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4"/>
      </w:tblGrid>
      <w:tr w:rsidR="008E7846" w:rsidRPr="002A395D" w:rsidTr="00524DF7">
        <w:trPr>
          <w:trHeight w:val="1290"/>
        </w:trPr>
        <w:tc>
          <w:tcPr>
            <w:tcW w:w="7454" w:type="dxa"/>
            <w:tcBorders>
              <w:top w:val="nil"/>
              <w:left w:val="nil"/>
              <w:bottom w:val="nil"/>
              <w:right w:val="nil"/>
            </w:tcBorders>
          </w:tcPr>
          <w:p w:rsidR="00524DF7" w:rsidRPr="002A395D" w:rsidRDefault="00524DF7" w:rsidP="0017078F">
            <w:pPr>
              <w:rPr>
                <w:rFonts w:ascii="Arial" w:hAnsi="Arial" w:cs="Arial"/>
                <w:b/>
                <w:noProof/>
                <w:color w:val="002C47"/>
                <w:sz w:val="36"/>
                <w:szCs w:val="36"/>
              </w:rPr>
            </w:pPr>
            <w:r w:rsidRPr="002A395D">
              <w:rPr>
                <w:rFonts w:ascii="Arial" w:hAnsi="Arial" w:cs="Arial"/>
                <w:b/>
                <w:noProof/>
                <w:color w:val="002C47"/>
                <w:sz w:val="36"/>
                <w:szCs w:val="36"/>
              </w:rPr>
              <w:t>First round CER 5 March 2014</w:t>
            </w:r>
          </w:p>
          <w:p w:rsidR="008E7846" w:rsidRPr="002A395D" w:rsidRDefault="00D123F6" w:rsidP="0017078F">
            <w:pPr>
              <w:rPr>
                <w:rFonts w:ascii="Arial" w:hAnsi="Arial" w:cs="Arial"/>
                <w:b/>
                <w:noProof/>
                <w:color w:val="002C47"/>
                <w:sz w:val="36"/>
                <w:szCs w:val="36"/>
              </w:rPr>
            </w:pPr>
            <w:r>
              <w:rPr>
                <w:rFonts w:ascii="Arial" w:hAnsi="Arial" w:cs="Arial"/>
                <w:b/>
                <w:noProof/>
                <w:color w:val="002C47"/>
                <w:sz w:val="36"/>
                <w:szCs w:val="36"/>
              </w:rPr>
              <w:t>Second round CER 4 August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2A395D" w:rsidTr="00E07F15">
        <w:trPr>
          <w:trHeight w:val="1548"/>
        </w:trPr>
        <w:tc>
          <w:tcPr>
            <w:tcW w:w="9079" w:type="dxa"/>
          </w:tcPr>
          <w:p w:rsidR="0032583B" w:rsidRPr="002A395D" w:rsidRDefault="00E07F15" w:rsidP="008335BD">
            <w:pPr>
              <w:pStyle w:val="Title"/>
              <w:framePr w:hSpace="0" w:wrap="auto" w:vAnchor="margin" w:yAlign="inline"/>
            </w:pPr>
            <w:r w:rsidRPr="002A395D">
              <w:t>AusPAR Attachment 2</w:t>
            </w:r>
          </w:p>
        </w:tc>
      </w:tr>
      <w:tr w:rsidR="00E07F15" w:rsidRPr="002A395D" w:rsidTr="00E07F15">
        <w:trPr>
          <w:trHeight w:val="868"/>
        </w:trPr>
        <w:tc>
          <w:tcPr>
            <w:tcW w:w="9079" w:type="dxa"/>
          </w:tcPr>
          <w:p w:rsidR="00E07F15" w:rsidRPr="002A395D" w:rsidRDefault="00E07F15" w:rsidP="008335BD">
            <w:pPr>
              <w:pStyle w:val="Title"/>
              <w:framePr w:hSpace="0" w:wrap="auto" w:vAnchor="margin" w:yAlign="inline"/>
            </w:pPr>
            <w:r w:rsidRPr="002A395D">
              <w:t>Extract from the Clinical Evaluation Report</w:t>
            </w:r>
            <w:r w:rsidR="000D68BB" w:rsidRPr="002A395D">
              <w:t xml:space="preserve"> for Ezetimibe/atorvastatin as calcium</w:t>
            </w:r>
          </w:p>
        </w:tc>
      </w:tr>
      <w:tr w:rsidR="00E07F15" w:rsidRPr="002A395D" w:rsidTr="00E07F15">
        <w:tc>
          <w:tcPr>
            <w:tcW w:w="9079" w:type="dxa"/>
          </w:tcPr>
          <w:p w:rsidR="00E07F15" w:rsidRPr="002A395D" w:rsidRDefault="000D68BB" w:rsidP="008335BD">
            <w:pPr>
              <w:pStyle w:val="Subtitle"/>
              <w:framePr w:hSpace="0" w:wrap="auto" w:vAnchor="margin" w:yAlign="inline"/>
            </w:pPr>
            <w:r w:rsidRPr="002A395D">
              <w:t>Proprietary Product Name:</w:t>
            </w:r>
            <w:r w:rsidR="00B52A9B" w:rsidRPr="002A395D">
              <w:t xml:space="preserve"> Atozet and Zeteze</w:t>
            </w:r>
            <w:r w:rsidR="00E07F15" w:rsidRPr="002A395D">
              <w:t xml:space="preserve"> </w:t>
            </w:r>
          </w:p>
        </w:tc>
      </w:tr>
      <w:tr w:rsidR="00E07F15" w:rsidRPr="002A395D" w:rsidTr="00E07F15">
        <w:trPr>
          <w:trHeight w:val="486"/>
        </w:trPr>
        <w:tc>
          <w:tcPr>
            <w:tcW w:w="9079" w:type="dxa"/>
          </w:tcPr>
          <w:p w:rsidR="00E07F15" w:rsidRPr="002A395D" w:rsidRDefault="00B52A9B" w:rsidP="008335BD">
            <w:pPr>
              <w:pStyle w:val="Subtitle"/>
              <w:framePr w:hSpace="0" w:wrap="auto" w:vAnchor="margin" w:yAlign="inline"/>
            </w:pPr>
            <w:r w:rsidRPr="002A395D">
              <w:t>Sponsor: Merck Sharpe &amp; Dohme</w:t>
            </w:r>
            <w:r w:rsidR="0087672E" w:rsidRPr="002A395D">
              <w:t xml:space="preserve"> (Australia) Pty Ltd</w:t>
            </w:r>
            <w:r w:rsidR="00E07F15" w:rsidRPr="002A395D">
              <w:t xml:space="preserve"> </w:t>
            </w:r>
          </w:p>
        </w:tc>
      </w:tr>
    </w:tbl>
    <w:p w:rsidR="008E7846" w:rsidRPr="002A395D" w:rsidRDefault="008E7846" w:rsidP="008E7846">
      <w:pPr>
        <w:pStyle w:val="NonTOCHeading2"/>
        <w:rPr>
          <w:noProof/>
        </w:rPr>
      </w:pPr>
      <w:r w:rsidRPr="002A395D">
        <w:rPr>
          <w:noProof/>
        </w:rPr>
        <w:br w:type="page"/>
      </w:r>
    </w:p>
    <w:p w:rsidR="008E7846" w:rsidRPr="002A395D" w:rsidRDefault="008E7846" w:rsidP="008E7846">
      <w:pPr>
        <w:pStyle w:val="NonTOCHeading2"/>
        <w:rPr>
          <w:noProof/>
        </w:rPr>
      </w:pPr>
      <w:r w:rsidRPr="002A395D">
        <w:rPr>
          <w:noProof/>
        </w:rPr>
        <w:lastRenderedPageBreak/>
        <w:t>About the Therapeutic Goods Administration (TGA)</w:t>
      </w:r>
    </w:p>
    <w:p w:rsidR="008E7846" w:rsidRPr="002A395D" w:rsidRDefault="008E7846" w:rsidP="00C24DD0">
      <w:pPr>
        <w:pStyle w:val="ListBullet"/>
        <w:numPr>
          <w:ilvl w:val="0"/>
          <w:numId w:val="1"/>
        </w:numPr>
        <w:ind w:left="357" w:hanging="357"/>
        <w:rPr>
          <w:noProof/>
        </w:rPr>
      </w:pPr>
      <w:r w:rsidRPr="002A395D">
        <w:rPr>
          <w:noProof/>
        </w:rPr>
        <w:t xml:space="preserve">The Therapeutic Goods Administration (TGA) is </w:t>
      </w:r>
      <w:r w:rsidR="00E624A5" w:rsidRPr="002A395D">
        <w:rPr>
          <w:noProof/>
        </w:rPr>
        <w:t xml:space="preserve">part </w:t>
      </w:r>
      <w:r w:rsidRPr="002A395D">
        <w:rPr>
          <w:noProof/>
        </w:rPr>
        <w:t>of the Australian Government Department of Health, and is responsible for regulating medicines and medical devices.</w:t>
      </w:r>
    </w:p>
    <w:p w:rsidR="008E7846" w:rsidRPr="002A395D" w:rsidRDefault="00C811C0" w:rsidP="00C24DD0">
      <w:pPr>
        <w:pStyle w:val="ListBullet"/>
        <w:numPr>
          <w:ilvl w:val="0"/>
          <w:numId w:val="1"/>
        </w:numPr>
        <w:ind w:left="357" w:hanging="357"/>
        <w:rPr>
          <w:noProof/>
        </w:rPr>
      </w:pPr>
      <w:r w:rsidRPr="002A395D">
        <w:rPr>
          <w:noProof/>
        </w:rPr>
        <w:t xml:space="preserve">The </w:t>
      </w:r>
      <w:r w:rsidR="008E7846" w:rsidRPr="002A395D">
        <w:rPr>
          <w:noProof/>
        </w:rPr>
        <w:t xml:space="preserve">TGA administers the </w:t>
      </w:r>
      <w:r w:rsidR="008E7846" w:rsidRPr="002A395D">
        <w:rPr>
          <w:i/>
          <w:noProof/>
        </w:rPr>
        <w:t>Therapeutic Goods Act 1989</w:t>
      </w:r>
      <w:r w:rsidR="008E7846" w:rsidRPr="002A395D">
        <w:rPr>
          <w:noProof/>
        </w:rPr>
        <w:t xml:space="preserve"> (the Act), applying a risk management approach designed to ensure therapeutic goods supplied in Australia meet acceptable standards of quality, safety and efficacy (performance), when necessary.</w:t>
      </w:r>
    </w:p>
    <w:p w:rsidR="008E7846" w:rsidRPr="002A395D" w:rsidRDefault="008E7846" w:rsidP="00C24DD0">
      <w:pPr>
        <w:pStyle w:val="ListBullet"/>
        <w:numPr>
          <w:ilvl w:val="0"/>
          <w:numId w:val="1"/>
        </w:numPr>
        <w:ind w:left="357" w:hanging="357"/>
        <w:rPr>
          <w:noProof/>
        </w:rPr>
      </w:pPr>
      <w:r w:rsidRPr="002A395D">
        <w:rPr>
          <w:noProof/>
        </w:rPr>
        <w:t>The work of the TGA is based on applying scientific and clinical expertise to decision-making, to ensure that the benefits to consumers outweigh any risks associated with the use of medicines and medical devices.</w:t>
      </w:r>
    </w:p>
    <w:p w:rsidR="008E7846" w:rsidRPr="002A395D" w:rsidRDefault="008E7846" w:rsidP="00C24DD0">
      <w:pPr>
        <w:pStyle w:val="ListBullet"/>
        <w:numPr>
          <w:ilvl w:val="0"/>
          <w:numId w:val="1"/>
        </w:numPr>
        <w:ind w:left="357" w:hanging="357"/>
        <w:rPr>
          <w:noProof/>
        </w:rPr>
      </w:pPr>
      <w:r w:rsidRPr="002A395D">
        <w:rPr>
          <w:noProof/>
        </w:rPr>
        <w:t>The TGA relies on the public, healthcare professionals and industry to report problems with medicines or medical devices. TGA investigates reports received by it to determine any necessary regulatory action.</w:t>
      </w:r>
    </w:p>
    <w:p w:rsidR="008E7846" w:rsidRPr="002A395D" w:rsidRDefault="008E7846" w:rsidP="00C24DD0">
      <w:pPr>
        <w:pStyle w:val="ListBullet"/>
        <w:numPr>
          <w:ilvl w:val="0"/>
          <w:numId w:val="1"/>
        </w:numPr>
        <w:ind w:left="357" w:hanging="357"/>
        <w:rPr>
          <w:noProof/>
        </w:rPr>
      </w:pPr>
      <w:r w:rsidRPr="002A395D">
        <w:rPr>
          <w:noProof/>
        </w:rPr>
        <w:t>To report a problem with a medicine or medical device, please see the information on the TGA website</w:t>
      </w:r>
      <w:r w:rsidR="00112F56" w:rsidRPr="002A395D">
        <w:rPr>
          <w:noProof/>
        </w:rPr>
        <w:t xml:space="preserve"> &lt;</w:t>
      </w:r>
      <w:hyperlink r:id="rId9" w:history="1">
        <w:r w:rsidR="00E979F4" w:rsidRPr="002A395D">
          <w:rPr>
            <w:rStyle w:val="Hyperlink"/>
            <w:noProof/>
          </w:rPr>
          <w:t>https://www.tga.gov.au</w:t>
        </w:r>
      </w:hyperlink>
      <w:r w:rsidR="00112F56" w:rsidRPr="002A395D">
        <w:rPr>
          <w:noProof/>
        </w:rPr>
        <w:t>&gt;</w:t>
      </w:r>
      <w:r w:rsidRPr="002A395D">
        <w:rPr>
          <w:noProof/>
        </w:rPr>
        <w:t>.</w:t>
      </w:r>
    </w:p>
    <w:p w:rsidR="0017078F" w:rsidRPr="002A395D" w:rsidRDefault="0017078F" w:rsidP="0017078F">
      <w:pPr>
        <w:pStyle w:val="NonTOCHeading2"/>
        <w:rPr>
          <w:noProof/>
        </w:rPr>
      </w:pPr>
      <w:r w:rsidRPr="002A395D">
        <w:rPr>
          <w:noProof/>
        </w:rPr>
        <w:t>About the Extract from the Clinical Evaluation Report</w:t>
      </w:r>
    </w:p>
    <w:p w:rsidR="0017078F" w:rsidRPr="002A395D" w:rsidRDefault="003D0A3B" w:rsidP="0017078F">
      <w:pPr>
        <w:pStyle w:val="ListBullet"/>
        <w:rPr>
          <w:noProof/>
        </w:rPr>
      </w:pPr>
      <w:r w:rsidRPr="002A395D">
        <w:rPr>
          <w:noProof/>
        </w:rPr>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2A395D" w:rsidRDefault="003D0A3B" w:rsidP="003D0A3B">
      <w:pPr>
        <w:pStyle w:val="ListBullet"/>
        <w:rPr>
          <w:noProof/>
        </w:rPr>
      </w:pPr>
      <w:r w:rsidRPr="002A395D">
        <w:rPr>
          <w:noProof/>
        </w:rPr>
        <w:t xml:space="preserve">The words </w:t>
      </w:r>
      <w:r w:rsidR="00AE0DA9">
        <w:rPr>
          <w:noProof/>
        </w:rPr>
        <w:t>(</w:t>
      </w:r>
      <w:r w:rsidRPr="002A395D">
        <w:rPr>
          <w:noProof/>
        </w:rPr>
        <w:t>Information redacted</w:t>
      </w:r>
      <w:r w:rsidR="00AE0DA9">
        <w:rPr>
          <w:noProof/>
        </w:rPr>
        <w:t>)</w:t>
      </w:r>
      <w:r w:rsidRPr="002A395D">
        <w:rPr>
          <w:noProof/>
        </w:rPr>
        <w:t>, where they appear in this document, indicate that confidential information has been deleted.</w:t>
      </w:r>
    </w:p>
    <w:p w:rsidR="0017078F" w:rsidRPr="002A395D" w:rsidRDefault="003D0A3B" w:rsidP="009755CC">
      <w:pPr>
        <w:pStyle w:val="ListBullet"/>
        <w:ind w:left="357" w:hanging="357"/>
        <w:rPr>
          <w:noProof/>
        </w:rPr>
      </w:pPr>
      <w:r w:rsidRPr="002A395D">
        <w:rPr>
          <w:noProof/>
        </w:rPr>
        <w:t xml:space="preserve">For the most recent Product Information (PI), please refer to the TGA website </w:t>
      </w:r>
      <w:r w:rsidR="00B1425E" w:rsidRPr="002A395D">
        <w:rPr>
          <w:noProof/>
        </w:rPr>
        <w:t>&lt;</w:t>
      </w:r>
      <w:hyperlink r:id="rId10" w:history="1">
        <w:r w:rsidR="0010193C" w:rsidRPr="002A395D">
          <w:rPr>
            <w:rStyle w:val="Hyperlink"/>
            <w:noProof/>
          </w:rPr>
          <w:t>https://www.tga.gov.au/product-information-pi</w:t>
        </w:r>
      </w:hyperlink>
      <w:r w:rsidR="0017078F" w:rsidRPr="002A395D">
        <w:rPr>
          <w:noProof/>
        </w:rPr>
        <w:t>&gt;.</w:t>
      </w:r>
    </w:p>
    <w:p w:rsidR="00924482" w:rsidRPr="002A395D" w:rsidRDefault="00924482" w:rsidP="009755CC">
      <w:pPr>
        <w:pStyle w:val="LegalSubheading"/>
        <w:spacing w:before="3480"/>
        <w:rPr>
          <w:noProof/>
        </w:rPr>
      </w:pPr>
      <w:r w:rsidRPr="002A395D">
        <w:rPr>
          <w:noProof/>
        </w:rPr>
        <w:t>Copyright</w:t>
      </w:r>
    </w:p>
    <w:p w:rsidR="00924482" w:rsidRPr="002A395D" w:rsidRDefault="00924482" w:rsidP="00924482">
      <w:pPr>
        <w:pStyle w:val="LegalCopy"/>
        <w:rPr>
          <w:noProof/>
        </w:rPr>
      </w:pPr>
      <w:r w:rsidRPr="002A395D">
        <w:rPr>
          <w:rFonts w:cs="Arial"/>
          <w:noProof/>
        </w:rPr>
        <w:t>© Commonwealth of Australia 201</w:t>
      </w:r>
      <w:r w:rsidR="008335BD">
        <w:rPr>
          <w:rFonts w:cs="Arial"/>
          <w:noProof/>
        </w:rPr>
        <w:t>4</w:t>
      </w:r>
      <w:r w:rsidRPr="002A395D">
        <w:rPr>
          <w:rFonts w:cs="Arial"/>
          <w:noProof/>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A395D">
        <w:rPr>
          <w:rFonts w:cs="Arial"/>
          <w:i/>
          <w:noProof/>
        </w:rPr>
        <w:t>Copyright Act 1968</w:t>
      </w:r>
      <w:r w:rsidRPr="002A395D">
        <w:rPr>
          <w:rFonts w:cs="Arial"/>
          <w:noProof/>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2A395D">
          <w:rPr>
            <w:rStyle w:val="Hyperlink"/>
            <w:rFonts w:cs="Arial"/>
            <w:noProof/>
          </w:rPr>
          <w:t>tga.copyright@tga.gov.au</w:t>
        </w:r>
      </w:hyperlink>
      <w:r w:rsidRPr="002A395D">
        <w:rPr>
          <w:rFonts w:cs="Arial"/>
          <w:noProof/>
        </w:rPr>
        <w:t>&gt;.</w:t>
      </w:r>
    </w:p>
    <w:p w:rsidR="00924482" w:rsidRPr="002A395D" w:rsidRDefault="00924482" w:rsidP="00924482">
      <w:pPr>
        <w:pStyle w:val="LegalCopy"/>
        <w:rPr>
          <w:noProof/>
        </w:rPr>
        <w:sectPr w:rsidR="00924482" w:rsidRPr="002A395D"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noProof/>
          <w:sz w:val="22"/>
        </w:rPr>
        <w:id w:val="5618007"/>
        <w:docPartObj>
          <w:docPartGallery w:val="Table of Contents"/>
          <w:docPartUnique/>
        </w:docPartObj>
      </w:sdtPr>
      <w:sdtEndPr>
        <w:rPr>
          <w:b/>
          <w:bCs w:val="0"/>
          <w:sz w:val="25"/>
        </w:rPr>
      </w:sdtEndPr>
      <w:sdtContent>
        <w:p w:rsidR="0089635C" w:rsidRPr="002A395D" w:rsidRDefault="0089635C" w:rsidP="0010788A">
          <w:pPr>
            <w:pStyle w:val="Contents"/>
            <w:rPr>
              <w:noProof/>
            </w:rPr>
          </w:pPr>
          <w:r w:rsidRPr="002A395D">
            <w:rPr>
              <w:noProof/>
            </w:rPr>
            <w:t>Con</w:t>
          </w:r>
          <w:bookmarkStart w:id="2" w:name="_GoBack"/>
          <w:bookmarkEnd w:id="2"/>
          <w:r w:rsidRPr="002A395D">
            <w:rPr>
              <w:noProof/>
            </w:rPr>
            <w:t>tents</w:t>
          </w:r>
        </w:p>
        <w:p w:rsidR="007F6D09" w:rsidRDefault="004F4AF5">
          <w:pPr>
            <w:pStyle w:val="TOC2"/>
            <w:rPr>
              <w:rFonts w:asciiTheme="minorHAnsi" w:eastAsiaTheme="minorEastAsia" w:hAnsiTheme="minorHAnsi" w:cstheme="minorBidi"/>
              <w:b w:val="0"/>
              <w:noProof/>
              <w:sz w:val="22"/>
              <w:lang w:eastAsia="en-AU"/>
            </w:rPr>
          </w:pPr>
          <w:r w:rsidRPr="002A395D">
            <w:rPr>
              <w:noProof/>
            </w:rPr>
            <w:fldChar w:fldCharType="begin"/>
          </w:r>
          <w:r w:rsidR="0089635C" w:rsidRPr="002A395D">
            <w:rPr>
              <w:noProof/>
            </w:rPr>
            <w:instrText xml:space="preserve"> TOC \o "1-3" \h \z \u </w:instrText>
          </w:r>
          <w:r w:rsidRPr="002A395D">
            <w:rPr>
              <w:noProof/>
            </w:rPr>
            <w:fldChar w:fldCharType="separate"/>
          </w:r>
          <w:hyperlink w:anchor="_Toc427934704" w:history="1">
            <w:r w:rsidR="007F6D09" w:rsidRPr="00FD153F">
              <w:rPr>
                <w:rStyle w:val="Hyperlink"/>
                <w:noProof/>
              </w:rPr>
              <w:t>List of abbreviations</w:t>
            </w:r>
            <w:r w:rsidR="007F6D09">
              <w:rPr>
                <w:noProof/>
                <w:webHidden/>
              </w:rPr>
              <w:tab/>
            </w:r>
            <w:r w:rsidR="007F6D09">
              <w:rPr>
                <w:noProof/>
                <w:webHidden/>
              </w:rPr>
              <w:fldChar w:fldCharType="begin"/>
            </w:r>
            <w:r w:rsidR="007F6D09">
              <w:rPr>
                <w:noProof/>
                <w:webHidden/>
              </w:rPr>
              <w:instrText xml:space="preserve"> PAGEREF _Toc427934704 \h </w:instrText>
            </w:r>
            <w:r w:rsidR="007F6D09">
              <w:rPr>
                <w:noProof/>
                <w:webHidden/>
              </w:rPr>
            </w:r>
            <w:r w:rsidR="007F6D09">
              <w:rPr>
                <w:noProof/>
                <w:webHidden/>
              </w:rPr>
              <w:fldChar w:fldCharType="separate"/>
            </w:r>
            <w:r w:rsidR="007F6D09">
              <w:rPr>
                <w:noProof/>
                <w:webHidden/>
              </w:rPr>
              <w:t>5</w:t>
            </w:r>
            <w:r w:rsidR="007F6D09">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05" w:history="1">
            <w:r w:rsidRPr="00FD153F">
              <w:rPr>
                <w:rStyle w:val="Hyperlink"/>
                <w:noProof/>
                <w:lang w:eastAsia="en-AU"/>
              </w:rPr>
              <w:t>1.</w:t>
            </w:r>
            <w:r>
              <w:rPr>
                <w:rFonts w:asciiTheme="minorHAnsi" w:eastAsiaTheme="minorEastAsia" w:hAnsiTheme="minorHAnsi" w:cstheme="minorBidi"/>
                <w:b w:val="0"/>
                <w:noProof/>
                <w:sz w:val="22"/>
                <w:lang w:eastAsia="en-AU"/>
              </w:rPr>
              <w:tab/>
            </w:r>
            <w:r w:rsidRPr="00FD153F">
              <w:rPr>
                <w:rStyle w:val="Hyperlink"/>
                <w:noProof/>
                <w:lang w:eastAsia="en-AU"/>
              </w:rPr>
              <w:t>Intoduction</w:t>
            </w:r>
            <w:r>
              <w:rPr>
                <w:noProof/>
                <w:webHidden/>
              </w:rPr>
              <w:tab/>
            </w:r>
            <w:r>
              <w:rPr>
                <w:noProof/>
                <w:webHidden/>
              </w:rPr>
              <w:fldChar w:fldCharType="begin"/>
            </w:r>
            <w:r>
              <w:rPr>
                <w:noProof/>
                <w:webHidden/>
              </w:rPr>
              <w:instrText xml:space="preserve"> PAGEREF _Toc427934705 \h </w:instrText>
            </w:r>
            <w:r>
              <w:rPr>
                <w:noProof/>
                <w:webHidden/>
              </w:rPr>
            </w:r>
            <w:r>
              <w:rPr>
                <w:noProof/>
                <w:webHidden/>
              </w:rPr>
              <w:fldChar w:fldCharType="separate"/>
            </w:r>
            <w:r>
              <w:rPr>
                <w:noProof/>
                <w:webHidden/>
              </w:rPr>
              <w:t>7</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06" w:history="1">
            <w:r w:rsidRPr="00FD153F">
              <w:rPr>
                <w:rStyle w:val="Hyperlink"/>
                <w:noProof/>
                <w:lang w:eastAsia="en-AU"/>
              </w:rPr>
              <w:t>2.</w:t>
            </w:r>
            <w:r>
              <w:rPr>
                <w:rFonts w:asciiTheme="minorHAnsi" w:eastAsiaTheme="minorEastAsia" w:hAnsiTheme="minorHAnsi" w:cstheme="minorBidi"/>
                <w:b w:val="0"/>
                <w:noProof/>
                <w:sz w:val="22"/>
                <w:lang w:eastAsia="en-AU"/>
              </w:rPr>
              <w:tab/>
            </w:r>
            <w:r w:rsidRPr="00FD153F">
              <w:rPr>
                <w:rStyle w:val="Hyperlink"/>
                <w:noProof/>
                <w:lang w:eastAsia="en-AU"/>
              </w:rPr>
              <w:t>Clinical rationale</w:t>
            </w:r>
            <w:r>
              <w:rPr>
                <w:noProof/>
                <w:webHidden/>
              </w:rPr>
              <w:tab/>
            </w:r>
            <w:r>
              <w:rPr>
                <w:noProof/>
                <w:webHidden/>
              </w:rPr>
              <w:fldChar w:fldCharType="begin"/>
            </w:r>
            <w:r>
              <w:rPr>
                <w:noProof/>
                <w:webHidden/>
              </w:rPr>
              <w:instrText xml:space="preserve"> PAGEREF _Toc427934706 \h </w:instrText>
            </w:r>
            <w:r>
              <w:rPr>
                <w:noProof/>
                <w:webHidden/>
              </w:rPr>
            </w:r>
            <w:r>
              <w:rPr>
                <w:noProof/>
                <w:webHidden/>
              </w:rPr>
              <w:fldChar w:fldCharType="separate"/>
            </w:r>
            <w:r>
              <w:rPr>
                <w:noProof/>
                <w:webHidden/>
              </w:rPr>
              <w:t>8</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07" w:history="1">
            <w:r w:rsidRPr="00FD153F">
              <w:rPr>
                <w:rStyle w:val="Hyperlink"/>
                <w:noProof/>
              </w:rPr>
              <w:t>2.1.</w:t>
            </w:r>
            <w:r>
              <w:rPr>
                <w:rFonts w:asciiTheme="minorHAnsi" w:eastAsiaTheme="minorEastAsia" w:hAnsiTheme="minorHAnsi" w:cstheme="minorBidi"/>
                <w:noProof/>
                <w:lang w:eastAsia="en-AU"/>
              </w:rPr>
              <w:tab/>
            </w:r>
            <w:r w:rsidRPr="00FD153F">
              <w:rPr>
                <w:rStyle w:val="Hyperlink"/>
                <w:noProof/>
              </w:rPr>
              <w:t>Guidance</w:t>
            </w:r>
            <w:r>
              <w:rPr>
                <w:noProof/>
                <w:webHidden/>
              </w:rPr>
              <w:tab/>
            </w:r>
            <w:r>
              <w:rPr>
                <w:noProof/>
                <w:webHidden/>
              </w:rPr>
              <w:fldChar w:fldCharType="begin"/>
            </w:r>
            <w:r>
              <w:rPr>
                <w:noProof/>
                <w:webHidden/>
              </w:rPr>
              <w:instrText xml:space="preserve"> PAGEREF _Toc427934707 \h </w:instrText>
            </w:r>
            <w:r>
              <w:rPr>
                <w:noProof/>
                <w:webHidden/>
              </w:rPr>
            </w:r>
            <w:r>
              <w:rPr>
                <w:noProof/>
                <w:webHidden/>
              </w:rPr>
              <w:fldChar w:fldCharType="separate"/>
            </w:r>
            <w:r>
              <w:rPr>
                <w:noProof/>
                <w:webHidden/>
              </w:rPr>
              <w:t>8</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08" w:history="1">
            <w:r w:rsidRPr="00FD153F">
              <w:rPr>
                <w:rStyle w:val="Hyperlink"/>
                <w:noProof/>
                <w:lang w:eastAsia="en-AU"/>
              </w:rPr>
              <w:t>3.</w:t>
            </w:r>
            <w:r>
              <w:rPr>
                <w:rFonts w:asciiTheme="minorHAnsi" w:eastAsiaTheme="minorEastAsia" w:hAnsiTheme="minorHAnsi" w:cstheme="minorBidi"/>
                <w:b w:val="0"/>
                <w:noProof/>
                <w:sz w:val="22"/>
                <w:lang w:eastAsia="en-AU"/>
              </w:rPr>
              <w:tab/>
            </w:r>
            <w:r w:rsidRPr="00FD153F">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_Toc427934708 \h </w:instrText>
            </w:r>
            <w:r>
              <w:rPr>
                <w:noProof/>
                <w:webHidden/>
              </w:rPr>
            </w:r>
            <w:r>
              <w:rPr>
                <w:noProof/>
                <w:webHidden/>
              </w:rPr>
              <w:fldChar w:fldCharType="separate"/>
            </w:r>
            <w:r>
              <w:rPr>
                <w:noProof/>
                <w:webHidden/>
              </w:rPr>
              <w:t>8</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09" w:history="1">
            <w:r w:rsidRPr="00FD153F">
              <w:rPr>
                <w:rStyle w:val="Hyperlink"/>
                <w:noProof/>
              </w:rPr>
              <w:t>3.1.</w:t>
            </w:r>
            <w:r>
              <w:rPr>
                <w:rFonts w:asciiTheme="minorHAnsi" w:eastAsiaTheme="minorEastAsia" w:hAnsiTheme="minorHAnsi" w:cstheme="minorBidi"/>
                <w:noProof/>
                <w:lang w:eastAsia="en-AU"/>
              </w:rPr>
              <w:tab/>
            </w:r>
            <w:r w:rsidRPr="00FD153F">
              <w:rPr>
                <w:rStyle w:val="Hyperlink"/>
                <w:noProof/>
              </w:rPr>
              <w:t>Scope of the clinical dossier</w:t>
            </w:r>
            <w:r>
              <w:rPr>
                <w:noProof/>
                <w:webHidden/>
              </w:rPr>
              <w:tab/>
            </w:r>
            <w:r>
              <w:rPr>
                <w:noProof/>
                <w:webHidden/>
              </w:rPr>
              <w:fldChar w:fldCharType="begin"/>
            </w:r>
            <w:r>
              <w:rPr>
                <w:noProof/>
                <w:webHidden/>
              </w:rPr>
              <w:instrText xml:space="preserve"> PAGEREF _Toc427934709 \h </w:instrText>
            </w:r>
            <w:r>
              <w:rPr>
                <w:noProof/>
                <w:webHidden/>
              </w:rPr>
            </w:r>
            <w:r>
              <w:rPr>
                <w:noProof/>
                <w:webHidden/>
              </w:rPr>
              <w:fldChar w:fldCharType="separate"/>
            </w:r>
            <w:r>
              <w:rPr>
                <w:noProof/>
                <w:webHidden/>
              </w:rPr>
              <w:t>8</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10" w:history="1">
            <w:r w:rsidRPr="00FD153F">
              <w:rPr>
                <w:rStyle w:val="Hyperlink"/>
                <w:noProof/>
              </w:rPr>
              <w:t>3.2.</w:t>
            </w:r>
            <w:r>
              <w:rPr>
                <w:rFonts w:asciiTheme="minorHAnsi" w:eastAsiaTheme="minorEastAsia" w:hAnsiTheme="minorHAnsi" w:cstheme="minorBidi"/>
                <w:noProof/>
                <w:lang w:eastAsia="en-AU"/>
              </w:rPr>
              <w:tab/>
            </w:r>
            <w:r w:rsidRPr="00FD153F">
              <w:rPr>
                <w:rStyle w:val="Hyperlink"/>
                <w:noProof/>
              </w:rPr>
              <w:t>Paediatric data</w:t>
            </w:r>
            <w:r>
              <w:rPr>
                <w:noProof/>
                <w:webHidden/>
              </w:rPr>
              <w:tab/>
            </w:r>
            <w:r>
              <w:rPr>
                <w:noProof/>
                <w:webHidden/>
              </w:rPr>
              <w:fldChar w:fldCharType="begin"/>
            </w:r>
            <w:r>
              <w:rPr>
                <w:noProof/>
                <w:webHidden/>
              </w:rPr>
              <w:instrText xml:space="preserve"> PAGEREF _Toc427934710 \h </w:instrText>
            </w:r>
            <w:r>
              <w:rPr>
                <w:noProof/>
                <w:webHidden/>
              </w:rPr>
            </w:r>
            <w:r>
              <w:rPr>
                <w:noProof/>
                <w:webHidden/>
              </w:rPr>
              <w:fldChar w:fldCharType="separate"/>
            </w:r>
            <w:r>
              <w:rPr>
                <w:noProof/>
                <w:webHidden/>
              </w:rPr>
              <w:t>9</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11" w:history="1">
            <w:r w:rsidRPr="00FD153F">
              <w:rPr>
                <w:rStyle w:val="Hyperlink"/>
                <w:noProof/>
              </w:rPr>
              <w:t>3.3.</w:t>
            </w:r>
            <w:r>
              <w:rPr>
                <w:rFonts w:asciiTheme="minorHAnsi" w:eastAsiaTheme="minorEastAsia" w:hAnsiTheme="minorHAnsi" w:cstheme="minorBidi"/>
                <w:noProof/>
                <w:lang w:eastAsia="en-AU"/>
              </w:rPr>
              <w:tab/>
            </w:r>
            <w:r w:rsidRPr="00FD153F">
              <w:rPr>
                <w:rStyle w:val="Hyperlink"/>
                <w:noProof/>
              </w:rPr>
              <w:t>Good clinical practice</w:t>
            </w:r>
            <w:r>
              <w:rPr>
                <w:noProof/>
                <w:webHidden/>
              </w:rPr>
              <w:tab/>
            </w:r>
            <w:r>
              <w:rPr>
                <w:noProof/>
                <w:webHidden/>
              </w:rPr>
              <w:fldChar w:fldCharType="begin"/>
            </w:r>
            <w:r>
              <w:rPr>
                <w:noProof/>
                <w:webHidden/>
              </w:rPr>
              <w:instrText xml:space="preserve"> PAGEREF _Toc427934711 \h </w:instrText>
            </w:r>
            <w:r>
              <w:rPr>
                <w:noProof/>
                <w:webHidden/>
              </w:rPr>
            </w:r>
            <w:r>
              <w:rPr>
                <w:noProof/>
                <w:webHidden/>
              </w:rPr>
              <w:fldChar w:fldCharType="separate"/>
            </w:r>
            <w:r>
              <w:rPr>
                <w:noProof/>
                <w:webHidden/>
              </w:rPr>
              <w:t>10</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12" w:history="1">
            <w:r w:rsidRPr="00FD153F">
              <w:rPr>
                <w:rStyle w:val="Hyperlink"/>
                <w:noProof/>
              </w:rPr>
              <w:t>4.</w:t>
            </w:r>
            <w:r>
              <w:rPr>
                <w:rFonts w:asciiTheme="minorHAnsi" w:eastAsiaTheme="minorEastAsia" w:hAnsiTheme="minorHAnsi" w:cstheme="minorBidi"/>
                <w:b w:val="0"/>
                <w:noProof/>
                <w:sz w:val="22"/>
                <w:lang w:eastAsia="en-AU"/>
              </w:rPr>
              <w:tab/>
            </w:r>
            <w:r w:rsidRPr="00FD153F">
              <w:rPr>
                <w:rStyle w:val="Hyperlink"/>
                <w:noProof/>
              </w:rPr>
              <w:t>Pharmacokinetics</w:t>
            </w:r>
            <w:r>
              <w:rPr>
                <w:noProof/>
                <w:webHidden/>
              </w:rPr>
              <w:tab/>
            </w:r>
            <w:r>
              <w:rPr>
                <w:noProof/>
                <w:webHidden/>
              </w:rPr>
              <w:fldChar w:fldCharType="begin"/>
            </w:r>
            <w:r>
              <w:rPr>
                <w:noProof/>
                <w:webHidden/>
              </w:rPr>
              <w:instrText xml:space="preserve"> PAGEREF _Toc427934712 \h </w:instrText>
            </w:r>
            <w:r>
              <w:rPr>
                <w:noProof/>
                <w:webHidden/>
              </w:rPr>
            </w:r>
            <w:r>
              <w:rPr>
                <w:noProof/>
                <w:webHidden/>
              </w:rPr>
              <w:fldChar w:fldCharType="separate"/>
            </w:r>
            <w:r>
              <w:rPr>
                <w:noProof/>
                <w:webHidden/>
              </w:rPr>
              <w:t>10</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13" w:history="1">
            <w:r w:rsidRPr="00FD153F">
              <w:rPr>
                <w:rStyle w:val="Hyperlink"/>
                <w:noProof/>
              </w:rPr>
              <w:t>4.1.</w:t>
            </w:r>
            <w:r>
              <w:rPr>
                <w:rFonts w:asciiTheme="minorHAnsi" w:eastAsiaTheme="minorEastAsia" w:hAnsiTheme="minorHAnsi" w:cstheme="minorBidi"/>
                <w:noProof/>
                <w:lang w:eastAsia="en-AU"/>
              </w:rPr>
              <w:tab/>
            </w:r>
            <w:r w:rsidRPr="00FD153F">
              <w:rPr>
                <w:rStyle w:val="Hyperlink"/>
                <w:noProof/>
              </w:rPr>
              <w:t>Studies providing pharmacokinetic data</w:t>
            </w:r>
            <w:r>
              <w:rPr>
                <w:noProof/>
                <w:webHidden/>
              </w:rPr>
              <w:tab/>
            </w:r>
            <w:r>
              <w:rPr>
                <w:noProof/>
                <w:webHidden/>
              </w:rPr>
              <w:fldChar w:fldCharType="begin"/>
            </w:r>
            <w:r>
              <w:rPr>
                <w:noProof/>
                <w:webHidden/>
              </w:rPr>
              <w:instrText xml:space="preserve"> PAGEREF _Toc427934713 \h </w:instrText>
            </w:r>
            <w:r>
              <w:rPr>
                <w:noProof/>
                <w:webHidden/>
              </w:rPr>
            </w:r>
            <w:r>
              <w:rPr>
                <w:noProof/>
                <w:webHidden/>
              </w:rPr>
              <w:fldChar w:fldCharType="separate"/>
            </w:r>
            <w:r>
              <w:rPr>
                <w:noProof/>
                <w:webHidden/>
              </w:rPr>
              <w:t>10</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14" w:history="1">
            <w:r w:rsidRPr="00FD153F">
              <w:rPr>
                <w:rStyle w:val="Hyperlink"/>
                <w:noProof/>
              </w:rPr>
              <w:t>4.2.</w:t>
            </w:r>
            <w:r>
              <w:rPr>
                <w:rFonts w:asciiTheme="minorHAnsi" w:eastAsiaTheme="minorEastAsia" w:hAnsiTheme="minorHAnsi" w:cstheme="minorBidi"/>
                <w:noProof/>
                <w:lang w:eastAsia="en-AU"/>
              </w:rPr>
              <w:tab/>
            </w:r>
            <w:r w:rsidRPr="00FD153F">
              <w:rPr>
                <w:rStyle w:val="Hyperlink"/>
                <w:noProof/>
              </w:rPr>
              <w:t>Pharmacokinetic in healthy subjects. bioavailability/bioequivalence.</w:t>
            </w:r>
            <w:r>
              <w:rPr>
                <w:noProof/>
                <w:webHidden/>
              </w:rPr>
              <w:tab/>
            </w:r>
            <w:r>
              <w:rPr>
                <w:noProof/>
                <w:webHidden/>
              </w:rPr>
              <w:fldChar w:fldCharType="begin"/>
            </w:r>
            <w:r>
              <w:rPr>
                <w:noProof/>
                <w:webHidden/>
              </w:rPr>
              <w:instrText xml:space="preserve"> PAGEREF _Toc427934714 \h </w:instrText>
            </w:r>
            <w:r>
              <w:rPr>
                <w:noProof/>
                <w:webHidden/>
              </w:rPr>
            </w:r>
            <w:r>
              <w:rPr>
                <w:noProof/>
                <w:webHidden/>
              </w:rPr>
              <w:fldChar w:fldCharType="separate"/>
            </w:r>
            <w:r>
              <w:rPr>
                <w:noProof/>
                <w:webHidden/>
              </w:rPr>
              <w:t>11</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15" w:history="1">
            <w:r w:rsidRPr="00FD153F">
              <w:rPr>
                <w:rStyle w:val="Hyperlink"/>
                <w:noProof/>
              </w:rPr>
              <w:t>4.3.</w:t>
            </w:r>
            <w:r>
              <w:rPr>
                <w:rFonts w:asciiTheme="minorHAnsi" w:eastAsiaTheme="minorEastAsia" w:hAnsiTheme="minorHAnsi" w:cstheme="minorBidi"/>
                <w:noProof/>
                <w:lang w:eastAsia="en-AU"/>
              </w:rPr>
              <w:tab/>
            </w:r>
            <w:r w:rsidRPr="00FD153F">
              <w:rPr>
                <w:rStyle w:val="Hyperlink"/>
                <w:noProof/>
              </w:rPr>
              <w:t>Evaluator's overall conclusions on pharmacokinetics</w:t>
            </w:r>
            <w:r>
              <w:rPr>
                <w:noProof/>
                <w:webHidden/>
              </w:rPr>
              <w:tab/>
            </w:r>
            <w:r>
              <w:rPr>
                <w:noProof/>
                <w:webHidden/>
              </w:rPr>
              <w:fldChar w:fldCharType="begin"/>
            </w:r>
            <w:r>
              <w:rPr>
                <w:noProof/>
                <w:webHidden/>
              </w:rPr>
              <w:instrText xml:space="preserve"> PAGEREF _Toc427934715 \h </w:instrText>
            </w:r>
            <w:r>
              <w:rPr>
                <w:noProof/>
                <w:webHidden/>
              </w:rPr>
            </w:r>
            <w:r>
              <w:rPr>
                <w:noProof/>
                <w:webHidden/>
              </w:rPr>
              <w:fldChar w:fldCharType="separate"/>
            </w:r>
            <w:r>
              <w:rPr>
                <w:noProof/>
                <w:webHidden/>
              </w:rPr>
              <w:t>23</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16" w:history="1">
            <w:r w:rsidRPr="00FD153F">
              <w:rPr>
                <w:rStyle w:val="Hyperlink"/>
                <w:noProof/>
              </w:rPr>
              <w:t>5.</w:t>
            </w:r>
            <w:r>
              <w:rPr>
                <w:rFonts w:asciiTheme="minorHAnsi" w:eastAsiaTheme="minorEastAsia" w:hAnsiTheme="minorHAnsi" w:cstheme="minorBidi"/>
                <w:b w:val="0"/>
                <w:noProof/>
                <w:sz w:val="22"/>
                <w:lang w:eastAsia="en-AU"/>
              </w:rPr>
              <w:tab/>
            </w:r>
            <w:r w:rsidRPr="00FD153F">
              <w:rPr>
                <w:rStyle w:val="Hyperlink"/>
                <w:noProof/>
              </w:rPr>
              <w:t>Pharmacodynamics</w:t>
            </w:r>
            <w:r>
              <w:rPr>
                <w:noProof/>
                <w:webHidden/>
              </w:rPr>
              <w:tab/>
            </w:r>
            <w:r>
              <w:rPr>
                <w:noProof/>
                <w:webHidden/>
              </w:rPr>
              <w:fldChar w:fldCharType="begin"/>
            </w:r>
            <w:r>
              <w:rPr>
                <w:noProof/>
                <w:webHidden/>
              </w:rPr>
              <w:instrText xml:space="preserve"> PAGEREF _Toc427934716 \h </w:instrText>
            </w:r>
            <w:r>
              <w:rPr>
                <w:noProof/>
                <w:webHidden/>
              </w:rPr>
            </w:r>
            <w:r>
              <w:rPr>
                <w:noProof/>
                <w:webHidden/>
              </w:rPr>
              <w:fldChar w:fldCharType="separate"/>
            </w:r>
            <w:r>
              <w:rPr>
                <w:noProof/>
                <w:webHidden/>
              </w:rPr>
              <w:t>25</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17" w:history="1">
            <w:r w:rsidRPr="00FD153F">
              <w:rPr>
                <w:rStyle w:val="Hyperlink"/>
                <w:noProof/>
              </w:rPr>
              <w:t>5.1.</w:t>
            </w:r>
            <w:r>
              <w:rPr>
                <w:rFonts w:asciiTheme="minorHAnsi" w:eastAsiaTheme="minorEastAsia" w:hAnsiTheme="minorHAnsi" w:cstheme="minorBidi"/>
                <w:noProof/>
                <w:lang w:eastAsia="en-AU"/>
              </w:rPr>
              <w:tab/>
            </w:r>
            <w:r w:rsidRPr="00FD153F">
              <w:rPr>
                <w:rStyle w:val="Hyperlink"/>
                <w:noProof/>
              </w:rPr>
              <w:t>Studies providing pharmacodynamic data</w:t>
            </w:r>
            <w:r>
              <w:rPr>
                <w:noProof/>
                <w:webHidden/>
              </w:rPr>
              <w:tab/>
            </w:r>
            <w:r>
              <w:rPr>
                <w:noProof/>
                <w:webHidden/>
              </w:rPr>
              <w:fldChar w:fldCharType="begin"/>
            </w:r>
            <w:r>
              <w:rPr>
                <w:noProof/>
                <w:webHidden/>
              </w:rPr>
              <w:instrText xml:space="preserve"> PAGEREF _Toc427934717 \h </w:instrText>
            </w:r>
            <w:r>
              <w:rPr>
                <w:noProof/>
                <w:webHidden/>
              </w:rPr>
            </w:r>
            <w:r>
              <w:rPr>
                <w:noProof/>
                <w:webHidden/>
              </w:rPr>
              <w:fldChar w:fldCharType="separate"/>
            </w:r>
            <w:r>
              <w:rPr>
                <w:noProof/>
                <w:webHidden/>
              </w:rPr>
              <w:t>25</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18" w:history="1">
            <w:r w:rsidRPr="00FD153F">
              <w:rPr>
                <w:rStyle w:val="Hyperlink"/>
                <w:noProof/>
              </w:rPr>
              <w:t>6.</w:t>
            </w:r>
            <w:r>
              <w:rPr>
                <w:rFonts w:asciiTheme="minorHAnsi" w:eastAsiaTheme="minorEastAsia" w:hAnsiTheme="minorHAnsi" w:cstheme="minorBidi"/>
                <w:b w:val="0"/>
                <w:noProof/>
                <w:sz w:val="22"/>
                <w:lang w:eastAsia="en-AU"/>
              </w:rPr>
              <w:tab/>
            </w:r>
            <w:r w:rsidRPr="00FD153F">
              <w:rPr>
                <w:rStyle w:val="Hyperlink"/>
                <w:noProof/>
              </w:rPr>
              <w:t>Dosage selection for the pivotal studies</w:t>
            </w:r>
            <w:r>
              <w:rPr>
                <w:noProof/>
                <w:webHidden/>
              </w:rPr>
              <w:tab/>
            </w:r>
            <w:r>
              <w:rPr>
                <w:noProof/>
                <w:webHidden/>
              </w:rPr>
              <w:fldChar w:fldCharType="begin"/>
            </w:r>
            <w:r>
              <w:rPr>
                <w:noProof/>
                <w:webHidden/>
              </w:rPr>
              <w:instrText xml:space="preserve"> PAGEREF _Toc427934718 \h </w:instrText>
            </w:r>
            <w:r>
              <w:rPr>
                <w:noProof/>
                <w:webHidden/>
              </w:rPr>
            </w:r>
            <w:r>
              <w:rPr>
                <w:noProof/>
                <w:webHidden/>
              </w:rPr>
              <w:fldChar w:fldCharType="separate"/>
            </w:r>
            <w:r>
              <w:rPr>
                <w:noProof/>
                <w:webHidden/>
              </w:rPr>
              <w:t>27</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19" w:history="1">
            <w:r w:rsidRPr="00FD153F">
              <w:rPr>
                <w:rStyle w:val="Hyperlink"/>
                <w:noProof/>
              </w:rPr>
              <w:t>7.</w:t>
            </w:r>
            <w:r>
              <w:rPr>
                <w:rFonts w:asciiTheme="minorHAnsi" w:eastAsiaTheme="minorEastAsia" w:hAnsiTheme="minorHAnsi" w:cstheme="minorBidi"/>
                <w:b w:val="0"/>
                <w:noProof/>
                <w:sz w:val="22"/>
                <w:lang w:eastAsia="en-AU"/>
              </w:rPr>
              <w:tab/>
            </w:r>
            <w:r w:rsidRPr="00FD153F">
              <w:rPr>
                <w:rStyle w:val="Hyperlink"/>
                <w:noProof/>
              </w:rPr>
              <w:t>Clinical efficacy</w:t>
            </w:r>
            <w:r>
              <w:rPr>
                <w:noProof/>
                <w:webHidden/>
              </w:rPr>
              <w:tab/>
            </w:r>
            <w:r>
              <w:rPr>
                <w:noProof/>
                <w:webHidden/>
              </w:rPr>
              <w:fldChar w:fldCharType="begin"/>
            </w:r>
            <w:r>
              <w:rPr>
                <w:noProof/>
                <w:webHidden/>
              </w:rPr>
              <w:instrText xml:space="preserve"> PAGEREF _Toc427934719 \h </w:instrText>
            </w:r>
            <w:r>
              <w:rPr>
                <w:noProof/>
                <w:webHidden/>
              </w:rPr>
            </w:r>
            <w:r>
              <w:rPr>
                <w:noProof/>
                <w:webHidden/>
              </w:rPr>
              <w:fldChar w:fldCharType="separate"/>
            </w:r>
            <w:r>
              <w:rPr>
                <w:noProof/>
                <w:webHidden/>
              </w:rPr>
              <w:t>27</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0" w:history="1">
            <w:r w:rsidRPr="00FD153F">
              <w:rPr>
                <w:rStyle w:val="Hyperlink"/>
                <w:noProof/>
              </w:rPr>
              <w:t>7.1.</w:t>
            </w:r>
            <w:r>
              <w:rPr>
                <w:rFonts w:asciiTheme="minorHAnsi" w:eastAsiaTheme="minorEastAsia" w:hAnsiTheme="minorHAnsi" w:cstheme="minorBidi"/>
                <w:noProof/>
                <w:lang w:eastAsia="en-AU"/>
              </w:rPr>
              <w:tab/>
            </w:r>
            <w:r w:rsidRPr="00FD153F">
              <w:rPr>
                <w:rStyle w:val="Hyperlink"/>
                <w:noProof/>
              </w:rPr>
              <w:t>Studies with clinical efficacy data</w:t>
            </w:r>
            <w:r>
              <w:rPr>
                <w:noProof/>
                <w:webHidden/>
              </w:rPr>
              <w:tab/>
            </w:r>
            <w:r>
              <w:rPr>
                <w:noProof/>
                <w:webHidden/>
              </w:rPr>
              <w:fldChar w:fldCharType="begin"/>
            </w:r>
            <w:r>
              <w:rPr>
                <w:noProof/>
                <w:webHidden/>
              </w:rPr>
              <w:instrText xml:space="preserve"> PAGEREF _Toc427934720 \h </w:instrText>
            </w:r>
            <w:r>
              <w:rPr>
                <w:noProof/>
                <w:webHidden/>
              </w:rPr>
            </w:r>
            <w:r>
              <w:rPr>
                <w:noProof/>
                <w:webHidden/>
              </w:rPr>
              <w:fldChar w:fldCharType="separate"/>
            </w:r>
            <w:r>
              <w:rPr>
                <w:noProof/>
                <w:webHidden/>
              </w:rPr>
              <w:t>27</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1" w:history="1">
            <w:r w:rsidRPr="00FD153F">
              <w:rPr>
                <w:rStyle w:val="Hyperlink"/>
                <w:noProof/>
              </w:rPr>
              <w:t>7.2.</w:t>
            </w:r>
            <w:r>
              <w:rPr>
                <w:rFonts w:asciiTheme="minorHAnsi" w:eastAsiaTheme="minorEastAsia" w:hAnsiTheme="minorHAnsi" w:cstheme="minorBidi"/>
                <w:noProof/>
                <w:lang w:eastAsia="en-AU"/>
              </w:rPr>
              <w:tab/>
            </w:r>
            <w:r w:rsidRPr="00FD153F">
              <w:rPr>
                <w:rStyle w:val="Hyperlink"/>
                <w:noProof/>
              </w:rPr>
              <w:t>Pivotal study P162</w:t>
            </w:r>
            <w:r>
              <w:rPr>
                <w:noProof/>
                <w:webHidden/>
              </w:rPr>
              <w:tab/>
            </w:r>
            <w:r>
              <w:rPr>
                <w:noProof/>
                <w:webHidden/>
              </w:rPr>
              <w:fldChar w:fldCharType="begin"/>
            </w:r>
            <w:r>
              <w:rPr>
                <w:noProof/>
                <w:webHidden/>
              </w:rPr>
              <w:instrText xml:space="preserve"> PAGEREF _Toc427934721 \h </w:instrText>
            </w:r>
            <w:r>
              <w:rPr>
                <w:noProof/>
                <w:webHidden/>
              </w:rPr>
            </w:r>
            <w:r>
              <w:rPr>
                <w:noProof/>
                <w:webHidden/>
              </w:rPr>
              <w:fldChar w:fldCharType="separate"/>
            </w:r>
            <w:r>
              <w:rPr>
                <w:noProof/>
                <w:webHidden/>
              </w:rPr>
              <w:t>28</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2" w:history="1">
            <w:r w:rsidRPr="00FD153F">
              <w:rPr>
                <w:rStyle w:val="Hyperlink"/>
                <w:noProof/>
              </w:rPr>
              <w:t>7.3.</w:t>
            </w:r>
            <w:r>
              <w:rPr>
                <w:rFonts w:asciiTheme="minorHAnsi" w:eastAsiaTheme="minorEastAsia" w:hAnsiTheme="minorHAnsi" w:cstheme="minorBidi"/>
                <w:noProof/>
                <w:lang w:eastAsia="en-AU"/>
              </w:rPr>
              <w:tab/>
            </w:r>
            <w:r w:rsidRPr="00FD153F">
              <w:rPr>
                <w:rStyle w:val="Hyperlink"/>
                <w:noProof/>
              </w:rPr>
              <w:t>Supportive studies: P185 and P190</w:t>
            </w:r>
            <w:r>
              <w:rPr>
                <w:noProof/>
                <w:webHidden/>
              </w:rPr>
              <w:tab/>
            </w:r>
            <w:r>
              <w:rPr>
                <w:noProof/>
                <w:webHidden/>
              </w:rPr>
              <w:fldChar w:fldCharType="begin"/>
            </w:r>
            <w:r>
              <w:rPr>
                <w:noProof/>
                <w:webHidden/>
              </w:rPr>
              <w:instrText xml:space="preserve"> PAGEREF _Toc427934722 \h </w:instrText>
            </w:r>
            <w:r>
              <w:rPr>
                <w:noProof/>
                <w:webHidden/>
              </w:rPr>
            </w:r>
            <w:r>
              <w:rPr>
                <w:noProof/>
                <w:webHidden/>
              </w:rPr>
              <w:fldChar w:fldCharType="separate"/>
            </w:r>
            <w:r>
              <w:rPr>
                <w:noProof/>
                <w:webHidden/>
              </w:rPr>
              <w:t>46</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3" w:history="1">
            <w:r w:rsidRPr="00FD153F">
              <w:rPr>
                <w:rStyle w:val="Hyperlink"/>
                <w:noProof/>
              </w:rPr>
              <w:t>7.4.</w:t>
            </w:r>
            <w:r>
              <w:rPr>
                <w:rFonts w:asciiTheme="minorHAnsi" w:eastAsiaTheme="minorEastAsia" w:hAnsiTheme="minorHAnsi" w:cstheme="minorBidi"/>
                <w:noProof/>
                <w:lang w:eastAsia="en-AU"/>
              </w:rPr>
              <w:tab/>
            </w:r>
            <w:r w:rsidRPr="00FD153F">
              <w:rPr>
                <w:rStyle w:val="Hyperlink"/>
                <w:noProof/>
              </w:rPr>
              <w:t>Other studies (previously submitted and evaluated by the TGA)</w:t>
            </w:r>
            <w:r>
              <w:rPr>
                <w:noProof/>
                <w:webHidden/>
              </w:rPr>
              <w:tab/>
            </w:r>
            <w:r>
              <w:rPr>
                <w:noProof/>
                <w:webHidden/>
              </w:rPr>
              <w:fldChar w:fldCharType="begin"/>
            </w:r>
            <w:r>
              <w:rPr>
                <w:noProof/>
                <w:webHidden/>
              </w:rPr>
              <w:instrText xml:space="preserve"> PAGEREF _Toc427934723 \h </w:instrText>
            </w:r>
            <w:r>
              <w:rPr>
                <w:noProof/>
                <w:webHidden/>
              </w:rPr>
            </w:r>
            <w:r>
              <w:rPr>
                <w:noProof/>
                <w:webHidden/>
              </w:rPr>
              <w:fldChar w:fldCharType="separate"/>
            </w:r>
            <w:r>
              <w:rPr>
                <w:noProof/>
                <w:webHidden/>
              </w:rPr>
              <w:t>60</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4" w:history="1">
            <w:r w:rsidRPr="00FD153F">
              <w:rPr>
                <w:rStyle w:val="Hyperlink"/>
                <w:noProof/>
              </w:rPr>
              <w:t>7.5.</w:t>
            </w:r>
            <w:r>
              <w:rPr>
                <w:rFonts w:asciiTheme="minorHAnsi" w:eastAsiaTheme="minorEastAsia" w:hAnsiTheme="minorHAnsi" w:cstheme="minorBidi"/>
                <w:noProof/>
                <w:lang w:eastAsia="en-AU"/>
              </w:rPr>
              <w:tab/>
            </w:r>
            <w:r w:rsidRPr="00FD153F">
              <w:rPr>
                <w:rStyle w:val="Hyperlink"/>
                <w:noProof/>
              </w:rPr>
              <w:t>Evaluator’s conclusions on clinical efficacy</w:t>
            </w:r>
            <w:r>
              <w:rPr>
                <w:noProof/>
                <w:webHidden/>
              </w:rPr>
              <w:tab/>
            </w:r>
            <w:r>
              <w:rPr>
                <w:noProof/>
                <w:webHidden/>
              </w:rPr>
              <w:fldChar w:fldCharType="begin"/>
            </w:r>
            <w:r>
              <w:rPr>
                <w:noProof/>
                <w:webHidden/>
              </w:rPr>
              <w:instrText xml:space="preserve"> PAGEREF _Toc427934724 \h </w:instrText>
            </w:r>
            <w:r>
              <w:rPr>
                <w:noProof/>
                <w:webHidden/>
              </w:rPr>
            </w:r>
            <w:r>
              <w:rPr>
                <w:noProof/>
                <w:webHidden/>
              </w:rPr>
              <w:fldChar w:fldCharType="separate"/>
            </w:r>
            <w:r>
              <w:rPr>
                <w:noProof/>
                <w:webHidden/>
              </w:rPr>
              <w:t>71</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25" w:history="1">
            <w:r w:rsidRPr="00FD153F">
              <w:rPr>
                <w:rStyle w:val="Hyperlink"/>
                <w:noProof/>
              </w:rPr>
              <w:t>8.</w:t>
            </w:r>
            <w:r>
              <w:rPr>
                <w:rFonts w:asciiTheme="minorHAnsi" w:eastAsiaTheme="minorEastAsia" w:hAnsiTheme="minorHAnsi" w:cstheme="minorBidi"/>
                <w:b w:val="0"/>
                <w:noProof/>
                <w:sz w:val="22"/>
                <w:lang w:eastAsia="en-AU"/>
              </w:rPr>
              <w:tab/>
            </w:r>
            <w:r w:rsidRPr="00FD153F">
              <w:rPr>
                <w:rStyle w:val="Hyperlink"/>
                <w:noProof/>
              </w:rPr>
              <w:t>Clinical safety</w:t>
            </w:r>
            <w:r>
              <w:rPr>
                <w:noProof/>
                <w:webHidden/>
              </w:rPr>
              <w:tab/>
            </w:r>
            <w:r>
              <w:rPr>
                <w:noProof/>
                <w:webHidden/>
              </w:rPr>
              <w:fldChar w:fldCharType="begin"/>
            </w:r>
            <w:r>
              <w:rPr>
                <w:noProof/>
                <w:webHidden/>
              </w:rPr>
              <w:instrText xml:space="preserve"> PAGEREF _Toc427934725 \h </w:instrText>
            </w:r>
            <w:r>
              <w:rPr>
                <w:noProof/>
                <w:webHidden/>
              </w:rPr>
            </w:r>
            <w:r>
              <w:rPr>
                <w:noProof/>
                <w:webHidden/>
              </w:rPr>
              <w:fldChar w:fldCharType="separate"/>
            </w:r>
            <w:r>
              <w:rPr>
                <w:noProof/>
                <w:webHidden/>
              </w:rPr>
              <w:t>73</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6" w:history="1">
            <w:r w:rsidRPr="00FD153F">
              <w:rPr>
                <w:rStyle w:val="Hyperlink"/>
                <w:noProof/>
              </w:rPr>
              <w:t>8.1.</w:t>
            </w:r>
            <w:r>
              <w:rPr>
                <w:rFonts w:asciiTheme="minorHAnsi" w:eastAsiaTheme="minorEastAsia" w:hAnsiTheme="minorHAnsi" w:cstheme="minorBidi"/>
                <w:noProof/>
                <w:lang w:eastAsia="en-AU"/>
              </w:rPr>
              <w:tab/>
            </w:r>
            <w:r w:rsidRPr="00FD153F">
              <w:rPr>
                <w:rStyle w:val="Hyperlink"/>
                <w:noProof/>
              </w:rPr>
              <w:t>Studies with clinical safety data</w:t>
            </w:r>
            <w:r>
              <w:rPr>
                <w:noProof/>
                <w:webHidden/>
              </w:rPr>
              <w:tab/>
            </w:r>
            <w:r>
              <w:rPr>
                <w:noProof/>
                <w:webHidden/>
              </w:rPr>
              <w:fldChar w:fldCharType="begin"/>
            </w:r>
            <w:r>
              <w:rPr>
                <w:noProof/>
                <w:webHidden/>
              </w:rPr>
              <w:instrText xml:space="preserve"> PAGEREF _Toc427934726 \h </w:instrText>
            </w:r>
            <w:r>
              <w:rPr>
                <w:noProof/>
                <w:webHidden/>
              </w:rPr>
            </w:r>
            <w:r>
              <w:rPr>
                <w:noProof/>
                <w:webHidden/>
              </w:rPr>
              <w:fldChar w:fldCharType="separate"/>
            </w:r>
            <w:r>
              <w:rPr>
                <w:noProof/>
                <w:webHidden/>
              </w:rPr>
              <w:t>73</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7" w:history="1">
            <w:r w:rsidRPr="00FD153F">
              <w:rPr>
                <w:rStyle w:val="Hyperlink"/>
                <w:noProof/>
              </w:rPr>
              <w:t>8.2.</w:t>
            </w:r>
            <w:r>
              <w:rPr>
                <w:rFonts w:asciiTheme="minorHAnsi" w:eastAsiaTheme="minorEastAsia" w:hAnsiTheme="minorHAnsi" w:cstheme="minorBidi"/>
                <w:noProof/>
                <w:lang w:eastAsia="en-AU"/>
              </w:rPr>
              <w:tab/>
            </w:r>
            <w:r w:rsidRPr="00FD153F">
              <w:rPr>
                <w:rStyle w:val="Hyperlink"/>
                <w:noProof/>
              </w:rPr>
              <w:t>Study P162 - Pivotal study</w:t>
            </w:r>
            <w:r>
              <w:rPr>
                <w:noProof/>
                <w:webHidden/>
              </w:rPr>
              <w:tab/>
            </w:r>
            <w:r>
              <w:rPr>
                <w:noProof/>
                <w:webHidden/>
              </w:rPr>
              <w:fldChar w:fldCharType="begin"/>
            </w:r>
            <w:r>
              <w:rPr>
                <w:noProof/>
                <w:webHidden/>
              </w:rPr>
              <w:instrText xml:space="preserve"> PAGEREF _Toc427934727 \h </w:instrText>
            </w:r>
            <w:r>
              <w:rPr>
                <w:noProof/>
                <w:webHidden/>
              </w:rPr>
            </w:r>
            <w:r>
              <w:rPr>
                <w:noProof/>
                <w:webHidden/>
              </w:rPr>
              <w:fldChar w:fldCharType="separate"/>
            </w:r>
            <w:r>
              <w:rPr>
                <w:noProof/>
                <w:webHidden/>
              </w:rPr>
              <w:t>73</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8" w:history="1">
            <w:r w:rsidRPr="00FD153F">
              <w:rPr>
                <w:rStyle w:val="Hyperlink"/>
                <w:noProof/>
              </w:rPr>
              <w:t>8.3.</w:t>
            </w:r>
            <w:r>
              <w:rPr>
                <w:rFonts w:asciiTheme="minorHAnsi" w:eastAsiaTheme="minorEastAsia" w:hAnsiTheme="minorHAnsi" w:cstheme="minorBidi"/>
                <w:noProof/>
                <w:lang w:eastAsia="en-AU"/>
              </w:rPr>
              <w:tab/>
            </w:r>
            <w:r w:rsidRPr="00FD153F">
              <w:rPr>
                <w:rStyle w:val="Hyperlink"/>
                <w:noProof/>
              </w:rPr>
              <w:t>Studies P185 and P190 - Supportive studies</w:t>
            </w:r>
            <w:r>
              <w:rPr>
                <w:noProof/>
                <w:webHidden/>
              </w:rPr>
              <w:tab/>
            </w:r>
            <w:r>
              <w:rPr>
                <w:noProof/>
                <w:webHidden/>
              </w:rPr>
              <w:fldChar w:fldCharType="begin"/>
            </w:r>
            <w:r>
              <w:rPr>
                <w:noProof/>
                <w:webHidden/>
              </w:rPr>
              <w:instrText xml:space="preserve"> PAGEREF _Toc427934728 \h </w:instrText>
            </w:r>
            <w:r>
              <w:rPr>
                <w:noProof/>
                <w:webHidden/>
              </w:rPr>
            </w:r>
            <w:r>
              <w:rPr>
                <w:noProof/>
                <w:webHidden/>
              </w:rPr>
              <w:fldChar w:fldCharType="separate"/>
            </w:r>
            <w:r>
              <w:rPr>
                <w:noProof/>
                <w:webHidden/>
              </w:rPr>
              <w:t>82</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29" w:history="1">
            <w:r w:rsidRPr="00FD153F">
              <w:rPr>
                <w:rStyle w:val="Hyperlink"/>
                <w:noProof/>
              </w:rPr>
              <w:t>8.4.</w:t>
            </w:r>
            <w:r>
              <w:rPr>
                <w:rFonts w:asciiTheme="minorHAnsi" w:eastAsiaTheme="minorEastAsia" w:hAnsiTheme="minorHAnsi" w:cstheme="minorBidi"/>
                <w:noProof/>
                <w:lang w:eastAsia="en-AU"/>
              </w:rPr>
              <w:tab/>
            </w:r>
            <w:r w:rsidRPr="00FD153F">
              <w:rPr>
                <w:rStyle w:val="Hyperlink"/>
                <w:noProof/>
              </w:rPr>
              <w:t>Summary of clinical safety</w:t>
            </w:r>
            <w:r>
              <w:rPr>
                <w:noProof/>
                <w:webHidden/>
              </w:rPr>
              <w:tab/>
            </w:r>
            <w:r>
              <w:rPr>
                <w:noProof/>
                <w:webHidden/>
              </w:rPr>
              <w:fldChar w:fldCharType="begin"/>
            </w:r>
            <w:r>
              <w:rPr>
                <w:noProof/>
                <w:webHidden/>
              </w:rPr>
              <w:instrText xml:space="preserve"> PAGEREF _Toc427934729 \h </w:instrText>
            </w:r>
            <w:r>
              <w:rPr>
                <w:noProof/>
                <w:webHidden/>
              </w:rPr>
            </w:r>
            <w:r>
              <w:rPr>
                <w:noProof/>
                <w:webHidden/>
              </w:rPr>
              <w:fldChar w:fldCharType="separate"/>
            </w:r>
            <w:r>
              <w:rPr>
                <w:noProof/>
                <w:webHidden/>
              </w:rPr>
              <w:t>91</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30" w:history="1">
            <w:r w:rsidRPr="00FD153F">
              <w:rPr>
                <w:rStyle w:val="Hyperlink"/>
                <w:noProof/>
              </w:rPr>
              <w:t>8.5.</w:t>
            </w:r>
            <w:r>
              <w:rPr>
                <w:rFonts w:asciiTheme="minorHAnsi" w:eastAsiaTheme="minorEastAsia" w:hAnsiTheme="minorHAnsi" w:cstheme="minorBidi"/>
                <w:noProof/>
                <w:lang w:eastAsia="en-AU"/>
              </w:rPr>
              <w:tab/>
            </w:r>
            <w:r w:rsidRPr="00FD153F">
              <w:rPr>
                <w:rStyle w:val="Hyperlink"/>
                <w:noProof/>
              </w:rPr>
              <w:t>Post-marketing experience</w:t>
            </w:r>
            <w:r>
              <w:rPr>
                <w:noProof/>
                <w:webHidden/>
              </w:rPr>
              <w:tab/>
            </w:r>
            <w:r>
              <w:rPr>
                <w:noProof/>
                <w:webHidden/>
              </w:rPr>
              <w:fldChar w:fldCharType="begin"/>
            </w:r>
            <w:r>
              <w:rPr>
                <w:noProof/>
                <w:webHidden/>
              </w:rPr>
              <w:instrText xml:space="preserve"> PAGEREF _Toc427934730 \h </w:instrText>
            </w:r>
            <w:r>
              <w:rPr>
                <w:noProof/>
                <w:webHidden/>
              </w:rPr>
            </w:r>
            <w:r>
              <w:rPr>
                <w:noProof/>
                <w:webHidden/>
              </w:rPr>
              <w:fldChar w:fldCharType="separate"/>
            </w:r>
            <w:r>
              <w:rPr>
                <w:noProof/>
                <w:webHidden/>
              </w:rPr>
              <w:t>99</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31" w:history="1">
            <w:r w:rsidRPr="00FD153F">
              <w:rPr>
                <w:rStyle w:val="Hyperlink"/>
                <w:noProof/>
              </w:rPr>
              <w:t>8.6.</w:t>
            </w:r>
            <w:r>
              <w:rPr>
                <w:rFonts w:asciiTheme="minorHAnsi" w:eastAsiaTheme="minorEastAsia" w:hAnsiTheme="minorHAnsi" w:cstheme="minorBidi"/>
                <w:noProof/>
                <w:lang w:eastAsia="en-AU"/>
              </w:rPr>
              <w:tab/>
            </w:r>
            <w:r w:rsidRPr="00FD153F">
              <w:rPr>
                <w:rStyle w:val="Hyperlink"/>
                <w:noProof/>
              </w:rPr>
              <w:t>Evaluator's overall conclusions on safety</w:t>
            </w:r>
            <w:r>
              <w:rPr>
                <w:noProof/>
                <w:webHidden/>
              </w:rPr>
              <w:tab/>
            </w:r>
            <w:r>
              <w:rPr>
                <w:noProof/>
                <w:webHidden/>
              </w:rPr>
              <w:fldChar w:fldCharType="begin"/>
            </w:r>
            <w:r>
              <w:rPr>
                <w:noProof/>
                <w:webHidden/>
              </w:rPr>
              <w:instrText xml:space="preserve"> PAGEREF _Toc427934731 \h </w:instrText>
            </w:r>
            <w:r>
              <w:rPr>
                <w:noProof/>
                <w:webHidden/>
              </w:rPr>
            </w:r>
            <w:r>
              <w:rPr>
                <w:noProof/>
                <w:webHidden/>
              </w:rPr>
              <w:fldChar w:fldCharType="separate"/>
            </w:r>
            <w:r>
              <w:rPr>
                <w:noProof/>
                <w:webHidden/>
              </w:rPr>
              <w:t>101</w:t>
            </w:r>
            <w:r>
              <w:rPr>
                <w:noProof/>
                <w:webHidden/>
              </w:rPr>
              <w:fldChar w:fldCharType="end"/>
            </w:r>
          </w:hyperlink>
        </w:p>
        <w:p w:rsidR="007F6D09" w:rsidRDefault="007F6D09">
          <w:pPr>
            <w:pStyle w:val="TOC2"/>
            <w:tabs>
              <w:tab w:val="left" w:pos="1100"/>
            </w:tabs>
            <w:rPr>
              <w:rFonts w:asciiTheme="minorHAnsi" w:eastAsiaTheme="minorEastAsia" w:hAnsiTheme="minorHAnsi" w:cstheme="minorBidi"/>
              <w:b w:val="0"/>
              <w:noProof/>
              <w:sz w:val="22"/>
              <w:lang w:eastAsia="en-AU"/>
            </w:rPr>
          </w:pPr>
          <w:hyperlink w:anchor="_Toc427934732" w:history="1">
            <w:r w:rsidRPr="00FD153F">
              <w:rPr>
                <w:rStyle w:val="Hyperlink"/>
                <w:noProof/>
              </w:rPr>
              <w:t>9.</w:t>
            </w:r>
            <w:r>
              <w:rPr>
                <w:rFonts w:asciiTheme="minorHAnsi" w:eastAsiaTheme="minorEastAsia" w:hAnsiTheme="minorHAnsi" w:cstheme="minorBidi"/>
                <w:b w:val="0"/>
                <w:noProof/>
                <w:sz w:val="22"/>
                <w:lang w:eastAsia="en-AU"/>
              </w:rPr>
              <w:tab/>
            </w:r>
            <w:r w:rsidRPr="00FD153F">
              <w:rPr>
                <w:rStyle w:val="Hyperlink"/>
                <w:noProof/>
              </w:rPr>
              <w:t>First round benefit-risk assessment</w:t>
            </w:r>
            <w:r>
              <w:rPr>
                <w:noProof/>
                <w:webHidden/>
              </w:rPr>
              <w:tab/>
            </w:r>
            <w:r>
              <w:rPr>
                <w:noProof/>
                <w:webHidden/>
              </w:rPr>
              <w:fldChar w:fldCharType="begin"/>
            </w:r>
            <w:r>
              <w:rPr>
                <w:noProof/>
                <w:webHidden/>
              </w:rPr>
              <w:instrText xml:space="preserve"> PAGEREF _Toc427934732 \h </w:instrText>
            </w:r>
            <w:r>
              <w:rPr>
                <w:noProof/>
                <w:webHidden/>
              </w:rPr>
            </w:r>
            <w:r>
              <w:rPr>
                <w:noProof/>
                <w:webHidden/>
              </w:rPr>
              <w:fldChar w:fldCharType="separate"/>
            </w:r>
            <w:r>
              <w:rPr>
                <w:noProof/>
                <w:webHidden/>
              </w:rPr>
              <w:t>107</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33" w:history="1">
            <w:r w:rsidRPr="00FD153F">
              <w:rPr>
                <w:rStyle w:val="Hyperlink"/>
                <w:noProof/>
              </w:rPr>
              <w:t>9.1.</w:t>
            </w:r>
            <w:r>
              <w:rPr>
                <w:rFonts w:asciiTheme="minorHAnsi" w:eastAsiaTheme="minorEastAsia" w:hAnsiTheme="minorHAnsi" w:cstheme="minorBidi"/>
                <w:noProof/>
                <w:lang w:eastAsia="en-AU"/>
              </w:rPr>
              <w:tab/>
            </w:r>
            <w:r w:rsidRPr="00FD153F">
              <w:rPr>
                <w:rStyle w:val="Hyperlink"/>
                <w:noProof/>
              </w:rPr>
              <w:t>First round assessment of benefits</w:t>
            </w:r>
            <w:r>
              <w:rPr>
                <w:noProof/>
                <w:webHidden/>
              </w:rPr>
              <w:tab/>
            </w:r>
            <w:r>
              <w:rPr>
                <w:noProof/>
                <w:webHidden/>
              </w:rPr>
              <w:fldChar w:fldCharType="begin"/>
            </w:r>
            <w:r>
              <w:rPr>
                <w:noProof/>
                <w:webHidden/>
              </w:rPr>
              <w:instrText xml:space="preserve"> PAGEREF _Toc427934733 \h </w:instrText>
            </w:r>
            <w:r>
              <w:rPr>
                <w:noProof/>
                <w:webHidden/>
              </w:rPr>
            </w:r>
            <w:r>
              <w:rPr>
                <w:noProof/>
                <w:webHidden/>
              </w:rPr>
              <w:fldChar w:fldCharType="separate"/>
            </w:r>
            <w:r>
              <w:rPr>
                <w:noProof/>
                <w:webHidden/>
              </w:rPr>
              <w:t>107</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34" w:history="1">
            <w:r w:rsidRPr="00FD153F">
              <w:rPr>
                <w:rStyle w:val="Hyperlink"/>
                <w:noProof/>
              </w:rPr>
              <w:t>9.2.</w:t>
            </w:r>
            <w:r>
              <w:rPr>
                <w:rFonts w:asciiTheme="minorHAnsi" w:eastAsiaTheme="minorEastAsia" w:hAnsiTheme="minorHAnsi" w:cstheme="minorBidi"/>
                <w:noProof/>
                <w:lang w:eastAsia="en-AU"/>
              </w:rPr>
              <w:tab/>
            </w:r>
            <w:r w:rsidRPr="00FD153F">
              <w:rPr>
                <w:rStyle w:val="Hyperlink"/>
                <w:noProof/>
              </w:rPr>
              <w:t>First round assessment of risks</w:t>
            </w:r>
            <w:r>
              <w:rPr>
                <w:noProof/>
                <w:webHidden/>
              </w:rPr>
              <w:tab/>
            </w:r>
            <w:r>
              <w:rPr>
                <w:noProof/>
                <w:webHidden/>
              </w:rPr>
              <w:fldChar w:fldCharType="begin"/>
            </w:r>
            <w:r>
              <w:rPr>
                <w:noProof/>
                <w:webHidden/>
              </w:rPr>
              <w:instrText xml:space="preserve"> PAGEREF _Toc427934734 \h </w:instrText>
            </w:r>
            <w:r>
              <w:rPr>
                <w:noProof/>
                <w:webHidden/>
              </w:rPr>
            </w:r>
            <w:r>
              <w:rPr>
                <w:noProof/>
                <w:webHidden/>
              </w:rPr>
              <w:fldChar w:fldCharType="separate"/>
            </w:r>
            <w:r>
              <w:rPr>
                <w:noProof/>
                <w:webHidden/>
              </w:rPr>
              <w:t>109</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35" w:history="1">
            <w:r w:rsidRPr="00FD153F">
              <w:rPr>
                <w:rStyle w:val="Hyperlink"/>
                <w:noProof/>
              </w:rPr>
              <w:t>9.3.</w:t>
            </w:r>
            <w:r>
              <w:rPr>
                <w:rFonts w:asciiTheme="minorHAnsi" w:eastAsiaTheme="minorEastAsia" w:hAnsiTheme="minorHAnsi" w:cstheme="minorBidi"/>
                <w:noProof/>
                <w:lang w:eastAsia="en-AU"/>
              </w:rPr>
              <w:tab/>
            </w:r>
            <w:r w:rsidRPr="00FD153F">
              <w:rPr>
                <w:rStyle w:val="Hyperlink"/>
                <w:noProof/>
              </w:rPr>
              <w:t>First round assessment of benefit-risk balance</w:t>
            </w:r>
            <w:r>
              <w:rPr>
                <w:noProof/>
                <w:webHidden/>
              </w:rPr>
              <w:tab/>
            </w:r>
            <w:r>
              <w:rPr>
                <w:noProof/>
                <w:webHidden/>
              </w:rPr>
              <w:fldChar w:fldCharType="begin"/>
            </w:r>
            <w:r>
              <w:rPr>
                <w:noProof/>
                <w:webHidden/>
              </w:rPr>
              <w:instrText xml:space="preserve"> PAGEREF _Toc427934735 \h </w:instrText>
            </w:r>
            <w:r>
              <w:rPr>
                <w:noProof/>
                <w:webHidden/>
              </w:rPr>
            </w:r>
            <w:r>
              <w:rPr>
                <w:noProof/>
                <w:webHidden/>
              </w:rPr>
              <w:fldChar w:fldCharType="separate"/>
            </w:r>
            <w:r>
              <w:rPr>
                <w:noProof/>
                <w:webHidden/>
              </w:rPr>
              <w:t>114</w:t>
            </w:r>
            <w:r>
              <w:rPr>
                <w:noProof/>
                <w:webHidden/>
              </w:rPr>
              <w:fldChar w:fldCharType="end"/>
            </w:r>
          </w:hyperlink>
        </w:p>
        <w:p w:rsidR="007F6D09" w:rsidRDefault="007F6D09">
          <w:pPr>
            <w:pStyle w:val="TOC2"/>
            <w:tabs>
              <w:tab w:val="left" w:pos="1320"/>
            </w:tabs>
            <w:rPr>
              <w:rFonts w:asciiTheme="minorHAnsi" w:eastAsiaTheme="minorEastAsia" w:hAnsiTheme="minorHAnsi" w:cstheme="minorBidi"/>
              <w:b w:val="0"/>
              <w:noProof/>
              <w:sz w:val="22"/>
              <w:lang w:eastAsia="en-AU"/>
            </w:rPr>
          </w:pPr>
          <w:hyperlink w:anchor="_Toc427934736" w:history="1">
            <w:r w:rsidRPr="00FD153F">
              <w:rPr>
                <w:rStyle w:val="Hyperlink"/>
                <w:noProof/>
              </w:rPr>
              <w:t>10.</w:t>
            </w:r>
            <w:r>
              <w:rPr>
                <w:rFonts w:asciiTheme="minorHAnsi" w:eastAsiaTheme="minorEastAsia" w:hAnsiTheme="minorHAnsi" w:cstheme="minorBidi"/>
                <w:b w:val="0"/>
                <w:noProof/>
                <w:sz w:val="22"/>
                <w:lang w:eastAsia="en-AU"/>
              </w:rPr>
              <w:tab/>
            </w:r>
            <w:r w:rsidRPr="00FD153F">
              <w:rPr>
                <w:rStyle w:val="Hyperlink"/>
                <w:noProof/>
              </w:rPr>
              <w:t>First round recommendation regarding authorisation</w:t>
            </w:r>
            <w:r>
              <w:rPr>
                <w:noProof/>
                <w:webHidden/>
              </w:rPr>
              <w:tab/>
            </w:r>
            <w:r>
              <w:rPr>
                <w:noProof/>
                <w:webHidden/>
              </w:rPr>
              <w:fldChar w:fldCharType="begin"/>
            </w:r>
            <w:r>
              <w:rPr>
                <w:noProof/>
                <w:webHidden/>
              </w:rPr>
              <w:instrText xml:space="preserve"> PAGEREF _Toc427934736 \h </w:instrText>
            </w:r>
            <w:r>
              <w:rPr>
                <w:noProof/>
                <w:webHidden/>
              </w:rPr>
            </w:r>
            <w:r>
              <w:rPr>
                <w:noProof/>
                <w:webHidden/>
              </w:rPr>
              <w:fldChar w:fldCharType="separate"/>
            </w:r>
            <w:r>
              <w:rPr>
                <w:noProof/>
                <w:webHidden/>
              </w:rPr>
              <w:t>115</w:t>
            </w:r>
            <w:r>
              <w:rPr>
                <w:noProof/>
                <w:webHidden/>
              </w:rPr>
              <w:fldChar w:fldCharType="end"/>
            </w:r>
          </w:hyperlink>
        </w:p>
        <w:p w:rsidR="007F6D09" w:rsidRDefault="007F6D09">
          <w:pPr>
            <w:pStyle w:val="TOC2"/>
            <w:tabs>
              <w:tab w:val="left" w:pos="1320"/>
            </w:tabs>
            <w:rPr>
              <w:rFonts w:asciiTheme="minorHAnsi" w:eastAsiaTheme="minorEastAsia" w:hAnsiTheme="minorHAnsi" w:cstheme="minorBidi"/>
              <w:b w:val="0"/>
              <w:noProof/>
              <w:sz w:val="22"/>
              <w:lang w:eastAsia="en-AU"/>
            </w:rPr>
          </w:pPr>
          <w:hyperlink w:anchor="_Toc427934737" w:history="1">
            <w:r w:rsidRPr="00FD153F">
              <w:rPr>
                <w:rStyle w:val="Hyperlink"/>
                <w:noProof/>
              </w:rPr>
              <w:t>11.</w:t>
            </w:r>
            <w:r>
              <w:rPr>
                <w:rFonts w:asciiTheme="minorHAnsi" w:eastAsiaTheme="minorEastAsia" w:hAnsiTheme="minorHAnsi" w:cstheme="minorBidi"/>
                <w:b w:val="0"/>
                <w:noProof/>
                <w:sz w:val="22"/>
                <w:lang w:eastAsia="en-AU"/>
              </w:rPr>
              <w:tab/>
            </w:r>
            <w:r w:rsidRPr="00FD153F">
              <w:rPr>
                <w:rStyle w:val="Hyperlink"/>
                <w:noProof/>
              </w:rPr>
              <w:t>Clinical questions</w:t>
            </w:r>
            <w:r>
              <w:rPr>
                <w:noProof/>
                <w:webHidden/>
              </w:rPr>
              <w:tab/>
            </w:r>
            <w:r>
              <w:rPr>
                <w:noProof/>
                <w:webHidden/>
              </w:rPr>
              <w:fldChar w:fldCharType="begin"/>
            </w:r>
            <w:r>
              <w:rPr>
                <w:noProof/>
                <w:webHidden/>
              </w:rPr>
              <w:instrText xml:space="preserve"> PAGEREF _Toc427934737 \h </w:instrText>
            </w:r>
            <w:r>
              <w:rPr>
                <w:noProof/>
                <w:webHidden/>
              </w:rPr>
            </w:r>
            <w:r>
              <w:rPr>
                <w:noProof/>
                <w:webHidden/>
              </w:rPr>
              <w:fldChar w:fldCharType="separate"/>
            </w:r>
            <w:r>
              <w:rPr>
                <w:noProof/>
                <w:webHidden/>
              </w:rPr>
              <w:t>115</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38" w:history="1">
            <w:r w:rsidRPr="00FD153F">
              <w:rPr>
                <w:rStyle w:val="Hyperlink"/>
                <w:noProof/>
              </w:rPr>
              <w:t>11.1.</w:t>
            </w:r>
            <w:r>
              <w:rPr>
                <w:rFonts w:asciiTheme="minorHAnsi" w:eastAsiaTheme="minorEastAsia" w:hAnsiTheme="minorHAnsi" w:cstheme="minorBidi"/>
                <w:noProof/>
                <w:lang w:eastAsia="en-AU"/>
              </w:rPr>
              <w:tab/>
            </w:r>
            <w:r w:rsidRPr="00FD153F">
              <w:rPr>
                <w:rStyle w:val="Hyperlink"/>
                <w:noProof/>
              </w:rPr>
              <w:t>Pharmacokinetics</w:t>
            </w:r>
            <w:r>
              <w:rPr>
                <w:noProof/>
                <w:webHidden/>
              </w:rPr>
              <w:tab/>
            </w:r>
            <w:r>
              <w:rPr>
                <w:noProof/>
                <w:webHidden/>
              </w:rPr>
              <w:fldChar w:fldCharType="begin"/>
            </w:r>
            <w:r>
              <w:rPr>
                <w:noProof/>
                <w:webHidden/>
              </w:rPr>
              <w:instrText xml:space="preserve"> PAGEREF _Toc427934738 \h </w:instrText>
            </w:r>
            <w:r>
              <w:rPr>
                <w:noProof/>
                <w:webHidden/>
              </w:rPr>
            </w:r>
            <w:r>
              <w:rPr>
                <w:noProof/>
                <w:webHidden/>
              </w:rPr>
              <w:fldChar w:fldCharType="separate"/>
            </w:r>
            <w:r>
              <w:rPr>
                <w:noProof/>
                <w:webHidden/>
              </w:rPr>
              <w:t>115</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39" w:history="1">
            <w:r w:rsidRPr="00FD153F">
              <w:rPr>
                <w:rStyle w:val="Hyperlink"/>
                <w:noProof/>
              </w:rPr>
              <w:t>11.2.</w:t>
            </w:r>
            <w:r>
              <w:rPr>
                <w:rFonts w:asciiTheme="minorHAnsi" w:eastAsiaTheme="minorEastAsia" w:hAnsiTheme="minorHAnsi" w:cstheme="minorBidi"/>
                <w:noProof/>
                <w:lang w:eastAsia="en-AU"/>
              </w:rPr>
              <w:tab/>
            </w:r>
            <w:r w:rsidRPr="00FD153F">
              <w:rPr>
                <w:rStyle w:val="Hyperlink"/>
                <w:noProof/>
              </w:rPr>
              <w:t>Pharmacodynamics</w:t>
            </w:r>
            <w:r>
              <w:rPr>
                <w:noProof/>
                <w:webHidden/>
              </w:rPr>
              <w:tab/>
            </w:r>
            <w:r>
              <w:rPr>
                <w:noProof/>
                <w:webHidden/>
              </w:rPr>
              <w:fldChar w:fldCharType="begin"/>
            </w:r>
            <w:r>
              <w:rPr>
                <w:noProof/>
                <w:webHidden/>
              </w:rPr>
              <w:instrText xml:space="preserve"> PAGEREF _Toc427934739 \h </w:instrText>
            </w:r>
            <w:r>
              <w:rPr>
                <w:noProof/>
                <w:webHidden/>
              </w:rPr>
            </w:r>
            <w:r>
              <w:rPr>
                <w:noProof/>
                <w:webHidden/>
              </w:rPr>
              <w:fldChar w:fldCharType="separate"/>
            </w:r>
            <w:r>
              <w:rPr>
                <w:noProof/>
                <w:webHidden/>
              </w:rPr>
              <w:t>115</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40" w:history="1">
            <w:r w:rsidRPr="00FD153F">
              <w:rPr>
                <w:rStyle w:val="Hyperlink"/>
                <w:noProof/>
              </w:rPr>
              <w:t>11.3.</w:t>
            </w:r>
            <w:r>
              <w:rPr>
                <w:rFonts w:asciiTheme="minorHAnsi" w:eastAsiaTheme="minorEastAsia" w:hAnsiTheme="minorHAnsi" w:cstheme="minorBidi"/>
                <w:noProof/>
                <w:lang w:eastAsia="en-AU"/>
              </w:rPr>
              <w:tab/>
            </w:r>
            <w:r w:rsidRPr="00FD153F">
              <w:rPr>
                <w:rStyle w:val="Hyperlink"/>
                <w:noProof/>
              </w:rPr>
              <w:t>Efficacy</w:t>
            </w:r>
            <w:r>
              <w:rPr>
                <w:noProof/>
                <w:webHidden/>
              </w:rPr>
              <w:tab/>
            </w:r>
            <w:r>
              <w:rPr>
                <w:noProof/>
                <w:webHidden/>
              </w:rPr>
              <w:fldChar w:fldCharType="begin"/>
            </w:r>
            <w:r>
              <w:rPr>
                <w:noProof/>
                <w:webHidden/>
              </w:rPr>
              <w:instrText xml:space="preserve"> PAGEREF _Toc427934740 \h </w:instrText>
            </w:r>
            <w:r>
              <w:rPr>
                <w:noProof/>
                <w:webHidden/>
              </w:rPr>
            </w:r>
            <w:r>
              <w:rPr>
                <w:noProof/>
                <w:webHidden/>
              </w:rPr>
              <w:fldChar w:fldCharType="separate"/>
            </w:r>
            <w:r>
              <w:rPr>
                <w:noProof/>
                <w:webHidden/>
              </w:rPr>
              <w:t>115</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41" w:history="1">
            <w:r w:rsidRPr="00FD153F">
              <w:rPr>
                <w:rStyle w:val="Hyperlink"/>
                <w:noProof/>
              </w:rPr>
              <w:t>11.4.</w:t>
            </w:r>
            <w:r>
              <w:rPr>
                <w:rFonts w:asciiTheme="minorHAnsi" w:eastAsiaTheme="minorEastAsia" w:hAnsiTheme="minorHAnsi" w:cstheme="minorBidi"/>
                <w:noProof/>
                <w:lang w:eastAsia="en-AU"/>
              </w:rPr>
              <w:tab/>
            </w:r>
            <w:r w:rsidRPr="00FD153F">
              <w:rPr>
                <w:rStyle w:val="Hyperlink"/>
                <w:noProof/>
              </w:rPr>
              <w:t>Safety</w:t>
            </w:r>
            <w:r>
              <w:rPr>
                <w:noProof/>
                <w:webHidden/>
              </w:rPr>
              <w:tab/>
            </w:r>
            <w:r>
              <w:rPr>
                <w:noProof/>
                <w:webHidden/>
              </w:rPr>
              <w:fldChar w:fldCharType="begin"/>
            </w:r>
            <w:r>
              <w:rPr>
                <w:noProof/>
                <w:webHidden/>
              </w:rPr>
              <w:instrText xml:space="preserve"> PAGEREF _Toc427934741 \h </w:instrText>
            </w:r>
            <w:r>
              <w:rPr>
                <w:noProof/>
                <w:webHidden/>
              </w:rPr>
            </w:r>
            <w:r>
              <w:rPr>
                <w:noProof/>
                <w:webHidden/>
              </w:rPr>
              <w:fldChar w:fldCharType="separate"/>
            </w:r>
            <w:r>
              <w:rPr>
                <w:noProof/>
                <w:webHidden/>
              </w:rPr>
              <w:t>116</w:t>
            </w:r>
            <w:r>
              <w:rPr>
                <w:noProof/>
                <w:webHidden/>
              </w:rPr>
              <w:fldChar w:fldCharType="end"/>
            </w:r>
          </w:hyperlink>
        </w:p>
        <w:p w:rsidR="007F6D09" w:rsidRDefault="007F6D09">
          <w:pPr>
            <w:pStyle w:val="TOC2"/>
            <w:tabs>
              <w:tab w:val="left" w:pos="1320"/>
            </w:tabs>
            <w:rPr>
              <w:rFonts w:asciiTheme="minorHAnsi" w:eastAsiaTheme="minorEastAsia" w:hAnsiTheme="minorHAnsi" w:cstheme="minorBidi"/>
              <w:b w:val="0"/>
              <w:noProof/>
              <w:sz w:val="22"/>
              <w:lang w:eastAsia="en-AU"/>
            </w:rPr>
          </w:pPr>
          <w:hyperlink w:anchor="_Toc427934742" w:history="1">
            <w:r w:rsidRPr="00FD153F">
              <w:rPr>
                <w:rStyle w:val="Hyperlink"/>
                <w:noProof/>
              </w:rPr>
              <w:t>12.</w:t>
            </w:r>
            <w:r>
              <w:rPr>
                <w:rFonts w:asciiTheme="minorHAnsi" w:eastAsiaTheme="minorEastAsia" w:hAnsiTheme="minorHAnsi" w:cstheme="minorBidi"/>
                <w:b w:val="0"/>
                <w:noProof/>
                <w:sz w:val="22"/>
                <w:lang w:eastAsia="en-AU"/>
              </w:rPr>
              <w:tab/>
            </w:r>
            <w:r w:rsidRPr="00FD153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_Toc427934742 \h </w:instrText>
            </w:r>
            <w:r>
              <w:rPr>
                <w:noProof/>
                <w:webHidden/>
              </w:rPr>
            </w:r>
            <w:r>
              <w:rPr>
                <w:noProof/>
                <w:webHidden/>
              </w:rPr>
              <w:fldChar w:fldCharType="separate"/>
            </w:r>
            <w:r>
              <w:rPr>
                <w:noProof/>
                <w:webHidden/>
              </w:rPr>
              <w:t>116</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43" w:history="1">
            <w:r w:rsidRPr="00FD153F">
              <w:rPr>
                <w:rStyle w:val="Hyperlink"/>
                <w:noProof/>
              </w:rPr>
              <w:t>12.1.</w:t>
            </w:r>
            <w:r>
              <w:rPr>
                <w:rFonts w:asciiTheme="minorHAnsi" w:eastAsiaTheme="minorEastAsia" w:hAnsiTheme="minorHAnsi" w:cstheme="minorBidi"/>
                <w:noProof/>
                <w:lang w:eastAsia="en-AU"/>
              </w:rPr>
              <w:tab/>
            </w:r>
            <w:r w:rsidRPr="00FD153F">
              <w:rPr>
                <w:rStyle w:val="Hyperlink"/>
                <w:noProof/>
              </w:rPr>
              <w:t>Evaluation of clinical data submissted in response to questions.</w:t>
            </w:r>
            <w:r>
              <w:rPr>
                <w:noProof/>
                <w:webHidden/>
              </w:rPr>
              <w:tab/>
            </w:r>
            <w:r>
              <w:rPr>
                <w:noProof/>
                <w:webHidden/>
              </w:rPr>
              <w:fldChar w:fldCharType="begin"/>
            </w:r>
            <w:r>
              <w:rPr>
                <w:noProof/>
                <w:webHidden/>
              </w:rPr>
              <w:instrText xml:space="preserve"> PAGEREF _Toc427934743 \h </w:instrText>
            </w:r>
            <w:r>
              <w:rPr>
                <w:noProof/>
                <w:webHidden/>
              </w:rPr>
            </w:r>
            <w:r>
              <w:rPr>
                <w:noProof/>
                <w:webHidden/>
              </w:rPr>
              <w:fldChar w:fldCharType="separate"/>
            </w:r>
            <w:r>
              <w:rPr>
                <w:noProof/>
                <w:webHidden/>
              </w:rPr>
              <w:t>116</w:t>
            </w:r>
            <w:r>
              <w:rPr>
                <w:noProof/>
                <w:webHidden/>
              </w:rPr>
              <w:fldChar w:fldCharType="end"/>
            </w:r>
          </w:hyperlink>
        </w:p>
        <w:p w:rsidR="007F6D09" w:rsidRDefault="007F6D09">
          <w:pPr>
            <w:pStyle w:val="TOC2"/>
            <w:tabs>
              <w:tab w:val="left" w:pos="1320"/>
            </w:tabs>
            <w:rPr>
              <w:rFonts w:asciiTheme="minorHAnsi" w:eastAsiaTheme="minorEastAsia" w:hAnsiTheme="minorHAnsi" w:cstheme="minorBidi"/>
              <w:b w:val="0"/>
              <w:noProof/>
              <w:sz w:val="22"/>
              <w:lang w:eastAsia="en-AU"/>
            </w:rPr>
          </w:pPr>
          <w:hyperlink w:anchor="_Toc427934744" w:history="1">
            <w:r w:rsidRPr="00FD153F">
              <w:rPr>
                <w:rStyle w:val="Hyperlink"/>
                <w:noProof/>
              </w:rPr>
              <w:t>13.</w:t>
            </w:r>
            <w:r>
              <w:rPr>
                <w:rFonts w:asciiTheme="minorHAnsi" w:eastAsiaTheme="minorEastAsia" w:hAnsiTheme="minorHAnsi" w:cstheme="minorBidi"/>
                <w:b w:val="0"/>
                <w:noProof/>
                <w:sz w:val="22"/>
                <w:lang w:eastAsia="en-AU"/>
              </w:rPr>
              <w:tab/>
            </w:r>
            <w:r w:rsidRPr="00FD153F">
              <w:rPr>
                <w:rStyle w:val="Hyperlink"/>
                <w:noProof/>
              </w:rPr>
              <w:t>Second round benefit-risk assessment</w:t>
            </w:r>
            <w:r>
              <w:rPr>
                <w:noProof/>
                <w:webHidden/>
              </w:rPr>
              <w:tab/>
            </w:r>
            <w:r>
              <w:rPr>
                <w:noProof/>
                <w:webHidden/>
              </w:rPr>
              <w:fldChar w:fldCharType="begin"/>
            </w:r>
            <w:r>
              <w:rPr>
                <w:noProof/>
                <w:webHidden/>
              </w:rPr>
              <w:instrText xml:space="preserve"> PAGEREF _Toc427934744 \h </w:instrText>
            </w:r>
            <w:r>
              <w:rPr>
                <w:noProof/>
                <w:webHidden/>
              </w:rPr>
            </w:r>
            <w:r>
              <w:rPr>
                <w:noProof/>
                <w:webHidden/>
              </w:rPr>
              <w:fldChar w:fldCharType="separate"/>
            </w:r>
            <w:r>
              <w:rPr>
                <w:noProof/>
                <w:webHidden/>
              </w:rPr>
              <w:t>119</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45" w:history="1">
            <w:r w:rsidRPr="00FD153F">
              <w:rPr>
                <w:rStyle w:val="Hyperlink"/>
                <w:noProof/>
              </w:rPr>
              <w:t>13.1.</w:t>
            </w:r>
            <w:r>
              <w:rPr>
                <w:rFonts w:asciiTheme="minorHAnsi" w:eastAsiaTheme="minorEastAsia" w:hAnsiTheme="minorHAnsi" w:cstheme="minorBidi"/>
                <w:noProof/>
                <w:lang w:eastAsia="en-AU"/>
              </w:rPr>
              <w:tab/>
            </w:r>
            <w:r w:rsidRPr="00FD153F">
              <w:rPr>
                <w:rStyle w:val="Hyperlink"/>
                <w:noProof/>
              </w:rPr>
              <w:t>Second round assessment of benefits</w:t>
            </w:r>
            <w:r>
              <w:rPr>
                <w:noProof/>
                <w:webHidden/>
              </w:rPr>
              <w:tab/>
            </w:r>
            <w:r>
              <w:rPr>
                <w:noProof/>
                <w:webHidden/>
              </w:rPr>
              <w:fldChar w:fldCharType="begin"/>
            </w:r>
            <w:r>
              <w:rPr>
                <w:noProof/>
                <w:webHidden/>
              </w:rPr>
              <w:instrText xml:space="preserve"> PAGEREF _Toc427934745 \h </w:instrText>
            </w:r>
            <w:r>
              <w:rPr>
                <w:noProof/>
                <w:webHidden/>
              </w:rPr>
            </w:r>
            <w:r>
              <w:rPr>
                <w:noProof/>
                <w:webHidden/>
              </w:rPr>
              <w:fldChar w:fldCharType="separate"/>
            </w:r>
            <w:r>
              <w:rPr>
                <w:noProof/>
                <w:webHidden/>
              </w:rPr>
              <w:t>119</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46" w:history="1">
            <w:r w:rsidRPr="00FD153F">
              <w:rPr>
                <w:rStyle w:val="Hyperlink"/>
                <w:noProof/>
              </w:rPr>
              <w:t>13.2.</w:t>
            </w:r>
            <w:r>
              <w:rPr>
                <w:rFonts w:asciiTheme="minorHAnsi" w:eastAsiaTheme="minorEastAsia" w:hAnsiTheme="minorHAnsi" w:cstheme="minorBidi"/>
                <w:noProof/>
                <w:lang w:eastAsia="en-AU"/>
              </w:rPr>
              <w:tab/>
            </w:r>
            <w:r w:rsidRPr="00FD153F">
              <w:rPr>
                <w:rStyle w:val="Hyperlink"/>
                <w:noProof/>
              </w:rPr>
              <w:t>Second round assessment of risks</w:t>
            </w:r>
            <w:r>
              <w:rPr>
                <w:noProof/>
                <w:webHidden/>
              </w:rPr>
              <w:tab/>
            </w:r>
            <w:r>
              <w:rPr>
                <w:noProof/>
                <w:webHidden/>
              </w:rPr>
              <w:fldChar w:fldCharType="begin"/>
            </w:r>
            <w:r>
              <w:rPr>
                <w:noProof/>
                <w:webHidden/>
              </w:rPr>
              <w:instrText xml:space="preserve"> PAGEREF _Toc427934746 \h </w:instrText>
            </w:r>
            <w:r>
              <w:rPr>
                <w:noProof/>
                <w:webHidden/>
              </w:rPr>
            </w:r>
            <w:r>
              <w:rPr>
                <w:noProof/>
                <w:webHidden/>
              </w:rPr>
              <w:fldChar w:fldCharType="separate"/>
            </w:r>
            <w:r>
              <w:rPr>
                <w:noProof/>
                <w:webHidden/>
              </w:rPr>
              <w:t>119</w:t>
            </w:r>
            <w:r>
              <w:rPr>
                <w:noProof/>
                <w:webHidden/>
              </w:rPr>
              <w:fldChar w:fldCharType="end"/>
            </w:r>
          </w:hyperlink>
        </w:p>
        <w:p w:rsidR="007F6D09" w:rsidRDefault="007F6D09">
          <w:pPr>
            <w:pStyle w:val="TOC3"/>
            <w:tabs>
              <w:tab w:val="left" w:pos="1760"/>
            </w:tabs>
            <w:rPr>
              <w:rFonts w:asciiTheme="minorHAnsi" w:eastAsiaTheme="minorEastAsia" w:hAnsiTheme="minorHAnsi" w:cstheme="minorBidi"/>
              <w:noProof/>
              <w:lang w:eastAsia="en-AU"/>
            </w:rPr>
          </w:pPr>
          <w:hyperlink w:anchor="_Toc427934747" w:history="1">
            <w:r w:rsidRPr="00FD153F">
              <w:rPr>
                <w:rStyle w:val="Hyperlink"/>
                <w:noProof/>
              </w:rPr>
              <w:t>13.3.</w:t>
            </w:r>
            <w:r>
              <w:rPr>
                <w:rFonts w:asciiTheme="minorHAnsi" w:eastAsiaTheme="minorEastAsia" w:hAnsiTheme="minorHAnsi" w:cstheme="minorBidi"/>
                <w:noProof/>
                <w:lang w:eastAsia="en-AU"/>
              </w:rPr>
              <w:tab/>
            </w:r>
            <w:r w:rsidRPr="00FD153F">
              <w:rPr>
                <w:rStyle w:val="Hyperlink"/>
                <w:noProof/>
              </w:rPr>
              <w:t>Second round assessment of benefit-risk balance</w:t>
            </w:r>
            <w:r>
              <w:rPr>
                <w:noProof/>
                <w:webHidden/>
              </w:rPr>
              <w:tab/>
            </w:r>
            <w:r>
              <w:rPr>
                <w:noProof/>
                <w:webHidden/>
              </w:rPr>
              <w:fldChar w:fldCharType="begin"/>
            </w:r>
            <w:r>
              <w:rPr>
                <w:noProof/>
                <w:webHidden/>
              </w:rPr>
              <w:instrText xml:space="preserve"> PAGEREF _Toc427934747 \h </w:instrText>
            </w:r>
            <w:r>
              <w:rPr>
                <w:noProof/>
                <w:webHidden/>
              </w:rPr>
            </w:r>
            <w:r>
              <w:rPr>
                <w:noProof/>
                <w:webHidden/>
              </w:rPr>
              <w:fldChar w:fldCharType="separate"/>
            </w:r>
            <w:r>
              <w:rPr>
                <w:noProof/>
                <w:webHidden/>
              </w:rPr>
              <w:t>119</w:t>
            </w:r>
            <w:r>
              <w:rPr>
                <w:noProof/>
                <w:webHidden/>
              </w:rPr>
              <w:fldChar w:fldCharType="end"/>
            </w:r>
          </w:hyperlink>
        </w:p>
        <w:p w:rsidR="007F6D09" w:rsidRDefault="007F6D09">
          <w:pPr>
            <w:pStyle w:val="TOC2"/>
            <w:tabs>
              <w:tab w:val="left" w:pos="1320"/>
            </w:tabs>
            <w:rPr>
              <w:rFonts w:asciiTheme="minorHAnsi" w:eastAsiaTheme="minorEastAsia" w:hAnsiTheme="minorHAnsi" w:cstheme="minorBidi"/>
              <w:b w:val="0"/>
              <w:noProof/>
              <w:sz w:val="22"/>
              <w:lang w:eastAsia="en-AU"/>
            </w:rPr>
          </w:pPr>
          <w:hyperlink w:anchor="_Toc427934748" w:history="1">
            <w:r w:rsidRPr="00FD153F">
              <w:rPr>
                <w:rStyle w:val="Hyperlink"/>
                <w:noProof/>
              </w:rPr>
              <w:t>14.</w:t>
            </w:r>
            <w:r>
              <w:rPr>
                <w:rFonts w:asciiTheme="minorHAnsi" w:eastAsiaTheme="minorEastAsia" w:hAnsiTheme="minorHAnsi" w:cstheme="minorBidi"/>
                <w:b w:val="0"/>
                <w:noProof/>
                <w:sz w:val="22"/>
                <w:lang w:eastAsia="en-AU"/>
              </w:rPr>
              <w:tab/>
            </w:r>
            <w:r w:rsidRPr="00FD153F">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_Toc427934748 \h </w:instrText>
            </w:r>
            <w:r>
              <w:rPr>
                <w:noProof/>
                <w:webHidden/>
              </w:rPr>
            </w:r>
            <w:r>
              <w:rPr>
                <w:noProof/>
                <w:webHidden/>
              </w:rPr>
              <w:fldChar w:fldCharType="separate"/>
            </w:r>
            <w:r>
              <w:rPr>
                <w:noProof/>
                <w:webHidden/>
              </w:rPr>
              <w:t>119</w:t>
            </w:r>
            <w:r>
              <w:rPr>
                <w:noProof/>
                <w:webHidden/>
              </w:rPr>
              <w:fldChar w:fldCharType="end"/>
            </w:r>
          </w:hyperlink>
        </w:p>
        <w:p w:rsidR="007F6D09" w:rsidRDefault="007F6D09">
          <w:pPr>
            <w:pStyle w:val="TOC2"/>
            <w:tabs>
              <w:tab w:val="left" w:pos="1320"/>
            </w:tabs>
            <w:rPr>
              <w:rFonts w:asciiTheme="minorHAnsi" w:eastAsiaTheme="minorEastAsia" w:hAnsiTheme="minorHAnsi" w:cstheme="minorBidi"/>
              <w:b w:val="0"/>
              <w:noProof/>
              <w:sz w:val="22"/>
              <w:lang w:eastAsia="en-AU"/>
            </w:rPr>
          </w:pPr>
          <w:hyperlink w:anchor="_Toc427934749" w:history="1">
            <w:r w:rsidRPr="00FD153F">
              <w:rPr>
                <w:rStyle w:val="Hyperlink"/>
                <w:noProof/>
              </w:rPr>
              <w:t>15.</w:t>
            </w:r>
            <w:r>
              <w:rPr>
                <w:rFonts w:asciiTheme="minorHAnsi" w:eastAsiaTheme="minorEastAsia" w:hAnsiTheme="minorHAnsi" w:cstheme="minorBidi"/>
                <w:b w:val="0"/>
                <w:noProof/>
                <w:sz w:val="22"/>
                <w:lang w:eastAsia="en-AU"/>
              </w:rPr>
              <w:tab/>
            </w:r>
            <w:r w:rsidRPr="00FD153F">
              <w:rPr>
                <w:rStyle w:val="Hyperlink"/>
                <w:noProof/>
              </w:rPr>
              <w:t>References</w:t>
            </w:r>
            <w:r>
              <w:rPr>
                <w:noProof/>
                <w:webHidden/>
              </w:rPr>
              <w:tab/>
            </w:r>
            <w:r>
              <w:rPr>
                <w:noProof/>
                <w:webHidden/>
              </w:rPr>
              <w:fldChar w:fldCharType="begin"/>
            </w:r>
            <w:r>
              <w:rPr>
                <w:noProof/>
                <w:webHidden/>
              </w:rPr>
              <w:instrText xml:space="preserve"> PAGEREF _Toc427934749 \h </w:instrText>
            </w:r>
            <w:r>
              <w:rPr>
                <w:noProof/>
                <w:webHidden/>
              </w:rPr>
            </w:r>
            <w:r>
              <w:rPr>
                <w:noProof/>
                <w:webHidden/>
              </w:rPr>
              <w:fldChar w:fldCharType="separate"/>
            </w:r>
            <w:r>
              <w:rPr>
                <w:noProof/>
                <w:webHidden/>
              </w:rPr>
              <w:t>119</w:t>
            </w:r>
            <w:r>
              <w:rPr>
                <w:noProof/>
                <w:webHidden/>
              </w:rPr>
              <w:fldChar w:fldCharType="end"/>
            </w:r>
          </w:hyperlink>
        </w:p>
        <w:p w:rsidR="003A7F6C" w:rsidRPr="002A395D" w:rsidRDefault="004F4AF5" w:rsidP="00B811C6">
          <w:pPr>
            <w:pStyle w:val="TOC2"/>
            <w:rPr>
              <w:noProof/>
            </w:rPr>
          </w:pPr>
          <w:r w:rsidRPr="002A395D">
            <w:rPr>
              <w:noProof/>
            </w:rPr>
            <w:fldChar w:fldCharType="end"/>
          </w:r>
        </w:p>
      </w:sdtContent>
    </w:sdt>
    <w:bookmarkStart w:id="3" w:name="_Toc314842482" w:displacedByCustomXml="prev"/>
    <w:p w:rsidR="009755CC" w:rsidRDefault="009755CC">
      <w:pPr>
        <w:spacing w:before="0" w:after="200" w:line="0" w:lineRule="auto"/>
        <w:rPr>
          <w:rFonts w:ascii="Arial" w:eastAsia="Times New Roman" w:hAnsi="Arial"/>
          <w:b/>
          <w:bCs/>
          <w:noProof/>
          <w:sz w:val="32"/>
          <w:szCs w:val="26"/>
          <w:lang w:eastAsia="ja-JP"/>
        </w:rPr>
      </w:pPr>
      <w:bookmarkStart w:id="4" w:name="_Toc351716269"/>
      <w:bookmarkStart w:id="5" w:name="_Toc351718881"/>
      <w:bookmarkStart w:id="6" w:name="_Toc355338616"/>
      <w:r>
        <w:rPr>
          <w:noProof/>
        </w:rPr>
        <w:br w:type="page"/>
      </w:r>
    </w:p>
    <w:p w:rsidR="00586F98" w:rsidRPr="002A395D" w:rsidRDefault="00586F98" w:rsidP="009C55C8">
      <w:pPr>
        <w:pStyle w:val="Heading2"/>
        <w:numPr>
          <w:ilvl w:val="0"/>
          <w:numId w:val="0"/>
        </w:numPr>
        <w:rPr>
          <w:noProof/>
        </w:rPr>
      </w:pPr>
      <w:bookmarkStart w:id="7" w:name="_Toc427934704"/>
      <w:r w:rsidRPr="002A395D">
        <w:rPr>
          <w:noProof/>
        </w:rP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2A395D"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86F98" w:rsidRPr="002A395D" w:rsidRDefault="00586F98" w:rsidP="009C55C8">
            <w:pPr>
              <w:rPr>
                <w:noProof/>
              </w:rPr>
            </w:pPr>
            <w:r w:rsidRPr="002A395D">
              <w:rPr>
                <w:noProof/>
              </w:rPr>
              <w:t>Abbreviation</w:t>
            </w:r>
          </w:p>
        </w:tc>
        <w:tc>
          <w:tcPr>
            <w:tcW w:w="6911" w:type="dxa"/>
          </w:tcPr>
          <w:p w:rsidR="00586F98" w:rsidRPr="002A395D" w:rsidRDefault="00586F98" w:rsidP="009C55C8">
            <w:pPr>
              <w:cnfStyle w:val="100000000000" w:firstRow="1" w:lastRow="0" w:firstColumn="0" w:lastColumn="0" w:oddVBand="0" w:evenVBand="0" w:oddHBand="0" w:evenHBand="0" w:firstRowFirstColumn="0" w:firstRowLastColumn="0" w:lastRowFirstColumn="0" w:lastRowLastColumn="0"/>
              <w:rPr>
                <w:noProof/>
              </w:rPr>
            </w:pPr>
            <w:r w:rsidRPr="002A395D">
              <w:rPr>
                <w:noProof/>
              </w:rPr>
              <w:t>Meaning</w:t>
            </w:r>
          </w:p>
        </w:tc>
      </w:tr>
      <w:tr w:rsidR="00586F98"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Pr="009755CC" w:rsidRDefault="004F0196" w:rsidP="009C55C8">
            <w:r w:rsidRPr="009755CC">
              <w:t>ACE</w:t>
            </w:r>
          </w:p>
        </w:tc>
        <w:tc>
          <w:tcPr>
            <w:tcW w:w="6911" w:type="dxa"/>
          </w:tcPr>
          <w:p w:rsidR="00586F98"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Angiotensin-converting enzyme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AE</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Adverse event/experience (used interchangeably)</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ALT</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Alanine aminotransferase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ALP</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Alkaline phosphatase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ANCOVA</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Analysis of covariance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proofErr w:type="spellStart"/>
            <w:r w:rsidRPr="009755CC">
              <w:t>APaT</w:t>
            </w:r>
            <w:proofErr w:type="spellEnd"/>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All Patients as Treated</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Apo</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proofErr w:type="spellStart"/>
            <w:r w:rsidRPr="009755CC">
              <w:t>Apolipoprotein</w:t>
            </w:r>
            <w:proofErr w:type="spellEnd"/>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AST</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Aspartate aminotransferase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proofErr w:type="spellStart"/>
            <w:r w:rsidRPr="009755CC">
              <w:t>Atorva</w:t>
            </w:r>
            <w:proofErr w:type="spellEnd"/>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Atorvastatin</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BMI</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Body mass index</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BUN</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Blood urea nitrogen</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CER</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Clinical Evaluation Report</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CHD</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Coronary heart disease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CI</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Confidence interval</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CK</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proofErr w:type="spellStart"/>
            <w:r w:rsidRPr="009755CC">
              <w:t>Creatine</w:t>
            </w:r>
            <w:proofErr w:type="spellEnd"/>
            <w:r w:rsidRPr="009755CC">
              <w:t xml:space="preserve"> kinase or </w:t>
            </w:r>
            <w:proofErr w:type="spellStart"/>
            <w:r w:rsidRPr="009755CC">
              <w:t>creatine</w:t>
            </w:r>
            <w:proofErr w:type="spellEnd"/>
            <w:r w:rsidRPr="009755CC">
              <w:t xml:space="preserve"> phosphokinase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proofErr w:type="spellStart"/>
            <w:r w:rsidRPr="009755CC">
              <w:t>cLDA</w:t>
            </w:r>
            <w:proofErr w:type="spellEnd"/>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Constrained longitudinal data analysis</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CRA</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Cardiovascular risk assessment</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CSR</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Clinical study report</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CVD</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Cardiovascular disease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CYP</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Cytochrome P-450</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DAO</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Data as observed</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r w:rsidRPr="009755CC">
              <w:t>DHA</w:t>
            </w:r>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proofErr w:type="spellStart"/>
            <w:r w:rsidRPr="009755CC">
              <w:t>Docosahexaenoic</w:t>
            </w:r>
            <w:proofErr w:type="spellEnd"/>
            <w:r w:rsidRPr="009755CC">
              <w:t xml:space="preserve"> acid</w:t>
            </w:r>
          </w:p>
        </w:tc>
      </w:tr>
      <w:tr w:rsidR="00586F98"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Pr="009755CC" w:rsidRDefault="004F0196" w:rsidP="009C55C8">
            <w:r w:rsidRPr="009755CC">
              <w:t>ECG</w:t>
            </w:r>
          </w:p>
        </w:tc>
        <w:tc>
          <w:tcPr>
            <w:tcW w:w="6911" w:type="dxa"/>
          </w:tcPr>
          <w:p w:rsidR="00396C92"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Electrocardiogram</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proofErr w:type="spellStart"/>
            <w:r w:rsidRPr="009755CC">
              <w:t>eCRF</w:t>
            </w:r>
            <w:proofErr w:type="spellEnd"/>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Electronic case report form</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4F0196" w:rsidP="009C55C8">
            <w:proofErr w:type="spellStart"/>
            <w:r w:rsidRPr="009755CC">
              <w:lastRenderedPageBreak/>
              <w:t>eGFR</w:t>
            </w:r>
            <w:proofErr w:type="spellEnd"/>
          </w:p>
        </w:tc>
        <w:tc>
          <w:tcPr>
            <w:tcW w:w="6911" w:type="dxa"/>
          </w:tcPr>
          <w:p w:rsidR="004F0196" w:rsidRPr="009755CC" w:rsidRDefault="004F0196" w:rsidP="009C55C8">
            <w:pPr>
              <w:cnfStyle w:val="000000000000" w:firstRow="0" w:lastRow="0" w:firstColumn="0" w:lastColumn="0" w:oddVBand="0" w:evenVBand="0" w:oddHBand="0" w:evenHBand="0" w:firstRowFirstColumn="0" w:firstRowLastColumn="0" w:lastRowFirstColumn="0" w:lastRowLastColumn="0"/>
            </w:pPr>
            <w:r w:rsidRPr="009755CC">
              <w:t>Estimated glomerular filtration rate</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0D07D2" w:rsidP="009C55C8">
            <w:r w:rsidRPr="009755CC">
              <w:t>EPA</w:t>
            </w:r>
          </w:p>
        </w:tc>
        <w:tc>
          <w:tcPr>
            <w:tcW w:w="6911" w:type="dxa"/>
          </w:tcPr>
          <w:p w:rsidR="004F0196"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Eicosapentaenoic acid</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EZ</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Ezetimibe</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FAS</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Full Analysis Set</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FDA</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Food and Drug Administration</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GCP</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Good Clinical Practice</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GGT</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 xml:space="preserve">Gamma </w:t>
            </w:r>
            <w:proofErr w:type="spellStart"/>
            <w:r w:rsidRPr="009755CC">
              <w:t>glutamyl</w:t>
            </w:r>
            <w:proofErr w:type="spellEnd"/>
            <w:r w:rsidRPr="009755CC">
              <w:t xml:space="preserve"> </w:t>
            </w:r>
            <w:proofErr w:type="spellStart"/>
            <w:r w:rsidRPr="009755CC">
              <w:t>transferase</w:t>
            </w:r>
            <w:proofErr w:type="spellEnd"/>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0D07D2" w:rsidP="009C55C8">
            <w:r w:rsidRPr="009755CC">
              <w:t>HbA1c</w:t>
            </w:r>
          </w:p>
        </w:tc>
        <w:tc>
          <w:tcPr>
            <w:tcW w:w="6911" w:type="dxa"/>
          </w:tcPr>
          <w:p w:rsidR="004F0196"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Haemoglobin A1c</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HDL-C</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High-density lipoprotein cholesterol</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HIV</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r w:rsidRPr="009755CC">
              <w:t>Human immunodeficiency virus</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0D07D2" w:rsidP="009C55C8">
            <w:r w:rsidRPr="009755CC">
              <w:t>HMG-CoA</w:t>
            </w:r>
          </w:p>
        </w:tc>
        <w:tc>
          <w:tcPr>
            <w:tcW w:w="6911" w:type="dxa"/>
          </w:tcPr>
          <w:p w:rsidR="000D07D2" w:rsidRPr="009755CC" w:rsidRDefault="000D07D2" w:rsidP="009C55C8">
            <w:pPr>
              <w:cnfStyle w:val="000000000000" w:firstRow="0" w:lastRow="0" w:firstColumn="0" w:lastColumn="0" w:oddVBand="0" w:evenVBand="0" w:oddHBand="0" w:evenHBand="0" w:firstRowFirstColumn="0" w:firstRowLastColumn="0" w:lastRowFirstColumn="0" w:lastRowLastColumn="0"/>
            </w:pPr>
            <w:proofErr w:type="spellStart"/>
            <w:r w:rsidRPr="009755CC">
              <w:t>Hydroxymethylglutaryl</w:t>
            </w:r>
            <w:proofErr w:type="spellEnd"/>
            <w:r w:rsidRPr="009755CC">
              <w:t xml:space="preserve"> coenzyme A</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proofErr w:type="spellStart"/>
            <w:r w:rsidRPr="009755CC">
              <w:t>hs</w:t>
            </w:r>
            <w:proofErr w:type="spellEnd"/>
            <w:r w:rsidRPr="009755CC">
              <w:t>-CRP</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High-sensitivity C-reactive protein</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ICH</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International Conference on Harmonisation</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IEC</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Independent Ethics Committee</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IRB</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Institutional Review Board</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IQR</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Interquartile range</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IVRS</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Interactive voice response system</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LFT</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Liver function test</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LDL-C</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Low-density lipoprotein cholesterol</w:t>
            </w:r>
          </w:p>
        </w:tc>
      </w:tr>
      <w:tr w:rsidR="000D07D2"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0D07D2" w:rsidRPr="009755CC" w:rsidRDefault="005A36E9" w:rsidP="009C55C8">
            <w:r w:rsidRPr="009755CC">
              <w:t>LS</w:t>
            </w:r>
          </w:p>
        </w:tc>
        <w:tc>
          <w:tcPr>
            <w:tcW w:w="6911" w:type="dxa"/>
          </w:tcPr>
          <w:p w:rsidR="000D07D2"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Least squares</w:t>
            </w:r>
          </w:p>
        </w:tc>
      </w:tr>
      <w:tr w:rsidR="004F0196"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4F0196" w:rsidRPr="009755CC" w:rsidRDefault="005A36E9" w:rsidP="009C55C8">
            <w:proofErr w:type="spellStart"/>
            <w:r w:rsidRPr="009755CC">
              <w:t>MedDRA</w:t>
            </w:r>
            <w:proofErr w:type="spellEnd"/>
          </w:p>
        </w:tc>
        <w:tc>
          <w:tcPr>
            <w:tcW w:w="6911" w:type="dxa"/>
          </w:tcPr>
          <w:p w:rsidR="004F0196"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Medical Dictionary for Regulatory Activities</w:t>
            </w:r>
          </w:p>
        </w:tc>
      </w:tr>
      <w:tr w:rsidR="005A36E9"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A36E9" w:rsidRPr="009755CC" w:rsidRDefault="005A36E9" w:rsidP="009C55C8">
            <w:r w:rsidRPr="009755CC">
              <w:t>MI</w:t>
            </w:r>
          </w:p>
        </w:tc>
        <w:tc>
          <w:tcPr>
            <w:tcW w:w="6911" w:type="dxa"/>
          </w:tcPr>
          <w:p w:rsidR="005A36E9"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Multiple imputation</w:t>
            </w:r>
          </w:p>
        </w:tc>
      </w:tr>
      <w:tr w:rsidR="005A36E9"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A36E9" w:rsidRPr="009755CC" w:rsidRDefault="005A36E9" w:rsidP="009C55C8">
            <w:r w:rsidRPr="009755CC">
              <w:t>NCEP ATP III</w:t>
            </w:r>
          </w:p>
        </w:tc>
        <w:tc>
          <w:tcPr>
            <w:tcW w:w="6911" w:type="dxa"/>
          </w:tcPr>
          <w:p w:rsidR="005A36E9" w:rsidRPr="009755CC" w:rsidRDefault="005A36E9" w:rsidP="009C55C8">
            <w:pPr>
              <w:cnfStyle w:val="000000000000" w:firstRow="0" w:lastRow="0" w:firstColumn="0" w:lastColumn="0" w:oddVBand="0" w:evenVBand="0" w:oddHBand="0" w:evenHBand="0" w:firstRowFirstColumn="0" w:firstRowLastColumn="0" w:lastRowFirstColumn="0" w:lastRowLastColumn="0"/>
            </w:pPr>
            <w:r w:rsidRPr="009755CC">
              <w:t>National Cholesterol Education Program Adult Treatment Program III</w:t>
            </w:r>
          </w:p>
        </w:tc>
      </w:tr>
      <w:tr w:rsidR="005A36E9"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A36E9" w:rsidRPr="009755CC" w:rsidRDefault="00752094" w:rsidP="009C55C8">
            <w:r w:rsidRPr="009755CC">
              <w:t>PP</w:t>
            </w:r>
          </w:p>
        </w:tc>
        <w:tc>
          <w:tcPr>
            <w:tcW w:w="6911" w:type="dxa"/>
          </w:tcPr>
          <w:p w:rsidR="005A36E9"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Per-Protocol</w:t>
            </w:r>
          </w:p>
        </w:tc>
      </w:tr>
      <w:tr w:rsidR="005A36E9"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A36E9" w:rsidRPr="009755CC" w:rsidRDefault="00752094" w:rsidP="009C55C8">
            <w:r w:rsidRPr="009755CC">
              <w:t>PPS</w:t>
            </w:r>
          </w:p>
        </w:tc>
        <w:tc>
          <w:tcPr>
            <w:tcW w:w="6911" w:type="dxa"/>
          </w:tcPr>
          <w:p w:rsidR="005A36E9"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Per-Protocol Set</w:t>
            </w:r>
          </w:p>
        </w:tc>
      </w:tr>
      <w:tr w:rsidR="005A36E9"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A36E9" w:rsidRPr="009755CC" w:rsidRDefault="00752094" w:rsidP="009C55C8">
            <w:r w:rsidRPr="009755CC">
              <w:lastRenderedPageBreak/>
              <w:t>REML</w:t>
            </w:r>
          </w:p>
        </w:tc>
        <w:tc>
          <w:tcPr>
            <w:tcW w:w="6911" w:type="dxa"/>
          </w:tcPr>
          <w:p w:rsidR="005A36E9"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Restricted or Residual Maximum Likelihood</w:t>
            </w:r>
          </w:p>
        </w:tc>
      </w:tr>
      <w:tr w:rsidR="005A36E9"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A36E9" w:rsidRPr="009755CC" w:rsidRDefault="00752094" w:rsidP="009C55C8">
            <w:proofErr w:type="spellStart"/>
            <w:r w:rsidRPr="009755CC">
              <w:t>Rosuva</w:t>
            </w:r>
            <w:proofErr w:type="spellEnd"/>
          </w:p>
        </w:tc>
        <w:tc>
          <w:tcPr>
            <w:tcW w:w="6911" w:type="dxa"/>
          </w:tcPr>
          <w:p w:rsidR="005A36E9" w:rsidRPr="009755CC" w:rsidRDefault="00752094" w:rsidP="009C55C8">
            <w:pPr>
              <w:cnfStyle w:val="000000000000" w:firstRow="0" w:lastRow="0" w:firstColumn="0" w:lastColumn="0" w:oddVBand="0" w:evenVBand="0" w:oddHBand="0" w:evenHBand="0" w:firstRowFirstColumn="0" w:firstRowLastColumn="0" w:lastRowFirstColumn="0" w:lastRowLastColumn="0"/>
            </w:pPr>
            <w:proofErr w:type="spellStart"/>
            <w:r w:rsidRPr="009755CC">
              <w:t>Rosuvastatin</w:t>
            </w:r>
            <w:proofErr w:type="spellEnd"/>
          </w:p>
        </w:tc>
      </w:tr>
      <w:tr w:rsidR="00752094"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752094" w:rsidRPr="009755CC" w:rsidRDefault="00752094" w:rsidP="009C55C8">
            <w:proofErr w:type="spellStart"/>
            <w:r w:rsidRPr="009755CC">
              <w:t>RReg</w:t>
            </w:r>
            <w:proofErr w:type="spellEnd"/>
          </w:p>
        </w:tc>
        <w:tc>
          <w:tcPr>
            <w:tcW w:w="6911" w:type="dxa"/>
          </w:tcPr>
          <w:p w:rsidR="00752094"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Robust regression</w:t>
            </w:r>
          </w:p>
        </w:tc>
      </w:tr>
      <w:tr w:rsidR="00752094"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752094" w:rsidRPr="009755CC" w:rsidRDefault="00752094" w:rsidP="009C55C8">
            <w:r w:rsidRPr="009755CC">
              <w:t>SAE</w:t>
            </w:r>
          </w:p>
        </w:tc>
        <w:tc>
          <w:tcPr>
            <w:tcW w:w="6911" w:type="dxa"/>
          </w:tcPr>
          <w:p w:rsidR="00752094"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Serious adverse event</w:t>
            </w:r>
          </w:p>
        </w:tc>
      </w:tr>
      <w:tr w:rsidR="00752094"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752094" w:rsidRPr="009755CC" w:rsidRDefault="00752094" w:rsidP="009C55C8">
            <w:r w:rsidRPr="009755CC">
              <w:t>SAP</w:t>
            </w:r>
          </w:p>
        </w:tc>
        <w:tc>
          <w:tcPr>
            <w:tcW w:w="6911" w:type="dxa"/>
          </w:tcPr>
          <w:p w:rsidR="00752094"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Statistical Analysis Plan</w:t>
            </w:r>
          </w:p>
        </w:tc>
      </w:tr>
      <w:tr w:rsidR="00752094"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752094" w:rsidRPr="009755CC" w:rsidRDefault="00752094" w:rsidP="009C55C8">
            <w:r w:rsidRPr="009755CC">
              <w:t>SCS</w:t>
            </w:r>
          </w:p>
        </w:tc>
        <w:tc>
          <w:tcPr>
            <w:tcW w:w="6911" w:type="dxa"/>
          </w:tcPr>
          <w:p w:rsidR="00752094"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Summary of Clinical Safety</w:t>
            </w:r>
          </w:p>
        </w:tc>
      </w:tr>
      <w:tr w:rsidR="00752094"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752094" w:rsidRPr="009755CC" w:rsidRDefault="00752094" w:rsidP="009C55C8">
            <w:r w:rsidRPr="009755CC">
              <w:t>SD</w:t>
            </w:r>
          </w:p>
        </w:tc>
        <w:tc>
          <w:tcPr>
            <w:tcW w:w="6911" w:type="dxa"/>
          </w:tcPr>
          <w:p w:rsidR="00752094"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Standard deviation</w:t>
            </w:r>
          </w:p>
        </w:tc>
      </w:tr>
      <w:tr w:rsidR="00752094"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752094" w:rsidRPr="009755CC" w:rsidRDefault="00752094" w:rsidP="009C55C8">
            <w:r w:rsidRPr="009755CC">
              <w:t>SE</w:t>
            </w:r>
          </w:p>
        </w:tc>
        <w:tc>
          <w:tcPr>
            <w:tcW w:w="6911" w:type="dxa"/>
          </w:tcPr>
          <w:p w:rsidR="00752094"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Standard error</w:t>
            </w:r>
          </w:p>
        </w:tc>
      </w:tr>
      <w:tr w:rsidR="005A36E9" w:rsidRPr="002A395D" w:rsidTr="000A63AF">
        <w:tc>
          <w:tcPr>
            <w:cnfStyle w:val="001000000000" w:firstRow="0" w:lastRow="0" w:firstColumn="1" w:lastColumn="0" w:oddVBand="0" w:evenVBand="0" w:oddHBand="0" w:evenHBand="0" w:firstRowFirstColumn="0" w:firstRowLastColumn="0" w:lastRowFirstColumn="0" w:lastRowLastColumn="0"/>
            <w:tcW w:w="1809" w:type="dxa"/>
          </w:tcPr>
          <w:p w:rsidR="005A36E9" w:rsidRPr="009755CC" w:rsidRDefault="00752094" w:rsidP="009C55C8">
            <w:r w:rsidRPr="009755CC">
              <w:t>TGA</w:t>
            </w:r>
          </w:p>
        </w:tc>
        <w:tc>
          <w:tcPr>
            <w:tcW w:w="6911" w:type="dxa"/>
          </w:tcPr>
          <w:p w:rsidR="005A36E9" w:rsidRPr="009755CC" w:rsidRDefault="00752094" w:rsidP="009C55C8">
            <w:pPr>
              <w:cnfStyle w:val="000000000000" w:firstRow="0" w:lastRow="0" w:firstColumn="0" w:lastColumn="0" w:oddVBand="0" w:evenVBand="0" w:oddHBand="0" w:evenHBand="0" w:firstRowFirstColumn="0" w:firstRowLastColumn="0" w:lastRowFirstColumn="0" w:lastRowLastColumn="0"/>
            </w:pPr>
            <w:r w:rsidRPr="009755CC">
              <w:t>Therapeutic Goods Administration</w:t>
            </w:r>
          </w:p>
        </w:tc>
      </w:tr>
    </w:tbl>
    <w:p w:rsidR="009755CC" w:rsidRDefault="009755CC" w:rsidP="00672D31">
      <w:pPr>
        <w:pStyle w:val="Heading2"/>
        <w:rPr>
          <w:noProof/>
          <w:lang w:eastAsia="en-AU"/>
        </w:rPr>
      </w:pPr>
      <w:bookmarkStart w:id="8" w:name="_Toc351718900"/>
      <w:bookmarkStart w:id="9" w:name="_Toc355338635"/>
      <w:bookmarkStart w:id="10" w:name="_Toc427934705"/>
      <w:r>
        <w:rPr>
          <w:noProof/>
          <w:lang w:eastAsia="en-AU"/>
        </w:rPr>
        <w:t>Intoduction</w:t>
      </w:r>
      <w:bookmarkEnd w:id="10"/>
    </w:p>
    <w:p w:rsidR="008831F0" w:rsidRDefault="009755CC" w:rsidP="00672D31">
      <w:r w:rsidRPr="009755CC">
        <w:t xml:space="preserve">This is a </w:t>
      </w:r>
      <w:r w:rsidR="0082386F">
        <w:t xml:space="preserve">Category 1 type </w:t>
      </w:r>
      <w:r>
        <w:t>submission to register a new fixed dose combination (FDC) tablet of ezetimibe/atorvastatin as calcium for the treatment of hypercholesterola</w:t>
      </w:r>
      <w:r w:rsidR="00B667F1">
        <w:t>emia.</w:t>
      </w:r>
    </w:p>
    <w:p w:rsidR="008831F0" w:rsidRPr="008831F0" w:rsidRDefault="008831F0" w:rsidP="00672D31">
      <w:r w:rsidRPr="008831F0">
        <w:t xml:space="preserve">The ezetimibe/atorvastatin FDC tablet is a lipid-lowering product that selectively inhibits the intestinal absorption of cholesterol and related plant sterols and inhibits the endogenous synthesis of cholesterol. Ezetimibe is a selective inhibitor of intestinal cholesterol and related </w:t>
      </w:r>
      <w:proofErr w:type="spellStart"/>
      <w:r w:rsidRPr="008831F0">
        <w:t>phytosterol</w:t>
      </w:r>
      <w:proofErr w:type="spellEnd"/>
      <w:r w:rsidRPr="008831F0">
        <w:t xml:space="preserve"> absorption and atorvastatin is a 3-hydroxy-3-methylglutaryl-coenzyme A (HMG-CoA) reductase inhibitor.</w:t>
      </w:r>
    </w:p>
    <w:p w:rsidR="008831F0" w:rsidRDefault="00C022D7" w:rsidP="00672D31">
      <w:pPr>
        <w:rPr>
          <w:lang w:val="en-US"/>
        </w:rPr>
      </w:pPr>
      <w:r>
        <w:t>The proposed FDC tablet</w:t>
      </w:r>
      <w:r w:rsidR="008B5EAF">
        <w:t xml:space="preserve"> (proposed formulation) is a re </w:t>
      </w:r>
      <w:r>
        <w:t xml:space="preserve">formulation of </w:t>
      </w:r>
      <w:r w:rsidR="008B5EAF">
        <w:t>an</w:t>
      </w:r>
      <w:r>
        <w:t xml:space="preserve"> ezetimibe/atorvastatin FDC tablet previously submitted</w:t>
      </w:r>
      <w:r w:rsidR="008B5EAF">
        <w:t xml:space="preserve"> (previous formulation). The</w:t>
      </w:r>
      <w:r>
        <w:t xml:space="preserve"> reformulation is intended to address the TGA’s concerns about the known instability of the p</w:t>
      </w:r>
      <w:r w:rsidR="008B5EAF">
        <w:t>revious</w:t>
      </w:r>
      <w:r>
        <w:t xml:space="preserve"> formulation.</w:t>
      </w:r>
      <w:r w:rsidR="008831F0" w:rsidRPr="008831F0">
        <w:rPr>
          <w:lang w:val="en-US"/>
        </w:rPr>
        <w:t xml:space="preserve">The </w:t>
      </w:r>
      <w:r w:rsidR="008831F0" w:rsidRPr="008831F0">
        <w:t>e</w:t>
      </w:r>
      <w:proofErr w:type="spellStart"/>
      <w:r w:rsidR="008831F0" w:rsidRPr="008831F0">
        <w:rPr>
          <w:lang w:val="en-US"/>
        </w:rPr>
        <w:t>zetimibe</w:t>
      </w:r>
      <w:proofErr w:type="spellEnd"/>
      <w:r w:rsidR="008831F0" w:rsidRPr="008831F0">
        <w:rPr>
          <w:lang w:val="en-US"/>
        </w:rPr>
        <w:t>/atorvastatin FDC tablet is a bilayer dosage form available in four strengths, each containing 10 mg of ezetimibe and 10 mg, 20 mg, 40 mg, or 80 mg of atorvastatin calcium, respectively. The goal of the formulation development program was to develop a physically and chemically stable dosage form that is bioequivalent to the commercial products.</w:t>
      </w:r>
    </w:p>
    <w:p w:rsidR="008831F0" w:rsidRDefault="008831F0" w:rsidP="00672D31">
      <w:r w:rsidRPr="008831F0">
        <w:t xml:space="preserve">The ezetimibe/atorvastatin FDC tablet is packaged in aluminium foil blisters with a nitrogen overlay. The nitrogen overlay is used as a precautionary measure to maximize shelf-life because prior work with </w:t>
      </w:r>
      <w:r w:rsidR="00C022D7">
        <w:t>previous</w:t>
      </w:r>
      <w:r w:rsidR="00877246">
        <w:t xml:space="preserve"> formulation of </w:t>
      </w:r>
      <w:r w:rsidRPr="008831F0">
        <w:t>atorvastatin indicated sensitivity to oxygen.</w:t>
      </w:r>
    </w:p>
    <w:p w:rsidR="008831F0" w:rsidRPr="008831F0" w:rsidRDefault="008831F0" w:rsidP="00672D31">
      <w:r w:rsidRPr="008831F0">
        <w:t xml:space="preserve">The sponsor plans to launch </w:t>
      </w:r>
      <w:proofErr w:type="spellStart"/>
      <w:r w:rsidRPr="008831F0">
        <w:t>A</w:t>
      </w:r>
      <w:r w:rsidR="00955BFC" w:rsidRPr="008831F0">
        <w:t>tozet</w:t>
      </w:r>
      <w:proofErr w:type="spellEnd"/>
      <w:r w:rsidRPr="008831F0">
        <w:t>/</w:t>
      </w:r>
      <w:proofErr w:type="spellStart"/>
      <w:r w:rsidRPr="008831F0">
        <w:t>Z</w:t>
      </w:r>
      <w:r w:rsidR="00955BFC" w:rsidRPr="008831F0">
        <w:t>eteze</w:t>
      </w:r>
      <w:proofErr w:type="spellEnd"/>
      <w:r w:rsidRPr="008831F0">
        <w:t xml:space="preserve"> FDC Tablets to replace the registered </w:t>
      </w:r>
      <w:proofErr w:type="spellStart"/>
      <w:r w:rsidR="00955BFC" w:rsidRPr="00955BFC">
        <w:t>Atozet</w:t>
      </w:r>
      <w:proofErr w:type="spellEnd"/>
      <w:r w:rsidR="00955BFC" w:rsidRPr="00955BFC">
        <w:t>/</w:t>
      </w:r>
      <w:proofErr w:type="spellStart"/>
      <w:r w:rsidR="00955BFC" w:rsidRPr="00955BFC">
        <w:t>Zeteze</w:t>
      </w:r>
      <w:proofErr w:type="spellEnd"/>
      <w:r w:rsidR="00955BFC" w:rsidRPr="00955BFC">
        <w:t xml:space="preserve"> </w:t>
      </w:r>
      <w:r w:rsidRPr="008831F0">
        <w:t>FDC Composite Packs. The Composite Packs contain ezetimibe + atorvastatin in the following strengths: 10 mg + 10 mg; 10 mg + 20 mg; 10 mg + 40 m</w:t>
      </w:r>
      <w:r w:rsidR="00955BFC">
        <w:t>g; and 10 mg + 80 mg.</w:t>
      </w:r>
    </w:p>
    <w:p w:rsidR="009755CC" w:rsidRDefault="00B667F1" w:rsidP="00672D31">
      <w:r>
        <w:t>The proposed indications are:</w:t>
      </w:r>
    </w:p>
    <w:p w:rsidR="009755CC" w:rsidRPr="0082386F" w:rsidRDefault="00B667F1" w:rsidP="0082386F">
      <w:pPr>
        <w:spacing w:before="0" w:after="0" w:line="240" w:lineRule="auto"/>
        <w:ind w:left="720"/>
        <w:rPr>
          <w:b/>
          <w:i/>
        </w:rPr>
      </w:pPr>
      <w:r w:rsidRPr="0082386F">
        <w:rPr>
          <w:b/>
          <w:i/>
        </w:rPr>
        <w:t>Primary Hypercholesterolaemia</w:t>
      </w:r>
    </w:p>
    <w:p w:rsidR="009755CC" w:rsidRPr="00B667F1" w:rsidRDefault="009755CC" w:rsidP="0082386F">
      <w:pPr>
        <w:spacing w:before="0" w:after="0" w:line="240" w:lineRule="auto"/>
        <w:ind w:left="720"/>
        <w:rPr>
          <w:i/>
        </w:rPr>
      </w:pPr>
      <w:proofErr w:type="spellStart"/>
      <w:r w:rsidRPr="00B667F1">
        <w:rPr>
          <w:i/>
        </w:rPr>
        <w:t>A</w:t>
      </w:r>
      <w:r w:rsidR="00A00426" w:rsidRPr="00B667F1">
        <w:rPr>
          <w:i/>
        </w:rPr>
        <w:t>tozet</w:t>
      </w:r>
      <w:proofErr w:type="spellEnd"/>
      <w:r w:rsidRPr="00B667F1">
        <w:rPr>
          <w:i/>
        </w:rPr>
        <w:t>/</w:t>
      </w:r>
      <w:proofErr w:type="spellStart"/>
      <w:r w:rsidRPr="00B667F1">
        <w:rPr>
          <w:i/>
        </w:rPr>
        <w:t>Z</w:t>
      </w:r>
      <w:r w:rsidR="00A00426" w:rsidRPr="00B667F1">
        <w:rPr>
          <w:i/>
        </w:rPr>
        <w:t>eteze</w:t>
      </w:r>
      <w:proofErr w:type="spellEnd"/>
      <w:r w:rsidRPr="00B667F1">
        <w:rPr>
          <w:i/>
        </w:rPr>
        <w:t xml:space="preserve"> is indicated as adjunctive therapy to diet in patients with primary (heterozygous familial and non-familial) hypercholesterolaemia where use of a combination product is</w:t>
      </w:r>
      <w:r w:rsidR="00B667F1">
        <w:rPr>
          <w:i/>
        </w:rPr>
        <w:t xml:space="preserve"> appropriate in those patients:</w:t>
      </w:r>
    </w:p>
    <w:p w:rsidR="009755CC" w:rsidRPr="009C55C8" w:rsidRDefault="009755CC" w:rsidP="009C55C8">
      <w:pPr>
        <w:pStyle w:val="ListBullet3"/>
        <w:rPr>
          <w:i/>
        </w:rPr>
      </w:pPr>
      <w:r w:rsidRPr="009C55C8">
        <w:rPr>
          <w:i/>
        </w:rPr>
        <w:lastRenderedPageBreak/>
        <w:t xml:space="preserve">not appropriately controlled with atorvastatin, </w:t>
      </w:r>
      <w:proofErr w:type="spellStart"/>
      <w:r w:rsidRPr="009C55C8">
        <w:rPr>
          <w:i/>
        </w:rPr>
        <w:t>rosu</w:t>
      </w:r>
      <w:r w:rsidR="00B667F1" w:rsidRPr="009C55C8">
        <w:rPr>
          <w:i/>
        </w:rPr>
        <w:t>vastatin</w:t>
      </w:r>
      <w:proofErr w:type="spellEnd"/>
      <w:r w:rsidR="00B667F1" w:rsidRPr="009C55C8">
        <w:rPr>
          <w:i/>
        </w:rPr>
        <w:t xml:space="preserve"> or </w:t>
      </w:r>
      <w:proofErr w:type="spellStart"/>
      <w:r w:rsidR="00B667F1" w:rsidRPr="009C55C8">
        <w:rPr>
          <w:i/>
        </w:rPr>
        <w:t>ezetimibe</w:t>
      </w:r>
      <w:proofErr w:type="spellEnd"/>
      <w:r w:rsidR="00B667F1" w:rsidRPr="009C55C8">
        <w:rPr>
          <w:i/>
        </w:rPr>
        <w:t xml:space="preserve"> alone; or</w:t>
      </w:r>
    </w:p>
    <w:p w:rsidR="00B667F1" w:rsidRPr="009C55C8" w:rsidRDefault="009755CC" w:rsidP="009C55C8">
      <w:pPr>
        <w:pStyle w:val="ListBullet3"/>
        <w:rPr>
          <w:i/>
        </w:rPr>
      </w:pPr>
      <w:proofErr w:type="gramStart"/>
      <w:r w:rsidRPr="009C55C8">
        <w:rPr>
          <w:i/>
        </w:rPr>
        <w:t>already</w:t>
      </w:r>
      <w:proofErr w:type="gramEnd"/>
      <w:r w:rsidRPr="009C55C8">
        <w:rPr>
          <w:i/>
        </w:rPr>
        <w:t xml:space="preserve"> treated with atorvastatin</w:t>
      </w:r>
      <w:r w:rsidR="00B667F1" w:rsidRPr="009C55C8">
        <w:rPr>
          <w:i/>
        </w:rPr>
        <w:t xml:space="preserve"> or </w:t>
      </w:r>
      <w:proofErr w:type="spellStart"/>
      <w:r w:rsidR="00B667F1" w:rsidRPr="009C55C8">
        <w:rPr>
          <w:i/>
        </w:rPr>
        <w:t>rosuvastatin</w:t>
      </w:r>
      <w:proofErr w:type="spellEnd"/>
      <w:r w:rsidR="00B667F1" w:rsidRPr="009C55C8">
        <w:rPr>
          <w:i/>
        </w:rPr>
        <w:t xml:space="preserve"> and </w:t>
      </w:r>
      <w:proofErr w:type="spellStart"/>
      <w:r w:rsidR="00B667F1" w:rsidRPr="009C55C8">
        <w:rPr>
          <w:i/>
        </w:rPr>
        <w:t>ezetimibe</w:t>
      </w:r>
      <w:proofErr w:type="spellEnd"/>
      <w:r w:rsidR="00B667F1" w:rsidRPr="009C55C8">
        <w:rPr>
          <w:i/>
        </w:rPr>
        <w:t>.</w:t>
      </w:r>
    </w:p>
    <w:p w:rsidR="009755CC" w:rsidRPr="0082386F" w:rsidRDefault="009755CC" w:rsidP="0082386F">
      <w:pPr>
        <w:spacing w:before="0" w:after="0" w:line="240" w:lineRule="auto"/>
        <w:ind w:left="720"/>
        <w:rPr>
          <w:b/>
          <w:i/>
        </w:rPr>
      </w:pPr>
      <w:r w:rsidRPr="0082386F">
        <w:rPr>
          <w:b/>
          <w:i/>
        </w:rPr>
        <w:t>Homozygous Famili</w:t>
      </w:r>
      <w:r w:rsidR="00B667F1" w:rsidRPr="0082386F">
        <w:rPr>
          <w:b/>
          <w:i/>
        </w:rPr>
        <w:t xml:space="preserve">al </w:t>
      </w:r>
      <w:proofErr w:type="spellStart"/>
      <w:r w:rsidR="00B667F1" w:rsidRPr="0082386F">
        <w:rPr>
          <w:b/>
          <w:i/>
        </w:rPr>
        <w:t>Hypercholesterolaemia</w:t>
      </w:r>
      <w:proofErr w:type="spellEnd"/>
      <w:r w:rsidR="00B667F1" w:rsidRPr="0082386F">
        <w:rPr>
          <w:b/>
          <w:i/>
        </w:rPr>
        <w:t xml:space="preserve"> (</w:t>
      </w:r>
      <w:proofErr w:type="spellStart"/>
      <w:r w:rsidR="00B667F1" w:rsidRPr="0082386F">
        <w:rPr>
          <w:b/>
          <w:i/>
        </w:rPr>
        <w:t>HoFH</w:t>
      </w:r>
      <w:proofErr w:type="spellEnd"/>
      <w:r w:rsidR="00B667F1" w:rsidRPr="0082386F">
        <w:rPr>
          <w:b/>
          <w:i/>
        </w:rPr>
        <w:t>)</w:t>
      </w:r>
    </w:p>
    <w:p w:rsidR="0082386F" w:rsidRPr="0082386F" w:rsidRDefault="009755CC">
      <w:pPr>
        <w:spacing w:before="0" w:after="0" w:line="240" w:lineRule="auto"/>
        <w:ind w:left="720"/>
        <w:rPr>
          <w:i/>
        </w:rPr>
      </w:pPr>
      <w:proofErr w:type="spellStart"/>
      <w:r w:rsidRPr="00B667F1">
        <w:rPr>
          <w:i/>
        </w:rPr>
        <w:t>A</w:t>
      </w:r>
      <w:r w:rsidR="00A00426" w:rsidRPr="00B667F1">
        <w:rPr>
          <w:i/>
        </w:rPr>
        <w:t>tozet</w:t>
      </w:r>
      <w:proofErr w:type="spellEnd"/>
      <w:r w:rsidRPr="00B667F1">
        <w:rPr>
          <w:i/>
        </w:rPr>
        <w:t>/</w:t>
      </w:r>
      <w:proofErr w:type="spellStart"/>
      <w:r w:rsidRPr="00B667F1">
        <w:rPr>
          <w:i/>
        </w:rPr>
        <w:t>Z</w:t>
      </w:r>
      <w:r w:rsidR="00A00426" w:rsidRPr="00B667F1">
        <w:rPr>
          <w:i/>
        </w:rPr>
        <w:t>eteze</w:t>
      </w:r>
      <w:proofErr w:type="spellEnd"/>
      <w:r w:rsidRPr="00B667F1">
        <w:rPr>
          <w:i/>
        </w:rPr>
        <w:t xml:space="preserve"> is indicated in patients with </w:t>
      </w:r>
      <w:proofErr w:type="spellStart"/>
      <w:r w:rsidRPr="00B667F1">
        <w:rPr>
          <w:i/>
        </w:rPr>
        <w:t>HoFH</w:t>
      </w:r>
      <w:proofErr w:type="spellEnd"/>
      <w:r w:rsidRPr="00B667F1">
        <w:rPr>
          <w:i/>
        </w:rPr>
        <w:t>. Patients may also receive adjunctive treatments (e.g., LDL apheresis).</w:t>
      </w:r>
    </w:p>
    <w:p w:rsidR="00D3343E" w:rsidRPr="0009456D" w:rsidRDefault="00F14391" w:rsidP="00672D31">
      <w:pPr>
        <w:ind w:left="709"/>
      </w:pPr>
      <w:r w:rsidRPr="009C55C8">
        <w:rPr>
          <w:b/>
        </w:rPr>
        <w:t>Comment</w:t>
      </w:r>
      <w:r w:rsidR="00D3343E" w:rsidRPr="00216BF1">
        <w:t>: The</w:t>
      </w:r>
      <w:r w:rsidR="00D3343E" w:rsidRPr="0009456D">
        <w:t xml:space="preserve"> only difference between the proposed indications for the </w:t>
      </w:r>
      <w:proofErr w:type="spellStart"/>
      <w:r w:rsidR="00D3343E" w:rsidRPr="0009456D">
        <w:t>A</w:t>
      </w:r>
      <w:r w:rsidR="00A00426" w:rsidRPr="0009456D">
        <w:t>tozet</w:t>
      </w:r>
      <w:proofErr w:type="spellEnd"/>
      <w:r w:rsidR="00D3343E" w:rsidRPr="0009456D">
        <w:t xml:space="preserve"> and </w:t>
      </w:r>
      <w:proofErr w:type="spellStart"/>
      <w:r w:rsidR="00D3343E" w:rsidRPr="0009456D">
        <w:t>Z</w:t>
      </w:r>
      <w:r w:rsidR="00A00426" w:rsidRPr="0009456D">
        <w:t>eteze</w:t>
      </w:r>
      <w:proofErr w:type="spellEnd"/>
      <w:r w:rsidR="00D3343E" w:rsidRPr="0009456D">
        <w:t xml:space="preserve"> FDC combination tablets and the approved indications for the currently registered </w:t>
      </w:r>
      <w:proofErr w:type="spellStart"/>
      <w:r w:rsidR="00A00426" w:rsidRPr="0009456D">
        <w:t>Atozet</w:t>
      </w:r>
      <w:proofErr w:type="spellEnd"/>
      <w:r w:rsidR="00D3343E" w:rsidRPr="0009456D">
        <w:t xml:space="preserve"> and </w:t>
      </w:r>
      <w:proofErr w:type="spellStart"/>
      <w:r w:rsidR="00A00426" w:rsidRPr="0009456D">
        <w:t>Zeteze</w:t>
      </w:r>
      <w:proofErr w:type="spellEnd"/>
      <w:r w:rsidR="00D3343E" w:rsidRPr="0009456D">
        <w:t xml:space="preserve"> Composite Packs relates to the addition of reference to previous treatment with </w:t>
      </w:r>
      <w:proofErr w:type="spellStart"/>
      <w:r w:rsidR="00D3343E" w:rsidRPr="0009456D">
        <w:t>rosuvastatin</w:t>
      </w:r>
      <w:proofErr w:type="spellEnd"/>
      <w:r w:rsidR="00D3343E" w:rsidRPr="0009456D">
        <w:t xml:space="preserve"> for primary </w:t>
      </w:r>
      <w:proofErr w:type="spellStart"/>
      <w:r w:rsidR="00D3343E" w:rsidRPr="0009456D">
        <w:t>hypercholesterolaemia</w:t>
      </w:r>
      <w:proofErr w:type="spellEnd"/>
      <w:r w:rsidR="00D3343E" w:rsidRPr="0009456D">
        <w:t>.</w:t>
      </w:r>
    </w:p>
    <w:p w:rsidR="00586F98" w:rsidRPr="002A395D" w:rsidRDefault="00586F98" w:rsidP="00672D31">
      <w:pPr>
        <w:pStyle w:val="Heading2"/>
        <w:rPr>
          <w:noProof/>
          <w:lang w:eastAsia="en-AU"/>
        </w:rPr>
      </w:pPr>
      <w:bookmarkStart w:id="11" w:name="_Toc427934706"/>
      <w:r w:rsidRPr="002A395D">
        <w:rPr>
          <w:noProof/>
          <w:lang w:eastAsia="en-AU"/>
        </w:rPr>
        <w:t>Clinical rationale</w:t>
      </w:r>
      <w:bookmarkEnd w:id="11"/>
    </w:p>
    <w:p w:rsidR="00635F84" w:rsidRPr="002A395D" w:rsidRDefault="00635F84" w:rsidP="00672D31">
      <w:pPr>
        <w:rPr>
          <w:noProof/>
        </w:rPr>
      </w:pPr>
      <w:r w:rsidRPr="002A395D">
        <w:rPr>
          <w:noProof/>
        </w:rPr>
        <w:t xml:space="preserve">The following rationale for the </w:t>
      </w:r>
      <w:r w:rsidR="00D3343E">
        <w:rPr>
          <w:noProof/>
        </w:rPr>
        <w:t>FDC</w:t>
      </w:r>
      <w:r w:rsidRPr="002A395D">
        <w:rPr>
          <w:noProof/>
        </w:rPr>
        <w:t xml:space="preserve"> of ezetimibe and atorvastatin is provided i</w:t>
      </w:r>
      <w:r w:rsidR="00D3343E">
        <w:rPr>
          <w:noProof/>
        </w:rPr>
        <w:t>n the sponsor's covering letter:</w:t>
      </w:r>
    </w:p>
    <w:p w:rsidR="00635F84" w:rsidRPr="002A395D" w:rsidRDefault="00635F84" w:rsidP="00672D31">
      <w:pPr>
        <w:pStyle w:val="ListBullet"/>
        <w:rPr>
          <w:noProof/>
        </w:rPr>
      </w:pPr>
      <w:r w:rsidRPr="002A395D">
        <w:rPr>
          <w:noProof/>
        </w:rPr>
        <w:t>complementary mechanism of action for the two components and lack of interaction between them demonstrating that this is a rational combinat</w:t>
      </w:r>
      <w:r w:rsidR="009C55C8">
        <w:rPr>
          <w:noProof/>
        </w:rPr>
        <w:t>ion</w:t>
      </w:r>
    </w:p>
    <w:p w:rsidR="00635F84" w:rsidRPr="002A395D" w:rsidRDefault="00635F84" w:rsidP="00672D31">
      <w:pPr>
        <w:pStyle w:val="ListBullet"/>
        <w:rPr>
          <w:noProof/>
        </w:rPr>
      </w:pPr>
      <w:r w:rsidRPr="002A395D">
        <w:rPr>
          <w:noProof/>
        </w:rPr>
        <w:t>an improvement in benefit/risk balance demonstrated by greater efficacy compared to the individual components wi</w:t>
      </w:r>
      <w:r w:rsidR="009C55C8">
        <w:rPr>
          <w:noProof/>
        </w:rPr>
        <w:t>th an acceptable safety profile</w:t>
      </w:r>
    </w:p>
    <w:p w:rsidR="00635F84" w:rsidRPr="002A395D" w:rsidRDefault="00635F84" w:rsidP="00672D31">
      <w:pPr>
        <w:pStyle w:val="ListBullet"/>
        <w:rPr>
          <w:noProof/>
        </w:rPr>
      </w:pPr>
      <w:r w:rsidRPr="002A395D">
        <w:rPr>
          <w:noProof/>
        </w:rPr>
        <w:t>the simplification of therapy by provision of a single dose unit of frequently co-prescribed medications.</w:t>
      </w:r>
    </w:p>
    <w:p w:rsidR="00586F98" w:rsidRPr="00080A16" w:rsidRDefault="00080A16" w:rsidP="00672D31">
      <w:pPr>
        <w:ind w:left="709"/>
      </w:pPr>
      <w:r w:rsidRPr="00672D31">
        <w:rPr>
          <w:b/>
        </w:rPr>
        <w:t>Comment</w:t>
      </w:r>
      <w:r w:rsidRPr="00216BF1">
        <w:t xml:space="preserve">: </w:t>
      </w:r>
      <w:r w:rsidR="00635F84" w:rsidRPr="00080A16">
        <w:t>The sponsor's rationale is considered to be satisfactory.</w:t>
      </w:r>
    </w:p>
    <w:p w:rsidR="00196AE3" w:rsidRPr="00196AE3" w:rsidRDefault="00196AE3" w:rsidP="00672D31">
      <w:pPr>
        <w:pStyle w:val="Heading3"/>
      </w:pPr>
      <w:bookmarkStart w:id="12" w:name="_Toc427934707"/>
      <w:r w:rsidRPr="00196AE3">
        <w:t>Guidance</w:t>
      </w:r>
      <w:bookmarkEnd w:id="12"/>
      <w:r w:rsidRPr="00196AE3">
        <w:t xml:space="preserve"> </w:t>
      </w:r>
    </w:p>
    <w:p w:rsidR="00196AE3" w:rsidRPr="00196AE3" w:rsidRDefault="00196AE3" w:rsidP="00672D31">
      <w:r w:rsidRPr="00196AE3">
        <w:t>The sponsor agreed to the TGA's request to include two additional previously unevaluated supportive clinical efficacy and safety studies (P185 and P190), and to provide copies of 12 previously submitted and evaluated clinical efficacy and safety studies.</w:t>
      </w:r>
    </w:p>
    <w:p w:rsidR="00586F98" w:rsidRPr="002A395D" w:rsidRDefault="00586F98" w:rsidP="00672D31">
      <w:pPr>
        <w:pStyle w:val="Heading2"/>
        <w:rPr>
          <w:noProof/>
          <w:lang w:eastAsia="en-AU"/>
        </w:rPr>
      </w:pPr>
      <w:bookmarkStart w:id="13" w:name="_Toc427934708"/>
      <w:r w:rsidRPr="002A395D">
        <w:rPr>
          <w:noProof/>
          <w:lang w:eastAsia="en-AU"/>
        </w:rPr>
        <w:t>Contents of the clinical dossier</w:t>
      </w:r>
      <w:bookmarkEnd w:id="8"/>
      <w:bookmarkEnd w:id="9"/>
      <w:bookmarkEnd w:id="13"/>
    </w:p>
    <w:p w:rsidR="00586F98" w:rsidRPr="002A395D" w:rsidRDefault="00586F98" w:rsidP="00672D31">
      <w:pPr>
        <w:pStyle w:val="Heading3"/>
        <w:rPr>
          <w:noProof/>
        </w:rPr>
      </w:pPr>
      <w:bookmarkStart w:id="14" w:name="_Toc427934709"/>
      <w:r w:rsidRPr="002A395D">
        <w:rPr>
          <w:noProof/>
        </w:rPr>
        <w:t>Scope of the clinical dossier</w:t>
      </w:r>
      <w:bookmarkEnd w:id="14"/>
    </w:p>
    <w:p w:rsidR="005D09D4" w:rsidRDefault="005D09D4" w:rsidP="00672D31">
      <w:pPr>
        <w:rPr>
          <w:noProof/>
        </w:rPr>
      </w:pPr>
      <w:r w:rsidRPr="002A395D">
        <w:rPr>
          <w:noProof/>
        </w:rPr>
        <w:t>The clinical data were comprehensive and sufficient to support registration of the proposed FDC products. The relevant clinical data provided in the</w:t>
      </w:r>
      <w:r w:rsidR="00DC5FC9" w:rsidRPr="002A395D">
        <w:rPr>
          <w:noProof/>
        </w:rPr>
        <w:t xml:space="preserve"> submission are outlined below</w:t>
      </w:r>
      <w:r w:rsidR="00205EE1">
        <w:rPr>
          <w:noProof/>
        </w:rPr>
        <w:t>.</w:t>
      </w:r>
    </w:p>
    <w:p w:rsidR="00196AE3" w:rsidRPr="00196AE3" w:rsidRDefault="00196AE3" w:rsidP="00672D31">
      <w:r w:rsidRPr="00196AE3">
        <w:t>Module 5</w:t>
      </w:r>
      <w:r>
        <w:t>:</w:t>
      </w:r>
    </w:p>
    <w:p w:rsidR="005D09D4" w:rsidRPr="002A395D" w:rsidRDefault="005D09D4" w:rsidP="00672D31">
      <w:pPr>
        <w:pStyle w:val="ListBullet"/>
        <w:rPr>
          <w:noProof/>
        </w:rPr>
      </w:pPr>
      <w:r w:rsidRPr="002A395D">
        <w:rPr>
          <w:noProof/>
        </w:rPr>
        <w:t>1 new comparative bioavailability study comparing the FDC product in the fed and fasted states in healthy volunteers (P415).</w:t>
      </w:r>
    </w:p>
    <w:p w:rsidR="005D09D4" w:rsidRPr="002A395D" w:rsidRDefault="005D09D4" w:rsidP="00672D31">
      <w:pPr>
        <w:pStyle w:val="ListBullet"/>
        <w:rPr>
          <w:noProof/>
        </w:rPr>
      </w:pPr>
      <w:r w:rsidRPr="002A395D">
        <w:rPr>
          <w:noProof/>
        </w:rPr>
        <w:t>2 new comparative bioavailability and bioequivalence studies in healthy volunteers comparing the FDC product (10/10 mg and 10/80 mg) with co-administration of the two constituent medicines (P391, P392).</w:t>
      </w:r>
    </w:p>
    <w:p w:rsidR="005D09D4" w:rsidRPr="002A395D" w:rsidRDefault="005D09D4" w:rsidP="00672D31">
      <w:pPr>
        <w:pStyle w:val="ListBullet"/>
        <w:rPr>
          <w:noProof/>
        </w:rPr>
      </w:pPr>
      <w:r w:rsidRPr="002A395D">
        <w:rPr>
          <w:noProof/>
        </w:rPr>
        <w:t>3 new reports of bioanalytical and analytical methods used in the human studies (1887, 1888, 1889).</w:t>
      </w:r>
    </w:p>
    <w:p w:rsidR="005D09D4" w:rsidRPr="002A395D" w:rsidRDefault="005D09D4" w:rsidP="00672D31">
      <w:pPr>
        <w:pStyle w:val="ListBullet"/>
        <w:rPr>
          <w:noProof/>
        </w:rPr>
      </w:pPr>
      <w:r w:rsidRPr="002A395D">
        <w:rPr>
          <w:noProof/>
        </w:rPr>
        <w:t>1 previously submitted and evaluated multiple-dose pharmacodynamic and pharmacokinetic interaction study between ezetimibe and atorvastatin in healthy volunteers (P460).</w:t>
      </w:r>
    </w:p>
    <w:p w:rsidR="005D09D4" w:rsidRPr="002A395D" w:rsidRDefault="007F5393" w:rsidP="00672D31">
      <w:pPr>
        <w:pStyle w:val="ListBullet"/>
        <w:rPr>
          <w:noProof/>
        </w:rPr>
      </w:pPr>
      <w:r>
        <w:rPr>
          <w:noProof/>
        </w:rPr>
        <w:lastRenderedPageBreak/>
        <w:t>1 new pivotal Phase III</w:t>
      </w:r>
      <w:r w:rsidR="005D09D4" w:rsidRPr="002A395D">
        <w:rPr>
          <w:noProof/>
        </w:rPr>
        <w:t xml:space="preserve"> clinical efficacy and safety study (P162).</w:t>
      </w:r>
    </w:p>
    <w:p w:rsidR="005D09D4" w:rsidRPr="002A395D" w:rsidRDefault="007F5393" w:rsidP="00672D31">
      <w:pPr>
        <w:pStyle w:val="ListBullet"/>
        <w:rPr>
          <w:noProof/>
        </w:rPr>
      </w:pPr>
      <w:r>
        <w:rPr>
          <w:noProof/>
        </w:rPr>
        <w:t>2 new supportive Phase III</w:t>
      </w:r>
      <w:r w:rsidR="005D09D4" w:rsidRPr="002A395D">
        <w:rPr>
          <w:noProof/>
        </w:rPr>
        <w:t xml:space="preserve"> clinical efficacy and safety studies (P185, P190).</w:t>
      </w:r>
    </w:p>
    <w:p w:rsidR="005D09D4" w:rsidRPr="002A395D" w:rsidRDefault="005D09D4" w:rsidP="00672D31">
      <w:pPr>
        <w:pStyle w:val="ListBullet"/>
        <w:rPr>
          <w:noProof/>
        </w:rPr>
      </w:pPr>
      <w:r w:rsidRPr="002A395D">
        <w:rPr>
          <w:noProof/>
        </w:rPr>
        <w:t>10 previously submitted and evaluated controlled clinical efficacy and safety studies provided as E-copies only (P112, P090, P692, P079, P693, P040,</w:t>
      </w:r>
      <w:r w:rsidR="00DC5FC9" w:rsidRPr="002A395D">
        <w:rPr>
          <w:noProof/>
        </w:rPr>
        <w:t xml:space="preserve"> P1030, P2173, P02173R, P02154)</w:t>
      </w:r>
      <w:r w:rsidR="00791007">
        <w:rPr>
          <w:noProof/>
        </w:rPr>
        <w:t>.</w:t>
      </w:r>
    </w:p>
    <w:p w:rsidR="005D09D4" w:rsidRPr="002A395D" w:rsidRDefault="005D09D4" w:rsidP="00672D31">
      <w:pPr>
        <w:pStyle w:val="ListBullet"/>
        <w:rPr>
          <w:noProof/>
        </w:rPr>
      </w:pPr>
      <w:r w:rsidRPr="002A395D">
        <w:rPr>
          <w:noProof/>
        </w:rPr>
        <w:t>2 previously submitted and evaluated uncontrolled clinical studies provided a</w:t>
      </w:r>
      <w:r w:rsidR="00DC5FC9" w:rsidRPr="002A395D">
        <w:rPr>
          <w:noProof/>
        </w:rPr>
        <w:t>s E-copies only (P1417, P1418).</w:t>
      </w:r>
    </w:p>
    <w:p w:rsidR="005D09D4" w:rsidRPr="002A395D" w:rsidRDefault="005D09D4" w:rsidP="00672D31">
      <w:pPr>
        <w:pStyle w:val="ListBullet"/>
        <w:rPr>
          <w:noProof/>
        </w:rPr>
      </w:pPr>
      <w:r w:rsidRPr="002A395D">
        <w:rPr>
          <w:noProof/>
        </w:rPr>
        <w:t>1 Merck Research Laboratories (MRL) Report: statistical analysis plan (amendment 002), integrated summary of safety, 2013 (P4651).</w:t>
      </w:r>
    </w:p>
    <w:p w:rsidR="005D09D4" w:rsidRPr="002A395D" w:rsidRDefault="005D09D4" w:rsidP="00672D31">
      <w:pPr>
        <w:pStyle w:val="ListBullet"/>
        <w:rPr>
          <w:noProof/>
        </w:rPr>
      </w:pPr>
      <w:r w:rsidRPr="002A395D">
        <w:rPr>
          <w:noProof/>
        </w:rPr>
        <w:t>1 CIOMS Suspect Adverse Reactions Report -</w:t>
      </w:r>
      <w:r w:rsidR="00791007">
        <w:rPr>
          <w:noProof/>
        </w:rPr>
        <w:t xml:space="preserve"> 10 October 2005 to 22 May 2013.</w:t>
      </w:r>
    </w:p>
    <w:p w:rsidR="005D09D4" w:rsidRDefault="00DC5FC9" w:rsidP="00672D31">
      <w:pPr>
        <w:pStyle w:val="ListBullet"/>
        <w:rPr>
          <w:noProof/>
        </w:rPr>
      </w:pPr>
      <w:r w:rsidRPr="002A395D">
        <w:rPr>
          <w:noProof/>
        </w:rPr>
        <w:t>Literature references.</w:t>
      </w:r>
    </w:p>
    <w:p w:rsidR="00196AE3" w:rsidRDefault="00196AE3" w:rsidP="00672D31">
      <w:r w:rsidRPr="00196AE3">
        <w:t>Module 1:</w:t>
      </w:r>
    </w:p>
    <w:p w:rsidR="00196AE3" w:rsidRDefault="00196AE3" w:rsidP="00672D31">
      <w:pPr>
        <w:pStyle w:val="ListBullet"/>
      </w:pPr>
      <w:r w:rsidRPr="00196AE3">
        <w:t xml:space="preserve">Note to evaluator Module 1; application letter; application forms; proposed Australian Product Information (PI); proposed Australian Consumer Medicine Information (CMI); information about the sponsor’s experts; details of compliance with meetings and pre- submission processes; overseas regulatory status (no draft OS prescribing information documents provided); summary of </w:t>
      </w:r>
      <w:proofErr w:type="spellStart"/>
      <w:r w:rsidRPr="00196AE3">
        <w:t>biopharmaceutic</w:t>
      </w:r>
      <w:proofErr w:type="spellEnd"/>
      <w:r w:rsidRPr="00196AE3">
        <w:t xml:space="preserve"> studies; justification for not providing appropriate pharmaceutic studies; statement regarding paediatric development program; Risk Management Plan (RMP), including Australian Specific Annex</w:t>
      </w:r>
      <w:r w:rsidR="00673F76">
        <w:t>.</w:t>
      </w:r>
    </w:p>
    <w:p w:rsidR="00196AE3" w:rsidRPr="00196AE3" w:rsidRDefault="00196AE3" w:rsidP="00672D31">
      <w:r>
        <w:t>Module 2:</w:t>
      </w:r>
    </w:p>
    <w:p w:rsidR="005D09D4" w:rsidRPr="002A395D" w:rsidRDefault="00674928" w:rsidP="00672D31">
      <w:pPr>
        <w:pStyle w:val="ListBullet"/>
        <w:rPr>
          <w:noProof/>
        </w:rPr>
      </w:pPr>
      <w:r w:rsidRPr="002A395D">
        <w:rPr>
          <w:noProof/>
        </w:rPr>
        <w:t>Clinical Overview</w:t>
      </w:r>
      <w:r w:rsidR="005D09D4" w:rsidRPr="002A395D">
        <w:rPr>
          <w:noProof/>
        </w:rPr>
        <w:t>, with supplementary data including the CER, Delegate's Overview, and ratified minutes of Advisory Committee on Prescription Me</w:t>
      </w:r>
      <w:r w:rsidR="00DC5FC9" w:rsidRPr="002A395D">
        <w:rPr>
          <w:noProof/>
        </w:rPr>
        <w:t xml:space="preserve">dicines (ACPM) relating to the </w:t>
      </w:r>
      <w:r w:rsidR="005D09D4" w:rsidRPr="002A395D">
        <w:rPr>
          <w:noProof/>
        </w:rPr>
        <w:t xml:space="preserve">previous application to register the </w:t>
      </w:r>
      <w:r w:rsidR="00A00426" w:rsidRPr="00A00426">
        <w:rPr>
          <w:noProof/>
        </w:rPr>
        <w:t>Atozet</w:t>
      </w:r>
      <w:r w:rsidR="005D09D4" w:rsidRPr="002A395D">
        <w:rPr>
          <w:noProof/>
        </w:rPr>
        <w:t xml:space="preserve"> and </w:t>
      </w:r>
      <w:r w:rsidR="00A00426" w:rsidRPr="00A00426">
        <w:rPr>
          <w:noProof/>
        </w:rPr>
        <w:t>Zeteze</w:t>
      </w:r>
      <w:r w:rsidR="00482E69" w:rsidRPr="002A395D">
        <w:rPr>
          <w:noProof/>
        </w:rPr>
        <w:t xml:space="preserve"> Composite Packs; Summary of </w:t>
      </w:r>
      <w:r w:rsidR="005D09D4" w:rsidRPr="002A395D">
        <w:rPr>
          <w:noProof/>
        </w:rPr>
        <w:t>Biopharmaceutic Studies with Asso</w:t>
      </w:r>
      <w:r w:rsidRPr="002A395D">
        <w:rPr>
          <w:noProof/>
        </w:rPr>
        <w:t>ciated Analytical Methods</w:t>
      </w:r>
      <w:r w:rsidR="005D09D4" w:rsidRPr="002A395D">
        <w:rPr>
          <w:noProof/>
        </w:rPr>
        <w:t>; Summary of C</w:t>
      </w:r>
      <w:r w:rsidR="00482E69" w:rsidRPr="002A395D">
        <w:rPr>
          <w:noProof/>
        </w:rPr>
        <w:t xml:space="preserve">linical </w:t>
      </w:r>
      <w:r w:rsidRPr="002A395D">
        <w:rPr>
          <w:noProof/>
        </w:rPr>
        <w:t>Pharmacological Studies</w:t>
      </w:r>
      <w:r w:rsidR="005D09D4" w:rsidRPr="002A395D">
        <w:rPr>
          <w:noProof/>
        </w:rPr>
        <w:t>; Summ</w:t>
      </w:r>
      <w:r w:rsidRPr="002A395D">
        <w:rPr>
          <w:noProof/>
        </w:rPr>
        <w:t>ary of Clinical Efficacy</w:t>
      </w:r>
      <w:r w:rsidR="005D09D4" w:rsidRPr="002A395D">
        <w:rPr>
          <w:noProof/>
        </w:rPr>
        <w:t>; Summary of Clinical</w:t>
      </w:r>
      <w:r w:rsidRPr="002A395D">
        <w:rPr>
          <w:noProof/>
        </w:rPr>
        <w:t xml:space="preserve"> Safety; literature references</w:t>
      </w:r>
      <w:r w:rsidR="005D09D4" w:rsidRPr="002A395D">
        <w:rPr>
          <w:noProof/>
        </w:rPr>
        <w:t>; synops</w:t>
      </w:r>
      <w:r w:rsidRPr="002A395D">
        <w:rPr>
          <w:noProof/>
        </w:rPr>
        <w:t>es of individual studies</w:t>
      </w:r>
      <w:r w:rsidR="00DC5FC9" w:rsidRPr="002A395D">
        <w:rPr>
          <w:noProof/>
        </w:rPr>
        <w:t>.</w:t>
      </w:r>
    </w:p>
    <w:p w:rsidR="005D09D4" w:rsidRPr="002A395D" w:rsidRDefault="005D09D4" w:rsidP="00672D31">
      <w:pPr>
        <w:rPr>
          <w:noProof/>
          <w:lang w:eastAsia="ja-JP"/>
        </w:rPr>
      </w:pPr>
      <w:r w:rsidRPr="002A395D">
        <w:rPr>
          <w:noProof/>
        </w:rPr>
        <w:t xml:space="preserve">The sponsor states that the efficacy and safety of the ezetimibe/atorvastatin Composite Pack has been established in the clinical development program previously evaluated by the TGA (PM-2011-04091-3-3). The sponsor states that the clinical efficacy and data package supporting the current application consists of the same studies that supported registration of the Composite Pack plus one additional previously unevaluated study (P162). In addition to study P162, the TGA requested the sponsor to provide two previously unevaluated clinical efficacy and safety studies with an FDC product including </w:t>
      </w:r>
      <w:r w:rsidR="00C022D7">
        <w:rPr>
          <w:noProof/>
        </w:rPr>
        <w:t xml:space="preserve">the previous formulation of </w:t>
      </w:r>
      <w:r w:rsidRPr="002A395D">
        <w:rPr>
          <w:noProof/>
        </w:rPr>
        <w:t>atorvastatin calcium (P185, P190). The sponsor included these two studies in Module 5, but the studies were not referred to in the Clinical Overview (Module 2.5), Summary of Clinical Efficacy (Module 2.7.3), or the Summary of Clinical Safety (Module 2.7.4). Other previously unevaluated clinical studies in the dossier included the comparative bioavailability (fasted/fed) study (P415), and two bioavailability/bioequivalence studies (P391/P392). The sponsor provided a tabulated comparison of the clinical data packages for registration of the approved Composite Packs and for the proposed registration of the FDC products that are the subject of this submission</w:t>
      </w:r>
      <w:r w:rsidR="00DC5FC9" w:rsidRPr="002A395D">
        <w:rPr>
          <w:noProof/>
        </w:rPr>
        <w:t>.</w:t>
      </w:r>
    </w:p>
    <w:p w:rsidR="00586F98" w:rsidRPr="002A395D" w:rsidRDefault="00586F98" w:rsidP="00672D31">
      <w:pPr>
        <w:pStyle w:val="Heading3"/>
        <w:rPr>
          <w:noProof/>
        </w:rPr>
      </w:pPr>
      <w:bookmarkStart w:id="15" w:name="_Toc427934710"/>
      <w:r w:rsidRPr="002A395D">
        <w:rPr>
          <w:noProof/>
        </w:rPr>
        <w:t>Paediatric data</w:t>
      </w:r>
      <w:bookmarkEnd w:id="15"/>
    </w:p>
    <w:p w:rsidR="00DD1F72" w:rsidRPr="002A395D" w:rsidRDefault="0054152C" w:rsidP="00672D31">
      <w:pPr>
        <w:rPr>
          <w:noProof/>
        </w:rPr>
      </w:pPr>
      <w:r w:rsidRPr="002A395D">
        <w:rPr>
          <w:noProof/>
        </w:rPr>
        <w:t xml:space="preserve">The submission included no paediatric data. The sponsor states that it has been granted a product specific waiver from the EMEA (Paediatric Committee </w:t>
      </w:r>
      <w:r w:rsidR="00205EE1">
        <w:rPr>
          <w:noProof/>
        </w:rPr>
        <w:t>(</w:t>
      </w:r>
      <w:r w:rsidRPr="002A395D">
        <w:rPr>
          <w:noProof/>
        </w:rPr>
        <w:t>PDCO</w:t>
      </w:r>
      <w:r w:rsidR="00205EE1">
        <w:rPr>
          <w:noProof/>
        </w:rPr>
        <w:t>)</w:t>
      </w:r>
      <w:r w:rsidRPr="002A395D">
        <w:rPr>
          <w:noProof/>
        </w:rPr>
        <w:t xml:space="preserve">) for the ezetimibe/atorvastatin FDC product on the grounds that </w:t>
      </w:r>
      <w:r w:rsidR="00205EE1">
        <w:rPr>
          <w:noProof/>
        </w:rPr>
        <w:t>‘</w:t>
      </w:r>
      <w:r w:rsidRPr="00A226EB">
        <w:rPr>
          <w:i/>
          <w:noProof/>
        </w:rPr>
        <w:t xml:space="preserve">this specific medicinal product does not represent a significant therapeutic benefit over existing treatments for paediatric patient. The waiver applies to all subsets of the paediatric population from birth to less than 18 years of age, for </w:t>
      </w:r>
      <w:r w:rsidRPr="00A226EB">
        <w:rPr>
          <w:i/>
          <w:noProof/>
        </w:rPr>
        <w:lastRenderedPageBreak/>
        <w:t>both conditions: Treatment of hypercholesterolemia and treatment of mixed hyperlipidemia</w:t>
      </w:r>
      <w:r w:rsidR="00205EE1">
        <w:rPr>
          <w:noProof/>
        </w:rPr>
        <w:t>’</w:t>
      </w:r>
      <w:r w:rsidRPr="002A395D">
        <w:rPr>
          <w:noProof/>
        </w:rPr>
        <w:t xml:space="preserve"> (EMEA/ PDCO/ 909929/2011). In addition, the sponsor states that the FDA waived the paediatric study requirement for the ezetimibe/atorvastatin FDC product (L</w:t>
      </w:r>
      <w:r w:rsidR="00A00426" w:rsidRPr="002A395D">
        <w:rPr>
          <w:noProof/>
        </w:rPr>
        <w:t>ipruzet</w:t>
      </w:r>
      <w:r w:rsidR="00955BFC">
        <w:rPr>
          <w:noProof/>
        </w:rPr>
        <w:t xml:space="preserve">) </w:t>
      </w:r>
      <w:r w:rsidR="00205EE1">
        <w:rPr>
          <w:noProof/>
        </w:rPr>
        <w:t>‘</w:t>
      </w:r>
      <w:r w:rsidRPr="00A226EB">
        <w:rPr>
          <w:i/>
          <w:noProof/>
        </w:rPr>
        <w:t>because for ages 0 through 9 years necessary studies are impossible or highly impracticable; for pediatric patients aged 10 through 17 this product does not represent a meaningful therapeutic benefit over existing therapies for pediatric patients and is not likely to be used in a substantial number of pediatric patients</w:t>
      </w:r>
      <w:r w:rsidR="00205EE1">
        <w:rPr>
          <w:noProof/>
        </w:rPr>
        <w:t>’</w:t>
      </w:r>
      <w:r w:rsidRPr="002A395D">
        <w:rPr>
          <w:noProof/>
        </w:rPr>
        <w:t>.</w:t>
      </w:r>
    </w:p>
    <w:p w:rsidR="00586F98" w:rsidRPr="002A395D" w:rsidRDefault="00586F98" w:rsidP="00672D31">
      <w:pPr>
        <w:pStyle w:val="Heading3"/>
        <w:rPr>
          <w:noProof/>
        </w:rPr>
      </w:pPr>
      <w:bookmarkStart w:id="16" w:name="_Toc427934711"/>
      <w:r w:rsidRPr="002A395D">
        <w:rPr>
          <w:noProof/>
        </w:rPr>
        <w:t>Good clinical practice</w:t>
      </w:r>
      <w:bookmarkEnd w:id="16"/>
    </w:p>
    <w:p w:rsidR="00DD1F72" w:rsidRPr="002A395D" w:rsidRDefault="00DD1F72" w:rsidP="00672D31">
      <w:pPr>
        <w:rPr>
          <w:noProof/>
        </w:rPr>
      </w:pPr>
      <w:r w:rsidRPr="002A395D">
        <w:rPr>
          <w:noProof/>
        </w:rPr>
        <w:t>All sponsored studies were conducted in accordance with the principles o</w:t>
      </w:r>
      <w:r w:rsidR="00546A15" w:rsidRPr="002A395D">
        <w:rPr>
          <w:noProof/>
        </w:rPr>
        <w:t>f good clinical practice (GCP).</w:t>
      </w:r>
    </w:p>
    <w:p w:rsidR="00586F98" w:rsidRPr="002A395D" w:rsidRDefault="00586F98" w:rsidP="00672D31">
      <w:pPr>
        <w:pStyle w:val="Heading2"/>
        <w:rPr>
          <w:noProof/>
        </w:rPr>
      </w:pPr>
      <w:bookmarkStart w:id="17" w:name="_Toc355338639"/>
      <w:bookmarkStart w:id="18" w:name="_Toc427934712"/>
      <w:r w:rsidRPr="002A395D">
        <w:rPr>
          <w:noProof/>
        </w:rPr>
        <w:t>Pharmacokinetics</w:t>
      </w:r>
      <w:bookmarkEnd w:id="17"/>
      <w:bookmarkEnd w:id="18"/>
    </w:p>
    <w:p w:rsidR="00DD1F72" w:rsidRPr="002A395D" w:rsidRDefault="00DD1F72" w:rsidP="00672D31">
      <w:pPr>
        <w:pStyle w:val="Heading3"/>
        <w:rPr>
          <w:noProof/>
        </w:rPr>
      </w:pPr>
      <w:bookmarkStart w:id="19" w:name="_Ref271017296"/>
      <w:bookmarkStart w:id="20" w:name="_Ref271018924"/>
      <w:bookmarkStart w:id="21" w:name="_Ref271018934"/>
      <w:bookmarkStart w:id="22" w:name="_Toc272414614"/>
      <w:bookmarkStart w:id="23" w:name="_Toc290846238"/>
      <w:bookmarkStart w:id="24" w:name="_Toc266976802"/>
      <w:bookmarkStart w:id="25" w:name="_Toc427934713"/>
      <w:r w:rsidRPr="002A395D">
        <w:rPr>
          <w:noProof/>
        </w:rPr>
        <w:t>Studies</w:t>
      </w:r>
      <w:bookmarkEnd w:id="19"/>
      <w:bookmarkEnd w:id="20"/>
      <w:bookmarkEnd w:id="21"/>
      <w:r w:rsidRPr="002A395D">
        <w:rPr>
          <w:noProof/>
        </w:rPr>
        <w:t xml:space="preserve"> providing pharmacokinetic data</w:t>
      </w:r>
      <w:bookmarkEnd w:id="22"/>
      <w:bookmarkEnd w:id="23"/>
      <w:bookmarkEnd w:id="24"/>
      <w:bookmarkEnd w:id="25"/>
    </w:p>
    <w:p w:rsidR="00DD1F72" w:rsidRPr="002A395D" w:rsidRDefault="00DD1F72" w:rsidP="00672D31">
      <w:pPr>
        <w:rPr>
          <w:noProof/>
        </w:rPr>
      </w:pPr>
      <w:r w:rsidRPr="002A395D">
        <w:rPr>
          <w:noProof/>
        </w:rPr>
        <w:t xml:space="preserve">The clinical dossier included three new bioavailability/bioequivalence studies in healthy volunteers (P415, P391, P392), and these studies are outlined below in Table 1. The full evaluations of these three studies are provided in the body of this CER, supplemented by relevant tables and figures from the studies presented </w:t>
      </w:r>
      <w:r w:rsidR="002A5C10" w:rsidRPr="002A395D">
        <w:rPr>
          <w:noProof/>
        </w:rPr>
        <w:t>throughout this extract</w:t>
      </w:r>
      <w:r w:rsidRPr="002A395D">
        <w:rPr>
          <w:noProof/>
        </w:rPr>
        <w:t>. The only other study in the dossier providing PK data was the previously submitted and evaluated study P460, which provided both PK and PD data in healthy volunteers. This study has been briefly reviewed in the Pharmacodynamics section of this CER. There were no new PK studies in patients wi</w:t>
      </w:r>
      <w:r w:rsidR="00546A15" w:rsidRPr="002A395D">
        <w:rPr>
          <w:noProof/>
        </w:rPr>
        <w:t>th hypercholesterolaemia.</w:t>
      </w:r>
    </w:p>
    <w:p w:rsidR="00DD1F72" w:rsidRPr="002A395D" w:rsidRDefault="00DD1F72" w:rsidP="009C55C8">
      <w:pPr>
        <w:pStyle w:val="Tabletitle"/>
        <w:rPr>
          <w:noProof/>
        </w:rPr>
      </w:pPr>
      <w:bookmarkStart w:id="26" w:name="_Toc251310563"/>
      <w:bookmarkStart w:id="27" w:name="_Toc253159938"/>
      <w:bookmarkStart w:id="28" w:name="_Toc253402440"/>
      <w:r w:rsidRPr="002A395D">
        <w:rPr>
          <w:noProof/>
        </w:rPr>
        <w:t xml:space="preserve">Table </w:t>
      </w:r>
      <w:r w:rsidRPr="002A395D">
        <w:rPr>
          <w:noProof/>
        </w:rPr>
        <w:fldChar w:fldCharType="begin"/>
      </w:r>
      <w:r w:rsidRPr="002A395D">
        <w:rPr>
          <w:noProof/>
        </w:rPr>
        <w:instrText xml:space="preserve"> SEQ Table \* ARABIC </w:instrText>
      </w:r>
      <w:r w:rsidRPr="002A395D">
        <w:rPr>
          <w:noProof/>
        </w:rPr>
        <w:fldChar w:fldCharType="separate"/>
      </w:r>
      <w:r w:rsidRPr="002A395D">
        <w:rPr>
          <w:noProof/>
        </w:rPr>
        <w:t>1</w:t>
      </w:r>
      <w:r w:rsidRPr="002A395D">
        <w:rPr>
          <w:noProof/>
        </w:rPr>
        <w:fldChar w:fldCharType="end"/>
      </w:r>
      <w:bookmarkEnd w:id="26"/>
      <w:r w:rsidR="00F70E42">
        <w:rPr>
          <w:noProof/>
        </w:rPr>
        <w:t>.</w:t>
      </w:r>
      <w:r w:rsidRPr="002A395D">
        <w:rPr>
          <w:noProof/>
        </w:rPr>
        <w:t xml:space="preserve"> Outline of three new bioavailability/bioequivalence studies in healthy volunteers; P391, P392, P415.</w:t>
      </w:r>
      <w:bookmarkEnd w:id="27"/>
      <w:bookmarkEnd w:id="28"/>
    </w:p>
    <w:tbl>
      <w:tblPr>
        <w:tblStyle w:val="TableTGAblue"/>
        <w:tblW w:w="8802" w:type="dxa"/>
        <w:tblLayout w:type="fixed"/>
        <w:tblLook w:val="04A0" w:firstRow="1" w:lastRow="0" w:firstColumn="1" w:lastColumn="0" w:noHBand="0" w:noVBand="1"/>
      </w:tblPr>
      <w:tblGrid>
        <w:gridCol w:w="1242"/>
        <w:gridCol w:w="1701"/>
        <w:gridCol w:w="1710"/>
        <w:gridCol w:w="842"/>
        <w:gridCol w:w="1701"/>
        <w:gridCol w:w="1606"/>
      </w:tblGrid>
      <w:tr w:rsidR="00ED5A1A" w:rsidRPr="002A395D" w:rsidTr="009C55C8">
        <w:trPr>
          <w:cnfStyle w:val="100000000000" w:firstRow="1" w:lastRow="0" w:firstColumn="0" w:lastColumn="0" w:oddVBand="0" w:evenVBand="0" w:oddHBand="0" w:evenHBand="0" w:firstRowFirstColumn="0" w:firstRowLastColumn="0" w:lastRowFirstColumn="0" w:lastRowLastColumn="0"/>
          <w:trHeight w:val="666"/>
          <w:tblHeader/>
        </w:trPr>
        <w:tc>
          <w:tcPr>
            <w:cnfStyle w:val="001000000000" w:firstRow="0" w:lastRow="0" w:firstColumn="1" w:lastColumn="0" w:oddVBand="0" w:evenVBand="0" w:oddHBand="0" w:evenHBand="0" w:firstRowFirstColumn="0" w:firstRowLastColumn="0" w:lastRowFirstColumn="0" w:lastRowLastColumn="0"/>
            <w:tcW w:w="1242" w:type="dxa"/>
          </w:tcPr>
          <w:p w:rsidR="00DD1F72" w:rsidRPr="002A7C0B" w:rsidRDefault="00DD1F72" w:rsidP="009C55C8">
            <w:pPr>
              <w:ind w:left="0"/>
              <w:rPr>
                <w:noProof/>
              </w:rPr>
            </w:pPr>
            <w:r w:rsidRPr="002A7C0B">
              <w:rPr>
                <w:noProof/>
              </w:rPr>
              <w:t xml:space="preserve">Study </w:t>
            </w:r>
          </w:p>
        </w:tc>
        <w:tc>
          <w:tcPr>
            <w:tcW w:w="1701" w:type="dxa"/>
          </w:tcPr>
          <w:p w:rsidR="00DD1F72" w:rsidRPr="002A7C0B" w:rsidRDefault="00DD1F72" w:rsidP="009C55C8">
            <w:pPr>
              <w:ind w:left="34" w:hanging="34"/>
              <w:cnfStyle w:val="100000000000" w:firstRow="1" w:lastRow="0" w:firstColumn="0" w:lastColumn="0" w:oddVBand="0" w:evenVBand="0" w:oddHBand="0" w:evenHBand="0" w:firstRowFirstColumn="0" w:firstRowLastColumn="0" w:lastRowFirstColumn="0" w:lastRowLastColumn="0"/>
              <w:rPr>
                <w:noProof/>
              </w:rPr>
            </w:pPr>
            <w:r w:rsidRPr="002A7C0B">
              <w:rPr>
                <w:noProof/>
              </w:rPr>
              <w:t>Objectives</w:t>
            </w:r>
          </w:p>
        </w:tc>
        <w:tc>
          <w:tcPr>
            <w:tcW w:w="1710" w:type="dxa"/>
          </w:tcPr>
          <w:p w:rsidR="00DD1F72" w:rsidRPr="002A7C0B" w:rsidRDefault="00DD1F72" w:rsidP="009C55C8">
            <w:pPr>
              <w:ind w:left="34"/>
              <w:cnfStyle w:val="100000000000" w:firstRow="1" w:lastRow="0" w:firstColumn="0" w:lastColumn="0" w:oddVBand="0" w:evenVBand="0" w:oddHBand="0" w:evenHBand="0" w:firstRowFirstColumn="0" w:firstRowLastColumn="0" w:lastRowFirstColumn="0" w:lastRowLastColumn="0"/>
              <w:rPr>
                <w:noProof/>
              </w:rPr>
            </w:pPr>
            <w:r w:rsidRPr="002A7C0B">
              <w:rPr>
                <w:noProof/>
              </w:rPr>
              <w:t>Design</w:t>
            </w:r>
          </w:p>
        </w:tc>
        <w:tc>
          <w:tcPr>
            <w:tcW w:w="842" w:type="dxa"/>
          </w:tcPr>
          <w:p w:rsidR="00DD1F72" w:rsidRPr="002A7C0B" w:rsidRDefault="00DD1F72" w:rsidP="009C55C8">
            <w:pPr>
              <w:ind w:left="25"/>
              <w:cnfStyle w:val="100000000000" w:firstRow="1" w:lastRow="0" w:firstColumn="0" w:lastColumn="0" w:oddVBand="0" w:evenVBand="0" w:oddHBand="0" w:evenHBand="0" w:firstRowFirstColumn="0" w:firstRowLastColumn="0" w:lastRowFirstColumn="0" w:lastRowLastColumn="0"/>
              <w:rPr>
                <w:noProof/>
              </w:rPr>
            </w:pPr>
            <w:r w:rsidRPr="002A7C0B">
              <w:rPr>
                <w:noProof/>
              </w:rPr>
              <w:t>N</w:t>
            </w:r>
          </w:p>
        </w:tc>
        <w:tc>
          <w:tcPr>
            <w:tcW w:w="1701" w:type="dxa"/>
          </w:tcPr>
          <w:p w:rsidR="00DD1F72" w:rsidRPr="002A7C0B" w:rsidRDefault="00DD1F72" w:rsidP="009C55C8">
            <w:pPr>
              <w:ind w:left="34"/>
              <w:cnfStyle w:val="100000000000" w:firstRow="1" w:lastRow="0" w:firstColumn="0" w:lastColumn="0" w:oddVBand="0" w:evenVBand="0" w:oddHBand="0" w:evenHBand="0" w:firstRowFirstColumn="0" w:firstRowLastColumn="0" w:lastRowFirstColumn="0" w:lastRowLastColumn="0"/>
              <w:rPr>
                <w:noProof/>
              </w:rPr>
            </w:pPr>
            <w:r w:rsidRPr="002A7C0B">
              <w:rPr>
                <w:noProof/>
              </w:rPr>
              <w:t>Treatment</w:t>
            </w:r>
          </w:p>
        </w:tc>
        <w:tc>
          <w:tcPr>
            <w:tcW w:w="1606" w:type="dxa"/>
          </w:tcPr>
          <w:p w:rsidR="00DD1F72" w:rsidRPr="002A7C0B" w:rsidRDefault="00DD1F72" w:rsidP="009C55C8">
            <w:pPr>
              <w:ind w:left="34"/>
              <w:cnfStyle w:val="100000000000" w:firstRow="1" w:lastRow="0" w:firstColumn="0" w:lastColumn="0" w:oddVBand="0" w:evenVBand="0" w:oddHBand="0" w:evenHBand="0" w:firstRowFirstColumn="0" w:firstRowLastColumn="0" w:lastRowFirstColumn="0" w:lastRowLastColumn="0"/>
              <w:rPr>
                <w:noProof/>
              </w:rPr>
            </w:pPr>
            <w:r w:rsidRPr="002A7C0B">
              <w:rPr>
                <w:noProof/>
              </w:rPr>
              <w:t>Parameters</w:t>
            </w:r>
          </w:p>
        </w:tc>
      </w:tr>
      <w:tr w:rsidR="00DD1F72" w:rsidRPr="002A395D" w:rsidTr="009C55C8">
        <w:trPr>
          <w:trHeight w:val="1935"/>
        </w:trPr>
        <w:tc>
          <w:tcPr>
            <w:cnfStyle w:val="001000000000" w:firstRow="0" w:lastRow="0" w:firstColumn="1" w:lastColumn="0" w:oddVBand="0" w:evenVBand="0" w:oddHBand="0" w:evenHBand="0" w:firstRowFirstColumn="0" w:firstRowLastColumn="0" w:lastRowFirstColumn="0" w:lastRowLastColumn="0"/>
            <w:tcW w:w="1242" w:type="dxa"/>
          </w:tcPr>
          <w:p w:rsidR="00DD1F72" w:rsidRPr="002A7C0B" w:rsidRDefault="00DD1F72" w:rsidP="009C55C8">
            <w:pPr>
              <w:ind w:left="0"/>
              <w:rPr>
                <w:noProof/>
              </w:rPr>
            </w:pPr>
            <w:r w:rsidRPr="002A7C0B">
              <w:rPr>
                <w:noProof/>
              </w:rPr>
              <w:t>P391</w:t>
            </w:r>
          </w:p>
        </w:tc>
        <w:tc>
          <w:tcPr>
            <w:tcW w:w="1701" w:type="dxa"/>
          </w:tcPr>
          <w:p w:rsidR="00DD1F72" w:rsidRPr="002A7C0B" w:rsidRDefault="00DD1F72" w:rsidP="009C55C8">
            <w:pPr>
              <w:ind w:left="34" w:hanging="34"/>
              <w:cnfStyle w:val="000000000000" w:firstRow="0" w:lastRow="0" w:firstColumn="0" w:lastColumn="0" w:oddVBand="0" w:evenVBand="0" w:oddHBand="0" w:evenHBand="0" w:firstRowFirstColumn="0" w:firstRowLastColumn="0" w:lastRowFirstColumn="0" w:lastRowLastColumn="0"/>
              <w:rPr>
                <w:noProof/>
              </w:rPr>
            </w:pPr>
            <w:r w:rsidRPr="002A7C0B">
              <w:rPr>
                <w:noProof/>
              </w:rPr>
              <w:t>Comparative BA - EZ/AT FDC (10/10 mg), AT (10 mg), EZ (10 mg), single-dos</w:t>
            </w:r>
            <w:r w:rsidR="00955BFC">
              <w:rPr>
                <w:noProof/>
              </w:rPr>
              <w:t>e, fasting, healthy volunteers.</w:t>
            </w:r>
          </w:p>
        </w:tc>
        <w:tc>
          <w:tcPr>
            <w:tcW w:w="1710" w:type="dxa"/>
          </w:tcPr>
          <w:p w:rsidR="00DD1F72" w:rsidRPr="002A7C0B" w:rsidRDefault="00DD1F72"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Open-label, single-dose, 4-period, 2-sequence, 2-treatment, cr</w:t>
            </w:r>
            <w:r w:rsidR="00955BFC">
              <w:rPr>
                <w:noProof/>
              </w:rPr>
              <w:t>ossover, full replicate study.</w:t>
            </w:r>
          </w:p>
        </w:tc>
        <w:tc>
          <w:tcPr>
            <w:tcW w:w="842" w:type="dxa"/>
          </w:tcPr>
          <w:p w:rsidR="00DD1F72" w:rsidRPr="002A7C0B" w:rsidRDefault="00DD1F72" w:rsidP="009C55C8">
            <w:pPr>
              <w:ind w:left="25"/>
              <w:cnfStyle w:val="000000000000" w:firstRow="0" w:lastRow="0" w:firstColumn="0" w:lastColumn="0" w:oddVBand="0" w:evenVBand="0" w:oddHBand="0" w:evenHBand="0" w:firstRowFirstColumn="0" w:firstRowLastColumn="0" w:lastRowFirstColumn="0" w:lastRowLastColumn="0"/>
              <w:rPr>
                <w:noProof/>
              </w:rPr>
            </w:pPr>
            <w:r w:rsidRPr="002A7C0B">
              <w:rPr>
                <w:noProof/>
              </w:rPr>
              <w:t>70</w:t>
            </w:r>
          </w:p>
        </w:tc>
        <w:tc>
          <w:tcPr>
            <w:tcW w:w="1701" w:type="dxa"/>
          </w:tcPr>
          <w:p w:rsidR="00DD1F72" w:rsidRPr="002A7C0B" w:rsidRDefault="00DD1F72"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FDC EZ/AT (10/10 mg); tablet; EZ 10 mg tablet + AT 10 m</w:t>
            </w:r>
            <w:r w:rsidR="00955BFC">
              <w:rPr>
                <w:noProof/>
              </w:rPr>
              <w:t>g tablet; single-dose, fasting.</w:t>
            </w:r>
          </w:p>
        </w:tc>
        <w:tc>
          <w:tcPr>
            <w:tcW w:w="1606" w:type="dxa"/>
          </w:tcPr>
          <w:p w:rsidR="00DD1F72" w:rsidRPr="002A7C0B" w:rsidRDefault="00DD1F72"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AT,</w:t>
            </w:r>
            <w:r w:rsidR="002A5C10" w:rsidRPr="002A7C0B">
              <w:rPr>
                <w:noProof/>
              </w:rPr>
              <w:t xml:space="preserve"> unconjugated EZ, total EZ:</w:t>
            </w:r>
            <w:r w:rsidR="009C55C8">
              <w:rPr>
                <w:noProof/>
              </w:rPr>
              <w:t xml:space="preserve"> </w:t>
            </w:r>
            <w:r w:rsidRPr="002A7C0B">
              <w:rPr>
                <w:rFonts w:cs="ˇ˛øF—"/>
                <w:noProof/>
              </w:rPr>
              <w:t>AUCt, AUC</w:t>
            </w:r>
            <w:r w:rsidR="00955BFC">
              <w:rPr>
                <w:rFonts w:cs="ˇ˛øF—"/>
                <w:noProof/>
              </w:rPr>
              <w:t xml:space="preserve">inf, </w:t>
            </w:r>
            <w:r w:rsidR="00C022D7" w:rsidRPr="002A395D">
              <w:rPr>
                <w:noProof/>
              </w:rPr>
              <w:t>C</w:t>
            </w:r>
            <w:r w:rsidR="00C022D7" w:rsidRPr="003A7DFC">
              <w:rPr>
                <w:noProof/>
                <w:vertAlign w:val="subscript"/>
              </w:rPr>
              <w:t>max</w:t>
            </w:r>
            <w:r w:rsidR="00955BFC">
              <w:rPr>
                <w:rFonts w:cs="ˇ˛øF—"/>
                <w:noProof/>
              </w:rPr>
              <w:t>, Tmax, Kel and Thalf.</w:t>
            </w:r>
          </w:p>
        </w:tc>
      </w:tr>
      <w:tr w:rsidR="00DD1F72" w:rsidRPr="002A395D" w:rsidTr="009C55C8">
        <w:trPr>
          <w:trHeight w:val="1923"/>
        </w:trPr>
        <w:tc>
          <w:tcPr>
            <w:cnfStyle w:val="001000000000" w:firstRow="0" w:lastRow="0" w:firstColumn="1" w:lastColumn="0" w:oddVBand="0" w:evenVBand="0" w:oddHBand="0" w:evenHBand="0" w:firstRowFirstColumn="0" w:firstRowLastColumn="0" w:lastRowFirstColumn="0" w:lastRowLastColumn="0"/>
            <w:tcW w:w="1242" w:type="dxa"/>
          </w:tcPr>
          <w:p w:rsidR="00DD1F72" w:rsidRPr="002A7C0B" w:rsidRDefault="00DD1F72" w:rsidP="009C55C8">
            <w:pPr>
              <w:ind w:left="0"/>
              <w:rPr>
                <w:noProof/>
              </w:rPr>
            </w:pPr>
            <w:r w:rsidRPr="002A7C0B">
              <w:rPr>
                <w:noProof/>
              </w:rPr>
              <w:t>P392</w:t>
            </w:r>
          </w:p>
        </w:tc>
        <w:tc>
          <w:tcPr>
            <w:tcW w:w="1701" w:type="dxa"/>
          </w:tcPr>
          <w:p w:rsidR="00DD1F72" w:rsidRPr="002A7C0B" w:rsidRDefault="00DD1F72" w:rsidP="009C55C8">
            <w:pPr>
              <w:ind w:left="34" w:hanging="34"/>
              <w:cnfStyle w:val="000000000000" w:firstRow="0" w:lastRow="0" w:firstColumn="0" w:lastColumn="0" w:oddVBand="0" w:evenVBand="0" w:oddHBand="0" w:evenHBand="0" w:firstRowFirstColumn="0" w:firstRowLastColumn="0" w:lastRowFirstColumn="0" w:lastRowLastColumn="0"/>
              <w:rPr>
                <w:noProof/>
              </w:rPr>
            </w:pPr>
            <w:r w:rsidRPr="002A7C0B">
              <w:rPr>
                <w:noProof/>
              </w:rPr>
              <w:t>Comparative BA - EZ/AT FDC (10/80 mg), EZ (10 mg), AT (80 mg), single-dose, fasting, healthy volunteers.</w:t>
            </w:r>
          </w:p>
        </w:tc>
        <w:tc>
          <w:tcPr>
            <w:tcW w:w="1710" w:type="dxa"/>
          </w:tcPr>
          <w:p w:rsidR="00DD1F72" w:rsidRPr="002A7C0B" w:rsidRDefault="00DD1F72"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Open-label, single-dose, 4-period, 2-sequence, 2-treatment, c</w:t>
            </w:r>
            <w:r w:rsidR="00955BFC">
              <w:rPr>
                <w:noProof/>
              </w:rPr>
              <w:t>rossover, full replicate study.</w:t>
            </w:r>
          </w:p>
        </w:tc>
        <w:tc>
          <w:tcPr>
            <w:tcW w:w="842" w:type="dxa"/>
          </w:tcPr>
          <w:p w:rsidR="00DD1F72" w:rsidRPr="002A7C0B" w:rsidRDefault="00DD1F72" w:rsidP="009C55C8">
            <w:pPr>
              <w:ind w:left="25"/>
              <w:cnfStyle w:val="000000000000" w:firstRow="0" w:lastRow="0" w:firstColumn="0" w:lastColumn="0" w:oddVBand="0" w:evenVBand="0" w:oddHBand="0" w:evenHBand="0" w:firstRowFirstColumn="0" w:firstRowLastColumn="0" w:lastRowFirstColumn="0" w:lastRowLastColumn="0"/>
              <w:rPr>
                <w:noProof/>
              </w:rPr>
            </w:pPr>
            <w:r w:rsidRPr="002A7C0B">
              <w:rPr>
                <w:noProof/>
              </w:rPr>
              <w:t>70</w:t>
            </w:r>
          </w:p>
        </w:tc>
        <w:tc>
          <w:tcPr>
            <w:tcW w:w="1701" w:type="dxa"/>
          </w:tcPr>
          <w:p w:rsidR="00DD1F72" w:rsidRPr="002A7C0B" w:rsidRDefault="00DD1F72"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FDC EZ/AT (10/80 mg) tablet; EZ 10 mg tablet + AT 80 mg tablet; single-dose, fasting.</w:t>
            </w:r>
          </w:p>
        </w:tc>
        <w:tc>
          <w:tcPr>
            <w:tcW w:w="1606" w:type="dxa"/>
          </w:tcPr>
          <w:p w:rsidR="00DD1F72" w:rsidRPr="002A7C0B" w:rsidRDefault="002A5C10"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AT, unconjugated EZ, total EZ:</w:t>
            </w:r>
            <w:r w:rsidR="009C55C8">
              <w:rPr>
                <w:noProof/>
              </w:rPr>
              <w:t xml:space="preserve"> </w:t>
            </w:r>
            <w:r w:rsidR="00DD1F72" w:rsidRPr="002A7C0B">
              <w:rPr>
                <w:rFonts w:cs="ˇ˛øF—"/>
                <w:noProof/>
              </w:rPr>
              <w:t xml:space="preserve">AUCt, AUCinf, </w:t>
            </w:r>
            <w:r w:rsidR="00C022D7" w:rsidRPr="002A395D">
              <w:rPr>
                <w:noProof/>
              </w:rPr>
              <w:t>C</w:t>
            </w:r>
            <w:r w:rsidR="00C022D7" w:rsidRPr="003A7DFC">
              <w:rPr>
                <w:noProof/>
                <w:vertAlign w:val="subscript"/>
              </w:rPr>
              <w:t>max</w:t>
            </w:r>
            <w:r w:rsidR="00DD1F72" w:rsidRPr="002A7C0B">
              <w:rPr>
                <w:rFonts w:cs="ˇ˛øF—"/>
                <w:noProof/>
              </w:rPr>
              <w:t xml:space="preserve">, Tmax, Kel and Thalf. </w:t>
            </w:r>
          </w:p>
        </w:tc>
      </w:tr>
      <w:tr w:rsidR="00DD1F72" w:rsidRPr="002A395D" w:rsidTr="009C55C8">
        <w:trPr>
          <w:trHeight w:val="1935"/>
        </w:trPr>
        <w:tc>
          <w:tcPr>
            <w:cnfStyle w:val="001000000000" w:firstRow="0" w:lastRow="0" w:firstColumn="1" w:lastColumn="0" w:oddVBand="0" w:evenVBand="0" w:oddHBand="0" w:evenHBand="0" w:firstRowFirstColumn="0" w:firstRowLastColumn="0" w:lastRowFirstColumn="0" w:lastRowLastColumn="0"/>
            <w:tcW w:w="1242" w:type="dxa"/>
          </w:tcPr>
          <w:p w:rsidR="00DD1F72" w:rsidRPr="002A7C0B" w:rsidRDefault="00DD1F72" w:rsidP="009C55C8">
            <w:pPr>
              <w:ind w:left="0"/>
              <w:rPr>
                <w:noProof/>
              </w:rPr>
            </w:pPr>
            <w:r w:rsidRPr="002A7C0B">
              <w:rPr>
                <w:noProof/>
              </w:rPr>
              <w:lastRenderedPageBreak/>
              <w:t>P415</w:t>
            </w:r>
          </w:p>
        </w:tc>
        <w:tc>
          <w:tcPr>
            <w:tcW w:w="1701" w:type="dxa"/>
          </w:tcPr>
          <w:p w:rsidR="00DD1F72" w:rsidRPr="002A7C0B" w:rsidRDefault="00DD1F72" w:rsidP="009C55C8">
            <w:pPr>
              <w:ind w:left="34" w:hanging="34"/>
              <w:cnfStyle w:val="000000000000" w:firstRow="0" w:lastRow="0" w:firstColumn="0" w:lastColumn="0" w:oddVBand="0" w:evenVBand="0" w:oddHBand="0" w:evenHBand="0" w:firstRowFirstColumn="0" w:firstRowLastColumn="0" w:lastRowFirstColumn="0" w:lastRowLastColumn="0"/>
              <w:rPr>
                <w:noProof/>
              </w:rPr>
            </w:pPr>
            <w:r w:rsidRPr="002A7C0B">
              <w:rPr>
                <w:noProof/>
              </w:rPr>
              <w:t>Comparative BA of EZ/AT FDC (10/80 mg) tablets in the fed and fa</w:t>
            </w:r>
            <w:r w:rsidR="00955BFC">
              <w:rPr>
                <w:noProof/>
              </w:rPr>
              <w:t>sted states healthy volunteers.</w:t>
            </w:r>
          </w:p>
        </w:tc>
        <w:tc>
          <w:tcPr>
            <w:tcW w:w="1710" w:type="dxa"/>
          </w:tcPr>
          <w:p w:rsidR="00DD1F72" w:rsidRPr="002A7C0B" w:rsidRDefault="00DD1F72"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Single-dose, randomized, 2-period, 2-sequence, 2-treatment, crossover, fed and fasted s</w:t>
            </w:r>
            <w:r w:rsidR="00955BFC">
              <w:rPr>
                <w:noProof/>
              </w:rPr>
              <w:t>tates.</w:t>
            </w:r>
          </w:p>
        </w:tc>
        <w:tc>
          <w:tcPr>
            <w:tcW w:w="842" w:type="dxa"/>
          </w:tcPr>
          <w:p w:rsidR="00DD1F72" w:rsidRPr="002A7C0B" w:rsidRDefault="00DD1F72" w:rsidP="009C55C8">
            <w:pPr>
              <w:ind w:left="25"/>
              <w:cnfStyle w:val="000000000000" w:firstRow="0" w:lastRow="0" w:firstColumn="0" w:lastColumn="0" w:oddVBand="0" w:evenVBand="0" w:oddHBand="0" w:evenHBand="0" w:firstRowFirstColumn="0" w:firstRowLastColumn="0" w:lastRowFirstColumn="0" w:lastRowLastColumn="0"/>
              <w:rPr>
                <w:noProof/>
              </w:rPr>
            </w:pPr>
            <w:r w:rsidRPr="002A7C0B">
              <w:rPr>
                <w:noProof/>
              </w:rPr>
              <w:t>24</w:t>
            </w:r>
          </w:p>
        </w:tc>
        <w:tc>
          <w:tcPr>
            <w:tcW w:w="1701" w:type="dxa"/>
          </w:tcPr>
          <w:p w:rsidR="00DD1F72" w:rsidRPr="002A7C0B" w:rsidRDefault="00DD1F72"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EZ/AT FDC tablet (10/80 mg)</w:t>
            </w:r>
            <w:r w:rsidR="00955BFC">
              <w:rPr>
                <w:noProof/>
              </w:rPr>
              <w:t>; single-dose, fasting and fed.</w:t>
            </w:r>
          </w:p>
        </w:tc>
        <w:tc>
          <w:tcPr>
            <w:tcW w:w="1606" w:type="dxa"/>
          </w:tcPr>
          <w:p w:rsidR="00DD1F72" w:rsidRPr="002A7C0B" w:rsidRDefault="002A5C10" w:rsidP="009C55C8">
            <w:pPr>
              <w:ind w:left="34"/>
              <w:cnfStyle w:val="000000000000" w:firstRow="0" w:lastRow="0" w:firstColumn="0" w:lastColumn="0" w:oddVBand="0" w:evenVBand="0" w:oddHBand="0" w:evenHBand="0" w:firstRowFirstColumn="0" w:firstRowLastColumn="0" w:lastRowFirstColumn="0" w:lastRowLastColumn="0"/>
              <w:rPr>
                <w:noProof/>
              </w:rPr>
            </w:pPr>
            <w:r w:rsidRPr="002A7C0B">
              <w:rPr>
                <w:noProof/>
              </w:rPr>
              <w:t>AT, unconjugated EZ, total EZ:</w:t>
            </w:r>
            <w:r w:rsidR="009C55C8">
              <w:rPr>
                <w:noProof/>
              </w:rPr>
              <w:t xml:space="preserve"> </w:t>
            </w:r>
            <w:r w:rsidR="00DD1F72" w:rsidRPr="002A7C0B">
              <w:rPr>
                <w:rFonts w:cs="ˇ˛øF—"/>
                <w:noProof/>
              </w:rPr>
              <w:t>AUCt, AUC</w:t>
            </w:r>
            <w:r w:rsidR="00955BFC">
              <w:rPr>
                <w:rFonts w:cs="ˇ˛øF—"/>
                <w:noProof/>
              </w:rPr>
              <w:t xml:space="preserve">inf, </w:t>
            </w:r>
            <w:r w:rsidR="00C022D7" w:rsidRPr="002A395D">
              <w:rPr>
                <w:noProof/>
              </w:rPr>
              <w:t>C</w:t>
            </w:r>
            <w:r w:rsidR="00C022D7" w:rsidRPr="003A7DFC">
              <w:rPr>
                <w:noProof/>
                <w:vertAlign w:val="subscript"/>
              </w:rPr>
              <w:t>max</w:t>
            </w:r>
            <w:r w:rsidR="00955BFC">
              <w:rPr>
                <w:rFonts w:cs="ˇ˛øF—"/>
                <w:noProof/>
              </w:rPr>
              <w:t>, Tmax, Kel and Thalf.</w:t>
            </w:r>
          </w:p>
        </w:tc>
      </w:tr>
    </w:tbl>
    <w:p w:rsidR="009C5BBC" w:rsidRPr="005C0A25" w:rsidRDefault="009C5BBC" w:rsidP="00672D31">
      <w:pPr>
        <w:pStyle w:val="Heading3"/>
        <w:rPr>
          <w:noProof/>
        </w:rPr>
      </w:pPr>
      <w:bookmarkStart w:id="29" w:name="_Toc266976805"/>
      <w:bookmarkStart w:id="30" w:name="_Toc427934714"/>
      <w:r w:rsidRPr="002A395D">
        <w:rPr>
          <w:noProof/>
        </w:rPr>
        <w:t>Pharmacokinetic in healthy subjects</w:t>
      </w:r>
      <w:bookmarkEnd w:id="29"/>
      <w:r w:rsidR="005C0A25">
        <w:rPr>
          <w:noProof/>
        </w:rPr>
        <w:t xml:space="preserve">. </w:t>
      </w:r>
      <w:r w:rsidR="009C55C8">
        <w:rPr>
          <w:noProof/>
        </w:rPr>
        <w:t>b</w:t>
      </w:r>
      <w:r w:rsidR="004A3486" w:rsidRPr="005C0A25">
        <w:rPr>
          <w:noProof/>
        </w:rPr>
        <w:t>ioavailability/</w:t>
      </w:r>
      <w:r w:rsidR="009C55C8">
        <w:rPr>
          <w:noProof/>
        </w:rPr>
        <w:t>b</w:t>
      </w:r>
      <w:r w:rsidR="004A3486" w:rsidRPr="005C0A25">
        <w:rPr>
          <w:noProof/>
        </w:rPr>
        <w:t>ioequivalence</w:t>
      </w:r>
      <w:r w:rsidR="005C0A25" w:rsidRPr="005C0A25">
        <w:rPr>
          <w:noProof/>
        </w:rPr>
        <w:t>.</w:t>
      </w:r>
      <w:bookmarkEnd w:id="30"/>
    </w:p>
    <w:p w:rsidR="009C5BBC" w:rsidRPr="00C756F3" w:rsidRDefault="00AE5A5D" w:rsidP="00672D31">
      <w:pPr>
        <w:pStyle w:val="Heading4"/>
      </w:pPr>
      <w:r w:rsidRPr="00C756F3">
        <w:t>Study P391</w:t>
      </w:r>
    </w:p>
    <w:p w:rsidR="009C5BBC" w:rsidRPr="002A395D" w:rsidRDefault="00AE5A5D" w:rsidP="00672D31">
      <w:pPr>
        <w:rPr>
          <w:noProof/>
        </w:rPr>
      </w:pPr>
      <w:r>
        <w:rPr>
          <w:noProof/>
        </w:rPr>
        <w:t>Study P391. E</w:t>
      </w:r>
      <w:r w:rsidRPr="00AE5A5D">
        <w:rPr>
          <w:noProof/>
        </w:rPr>
        <w:t>zetimibe</w:t>
      </w:r>
      <w:r w:rsidRPr="00AE5A5D">
        <w:rPr>
          <w:bCs/>
          <w:noProof/>
        </w:rPr>
        <w:t>/atorvastatin 10 mg/10 mg - fasting</w:t>
      </w:r>
      <w:r w:rsidRPr="00AE5A5D">
        <w:rPr>
          <w:noProof/>
        </w:rPr>
        <w:t>.</w:t>
      </w:r>
      <w:r w:rsidR="00205EE1">
        <w:rPr>
          <w:noProof/>
        </w:rPr>
        <w:t xml:space="preserve"> </w:t>
      </w:r>
      <w:r w:rsidR="009C5BBC" w:rsidRPr="002A395D">
        <w:rPr>
          <w:noProof/>
        </w:rPr>
        <w:t>A Single</w:t>
      </w:r>
      <w:r w:rsidR="00205EE1">
        <w:rPr>
          <w:noProof/>
        </w:rPr>
        <w:t xml:space="preserve"> </w:t>
      </w:r>
      <w:r w:rsidR="009C5BBC" w:rsidRPr="002A395D">
        <w:rPr>
          <w:noProof/>
        </w:rPr>
        <w:t xml:space="preserve">Dose, Full Replicate, Comparative Bioavailability Study of Two Formulations of Ezetimibe/Atorvastatin Calcium 10 mg/10 mg FDC </w:t>
      </w:r>
      <w:r w:rsidRPr="002A395D">
        <w:rPr>
          <w:noProof/>
        </w:rPr>
        <w:t>tablets</w:t>
      </w:r>
      <w:r w:rsidR="009C5BBC" w:rsidRPr="002A395D">
        <w:rPr>
          <w:noProof/>
        </w:rPr>
        <w:t xml:space="preserve"> </w:t>
      </w:r>
      <w:r w:rsidR="00AE0DA9">
        <w:rPr>
          <w:noProof/>
        </w:rPr>
        <w:t>versus</w:t>
      </w:r>
      <w:r w:rsidR="009C5BBC" w:rsidRPr="002A395D">
        <w:rPr>
          <w:noProof/>
        </w:rPr>
        <w:t xml:space="preserve"> E</w:t>
      </w:r>
      <w:r w:rsidRPr="002A395D">
        <w:rPr>
          <w:noProof/>
        </w:rPr>
        <w:t>zetrol</w:t>
      </w:r>
      <w:r w:rsidR="009C5BBC" w:rsidRPr="002A395D">
        <w:rPr>
          <w:noProof/>
          <w:vertAlign w:val="superscript"/>
        </w:rPr>
        <w:t xml:space="preserve"> </w:t>
      </w:r>
      <w:r w:rsidR="009C5BBC" w:rsidRPr="002A395D">
        <w:rPr>
          <w:noProof/>
        </w:rPr>
        <w:t>administered with L</w:t>
      </w:r>
      <w:r w:rsidRPr="002A395D">
        <w:rPr>
          <w:noProof/>
        </w:rPr>
        <w:t>ipitor</w:t>
      </w:r>
      <w:r w:rsidR="009C5BBC" w:rsidRPr="002A395D">
        <w:rPr>
          <w:noProof/>
        </w:rPr>
        <w:t xml:space="preserve"> under Fasting Conditions</w:t>
      </w:r>
      <w:r w:rsidR="005F1F9D">
        <w:rPr>
          <w:noProof/>
        </w:rPr>
        <w:t>.</w:t>
      </w:r>
    </w:p>
    <w:p w:rsidR="009C5BBC" w:rsidRPr="002A395D" w:rsidRDefault="009C5BBC" w:rsidP="00672D31">
      <w:pPr>
        <w:pStyle w:val="Heading5"/>
      </w:pPr>
      <w:r w:rsidRPr="00367564">
        <w:t>Design</w:t>
      </w:r>
      <w:r w:rsidRPr="002A395D">
        <w:t>, objectives, location and dates</w:t>
      </w:r>
    </w:p>
    <w:p w:rsidR="009C5BBC" w:rsidRPr="002A395D" w:rsidRDefault="009C5BBC" w:rsidP="00672D31">
      <w:pPr>
        <w:rPr>
          <w:noProof/>
        </w:rPr>
      </w:pPr>
      <w:r w:rsidRPr="002A395D">
        <w:rPr>
          <w:noProof/>
        </w:rPr>
        <w:t>This was an open</w:t>
      </w:r>
      <w:r w:rsidR="00205EE1">
        <w:rPr>
          <w:noProof/>
        </w:rPr>
        <w:t xml:space="preserve"> </w:t>
      </w:r>
      <w:r w:rsidRPr="002A395D">
        <w:rPr>
          <w:noProof/>
        </w:rPr>
        <w:t>label, single</w:t>
      </w:r>
      <w:r w:rsidR="00205EE1">
        <w:rPr>
          <w:noProof/>
        </w:rPr>
        <w:t xml:space="preserve"> </w:t>
      </w:r>
      <w:r w:rsidRPr="002A395D">
        <w:rPr>
          <w:noProof/>
        </w:rPr>
        <w:t>dose, randomized, four</w:t>
      </w:r>
      <w:r w:rsidR="00205EE1">
        <w:rPr>
          <w:noProof/>
        </w:rPr>
        <w:t xml:space="preserve"> </w:t>
      </w:r>
      <w:r w:rsidRPr="002A395D">
        <w:rPr>
          <w:noProof/>
        </w:rPr>
        <w:t>period, two</w:t>
      </w:r>
      <w:r w:rsidR="00205EE1">
        <w:rPr>
          <w:noProof/>
        </w:rPr>
        <w:t xml:space="preserve"> </w:t>
      </w:r>
      <w:r w:rsidRPr="002A395D">
        <w:rPr>
          <w:noProof/>
        </w:rPr>
        <w:t>sequence, two</w:t>
      </w:r>
      <w:r w:rsidR="00205EE1">
        <w:rPr>
          <w:noProof/>
        </w:rPr>
        <w:t xml:space="preserve"> </w:t>
      </w:r>
      <w:r w:rsidRPr="002A395D">
        <w:rPr>
          <w:noProof/>
        </w:rPr>
        <w:t xml:space="preserve">treatment, crossover full replicate study. The </w:t>
      </w:r>
      <w:r w:rsidRPr="00A226EB">
        <w:rPr>
          <w:noProof/>
        </w:rPr>
        <w:t xml:space="preserve">objective </w:t>
      </w:r>
      <w:r w:rsidRPr="002A395D">
        <w:rPr>
          <w:noProof/>
        </w:rPr>
        <w:t>of the study was to evaluate the comparative bioavailability of ezetimibe/atorvastatin calcium 10 mg/10 mg FDC tablets and co</w:t>
      </w:r>
      <w:r w:rsidR="00205EE1">
        <w:rPr>
          <w:noProof/>
        </w:rPr>
        <w:t xml:space="preserve"> </w:t>
      </w:r>
      <w:r w:rsidRPr="002A395D">
        <w:rPr>
          <w:noProof/>
        </w:rPr>
        <w:t>administered E</w:t>
      </w:r>
      <w:r w:rsidR="002A7C0B" w:rsidRPr="002A395D">
        <w:rPr>
          <w:noProof/>
        </w:rPr>
        <w:t>zetrol</w:t>
      </w:r>
      <w:r w:rsidRPr="002A395D">
        <w:rPr>
          <w:noProof/>
        </w:rPr>
        <w:t xml:space="preserve"> (ezetimibe) 10 mg plus L</w:t>
      </w:r>
      <w:r w:rsidR="002A7C0B" w:rsidRPr="002A395D">
        <w:rPr>
          <w:noProof/>
        </w:rPr>
        <w:t>ipitor</w:t>
      </w:r>
      <w:r w:rsidRPr="002A395D">
        <w:rPr>
          <w:noProof/>
        </w:rPr>
        <w:t xml:space="preserve"> (atorvastatin) 10 mg tablets in healthy volunteers (n</w:t>
      </w:r>
      <w:r w:rsidR="00652665">
        <w:rPr>
          <w:noProof/>
        </w:rPr>
        <w:t xml:space="preserve"> = </w:t>
      </w:r>
      <w:r w:rsidRPr="002A395D">
        <w:rPr>
          <w:noProof/>
        </w:rPr>
        <w:t>70) as a singl</w:t>
      </w:r>
      <w:r w:rsidR="00B111C5" w:rsidRPr="002A395D">
        <w:rPr>
          <w:noProof/>
        </w:rPr>
        <w:t>e-dose under fasting conditions.</w:t>
      </w:r>
    </w:p>
    <w:p w:rsidR="009C5BBC" w:rsidRPr="002A395D" w:rsidRDefault="009C5BBC" w:rsidP="00672D31">
      <w:pPr>
        <w:rPr>
          <w:noProof/>
        </w:rPr>
      </w:pPr>
      <w:r w:rsidRPr="002A395D">
        <w:rPr>
          <w:noProof/>
        </w:rPr>
        <w:t xml:space="preserve">The study was undertaken in a single-centre in Canada in 2012 (initiated on 10 March 2012, completed on 25 April 2012), and the final report was dated August 2012. It was conducted in accordance with: (1) the current EMA </w:t>
      </w:r>
      <w:r w:rsidRPr="002A395D">
        <w:rPr>
          <w:i/>
          <w:noProof/>
        </w:rPr>
        <w:t>Guideline on the Investigation of Bioequivalence (CPMP/QWP/EWP/1401/98 Rev. 1. 2010 Jan 20)</w:t>
      </w:r>
      <w:r w:rsidRPr="002A395D">
        <w:rPr>
          <w:noProof/>
        </w:rPr>
        <w:t xml:space="preserve">; (2) </w:t>
      </w:r>
      <w:r w:rsidRPr="002A395D">
        <w:rPr>
          <w:i/>
          <w:noProof/>
        </w:rPr>
        <w:t>Good Clinical Practice</w:t>
      </w:r>
      <w:r w:rsidRPr="002A395D">
        <w:rPr>
          <w:noProof/>
        </w:rPr>
        <w:t>, as established by the ICH; (3) the basic principles defined in the U.S. Code of Federal Regulations (21 CFR Part 312); and (4) the World Medical Association Declaration of Helsinki (Seoul, October 2008). The study wa</w:t>
      </w:r>
      <w:r w:rsidR="0060017D" w:rsidRPr="002A395D">
        <w:rPr>
          <w:noProof/>
        </w:rPr>
        <w:t>s sponsored by MSD Corp (USA).</w:t>
      </w:r>
    </w:p>
    <w:p w:rsidR="009C5BBC" w:rsidRPr="0009456D" w:rsidRDefault="00080A16" w:rsidP="009C55C8">
      <w:pPr>
        <w:ind w:left="709"/>
      </w:pPr>
      <w:r w:rsidRPr="009C55C8">
        <w:rPr>
          <w:b/>
        </w:rPr>
        <w:t>Comment</w:t>
      </w:r>
      <w:r w:rsidR="009C5BBC" w:rsidRPr="0009456D">
        <w:rPr>
          <w:b/>
        </w:rPr>
        <w:t>:</w:t>
      </w:r>
      <w:r w:rsidR="0009456D" w:rsidRPr="0009456D">
        <w:rPr>
          <w:b/>
        </w:rPr>
        <w:t xml:space="preserve"> </w:t>
      </w:r>
      <w:r w:rsidR="009C5BBC" w:rsidRPr="0009456D">
        <w:t xml:space="preserve">The design of this pivotal study was standard for comparative bioavailability studies of this type, but with the addition of full replication in which each subject was exposed to each of the two treatments twice. The ezetimibe/atorvastatin calcium 10/10 mg FDC tablets (MK-0635C) were supplied by MSD Corp (USA), the </w:t>
      </w:r>
      <w:proofErr w:type="spellStart"/>
      <w:r w:rsidR="009C5BBC" w:rsidRPr="0009456D">
        <w:t>Ezetrol</w:t>
      </w:r>
      <w:proofErr w:type="spellEnd"/>
      <w:r w:rsidR="009C5BBC" w:rsidRPr="0009456D">
        <w:t xml:space="preserve"> 10 mg tablet was sourced from MSD-SP Limited, UK, and the Lipitor 10 mg tablet was sourced from Pfizer Ltd, UK. The sponsor states that the ezetimibe/atorvastatin calcium 10/10 mg FDC tablet used in this study is identical to the formulation proposed for registration. The sponsor provides an assurance that the UK sourced </w:t>
      </w:r>
      <w:proofErr w:type="spellStart"/>
      <w:r w:rsidR="009C5BBC" w:rsidRPr="0009456D">
        <w:t>E</w:t>
      </w:r>
      <w:r w:rsidR="00205EE1" w:rsidRPr="0009456D">
        <w:t>zetrol</w:t>
      </w:r>
      <w:proofErr w:type="spellEnd"/>
      <w:r w:rsidR="009C5BBC" w:rsidRPr="0009456D">
        <w:t xml:space="preserve"> 10 mg tablet is identical to that marketed in Australia. In addition, the sponsor provided a statement from Pfizer stating that the pharmacokinetic profiles of the UK and Australian L</w:t>
      </w:r>
      <w:r w:rsidR="00205EE1" w:rsidRPr="0009456D">
        <w:t>ipitor</w:t>
      </w:r>
      <w:r w:rsidR="009C5BBC" w:rsidRPr="0009456D">
        <w:t xml:space="preserve"> 10 mg tablets are comparable, including the batches used</w:t>
      </w:r>
      <w:r w:rsidR="0060017D" w:rsidRPr="0009456D">
        <w:t xml:space="preserve"> in the bioequivalence studies.</w:t>
      </w:r>
    </w:p>
    <w:p w:rsidR="009C5BBC" w:rsidRPr="002A395D" w:rsidRDefault="009C5BBC" w:rsidP="00672D31">
      <w:pPr>
        <w:pStyle w:val="Heading5"/>
      </w:pPr>
      <w:r w:rsidRPr="00367564">
        <w:t>Inclusion</w:t>
      </w:r>
      <w:r w:rsidRPr="002A395D">
        <w:t xml:space="preserve"> and exclusion criteria</w:t>
      </w:r>
    </w:p>
    <w:p w:rsidR="009C5BBC" w:rsidRPr="002A395D" w:rsidRDefault="009C5BBC" w:rsidP="00672D31">
      <w:pPr>
        <w:rPr>
          <w:noProof/>
        </w:rPr>
      </w:pPr>
      <w:r w:rsidRPr="002A395D">
        <w:rPr>
          <w:noProof/>
        </w:rPr>
        <w:t xml:space="preserve">The study population included non-smoking, male and female volunteers aged from 18 to 55 years, with a BMI of from </w:t>
      </w:r>
      <w:r w:rsidR="00AE5A5D">
        <w:rPr>
          <w:rFonts w:cs="ü˝øñ“"/>
          <w:noProof/>
        </w:rPr>
        <w:t>≥</w:t>
      </w:r>
      <w:r w:rsidRPr="002A395D">
        <w:rPr>
          <w:noProof/>
        </w:rPr>
        <w:t xml:space="preserve"> 18.5 to </w:t>
      </w:r>
      <w:r w:rsidR="00AE5A5D">
        <w:rPr>
          <w:rFonts w:cs="ü˝øñ“"/>
          <w:noProof/>
        </w:rPr>
        <w:t>≤</w:t>
      </w:r>
      <w:r w:rsidRPr="002A395D">
        <w:rPr>
          <w:noProof/>
        </w:rPr>
        <w:t xml:space="preserve"> 35.0 kg/m</w:t>
      </w:r>
      <w:r w:rsidRPr="002A395D">
        <w:rPr>
          <w:noProof/>
          <w:vertAlign w:val="superscript"/>
        </w:rPr>
        <w:t>2</w:t>
      </w:r>
      <w:r w:rsidRPr="002A395D">
        <w:rPr>
          <w:noProof/>
        </w:rPr>
        <w:t xml:space="preserve">, who were judged to be healthy based on a medical history, ECG, vital signs measurements, laboratory evaluations and physical examination. The inclusion criteria have been inspected and are considered to be standard for studies of this type. </w:t>
      </w:r>
      <w:r w:rsidRPr="002A395D">
        <w:rPr>
          <w:rFonts w:ascii="Times New Roman" w:hAnsi="Times New Roman"/>
          <w:noProof/>
        </w:rPr>
        <w:t xml:space="preserve">Subjects were free to withdraw from the study at any time. In addition, if </w:t>
      </w:r>
      <w:r w:rsidRPr="002A395D">
        <w:rPr>
          <w:rFonts w:ascii="Times New Roman" w:hAnsi="Times New Roman"/>
          <w:noProof/>
        </w:rPr>
        <w:lastRenderedPageBreak/>
        <w:t xml:space="preserve">necessary subjects could be removed from the study to protect their health or the integrity of the study. </w:t>
      </w:r>
      <w:r w:rsidRPr="002A395D">
        <w:rPr>
          <w:noProof/>
        </w:rPr>
        <w:t xml:space="preserve">The inclusion and exclusion criteria </w:t>
      </w:r>
      <w:r w:rsidR="00367564">
        <w:rPr>
          <w:noProof/>
        </w:rPr>
        <w:t>we</w:t>
      </w:r>
      <w:r w:rsidRPr="002A395D">
        <w:rPr>
          <w:noProof/>
        </w:rPr>
        <w:t>re provided</w:t>
      </w:r>
      <w:r w:rsidR="00723808" w:rsidRPr="002A395D">
        <w:rPr>
          <w:noProof/>
        </w:rPr>
        <w:t>.</w:t>
      </w:r>
    </w:p>
    <w:p w:rsidR="009C5BBC" w:rsidRPr="002A395D" w:rsidRDefault="00B111C5" w:rsidP="00672D31">
      <w:pPr>
        <w:pStyle w:val="Heading5"/>
      </w:pPr>
      <w:r w:rsidRPr="002A395D">
        <w:t>Study treatments</w:t>
      </w:r>
    </w:p>
    <w:p w:rsidR="009C5BBC" w:rsidRPr="002A395D" w:rsidRDefault="009C5BBC" w:rsidP="00672D31">
      <w:pPr>
        <w:pStyle w:val="ListBullet"/>
        <w:rPr>
          <w:noProof/>
        </w:rPr>
      </w:pPr>
      <w:r w:rsidRPr="002A395D">
        <w:rPr>
          <w:noProof/>
        </w:rPr>
        <w:t>Treatment A (Test Product 1): ezetimibe/atorvastatin ca</w:t>
      </w:r>
      <w:r w:rsidR="00B111C5" w:rsidRPr="002A395D">
        <w:rPr>
          <w:noProof/>
        </w:rPr>
        <w:t>lcium 10 mg/10 mg FDC tablet.</w:t>
      </w:r>
    </w:p>
    <w:p w:rsidR="009C5BBC" w:rsidRPr="002A395D" w:rsidRDefault="009C5BBC" w:rsidP="00672D31">
      <w:pPr>
        <w:pStyle w:val="ListBullet"/>
        <w:rPr>
          <w:rFonts w:ascii="Times New Roman" w:hAnsi="Times New Roman"/>
          <w:i/>
          <w:noProof/>
        </w:rPr>
      </w:pPr>
      <w:r w:rsidRPr="002A395D">
        <w:rPr>
          <w:noProof/>
        </w:rPr>
        <w:t>Treatment B (Reference Product 1): E</w:t>
      </w:r>
      <w:r w:rsidR="00A00426" w:rsidRPr="002A395D">
        <w:rPr>
          <w:noProof/>
        </w:rPr>
        <w:t>zetrol</w:t>
      </w:r>
      <w:r w:rsidRPr="002A395D">
        <w:rPr>
          <w:noProof/>
        </w:rPr>
        <w:t xml:space="preserve"> 10 mg tablet </w:t>
      </w:r>
      <w:r w:rsidR="00AA1BA5">
        <w:rPr>
          <w:noProof/>
        </w:rPr>
        <w:t>co administered</w:t>
      </w:r>
      <w:r w:rsidRPr="002A395D">
        <w:rPr>
          <w:noProof/>
        </w:rPr>
        <w:t xml:space="preserve"> with L</w:t>
      </w:r>
      <w:r w:rsidR="00A00426" w:rsidRPr="002A395D">
        <w:rPr>
          <w:noProof/>
        </w:rPr>
        <w:t xml:space="preserve">ipitor </w:t>
      </w:r>
      <w:r w:rsidRPr="002A395D">
        <w:rPr>
          <w:noProof/>
        </w:rPr>
        <w:t>10 mg tablet.</w:t>
      </w:r>
    </w:p>
    <w:p w:rsidR="009C5BBC" w:rsidRPr="002A395D" w:rsidRDefault="009C5BBC" w:rsidP="00672D31">
      <w:pPr>
        <w:rPr>
          <w:noProof/>
        </w:rPr>
      </w:pPr>
      <w:r w:rsidRPr="002A395D">
        <w:rPr>
          <w:noProof/>
        </w:rPr>
        <w:t>Subjects were randomized to one of two dosing sequences, ABAB or BABA. Study drugs were dispensed according to the randomization scheme prior to each study period. Each tablet was administered after an overnight fast of at least 10 hours, and fasting was continued for at least 4 hours following administration of treatment. Standardised xanthine</w:t>
      </w:r>
      <w:r w:rsidR="00F7489D">
        <w:rPr>
          <w:noProof/>
        </w:rPr>
        <w:t xml:space="preserve"> </w:t>
      </w:r>
      <w:r w:rsidRPr="002A395D">
        <w:rPr>
          <w:noProof/>
        </w:rPr>
        <w:t>free meals with caffeine</w:t>
      </w:r>
      <w:r w:rsidR="00F7489D">
        <w:rPr>
          <w:noProof/>
        </w:rPr>
        <w:t xml:space="preserve"> </w:t>
      </w:r>
      <w:r w:rsidRPr="002A395D">
        <w:rPr>
          <w:noProof/>
        </w:rPr>
        <w:t>free beverages were provided to subjects at least 4 hours after treatment in each period. Other standardised meals were served throughout the remainder of the confinement period. The meals were identical for all periods. With the exception of water taken with the drug, water was not allowed from 1 hour prior to drug administration until 1 hour post</w:t>
      </w:r>
      <w:r w:rsidR="00F7489D">
        <w:rPr>
          <w:noProof/>
        </w:rPr>
        <w:t xml:space="preserve"> </w:t>
      </w:r>
      <w:r w:rsidRPr="002A395D">
        <w:rPr>
          <w:noProof/>
        </w:rPr>
        <w:t>dose.</w:t>
      </w:r>
    </w:p>
    <w:p w:rsidR="009C5BBC" w:rsidRPr="002A395D" w:rsidRDefault="009C5BBC" w:rsidP="00672D31">
      <w:pPr>
        <w:rPr>
          <w:noProof/>
        </w:rPr>
      </w:pPr>
      <w:r w:rsidRPr="002A395D">
        <w:rPr>
          <w:noProof/>
        </w:rPr>
        <w:t xml:space="preserve">The washout interval between successive drug administrations was 14 days. The washout interval is acceptable, given that the half-life of both ezetimibe and ezetimibe-glucuronide is </w:t>
      </w:r>
      <w:r w:rsidR="00F7489D">
        <w:rPr>
          <w:noProof/>
        </w:rPr>
        <w:t>approximately </w:t>
      </w:r>
      <w:r w:rsidRPr="002A395D">
        <w:rPr>
          <w:noProof/>
        </w:rPr>
        <w:t>22 hours (</w:t>
      </w:r>
      <w:r w:rsidR="005F1F9D">
        <w:rPr>
          <w:noProof/>
        </w:rPr>
        <w:t>that is</w:t>
      </w:r>
      <w:r w:rsidRPr="002A395D">
        <w:rPr>
          <w:noProof/>
        </w:rPr>
        <w:t xml:space="preserve">, elimination can be predicted to take </w:t>
      </w:r>
      <w:r w:rsidR="00F7489D" w:rsidRPr="00F7489D">
        <w:rPr>
          <w:noProof/>
        </w:rPr>
        <w:t>approximately</w:t>
      </w:r>
      <w:r w:rsidR="00AE5A5D">
        <w:rPr>
          <w:noProof/>
        </w:rPr>
        <w:t xml:space="preserve"> </w:t>
      </w:r>
      <w:r w:rsidRPr="002A395D">
        <w:rPr>
          <w:noProof/>
        </w:rPr>
        <w:t xml:space="preserve">4.5 days </w:t>
      </w:r>
      <w:r w:rsidR="00F7489D">
        <w:rPr>
          <w:noProof/>
        </w:rPr>
        <w:t>(</w:t>
      </w:r>
      <w:r w:rsidRPr="002A395D">
        <w:rPr>
          <w:noProof/>
        </w:rPr>
        <w:t>5 x half-lives</w:t>
      </w:r>
      <w:r w:rsidR="00F7489D">
        <w:rPr>
          <w:noProof/>
        </w:rPr>
        <w:t>)</w:t>
      </w:r>
      <w:r w:rsidRPr="002A395D">
        <w:rPr>
          <w:noProof/>
        </w:rPr>
        <w:t xml:space="preserve">) and the plasma half-life of atorvastatin is </w:t>
      </w:r>
      <w:r w:rsidR="00F7489D" w:rsidRPr="00F7489D">
        <w:rPr>
          <w:noProof/>
        </w:rPr>
        <w:t>approximately</w:t>
      </w:r>
      <w:r w:rsidR="00AE5A5D">
        <w:rPr>
          <w:noProof/>
        </w:rPr>
        <w:t xml:space="preserve"> </w:t>
      </w:r>
      <w:r w:rsidRPr="002A395D">
        <w:rPr>
          <w:noProof/>
        </w:rPr>
        <w:t>14 hours (</w:t>
      </w:r>
      <w:r w:rsidR="005F1F9D">
        <w:rPr>
          <w:noProof/>
        </w:rPr>
        <w:t>that is</w:t>
      </w:r>
      <w:r w:rsidRPr="002A395D">
        <w:rPr>
          <w:noProof/>
        </w:rPr>
        <w:t xml:space="preserve">, elimination can be predicted to take </w:t>
      </w:r>
      <w:r w:rsidR="00B111C5" w:rsidRPr="002A395D">
        <w:rPr>
          <w:noProof/>
        </w:rPr>
        <w:t xml:space="preserve">3 days </w:t>
      </w:r>
      <w:r w:rsidR="00F7489D">
        <w:rPr>
          <w:noProof/>
        </w:rPr>
        <w:t>(</w:t>
      </w:r>
      <w:r w:rsidR="00B111C5" w:rsidRPr="002A395D">
        <w:rPr>
          <w:noProof/>
        </w:rPr>
        <w:t>5 x half-lives</w:t>
      </w:r>
      <w:r w:rsidR="00F7489D">
        <w:rPr>
          <w:noProof/>
        </w:rPr>
        <w:t>)</w:t>
      </w:r>
      <w:r w:rsidR="00B111C5" w:rsidRPr="002A395D">
        <w:rPr>
          <w:noProof/>
        </w:rPr>
        <w:t>).</w:t>
      </w:r>
    </w:p>
    <w:p w:rsidR="009C5BBC" w:rsidRPr="002A395D" w:rsidRDefault="009C5BBC" w:rsidP="00672D31">
      <w:pPr>
        <w:rPr>
          <w:noProof/>
        </w:rPr>
      </w:pPr>
      <w:r w:rsidRPr="002A395D">
        <w:rPr>
          <w:noProof/>
        </w:rPr>
        <w:t>Subjects were confined to the clinical facility from 10 hours predose until 24 hours post</w:t>
      </w:r>
      <w:r w:rsidR="00F7489D">
        <w:rPr>
          <w:noProof/>
        </w:rPr>
        <w:t xml:space="preserve"> </w:t>
      </w:r>
      <w:r w:rsidRPr="002A395D">
        <w:rPr>
          <w:noProof/>
        </w:rPr>
        <w:t xml:space="preserve">dose for each administration, and refrained from strenuous activity during this period. If at all possible, subjects were to remain seated for 4 hours following drug administration, and were then allowed to resume normal activities. Standard checking methods were undertaken by clinical staff </w:t>
      </w:r>
      <w:r w:rsidR="00B111C5" w:rsidRPr="002A395D">
        <w:rPr>
          <w:noProof/>
        </w:rPr>
        <w:t>to ensure treatment compliance.</w:t>
      </w:r>
    </w:p>
    <w:p w:rsidR="009C5BBC" w:rsidRPr="002A395D" w:rsidRDefault="009C5BBC" w:rsidP="00672D31">
      <w:pPr>
        <w:rPr>
          <w:noProof/>
        </w:rPr>
      </w:pPr>
      <w:r w:rsidRPr="002A395D">
        <w:rPr>
          <w:noProof/>
        </w:rPr>
        <w:t>Subjects were under constant supervision while confined in the clinical facility and were observed and/or questioned at regular intervals through out the study. Standard laboratory evaluations including haematological, biochemical and urinary parameters were conducted before discharge from the study and follow</w:t>
      </w:r>
      <w:r w:rsidR="00F7489D">
        <w:rPr>
          <w:noProof/>
        </w:rPr>
        <w:t xml:space="preserve"> </w:t>
      </w:r>
      <w:r w:rsidRPr="002A395D">
        <w:rPr>
          <w:noProof/>
        </w:rPr>
        <w:t>up phone contact was undertake</w:t>
      </w:r>
      <w:r w:rsidR="00B111C5" w:rsidRPr="002A395D">
        <w:rPr>
          <w:noProof/>
        </w:rPr>
        <w:t xml:space="preserve">n </w:t>
      </w:r>
      <w:r w:rsidR="00F7489D" w:rsidRPr="00F7489D">
        <w:rPr>
          <w:noProof/>
        </w:rPr>
        <w:t>approximately</w:t>
      </w:r>
      <w:r w:rsidR="00F7489D" w:rsidRPr="00F7489D" w:rsidDel="00F7489D">
        <w:rPr>
          <w:noProof/>
        </w:rPr>
        <w:t xml:space="preserve"> </w:t>
      </w:r>
      <w:r w:rsidR="00B111C5" w:rsidRPr="002A395D">
        <w:rPr>
          <w:noProof/>
        </w:rPr>
        <w:t>14 days after the last dose.</w:t>
      </w:r>
    </w:p>
    <w:p w:rsidR="009C5BBC" w:rsidRPr="002A395D" w:rsidRDefault="009C5BBC" w:rsidP="00672D31">
      <w:pPr>
        <w:rPr>
          <w:noProof/>
        </w:rPr>
      </w:pPr>
      <w:r w:rsidRPr="002A395D">
        <w:rPr>
          <w:noProof/>
        </w:rPr>
        <w:t>The following were restricted from 14 days pre-dose until completion of the study: (1) prescription or over-the-counter medications; (2) herbal/natural products; (3) nutritional supplements and vitamins; and (4) grapefruit and products containing grapefruit. Exceptions were made for non</w:t>
      </w:r>
      <w:r w:rsidR="00F7489D">
        <w:rPr>
          <w:noProof/>
        </w:rPr>
        <w:t xml:space="preserve"> </w:t>
      </w:r>
      <w:r w:rsidRPr="002A395D">
        <w:rPr>
          <w:noProof/>
        </w:rPr>
        <w:t>systemic and/or topically applied products and the occasional use of common analgesics. Consumption of alcohol, caffeine, and xanthine containing products was restricted from 48 hours before dosing until after the last blood sample from each period was collected. Consumption of all other juices was restricted from 24 hours prior to dosing until after the last blood sample from each period was collected.</w:t>
      </w:r>
    </w:p>
    <w:p w:rsidR="009C5BBC" w:rsidRPr="002A395D" w:rsidRDefault="009C5BBC" w:rsidP="00672D31">
      <w:pPr>
        <w:pStyle w:val="Heading5"/>
      </w:pPr>
      <w:r w:rsidRPr="002A395D">
        <w:t>Randomization and blinding</w:t>
      </w:r>
    </w:p>
    <w:p w:rsidR="009C5BBC" w:rsidRPr="002A395D" w:rsidRDefault="009C5BBC" w:rsidP="00672D31">
      <w:pPr>
        <w:rPr>
          <w:noProof/>
        </w:rPr>
      </w:pPr>
      <w:r w:rsidRPr="002A395D">
        <w:rPr>
          <w:noProof/>
        </w:rPr>
        <w:t>The study was open</w:t>
      </w:r>
      <w:r w:rsidR="00F7489D">
        <w:rPr>
          <w:noProof/>
        </w:rPr>
        <w:t xml:space="preserve"> </w:t>
      </w:r>
      <w:r w:rsidRPr="002A395D">
        <w:rPr>
          <w:noProof/>
        </w:rPr>
        <w:t xml:space="preserve">label. Balanced random allocation of subjects into treatment sequences was computer generated. Study drugs were administered according to the randomization scheme on March 10, 2012 (Period 1), March 24, 2012 (Period 2), April 07, 2012 (Period 3) and </w:t>
      </w:r>
      <w:r w:rsidR="00B111C5" w:rsidRPr="002A395D">
        <w:rPr>
          <w:noProof/>
        </w:rPr>
        <w:t>April 21, 2012 (Period 4).</w:t>
      </w:r>
    </w:p>
    <w:p w:rsidR="009C5BBC" w:rsidRPr="002A395D" w:rsidRDefault="00B111C5" w:rsidP="00672D31">
      <w:pPr>
        <w:pStyle w:val="Heading5"/>
      </w:pPr>
      <w:r w:rsidRPr="002A395D">
        <w:t>Objective</w:t>
      </w:r>
    </w:p>
    <w:p w:rsidR="009C5BBC" w:rsidRPr="002A395D" w:rsidRDefault="009C5BBC" w:rsidP="00672D31">
      <w:pPr>
        <w:rPr>
          <w:noProof/>
        </w:rPr>
      </w:pPr>
      <w:r w:rsidRPr="002A395D">
        <w:rPr>
          <w:noProof/>
        </w:rPr>
        <w:t xml:space="preserve">The objective of this study was to evaluate the comparative bioavailability of ezetimibe/atorvastatin calcium 10 mg/10 mg FDC tablets and </w:t>
      </w:r>
      <w:r w:rsidR="00AA1BA5">
        <w:rPr>
          <w:noProof/>
        </w:rPr>
        <w:t>co administered</w:t>
      </w:r>
      <w:r w:rsidRPr="002A395D">
        <w:rPr>
          <w:noProof/>
        </w:rPr>
        <w:t xml:space="preserve"> </w:t>
      </w:r>
      <w:r w:rsidRPr="002A395D">
        <w:rPr>
          <w:caps/>
          <w:noProof/>
        </w:rPr>
        <w:t>E</w:t>
      </w:r>
      <w:r w:rsidR="00A00426" w:rsidRPr="002A395D">
        <w:rPr>
          <w:noProof/>
        </w:rPr>
        <w:t>zetrol</w:t>
      </w:r>
      <w:r w:rsidRPr="002A395D">
        <w:rPr>
          <w:caps/>
          <w:noProof/>
          <w:vertAlign w:val="superscript"/>
        </w:rPr>
        <w:t xml:space="preserve"> </w:t>
      </w:r>
      <w:r w:rsidRPr="002A395D">
        <w:rPr>
          <w:noProof/>
        </w:rPr>
        <w:t xml:space="preserve">(ezetimibe) 10 mg tablets plus </w:t>
      </w:r>
      <w:r w:rsidRPr="002A395D">
        <w:rPr>
          <w:caps/>
          <w:noProof/>
        </w:rPr>
        <w:t>L</w:t>
      </w:r>
      <w:r w:rsidR="00A00426" w:rsidRPr="002A395D">
        <w:rPr>
          <w:noProof/>
        </w:rPr>
        <w:t>ipitor</w:t>
      </w:r>
      <w:r w:rsidRPr="002A395D">
        <w:rPr>
          <w:caps/>
          <w:noProof/>
          <w:vertAlign w:val="superscript"/>
        </w:rPr>
        <w:t xml:space="preserve"> </w:t>
      </w:r>
      <w:r w:rsidRPr="002A395D">
        <w:rPr>
          <w:noProof/>
        </w:rPr>
        <w:t>(atorvastatin) 10 mg tablets after a single</w:t>
      </w:r>
      <w:r w:rsidR="00F7489D">
        <w:rPr>
          <w:noProof/>
        </w:rPr>
        <w:t xml:space="preserve"> </w:t>
      </w:r>
      <w:r w:rsidRPr="002A395D">
        <w:rPr>
          <w:noProof/>
        </w:rPr>
        <w:t>dose in healthy volunteers</w:t>
      </w:r>
      <w:r w:rsidR="00B111C5" w:rsidRPr="002A395D">
        <w:rPr>
          <w:noProof/>
        </w:rPr>
        <w:t xml:space="preserve"> under fasting conditions.</w:t>
      </w:r>
    </w:p>
    <w:p w:rsidR="009C5BBC" w:rsidRPr="002A395D" w:rsidRDefault="009C5BBC" w:rsidP="00672D31">
      <w:pPr>
        <w:pStyle w:val="Heading5"/>
      </w:pPr>
      <w:r w:rsidRPr="002A395D">
        <w:lastRenderedPageBreak/>
        <w:t>Pharmacokinetic parameters</w:t>
      </w:r>
    </w:p>
    <w:p w:rsidR="009C5BBC" w:rsidRPr="002A395D" w:rsidRDefault="009C5BBC" w:rsidP="00672D31">
      <w:pPr>
        <w:rPr>
          <w:noProof/>
        </w:rPr>
      </w:pPr>
      <w:r w:rsidRPr="002A395D">
        <w:rPr>
          <w:noProof/>
        </w:rPr>
        <w:t>The following PK parameters were estimated for unconjugated ezetimibe, total ezetimibe and atorvastatin using a non</w:t>
      </w:r>
      <w:r w:rsidR="00F7489D">
        <w:rPr>
          <w:noProof/>
        </w:rPr>
        <w:t xml:space="preserve"> </w:t>
      </w:r>
      <w:r w:rsidRPr="002A395D">
        <w:rPr>
          <w:noProof/>
        </w:rPr>
        <w:t>compartmental approach:</w:t>
      </w:r>
    </w:p>
    <w:p w:rsidR="009C5BBC" w:rsidRPr="002A395D" w:rsidRDefault="00AE0DA9" w:rsidP="00672D31">
      <w:pPr>
        <w:pStyle w:val="ListBullet"/>
        <w:rPr>
          <w:noProof/>
        </w:rPr>
      </w:pPr>
      <w:r w:rsidRPr="00F7489D">
        <w:rPr>
          <w:noProof/>
        </w:rPr>
        <w:t>AUC</w:t>
      </w:r>
      <w:r w:rsidRPr="00F7489D">
        <w:rPr>
          <w:noProof/>
          <w:vertAlign w:val="subscript"/>
        </w:rPr>
        <w:t>(t)</w:t>
      </w:r>
      <w:r w:rsidR="009C5BBC" w:rsidRPr="002A395D">
        <w:rPr>
          <w:noProof/>
        </w:rPr>
        <w:t>: The area under the analyte concentration versus time curve, from time zero (0) to the time of the last measurable analyte concentration (t), as calculated by the linear trapezoidal method.</w:t>
      </w:r>
    </w:p>
    <w:p w:rsidR="009C5BBC" w:rsidRPr="002A395D" w:rsidRDefault="009C5BBC" w:rsidP="00672D31">
      <w:pPr>
        <w:pStyle w:val="ListBullet"/>
        <w:rPr>
          <w:noProof/>
        </w:rPr>
      </w:pPr>
      <w:r w:rsidRPr="000379DE">
        <w:rPr>
          <w:noProof/>
        </w:rPr>
        <w:t>AUC</w:t>
      </w:r>
      <w:r w:rsidRPr="00A226EB">
        <w:rPr>
          <w:noProof/>
          <w:vertAlign w:val="subscript"/>
        </w:rPr>
        <w:t>(inf)</w:t>
      </w:r>
      <w:r w:rsidRPr="000379DE">
        <w:rPr>
          <w:noProof/>
        </w:rPr>
        <w:t>:</w:t>
      </w:r>
      <w:r w:rsidRPr="002A395D">
        <w:rPr>
          <w:noProof/>
        </w:rPr>
        <w:t xml:space="preserve"> The area under the analyte concentration versus time cur</w:t>
      </w:r>
      <w:r w:rsidR="008A6542">
        <w:rPr>
          <w:noProof/>
        </w:rPr>
        <w:t xml:space="preserve">ve from time zero to infinity. </w:t>
      </w:r>
      <w:r w:rsidR="00F7489D" w:rsidRPr="00F7489D">
        <w:rPr>
          <w:noProof/>
        </w:rPr>
        <w:t>AUC</w:t>
      </w:r>
      <w:r w:rsidR="00F7489D" w:rsidRPr="00F7489D">
        <w:rPr>
          <w:noProof/>
          <w:vertAlign w:val="subscript"/>
        </w:rPr>
        <w:t>(inf)</w:t>
      </w:r>
      <w:r w:rsidR="008A6542">
        <w:rPr>
          <w:noProof/>
        </w:rPr>
        <w:t xml:space="preserve"> </w:t>
      </w:r>
      <w:r w:rsidRPr="002A395D">
        <w:rPr>
          <w:noProof/>
        </w:rPr>
        <w:t xml:space="preserve">= </w:t>
      </w:r>
      <w:r w:rsidR="00AE0DA9" w:rsidRPr="00F7489D">
        <w:rPr>
          <w:noProof/>
        </w:rPr>
        <w:t>AUC</w:t>
      </w:r>
      <w:r w:rsidR="00AE0DA9" w:rsidRPr="00F7489D">
        <w:rPr>
          <w:noProof/>
          <w:vertAlign w:val="subscript"/>
        </w:rPr>
        <w:t>(t)</w:t>
      </w:r>
      <w:r w:rsidR="008A6542">
        <w:rPr>
          <w:noProof/>
        </w:rPr>
        <w:t xml:space="preserve"> </w:t>
      </w:r>
      <w:r w:rsidRPr="002A395D">
        <w:rPr>
          <w:noProof/>
        </w:rPr>
        <w:t>+ Ct/Kel, where Ct is the last measurable analyte concentration.</w:t>
      </w:r>
    </w:p>
    <w:p w:rsidR="009C5BBC" w:rsidRPr="002A395D" w:rsidRDefault="00AE0DA9" w:rsidP="00672D31">
      <w:pPr>
        <w:pStyle w:val="ListBullet"/>
        <w:rPr>
          <w:noProof/>
        </w:rPr>
      </w:pPr>
      <w:r w:rsidRPr="00F7489D">
        <w:rPr>
          <w:noProof/>
        </w:rPr>
        <w:t>AUC</w:t>
      </w:r>
      <w:r w:rsidRPr="00F7489D">
        <w:rPr>
          <w:noProof/>
          <w:vertAlign w:val="subscript"/>
        </w:rPr>
        <w:t>(t)</w:t>
      </w:r>
      <w:r w:rsidR="009C5BBC" w:rsidRPr="000379DE">
        <w:rPr>
          <w:noProof/>
        </w:rPr>
        <w:t>/</w:t>
      </w:r>
      <w:r w:rsidR="00F7489D" w:rsidRPr="00F7489D">
        <w:rPr>
          <w:noProof/>
        </w:rPr>
        <w:t xml:space="preserve"> AUC</w:t>
      </w:r>
      <w:r w:rsidR="00F7489D" w:rsidRPr="00F7489D">
        <w:rPr>
          <w:noProof/>
          <w:vertAlign w:val="subscript"/>
        </w:rPr>
        <w:t>(inf)</w:t>
      </w:r>
      <w:r w:rsidR="009C5BBC" w:rsidRPr="000379DE">
        <w:rPr>
          <w:noProof/>
        </w:rPr>
        <w:t>:</w:t>
      </w:r>
      <w:r w:rsidR="009C5BBC" w:rsidRPr="002A395D">
        <w:rPr>
          <w:noProof/>
        </w:rPr>
        <w:t xml:space="preserve"> The ratio of </w:t>
      </w:r>
      <w:r w:rsidRPr="00F7489D">
        <w:rPr>
          <w:noProof/>
        </w:rPr>
        <w:t>AUC</w:t>
      </w:r>
      <w:r w:rsidRPr="00F7489D">
        <w:rPr>
          <w:noProof/>
          <w:vertAlign w:val="subscript"/>
        </w:rPr>
        <w:t>(t)</w:t>
      </w:r>
      <w:r w:rsidR="009C5BBC" w:rsidRPr="002A395D">
        <w:rPr>
          <w:noProof/>
        </w:rPr>
        <w:t xml:space="preserve"> to </w:t>
      </w:r>
      <w:r w:rsidR="00F7489D" w:rsidRPr="00F7489D">
        <w:rPr>
          <w:noProof/>
        </w:rPr>
        <w:t>AUC</w:t>
      </w:r>
      <w:r w:rsidR="00F7489D" w:rsidRPr="00F7489D">
        <w:rPr>
          <w:noProof/>
          <w:vertAlign w:val="subscript"/>
        </w:rPr>
        <w:t>(inf)</w:t>
      </w:r>
      <w:r w:rsidR="009C5BBC" w:rsidRPr="002A395D">
        <w:rPr>
          <w:noProof/>
        </w:rPr>
        <w:t>.</w:t>
      </w:r>
    </w:p>
    <w:p w:rsidR="009C5BBC" w:rsidRPr="002A395D" w:rsidRDefault="00C022D7" w:rsidP="00672D31">
      <w:pPr>
        <w:pStyle w:val="ListBullet"/>
        <w:rPr>
          <w:noProof/>
        </w:rPr>
      </w:pPr>
      <w:r w:rsidRPr="002A395D">
        <w:rPr>
          <w:noProof/>
        </w:rPr>
        <w:t>C</w:t>
      </w:r>
      <w:r w:rsidRPr="003A7DFC">
        <w:rPr>
          <w:noProof/>
          <w:vertAlign w:val="subscript"/>
        </w:rPr>
        <w:t>max</w:t>
      </w:r>
      <w:r w:rsidR="009C5BBC" w:rsidRPr="000379DE">
        <w:rPr>
          <w:noProof/>
        </w:rPr>
        <w:t>:</w:t>
      </w:r>
      <w:r w:rsidR="009C5BBC" w:rsidRPr="002A395D">
        <w:rPr>
          <w:noProof/>
        </w:rPr>
        <w:t xml:space="preserve"> Maximum measured analyte concentration over the sampling period.</w:t>
      </w:r>
    </w:p>
    <w:p w:rsidR="009C5BBC" w:rsidRPr="002A395D" w:rsidRDefault="009C5BBC" w:rsidP="00672D31">
      <w:pPr>
        <w:pStyle w:val="ListBullet"/>
        <w:rPr>
          <w:noProof/>
        </w:rPr>
      </w:pPr>
      <w:r w:rsidRPr="000379DE">
        <w:rPr>
          <w:noProof/>
        </w:rPr>
        <w:t>T</w:t>
      </w:r>
      <w:r w:rsidRPr="00A226EB">
        <w:rPr>
          <w:noProof/>
          <w:vertAlign w:val="subscript"/>
        </w:rPr>
        <w:t>max</w:t>
      </w:r>
      <w:r w:rsidR="00F7489D">
        <w:rPr>
          <w:noProof/>
        </w:rPr>
        <w:t>:</w:t>
      </w:r>
      <w:r w:rsidRPr="002A395D">
        <w:rPr>
          <w:noProof/>
        </w:rPr>
        <w:t xml:space="preserve"> Time of the maximum measured analyte concentration over the sampling period.</w:t>
      </w:r>
    </w:p>
    <w:p w:rsidR="009C5BBC" w:rsidRPr="002A395D" w:rsidRDefault="000379DE" w:rsidP="00672D31">
      <w:pPr>
        <w:pStyle w:val="ListBullet"/>
        <w:rPr>
          <w:noProof/>
        </w:rPr>
      </w:pPr>
      <w:r w:rsidRPr="000379DE">
        <w:rPr>
          <w:noProof/>
        </w:rPr>
        <w:t>Kel</w:t>
      </w:r>
      <w:r w:rsidR="009C5BBC" w:rsidRPr="000379DE">
        <w:rPr>
          <w:noProof/>
        </w:rPr>
        <w:t xml:space="preserve"> (</w:t>
      </w:r>
      <w:r w:rsidR="009C5BBC" w:rsidRPr="000379DE">
        <w:rPr>
          <w:rFonts w:cs="/˛øÊ—"/>
          <w:noProof/>
        </w:rPr>
        <w:t>λ</w:t>
      </w:r>
      <w:r w:rsidR="009C5BBC" w:rsidRPr="000379DE">
        <w:rPr>
          <w:noProof/>
        </w:rPr>
        <w:t xml:space="preserve">): </w:t>
      </w:r>
      <w:r w:rsidR="009C5BBC" w:rsidRPr="002A395D">
        <w:rPr>
          <w:noProof/>
        </w:rPr>
        <w:t>The apparent first</w:t>
      </w:r>
      <w:r w:rsidR="00F7489D">
        <w:rPr>
          <w:noProof/>
        </w:rPr>
        <w:t xml:space="preserve"> </w:t>
      </w:r>
      <w:r w:rsidR="009C5BBC" w:rsidRPr="002A395D">
        <w:rPr>
          <w:noProof/>
        </w:rPr>
        <w:t>order elimination rate constant.</w:t>
      </w:r>
    </w:p>
    <w:p w:rsidR="009C5BBC" w:rsidRPr="002A395D" w:rsidRDefault="009C5BBC" w:rsidP="00672D31">
      <w:pPr>
        <w:pStyle w:val="ListBullet"/>
        <w:rPr>
          <w:noProof/>
        </w:rPr>
      </w:pPr>
      <w:r w:rsidRPr="000379DE">
        <w:rPr>
          <w:noProof/>
        </w:rPr>
        <w:t>T</w:t>
      </w:r>
      <w:r w:rsidRPr="00A226EB">
        <w:rPr>
          <w:noProof/>
          <w:vertAlign w:val="subscript"/>
        </w:rPr>
        <w:t>(half)</w:t>
      </w:r>
      <w:r w:rsidRPr="000379DE">
        <w:rPr>
          <w:noProof/>
        </w:rPr>
        <w:t xml:space="preserve"> (T</w:t>
      </w:r>
      <w:r w:rsidRPr="00A226EB">
        <w:rPr>
          <w:noProof/>
          <w:vertAlign w:val="subscript"/>
        </w:rPr>
        <w:t>1/2</w:t>
      </w:r>
      <w:r w:rsidRPr="000379DE">
        <w:rPr>
          <w:noProof/>
        </w:rPr>
        <w:t>):</w:t>
      </w:r>
      <w:r w:rsidRPr="002A395D">
        <w:rPr>
          <w:noProof/>
        </w:rPr>
        <w:t xml:space="preserve"> The apparent elimination half-life.</w:t>
      </w:r>
    </w:p>
    <w:p w:rsidR="009C5BBC" w:rsidRPr="002A395D" w:rsidRDefault="009C5BBC" w:rsidP="00672D31">
      <w:pPr>
        <w:rPr>
          <w:noProof/>
        </w:rPr>
      </w:pPr>
      <w:r w:rsidRPr="002A395D">
        <w:rPr>
          <w:noProof/>
        </w:rPr>
        <w:t xml:space="preserve">Kel, </w:t>
      </w:r>
      <w:r w:rsidR="00F7489D" w:rsidRPr="00F7489D">
        <w:rPr>
          <w:noProof/>
        </w:rPr>
        <w:t>T</w:t>
      </w:r>
      <w:r w:rsidR="00F7489D" w:rsidRPr="00F7489D">
        <w:rPr>
          <w:noProof/>
          <w:vertAlign w:val="subscript"/>
        </w:rPr>
        <w:t>1/2</w:t>
      </w:r>
      <w:r w:rsidRPr="002A395D">
        <w:rPr>
          <w:noProof/>
        </w:rPr>
        <w:t xml:space="preserve"> and AUC</w:t>
      </w:r>
      <w:r w:rsidRPr="00A226EB">
        <w:rPr>
          <w:noProof/>
          <w:vertAlign w:val="subscript"/>
        </w:rPr>
        <w:t>(inf)</w:t>
      </w:r>
      <w:r w:rsidRPr="002A395D">
        <w:rPr>
          <w:noProof/>
        </w:rPr>
        <w:t xml:space="preserve"> were not estimated for concentration</w:t>
      </w:r>
      <w:r w:rsidR="00F7489D">
        <w:rPr>
          <w:noProof/>
        </w:rPr>
        <w:t xml:space="preserve"> </w:t>
      </w:r>
      <w:r w:rsidRPr="002A395D">
        <w:rPr>
          <w:noProof/>
        </w:rPr>
        <w:t>time profiles if the terminal linear phase was not clearly defined for the following reasons: (1) less than 3 data points on the terminal linear segment of the semi-logarithmic representation of the concentration-time profiles; (2) rising concentration levels at the end of the concentration-time profile; (3) coefficient of correlation less than 0.8.</w:t>
      </w:r>
    </w:p>
    <w:p w:rsidR="009C5BBC" w:rsidRPr="002A395D" w:rsidRDefault="009C5BBC" w:rsidP="00672D31">
      <w:pPr>
        <w:pStyle w:val="Heading5"/>
      </w:pPr>
      <w:r w:rsidRPr="002A395D">
        <w:t>Plasma sampli</w:t>
      </w:r>
      <w:r w:rsidR="00CA5BD1" w:rsidRPr="002A395D">
        <w:t>ng time and methods of analysis</w:t>
      </w:r>
    </w:p>
    <w:p w:rsidR="009C5BBC" w:rsidRPr="002A395D" w:rsidRDefault="009C5BBC" w:rsidP="00672D31">
      <w:pPr>
        <w:rPr>
          <w:noProof/>
        </w:rPr>
      </w:pPr>
      <w:r w:rsidRPr="002A395D">
        <w:rPr>
          <w:noProof/>
        </w:rPr>
        <w:t>Plasma samples were assayed for unconjugated ezetimibe, total ezetimibe and atorvastatin. In each period, 19 venous blood samples from 19 time points were obtained. Blood samples were collected prior to drug administration and at the following scheduled times 0.25, 0.5, 0.75, 1, 1.5, 2, 2.5, 3, 4, 6, 8, 12, 16, 24, 36, 48, 72 and 96 hours following drug administration. The actual time that each sample was collected was recorded.</w:t>
      </w:r>
    </w:p>
    <w:p w:rsidR="009C5BBC" w:rsidRPr="002A395D" w:rsidRDefault="009C5BBC" w:rsidP="00672D31">
      <w:pPr>
        <w:rPr>
          <w:noProof/>
        </w:rPr>
      </w:pPr>
      <w:r w:rsidRPr="002A395D">
        <w:rPr>
          <w:noProof/>
        </w:rPr>
        <w:t>Concentrations of unconjugated ezetimibe and total ezetimibe were measured from the samples collected over a 96</w:t>
      </w:r>
      <w:r w:rsidR="00F7489D">
        <w:rPr>
          <w:noProof/>
        </w:rPr>
        <w:t xml:space="preserve"> </w:t>
      </w:r>
      <w:r w:rsidRPr="002A395D">
        <w:rPr>
          <w:noProof/>
        </w:rPr>
        <w:t>hour interval after dosing in each period. Concentrations of atorvastatin were measured from the samples collected over a 48</w:t>
      </w:r>
      <w:r w:rsidR="00F7489D">
        <w:rPr>
          <w:noProof/>
        </w:rPr>
        <w:t xml:space="preserve"> </w:t>
      </w:r>
      <w:r w:rsidRPr="002A395D">
        <w:rPr>
          <w:noProof/>
        </w:rPr>
        <w:t>hour interval after dosing in each period. Ortho-hydroxy atorvastatin and para-hydroxy atorvastatin c</w:t>
      </w:r>
      <w:r w:rsidR="00CA5BD1" w:rsidRPr="002A395D">
        <w:rPr>
          <w:noProof/>
        </w:rPr>
        <w:t>oncentrations were not assayed.</w:t>
      </w:r>
    </w:p>
    <w:p w:rsidR="009C5BBC" w:rsidRPr="002A395D" w:rsidRDefault="009C5BBC" w:rsidP="00672D31">
      <w:pPr>
        <w:rPr>
          <w:noProof/>
        </w:rPr>
      </w:pPr>
      <w:r w:rsidRPr="002A395D">
        <w:rPr>
          <w:noProof/>
        </w:rPr>
        <w:t xml:space="preserve">The plasma samples were analysed </w:t>
      </w:r>
      <w:r w:rsidR="00E73A3B">
        <w:rPr>
          <w:noProof/>
        </w:rPr>
        <w:t>and t</w:t>
      </w:r>
      <w:r w:rsidRPr="002A395D">
        <w:rPr>
          <w:noProof/>
        </w:rPr>
        <w:t xml:space="preserve">he submission included a bioanalytical report detailing the analytical procedures undertaken. The plasma sample concentrations for atorvastatin, ezetimibe total, and unconjugated ezetimibe were determined by validated liquid chromatography, tandem mass spectrometry (LC/MS/MS) methods. The validated calibration range for the </w:t>
      </w:r>
      <w:r w:rsidRPr="00A226EB">
        <w:rPr>
          <w:noProof/>
        </w:rPr>
        <w:t>atorvastatin assay</w:t>
      </w:r>
      <w:r w:rsidRPr="002A395D">
        <w:rPr>
          <w:noProof/>
        </w:rPr>
        <w:t xml:space="preserve"> was from 49.80 to 9,600.00 pg/mL, and the lower limit of quantification (LLOQ) for atorvastatin was 49.68 pg/mL. The validated calibration range for </w:t>
      </w:r>
      <w:r w:rsidRPr="00A226EB">
        <w:rPr>
          <w:noProof/>
        </w:rPr>
        <w:t>ezetimibe total assay</w:t>
      </w:r>
      <w:r w:rsidRPr="002A395D">
        <w:rPr>
          <w:noProof/>
        </w:rPr>
        <w:t xml:space="preserve"> was from 0.20 to 202.88 ng/mL, and the LLQ for ezetimibe total was 0.20 ng/mL. The validated calibration range for the </w:t>
      </w:r>
      <w:r w:rsidRPr="00A226EB">
        <w:rPr>
          <w:noProof/>
        </w:rPr>
        <w:t>unconjugated ezetimibe assay</w:t>
      </w:r>
      <w:r w:rsidRPr="002A395D">
        <w:rPr>
          <w:noProof/>
        </w:rPr>
        <w:t xml:space="preserve"> 40.58 to 20,288,00 pg/mL, and the LLOQ for unconjugated ezetimibe was 40.32 pg/mL</w:t>
      </w:r>
      <w:r w:rsidR="00CA5BD1" w:rsidRPr="002A395D">
        <w:rPr>
          <w:noProof/>
        </w:rPr>
        <w:t>.</w:t>
      </w:r>
    </w:p>
    <w:p w:rsidR="009C5BBC" w:rsidRPr="002A395D" w:rsidRDefault="00CA5BD1" w:rsidP="00672D31">
      <w:pPr>
        <w:pStyle w:val="Heading5"/>
      </w:pPr>
      <w:r w:rsidRPr="002A395D">
        <w:t>Statistical methods</w:t>
      </w:r>
    </w:p>
    <w:p w:rsidR="009C5BBC" w:rsidRPr="002A395D" w:rsidRDefault="009C5BBC" w:rsidP="00672D31">
      <w:pPr>
        <w:rPr>
          <w:noProof/>
        </w:rPr>
      </w:pPr>
      <w:r w:rsidRPr="002A395D">
        <w:rPr>
          <w:noProof/>
        </w:rPr>
        <w:t xml:space="preserve">Descriptive statistics were calculated for plasma concentrations and all PK parameters, and tabulated by analyte and by treatment. Geometric means and the percent coefficient of variation (CV) for AUC, </w:t>
      </w:r>
      <w:r w:rsidR="00C022D7" w:rsidRPr="002A395D">
        <w:rPr>
          <w:noProof/>
        </w:rPr>
        <w:t>C</w:t>
      </w:r>
      <w:r w:rsidR="00C022D7" w:rsidRPr="003A7DFC">
        <w:rPr>
          <w:noProof/>
          <w:vertAlign w:val="subscript"/>
        </w:rPr>
        <w:t>max</w:t>
      </w:r>
      <w:r w:rsidRPr="002A395D">
        <w:rPr>
          <w:noProof/>
        </w:rPr>
        <w:t xml:space="preserve"> and </w:t>
      </w:r>
      <w:r w:rsidR="00F7489D" w:rsidRPr="00F7489D">
        <w:rPr>
          <w:noProof/>
        </w:rPr>
        <w:t>T</w:t>
      </w:r>
      <w:r w:rsidR="00F7489D" w:rsidRPr="00F7489D">
        <w:rPr>
          <w:noProof/>
          <w:vertAlign w:val="subscript"/>
        </w:rPr>
        <w:t>1/2</w:t>
      </w:r>
      <w:r w:rsidRPr="002A395D">
        <w:rPr>
          <w:noProof/>
        </w:rPr>
        <w:t xml:space="preserve"> were provided. Individual and mean plasma concentration versus time curves were plotted. The </w:t>
      </w:r>
      <w:r w:rsidR="00AE0DA9" w:rsidRPr="00F7489D">
        <w:rPr>
          <w:noProof/>
        </w:rPr>
        <w:t>AUC</w:t>
      </w:r>
      <w:r w:rsidR="00AE0DA9" w:rsidRPr="00F7489D">
        <w:rPr>
          <w:noProof/>
          <w:vertAlign w:val="subscript"/>
        </w:rPr>
        <w:t>(t)</w:t>
      </w:r>
      <w:r w:rsidRPr="002A395D">
        <w:rPr>
          <w:noProof/>
        </w:rPr>
        <w:t xml:space="preserve">, </w:t>
      </w:r>
      <w:r w:rsidR="00F7489D" w:rsidRPr="00F7489D">
        <w:rPr>
          <w:noProof/>
        </w:rPr>
        <w:t>AUC</w:t>
      </w:r>
      <w:r w:rsidR="00F7489D" w:rsidRPr="00F7489D">
        <w:rPr>
          <w:noProof/>
          <w:vertAlign w:val="subscript"/>
        </w:rPr>
        <w:t>(inf)</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of atorvastatin, unconjugated ezetimibe and total ezetimibe were analyzed separately using the linear mixed effects model after log transformation on the data. The 90% confidence intervals (CIs) were computed for the geometric mean ratios (GMRs FDC/co-administration) </w:t>
      </w:r>
      <w:r w:rsidR="00AE0DA9" w:rsidRPr="00F7489D">
        <w:rPr>
          <w:noProof/>
        </w:rPr>
        <w:t>AUC</w:t>
      </w:r>
      <w:r w:rsidR="00AE0DA9" w:rsidRPr="00F7489D">
        <w:rPr>
          <w:noProof/>
          <w:vertAlign w:val="subscript"/>
        </w:rPr>
        <w:t>(t)</w:t>
      </w:r>
      <w:r w:rsidRPr="002A395D">
        <w:rPr>
          <w:noProof/>
        </w:rPr>
        <w:t xml:space="preserve">, </w:t>
      </w:r>
      <w:r w:rsidR="00AE0DA9" w:rsidRPr="000379DE">
        <w:rPr>
          <w:noProof/>
        </w:rPr>
        <w:t>AUC</w:t>
      </w:r>
      <w:r w:rsidR="00AE0DA9" w:rsidRPr="00671C2A">
        <w:rPr>
          <w:noProof/>
          <w:vertAlign w:val="subscript"/>
        </w:rPr>
        <w:t>(inf)</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of atorvastatin, unconjugated ezetimibe and total ezetimibe. The within-subject variability of the unconjugated </w:t>
      </w:r>
      <w:r w:rsidRPr="002A395D">
        <w:rPr>
          <w:noProof/>
        </w:rPr>
        <w:lastRenderedPageBreak/>
        <w:t>ezetimibe and atorvastatin data within each treatment was estimated from replicate administration of the test and reference products. Statistical analysis on total ezetimibe PK parameters was presented for information only. Subjects who discontinued from the study were not replaced. The analysis was performed on available data from all subjects enrolled in the study</w:t>
      </w:r>
      <w:r w:rsidR="00AE0DA9">
        <w:rPr>
          <w:noProof/>
        </w:rPr>
        <w:t>.</w:t>
      </w:r>
    </w:p>
    <w:p w:rsidR="009C5BBC" w:rsidRPr="002A395D" w:rsidRDefault="009C5BBC" w:rsidP="00672D31">
      <w:pPr>
        <w:rPr>
          <w:noProof/>
        </w:rPr>
      </w:pPr>
      <w:r w:rsidRPr="002A395D">
        <w:rPr>
          <w:noProof/>
        </w:rPr>
        <w:t>The following criteria were us</w:t>
      </w:r>
      <w:r w:rsidR="00CA5BD1" w:rsidRPr="002A395D">
        <w:rPr>
          <w:noProof/>
        </w:rPr>
        <w:t>ed in declaring bioequivalence:</w:t>
      </w:r>
    </w:p>
    <w:p w:rsidR="009C5BBC" w:rsidRPr="002A395D" w:rsidRDefault="00AE0DA9" w:rsidP="00672D31">
      <w:pPr>
        <w:pStyle w:val="ListBullet"/>
        <w:rPr>
          <w:noProof/>
        </w:rPr>
      </w:pPr>
      <w:r w:rsidRPr="00F7489D">
        <w:rPr>
          <w:noProof/>
        </w:rPr>
        <w:t>AUC</w:t>
      </w:r>
      <w:r w:rsidRPr="00F7489D">
        <w:rPr>
          <w:noProof/>
          <w:vertAlign w:val="subscript"/>
        </w:rPr>
        <w:t>(t)</w:t>
      </w:r>
      <w:r w:rsidR="005623FA">
        <w:rPr>
          <w:noProof/>
        </w:rPr>
        <w:t xml:space="preserve">: </w:t>
      </w:r>
      <w:r w:rsidR="009C5BBC" w:rsidRPr="002A395D">
        <w:rPr>
          <w:noProof/>
        </w:rPr>
        <w:t xml:space="preserve">The 90% CI of the relative mean </w:t>
      </w:r>
      <w:r w:rsidRPr="00F7489D">
        <w:rPr>
          <w:noProof/>
        </w:rPr>
        <w:t>AUC</w:t>
      </w:r>
      <w:r w:rsidRPr="00F7489D">
        <w:rPr>
          <w:noProof/>
          <w:vertAlign w:val="subscript"/>
        </w:rPr>
        <w:t>(t)</w:t>
      </w:r>
      <w:r w:rsidR="009C5BBC" w:rsidRPr="002A395D">
        <w:rPr>
          <w:noProof/>
        </w:rPr>
        <w:t xml:space="preserve"> of the test to reference products should be between 80.00</w:t>
      </w:r>
      <w:r>
        <w:rPr>
          <w:noProof/>
        </w:rPr>
        <w:t xml:space="preserve"> to</w:t>
      </w:r>
      <w:r w:rsidR="009C5BBC" w:rsidRPr="002A395D">
        <w:rPr>
          <w:noProof/>
        </w:rPr>
        <w:t xml:space="preserve">125.00%; </w:t>
      </w:r>
      <w:r w:rsidR="00CA5BD1" w:rsidRPr="002A395D">
        <w:rPr>
          <w:noProof/>
        </w:rPr>
        <w:t>and</w:t>
      </w:r>
    </w:p>
    <w:p w:rsidR="005623FA" w:rsidRDefault="00C022D7" w:rsidP="00672D31">
      <w:pPr>
        <w:pStyle w:val="ListBullet"/>
        <w:rPr>
          <w:noProof/>
        </w:rPr>
      </w:pPr>
      <w:r w:rsidRPr="002A395D">
        <w:rPr>
          <w:noProof/>
        </w:rPr>
        <w:t>C</w:t>
      </w:r>
      <w:r w:rsidRPr="003A7DFC">
        <w:rPr>
          <w:noProof/>
          <w:vertAlign w:val="subscript"/>
        </w:rPr>
        <w:t>max</w:t>
      </w:r>
      <w:r w:rsidR="005623FA">
        <w:rPr>
          <w:noProof/>
        </w:rPr>
        <w:t>:</w:t>
      </w:r>
    </w:p>
    <w:p w:rsidR="009C5BBC" w:rsidRPr="002A395D" w:rsidRDefault="009C5BBC" w:rsidP="00672D31">
      <w:pPr>
        <w:pStyle w:val="ListBullet2"/>
        <w:rPr>
          <w:noProof/>
        </w:rPr>
      </w:pPr>
      <w:r w:rsidRPr="002A395D">
        <w:rPr>
          <w:noProof/>
        </w:rPr>
        <w:t xml:space="preserve">If the intra-subject variability for </w:t>
      </w:r>
      <w:r w:rsidR="00C022D7" w:rsidRPr="002A395D">
        <w:rPr>
          <w:noProof/>
        </w:rPr>
        <w:t>C</w:t>
      </w:r>
      <w:r w:rsidR="00C022D7" w:rsidRPr="003A7DFC">
        <w:rPr>
          <w:noProof/>
          <w:vertAlign w:val="subscript"/>
        </w:rPr>
        <w:t>max</w:t>
      </w:r>
      <w:r w:rsidRPr="002A395D">
        <w:rPr>
          <w:noProof/>
        </w:rPr>
        <w:t xml:space="preserve"> of the reference product is </w:t>
      </w:r>
      <w:r w:rsidRPr="005623FA">
        <w:rPr>
          <w:rFonts w:cs="/˛øÊ—"/>
          <w:noProof/>
        </w:rPr>
        <w:t xml:space="preserve">≤ </w:t>
      </w:r>
      <w:r w:rsidRPr="002A395D">
        <w:rPr>
          <w:noProof/>
        </w:rPr>
        <w:t xml:space="preserve">30%, the 90% CI of GMR for </w:t>
      </w:r>
      <w:r w:rsidR="00C022D7" w:rsidRPr="002A395D">
        <w:rPr>
          <w:noProof/>
        </w:rPr>
        <w:t>C</w:t>
      </w:r>
      <w:r w:rsidR="00C022D7" w:rsidRPr="003A7DFC">
        <w:rPr>
          <w:noProof/>
          <w:vertAlign w:val="subscript"/>
        </w:rPr>
        <w:t>max</w:t>
      </w:r>
      <w:r w:rsidRPr="002A395D">
        <w:rPr>
          <w:noProof/>
        </w:rPr>
        <w:t xml:space="preserve"> (test </w:t>
      </w:r>
      <w:r w:rsidR="00AE0DA9">
        <w:rPr>
          <w:noProof/>
        </w:rPr>
        <w:t>versus</w:t>
      </w:r>
      <w:r w:rsidRPr="002A395D">
        <w:rPr>
          <w:noProof/>
        </w:rPr>
        <w:t xml:space="preserve"> reference) should be between 80.00</w:t>
      </w:r>
      <w:r w:rsidR="00AE0DA9">
        <w:rPr>
          <w:noProof/>
        </w:rPr>
        <w:t xml:space="preserve"> to </w:t>
      </w:r>
      <w:r w:rsidRPr="002A395D">
        <w:rPr>
          <w:noProof/>
        </w:rPr>
        <w:t>125.00%.</w:t>
      </w:r>
    </w:p>
    <w:p w:rsidR="009C5BBC" w:rsidRPr="002A395D" w:rsidRDefault="009C5BBC" w:rsidP="00672D31">
      <w:pPr>
        <w:pStyle w:val="ListBullet2"/>
        <w:rPr>
          <w:noProof/>
        </w:rPr>
      </w:pPr>
      <w:r w:rsidRPr="002A395D">
        <w:rPr>
          <w:noProof/>
        </w:rPr>
        <w:t xml:space="preserve">If the intra-subject variability for </w:t>
      </w:r>
      <w:r w:rsidR="00C022D7" w:rsidRPr="002A395D">
        <w:rPr>
          <w:noProof/>
        </w:rPr>
        <w:t>C</w:t>
      </w:r>
      <w:r w:rsidR="00C022D7" w:rsidRPr="003A7DFC">
        <w:rPr>
          <w:noProof/>
          <w:vertAlign w:val="subscript"/>
        </w:rPr>
        <w:t>max</w:t>
      </w:r>
      <w:r w:rsidRPr="002A395D">
        <w:rPr>
          <w:noProof/>
        </w:rPr>
        <w:t xml:space="preserve"> of the reference product is </w:t>
      </w:r>
      <w:r w:rsidRPr="002A395D">
        <w:rPr>
          <w:rFonts w:cs="/˛øÊ—"/>
          <w:noProof/>
        </w:rPr>
        <w:t xml:space="preserve">&gt; </w:t>
      </w:r>
      <w:r w:rsidRPr="002A395D">
        <w:rPr>
          <w:noProof/>
        </w:rPr>
        <w:t xml:space="preserve">30% then, (1) the 90% CI of the GMR for </w:t>
      </w:r>
      <w:r w:rsidR="00C022D7" w:rsidRPr="002A395D">
        <w:rPr>
          <w:noProof/>
        </w:rPr>
        <w:t>C</w:t>
      </w:r>
      <w:r w:rsidR="00C022D7" w:rsidRPr="003A7DFC">
        <w:rPr>
          <w:noProof/>
          <w:vertAlign w:val="subscript"/>
        </w:rPr>
        <w:t>max</w:t>
      </w:r>
      <w:r w:rsidRPr="002A395D">
        <w:rPr>
          <w:noProof/>
        </w:rPr>
        <w:t xml:space="preserve"> (test </w:t>
      </w:r>
      <w:r w:rsidR="00AE0DA9">
        <w:rPr>
          <w:noProof/>
        </w:rPr>
        <w:t>versus</w:t>
      </w:r>
      <w:r w:rsidRPr="002A395D">
        <w:rPr>
          <w:noProof/>
        </w:rPr>
        <w:t xml:space="preserve"> reference) should be within a maximum range of 69.84% to 143.19%, and (2) the GMR for </w:t>
      </w:r>
      <w:r w:rsidR="00C022D7" w:rsidRPr="002A395D">
        <w:rPr>
          <w:noProof/>
        </w:rPr>
        <w:t>C</w:t>
      </w:r>
      <w:r w:rsidR="00C022D7" w:rsidRPr="003A7DFC">
        <w:rPr>
          <w:noProof/>
          <w:vertAlign w:val="subscript"/>
        </w:rPr>
        <w:t>max</w:t>
      </w:r>
      <w:r w:rsidR="00C022D7" w:rsidRPr="002A395D">
        <w:rPr>
          <w:noProof/>
        </w:rPr>
        <w:t>C</w:t>
      </w:r>
      <w:r w:rsidR="00C022D7" w:rsidRPr="003A7DFC">
        <w:rPr>
          <w:noProof/>
          <w:vertAlign w:val="subscript"/>
        </w:rPr>
        <w:t>max</w:t>
      </w:r>
      <w:r w:rsidRPr="002A395D">
        <w:rPr>
          <w:noProof/>
        </w:rPr>
        <w:t xml:space="preserve"> (test to reference) should be within 80.00</w:t>
      </w:r>
      <w:r w:rsidR="00AE0DA9">
        <w:rPr>
          <w:noProof/>
        </w:rPr>
        <w:t xml:space="preserve"> to </w:t>
      </w:r>
      <w:r w:rsidRPr="002A395D">
        <w:rPr>
          <w:noProof/>
        </w:rPr>
        <w:t>125.00%.</w:t>
      </w:r>
    </w:p>
    <w:p w:rsidR="009C5BBC" w:rsidRPr="0009456D" w:rsidRDefault="00080A16" w:rsidP="009C55C8">
      <w:pPr>
        <w:ind w:left="709"/>
      </w:pPr>
      <w:r w:rsidRPr="009C55C8">
        <w:rPr>
          <w:b/>
        </w:rPr>
        <w:t>Comment</w:t>
      </w:r>
      <w:r w:rsidR="009C5BBC" w:rsidRPr="0009456D">
        <w:rPr>
          <w:b/>
        </w:rPr>
        <w:t>:</w:t>
      </w:r>
      <w:r w:rsidR="00F82B3E" w:rsidRPr="0009456D">
        <w:t xml:space="preserve"> </w:t>
      </w:r>
      <w:r w:rsidR="009C5BBC" w:rsidRPr="0009456D">
        <w:t xml:space="preserve">The statistical methods were standard for the analysis of bioequivalence data. However, the study included replicate administration of the test and reference products in order to determine within-subject variability. If within-subject variability of </w:t>
      </w:r>
      <w:r w:rsidR="00C022D7" w:rsidRPr="002A395D">
        <w:rPr>
          <w:noProof/>
        </w:rPr>
        <w:t>C</w:t>
      </w:r>
      <w:r w:rsidR="00C022D7" w:rsidRPr="003A7DFC">
        <w:rPr>
          <w:noProof/>
          <w:vertAlign w:val="subscript"/>
        </w:rPr>
        <w:t>max</w:t>
      </w:r>
      <w:r w:rsidR="009C5BBC" w:rsidRPr="0009456D">
        <w:t xml:space="preserve"> was &gt; 30%, then wider 90% CIs (69.84%, 143.19%) for the GMR for </w:t>
      </w:r>
      <w:r w:rsidR="00C022D7" w:rsidRPr="002A395D">
        <w:rPr>
          <w:noProof/>
        </w:rPr>
        <w:t>C</w:t>
      </w:r>
      <w:r w:rsidR="00C022D7" w:rsidRPr="003A7DFC">
        <w:rPr>
          <w:noProof/>
          <w:vertAlign w:val="subscript"/>
        </w:rPr>
        <w:t>max</w:t>
      </w:r>
      <w:r w:rsidR="009C5BBC" w:rsidRPr="0009456D">
        <w:t xml:space="preserve"> (test </w:t>
      </w:r>
      <w:r w:rsidR="00AE0DA9">
        <w:t>versus</w:t>
      </w:r>
      <w:r w:rsidR="009C5BBC" w:rsidRPr="0009456D">
        <w:t xml:space="preserve"> reference) were to be applied and the GMR was to be within 80.00</w:t>
      </w:r>
      <w:r w:rsidR="00AE0DA9">
        <w:t xml:space="preserve"> to </w:t>
      </w:r>
      <w:r w:rsidR="009C5BBC" w:rsidRPr="0009456D">
        <w:t>125.00%. These criteria are consistent with the current TGA adopted EMA Guideline on the Investigation of Bioequivalence (CPMP/EWP/QWP/1401/98 Rev.1/Corr</w:t>
      </w:r>
      <w:r w:rsidR="00AE0DA9">
        <w:t>.</w:t>
      </w:r>
      <w:r w:rsidR="009C5BBC" w:rsidRPr="0009456D">
        <w:t xml:space="preserve">). This guideline allows widening or the 90% CI acceptance criteria for bioequivalence of </w:t>
      </w:r>
      <w:r w:rsidR="00C022D7" w:rsidRPr="002A395D">
        <w:rPr>
          <w:noProof/>
        </w:rPr>
        <w:t>C</w:t>
      </w:r>
      <w:r w:rsidR="00C022D7" w:rsidRPr="003A7DFC">
        <w:rPr>
          <w:noProof/>
          <w:vertAlign w:val="subscript"/>
        </w:rPr>
        <w:t>max</w:t>
      </w:r>
      <w:r w:rsidR="009C5BBC" w:rsidRPr="0009456D">
        <w:t xml:space="preserve"> to 69.84% to 143.19% for highly variable drugs where the within-subject variability for the parameter is greater than 30% (demonstrated in a replicate design), provided the GMR lies within the conventional acceptance range of 80.00%</w:t>
      </w:r>
      <w:r w:rsidR="00CA5BD1" w:rsidRPr="0009456D">
        <w:t xml:space="preserve"> to 125.00%.</w:t>
      </w:r>
    </w:p>
    <w:p w:rsidR="009C5BBC" w:rsidRPr="002A395D" w:rsidRDefault="009C5BBC" w:rsidP="00672D31">
      <w:pPr>
        <w:rPr>
          <w:rFonts w:cs="øÖ'E0"/>
          <w:noProof/>
        </w:rPr>
      </w:pPr>
      <w:r w:rsidRPr="002A395D">
        <w:rPr>
          <w:noProof/>
        </w:rPr>
        <w:t xml:space="preserve">The pre-specified statistical analysis of ezetimibe focused on unconjugated ezetimibe rather than total ezetimibe, with the results for total ezetimibe being provided for information. This is consistent with the current EMA bioavailability and bioequivalence guidance document, which states that </w:t>
      </w:r>
      <w:r w:rsidR="00AE0DA9">
        <w:rPr>
          <w:noProof/>
        </w:rPr>
        <w:t>‘</w:t>
      </w:r>
      <w:r w:rsidRPr="00A226EB">
        <w:rPr>
          <w:i/>
          <w:noProof/>
        </w:rPr>
        <w:t xml:space="preserve">in principle, evaluation of bioequivalence should be based upon measured concentrations of the parent compound. The reason for this is that </w:t>
      </w:r>
      <w:r w:rsidR="00C022D7" w:rsidRPr="00A226EB">
        <w:rPr>
          <w:i/>
          <w:noProof/>
        </w:rPr>
        <w:t>C</w:t>
      </w:r>
      <w:r w:rsidR="00C022D7" w:rsidRPr="00A226EB">
        <w:rPr>
          <w:i/>
          <w:noProof/>
          <w:vertAlign w:val="subscript"/>
        </w:rPr>
        <w:t>max</w:t>
      </w:r>
      <w:r w:rsidRPr="00A226EB">
        <w:rPr>
          <w:i/>
          <w:noProof/>
        </w:rPr>
        <w:t xml:space="preserve"> of a parent compound is usually more sensitive to detect differences between formulations in absorption rate than </w:t>
      </w:r>
      <w:r w:rsidR="00C022D7" w:rsidRPr="00A226EB">
        <w:rPr>
          <w:i/>
          <w:noProof/>
        </w:rPr>
        <w:t>C</w:t>
      </w:r>
      <w:r w:rsidR="00C022D7" w:rsidRPr="00A226EB">
        <w:rPr>
          <w:i/>
          <w:noProof/>
          <w:vertAlign w:val="subscript"/>
        </w:rPr>
        <w:t>max</w:t>
      </w:r>
      <w:r w:rsidRPr="00A226EB">
        <w:rPr>
          <w:i/>
          <w:noProof/>
        </w:rPr>
        <w:t xml:space="preserve"> of a metabolite</w:t>
      </w:r>
      <w:r w:rsidR="00AE0DA9">
        <w:rPr>
          <w:noProof/>
        </w:rPr>
        <w:t>’</w:t>
      </w:r>
      <w:r w:rsidRPr="002A395D">
        <w:rPr>
          <w:noProof/>
        </w:rPr>
        <w:t xml:space="preserve">. The sponsor notes that </w:t>
      </w:r>
      <w:r w:rsidRPr="002A395D">
        <w:rPr>
          <w:rFonts w:cs="øÖ'E0"/>
          <w:noProof/>
        </w:rPr>
        <w:t xml:space="preserve">both </w:t>
      </w:r>
      <w:r w:rsidR="00AE0DA9">
        <w:rPr>
          <w:rFonts w:cs="øÖ'E0"/>
          <w:noProof/>
        </w:rPr>
        <w:t>‘</w:t>
      </w:r>
      <w:r w:rsidRPr="00A226EB">
        <w:rPr>
          <w:rFonts w:cs="øÖ'E0"/>
          <w:i/>
          <w:noProof/>
        </w:rPr>
        <w:t>ezetimibe and ezetimibe-glucuronide are pharmacologically active, with ezetimibe-glucuronide inhibiting cholesterol absorption to at least as great an extent as the unconjugated parent.</w:t>
      </w:r>
      <w:r w:rsidR="00AE0DA9">
        <w:rPr>
          <w:rFonts w:cs="øÖ'E0"/>
          <w:noProof/>
        </w:rPr>
        <w:t>’</w:t>
      </w:r>
      <w:r w:rsidRPr="002A395D">
        <w:rPr>
          <w:rFonts w:cs="øÖ'E0"/>
          <w:noProof/>
        </w:rPr>
        <w:t xml:space="preserve"> The sponsor considers that unconjugated ezetimibe is the primary analyte for examining the bioequivalence of the ezetimibe component of the FDC product since it is the </w:t>
      </w:r>
      <w:r w:rsidR="00AE0DA9">
        <w:rPr>
          <w:rFonts w:cs="øÖ'E0"/>
          <w:noProof/>
        </w:rPr>
        <w:t>‘</w:t>
      </w:r>
      <w:r w:rsidRPr="00A226EB">
        <w:rPr>
          <w:rFonts w:cs="øÖ'E0"/>
          <w:i/>
          <w:noProof/>
        </w:rPr>
        <w:t>parent compound, pharmacologically active, and easily measured in plasma following oral administration</w:t>
      </w:r>
      <w:r w:rsidR="00AE0DA9">
        <w:rPr>
          <w:rFonts w:cs="øÖ'E0"/>
          <w:noProof/>
        </w:rPr>
        <w:t>’</w:t>
      </w:r>
      <w:r w:rsidRPr="002A395D">
        <w:rPr>
          <w:rFonts w:cs="øÖ'E0"/>
          <w:noProof/>
        </w:rPr>
        <w:t xml:space="preserve"> and is consistent with the EMA bioavailability and bi</w:t>
      </w:r>
      <w:r w:rsidR="00CA5BD1" w:rsidRPr="002A395D">
        <w:rPr>
          <w:rFonts w:cs="øÖ'E0"/>
          <w:noProof/>
        </w:rPr>
        <w:t>oequivalence guidance document.</w:t>
      </w:r>
    </w:p>
    <w:p w:rsidR="009C5BBC" w:rsidRPr="002A395D" w:rsidRDefault="009C5BBC" w:rsidP="00672D31">
      <w:pPr>
        <w:rPr>
          <w:noProof/>
        </w:rPr>
      </w:pPr>
      <w:r w:rsidRPr="002A395D">
        <w:rPr>
          <w:noProof/>
        </w:rPr>
        <w:t xml:space="preserve">The pre-specified statistical analysis of atorvastatin focused on the parent compound rather than its metabolites. The sponsor notes that </w:t>
      </w:r>
      <w:r w:rsidR="00AE0DA9">
        <w:rPr>
          <w:noProof/>
        </w:rPr>
        <w:t>‘</w:t>
      </w:r>
      <w:r w:rsidRPr="00A226EB">
        <w:rPr>
          <w:i/>
          <w:noProof/>
        </w:rPr>
        <w:t xml:space="preserve">approximately 70% of circulating inhibitory activity </w:t>
      </w:r>
      <w:r w:rsidR="00AE0DA9" w:rsidRPr="00A226EB">
        <w:rPr>
          <w:i/>
          <w:noProof/>
        </w:rPr>
        <w:t>(</w:t>
      </w:r>
      <w:r w:rsidRPr="00A226EB">
        <w:rPr>
          <w:i/>
          <w:noProof/>
        </w:rPr>
        <w:t>of atorvastatin</w:t>
      </w:r>
      <w:r w:rsidR="00AE0DA9" w:rsidRPr="00A226EB">
        <w:rPr>
          <w:i/>
          <w:noProof/>
        </w:rPr>
        <w:t>)</w:t>
      </w:r>
      <w:r w:rsidRPr="00A226EB">
        <w:rPr>
          <w:i/>
          <w:noProof/>
        </w:rPr>
        <w:t xml:space="preserve"> for HMG-CoA reductase is attributed to circulating metabolites</w:t>
      </w:r>
      <w:r w:rsidR="00AE0DA9">
        <w:rPr>
          <w:noProof/>
        </w:rPr>
        <w:t>’</w:t>
      </w:r>
      <w:r w:rsidRPr="002A395D">
        <w:rPr>
          <w:noProof/>
        </w:rPr>
        <w:t xml:space="preserve"> (</w:t>
      </w:r>
      <w:r w:rsidR="00AE0DA9">
        <w:rPr>
          <w:noProof/>
        </w:rPr>
        <w:t>for example</w:t>
      </w:r>
      <w:r w:rsidRPr="002A395D">
        <w:rPr>
          <w:noProof/>
        </w:rPr>
        <w:t>, ortho- and para-hydroxylated metabolites). The analysis of bioequivalence based on the atorvastatin parent compound is considered to be acceptable, and is consistent with the EMA bioavailability and bioequivalence guidance document.</w:t>
      </w:r>
    </w:p>
    <w:p w:rsidR="009C5BBC" w:rsidRPr="002A395D" w:rsidRDefault="009C5BBC" w:rsidP="00672D31">
      <w:pPr>
        <w:pStyle w:val="Heading6"/>
      </w:pPr>
      <w:r w:rsidRPr="002A395D">
        <w:t>Sample size</w:t>
      </w:r>
    </w:p>
    <w:p w:rsidR="009C5BBC" w:rsidRPr="002A395D" w:rsidRDefault="009C5BBC" w:rsidP="00672D31">
      <w:pPr>
        <w:rPr>
          <w:noProof/>
        </w:rPr>
      </w:pPr>
      <w:r w:rsidRPr="002A395D">
        <w:rPr>
          <w:noProof/>
        </w:rPr>
        <w:t>The sponsor referred to data from previous pooled studies indicating estimated intra</w:t>
      </w:r>
      <w:r w:rsidR="00D957F6">
        <w:rPr>
          <w:noProof/>
        </w:rPr>
        <w:t xml:space="preserve"> </w:t>
      </w:r>
      <w:r w:rsidRPr="002A395D">
        <w:rPr>
          <w:noProof/>
        </w:rPr>
        <w:t xml:space="preserve">subject standard deviations for atorvastatin </w:t>
      </w:r>
      <w:r w:rsidR="00AE0DA9" w:rsidRPr="00F7489D">
        <w:rPr>
          <w:noProof/>
        </w:rPr>
        <w:t>AUC</w:t>
      </w:r>
      <w:r w:rsidR="00AE0DA9" w:rsidRPr="00F7489D">
        <w:rPr>
          <w:noProof/>
          <w:vertAlign w:val="subscript"/>
        </w:rPr>
        <w:t>(t)</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of 0.154 (log ng·hr/mL) and 0.350 (log </w:t>
      </w:r>
      <w:r w:rsidRPr="002A395D">
        <w:rPr>
          <w:noProof/>
        </w:rPr>
        <w:lastRenderedPageBreak/>
        <w:t xml:space="preserve">ng/mL), respectively, and of unconjugated ezetimibe </w:t>
      </w:r>
      <w:r w:rsidR="00AE0DA9" w:rsidRPr="00F7489D">
        <w:rPr>
          <w:noProof/>
        </w:rPr>
        <w:t>AUC</w:t>
      </w:r>
      <w:r w:rsidR="00AE0DA9" w:rsidRPr="00F7489D">
        <w:rPr>
          <w:noProof/>
          <w:vertAlign w:val="subscript"/>
        </w:rPr>
        <w:t>(t)</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of 0.186 (log ng·hr/mL) and 0.310 (log ng/mL), respectively. Assuming a difference between GMRs of 10% or less from 1, the necessary sample size for an 80% probability of the 90% CI of GMR (test </w:t>
      </w:r>
      <w:r w:rsidR="00AE0DA9">
        <w:rPr>
          <w:noProof/>
        </w:rPr>
        <w:t>versus</w:t>
      </w:r>
      <w:r w:rsidRPr="002A395D">
        <w:rPr>
          <w:noProof/>
        </w:rPr>
        <w:t xml:space="preserve"> reference) to be within the 80.00% to 125.00% range in a replicate design was estimated to be 60 subjects. In this study, 70 subjects were enrolled </w:t>
      </w:r>
      <w:r w:rsidRPr="002A395D">
        <w:rPr>
          <w:rFonts w:eastAsiaTheme="minorEastAsia"/>
          <w:noProof/>
          <w:lang w:eastAsia="ja-JP"/>
        </w:rPr>
        <w:t xml:space="preserve">to allow for up to 10 </w:t>
      </w:r>
      <w:r w:rsidR="00CA5BD1" w:rsidRPr="002A395D">
        <w:rPr>
          <w:rFonts w:eastAsiaTheme="minorEastAsia"/>
          <w:noProof/>
          <w:lang w:eastAsia="ja-JP"/>
        </w:rPr>
        <w:t>potential dropouts.</w:t>
      </w:r>
    </w:p>
    <w:p w:rsidR="009C5BBC" w:rsidRPr="002A395D" w:rsidRDefault="009C5BBC" w:rsidP="00672D31">
      <w:pPr>
        <w:pStyle w:val="Heading6"/>
      </w:pPr>
      <w:r w:rsidRPr="002A395D">
        <w:t>Disposition of subjects</w:t>
      </w:r>
    </w:p>
    <w:p w:rsidR="009C5BBC" w:rsidRPr="002A395D" w:rsidRDefault="009C5BBC" w:rsidP="00672D31">
      <w:pPr>
        <w:rPr>
          <w:noProof/>
        </w:rPr>
      </w:pPr>
      <w:r w:rsidRPr="002A395D">
        <w:rPr>
          <w:noProof/>
        </w:rPr>
        <w:t xml:space="preserve">Of the 70 enrolled subjects, 65 subjects completed all 4 periods. </w:t>
      </w:r>
      <w:r w:rsidRPr="00A226EB">
        <w:rPr>
          <w:noProof/>
        </w:rPr>
        <w:t>In Period 1, 33/35</w:t>
      </w:r>
      <w:r w:rsidRPr="002A395D">
        <w:rPr>
          <w:noProof/>
        </w:rPr>
        <w:t xml:space="preserve"> subjects completed sequences ABAB and BABA, and 4 subjects did not complete Period 1 (2 were withdrawn for non</w:t>
      </w:r>
      <w:r w:rsidR="00D957F6">
        <w:rPr>
          <w:noProof/>
        </w:rPr>
        <w:t xml:space="preserve"> </w:t>
      </w:r>
      <w:r w:rsidRPr="002A395D">
        <w:rPr>
          <w:noProof/>
        </w:rPr>
        <w:t xml:space="preserve">compliance </w:t>
      </w:r>
      <w:r w:rsidR="00AE0DA9">
        <w:rPr>
          <w:noProof/>
        </w:rPr>
        <w:t>(</w:t>
      </w:r>
      <w:r w:rsidRPr="002A395D">
        <w:rPr>
          <w:noProof/>
        </w:rPr>
        <w:t>urine positive for TCA</w:t>
      </w:r>
      <w:r w:rsidR="00AE0DA9">
        <w:rPr>
          <w:noProof/>
        </w:rPr>
        <w:t>)</w:t>
      </w:r>
      <w:r w:rsidRPr="002A395D">
        <w:rPr>
          <w:noProof/>
        </w:rPr>
        <w:t xml:space="preserve">, 1 was withdrawn due to progression of AEs, 1 withdrew for personal reasons relating to scheduling). </w:t>
      </w:r>
      <w:r w:rsidRPr="00A226EB">
        <w:rPr>
          <w:noProof/>
        </w:rPr>
        <w:t>In Period 2, 33/33</w:t>
      </w:r>
      <w:r w:rsidRPr="002A395D">
        <w:rPr>
          <w:noProof/>
        </w:rPr>
        <w:t xml:space="preserve"> subjects completed sequences ABAB and BABA. </w:t>
      </w:r>
      <w:r w:rsidRPr="00A226EB">
        <w:rPr>
          <w:noProof/>
        </w:rPr>
        <w:t>In Period 3, 33/33</w:t>
      </w:r>
      <w:r w:rsidRPr="002A395D">
        <w:rPr>
          <w:noProof/>
        </w:rPr>
        <w:t xml:space="preserve"> subjects completed sequence ABAB and 32/33 subjects completed sequence BABA (1 withdrawn due to AE of fever). </w:t>
      </w:r>
      <w:r w:rsidRPr="00A226EB">
        <w:rPr>
          <w:noProof/>
        </w:rPr>
        <w:t>In Period 4,</w:t>
      </w:r>
      <w:r w:rsidRPr="002A395D">
        <w:rPr>
          <w:noProof/>
        </w:rPr>
        <w:t xml:space="preserve"> 33/33 subjects completed sequence ABAB and 32/32 su</w:t>
      </w:r>
      <w:r w:rsidR="00CA5BD1" w:rsidRPr="002A395D">
        <w:rPr>
          <w:noProof/>
        </w:rPr>
        <w:t>bjects completed sequence BABA.</w:t>
      </w:r>
    </w:p>
    <w:p w:rsidR="009C5BBC" w:rsidRPr="002A395D" w:rsidRDefault="009C5BBC" w:rsidP="00672D31">
      <w:pPr>
        <w:pStyle w:val="Heading6"/>
      </w:pPr>
      <w:r w:rsidRPr="002A395D">
        <w:t>Protocol violations</w:t>
      </w:r>
    </w:p>
    <w:p w:rsidR="009C5BBC" w:rsidRPr="002A395D" w:rsidRDefault="009C5BBC" w:rsidP="00672D31">
      <w:pPr>
        <w:rPr>
          <w:noProof/>
        </w:rPr>
      </w:pPr>
      <w:r w:rsidRPr="002A395D">
        <w:rPr>
          <w:noProof/>
        </w:rPr>
        <w:t xml:space="preserve">There were 4 subjects with protocol violations characterized by deviations from scheduled blood sampling times </w:t>
      </w:r>
      <w:r w:rsidR="005623FA">
        <w:rPr>
          <w:noProof/>
        </w:rPr>
        <w:t>≥</w:t>
      </w:r>
      <w:r w:rsidRPr="002A395D">
        <w:rPr>
          <w:noProof/>
        </w:rPr>
        <w:t xml:space="preserve"> 1 minute.</w:t>
      </w:r>
      <w:r w:rsidRPr="002A395D">
        <w:rPr>
          <w:rFonts w:ascii="Times New Roman" w:hAnsi="Times New Roman"/>
          <w:noProof/>
          <w:sz w:val="24"/>
          <w:szCs w:val="24"/>
        </w:rPr>
        <w:t xml:space="preserve"> </w:t>
      </w:r>
      <w:r w:rsidRPr="002A395D">
        <w:rPr>
          <w:noProof/>
        </w:rPr>
        <w:t xml:space="preserve">All subjects in the study had protocol violations characterized by blood sampling deviations from scheduled times. However, deviations from the scheduled sampling time were accounted for in the PK calculations since the actual sampling times were used. There were a small number of other protocol deviations unrelated to post-blood sampling deviations. These have been examined and it is considered unlikely that they have invalidated the statistical </w:t>
      </w:r>
      <w:r w:rsidR="00CA5BD1" w:rsidRPr="002A395D">
        <w:rPr>
          <w:noProof/>
        </w:rPr>
        <w:t>analysis.</w:t>
      </w:r>
    </w:p>
    <w:p w:rsidR="009C5BBC" w:rsidRPr="002A395D" w:rsidRDefault="00CA5BD1" w:rsidP="00672D31">
      <w:pPr>
        <w:pStyle w:val="Heading6"/>
      </w:pPr>
      <w:r w:rsidRPr="002A395D">
        <w:t>Baseline demographic data</w:t>
      </w:r>
    </w:p>
    <w:p w:rsidR="009C5BBC" w:rsidRPr="002A395D" w:rsidRDefault="009C5BBC" w:rsidP="00672D31">
      <w:pPr>
        <w:rPr>
          <w:noProof/>
        </w:rPr>
      </w:pPr>
      <w:r w:rsidRPr="002A395D">
        <w:rPr>
          <w:noProof/>
        </w:rPr>
        <w:t>The baseline demographic data for the 70 enrolled healthy volunteers were: 34 males/36 females; mean age 38 years (range: 19</w:t>
      </w:r>
      <w:r w:rsidR="00D957F6">
        <w:rPr>
          <w:noProof/>
        </w:rPr>
        <w:t xml:space="preserve"> to </w:t>
      </w:r>
      <w:r w:rsidRPr="002A395D">
        <w:rPr>
          <w:noProof/>
        </w:rPr>
        <w:t>53); mean height 167.8 cm (range: 147.7, 192.5); mean weight 73.0 kg (range: 49.2, 113.0); mean BMI 25.8 kg/m</w:t>
      </w:r>
      <w:r w:rsidRPr="002A395D">
        <w:rPr>
          <w:noProof/>
          <w:vertAlign w:val="superscript"/>
        </w:rPr>
        <w:t>2</w:t>
      </w:r>
      <w:r w:rsidRPr="002A395D">
        <w:rPr>
          <w:noProof/>
        </w:rPr>
        <w:t xml:space="preserve"> (range: 18.6, 33.4); </w:t>
      </w:r>
      <w:r w:rsidR="00CA5BD1" w:rsidRPr="002A395D">
        <w:rPr>
          <w:noProof/>
        </w:rPr>
        <w:t>and 17 Black/41 White/12 Asian.</w:t>
      </w:r>
    </w:p>
    <w:p w:rsidR="009C5BBC" w:rsidRPr="002A395D" w:rsidRDefault="00CA5BD1" w:rsidP="00672D31">
      <w:pPr>
        <w:pStyle w:val="Heading5"/>
      </w:pPr>
      <w:r w:rsidRPr="002A395D">
        <w:t>Results</w:t>
      </w:r>
    </w:p>
    <w:p w:rsidR="009C5BBC" w:rsidRPr="002A395D" w:rsidRDefault="00CA5BD1" w:rsidP="00672D31">
      <w:pPr>
        <w:pStyle w:val="Heading6"/>
      </w:pPr>
      <w:r w:rsidRPr="002A395D">
        <w:t xml:space="preserve">Unconjugated </w:t>
      </w:r>
      <w:r w:rsidR="00672D31">
        <w:t>e</w:t>
      </w:r>
      <w:r w:rsidRPr="002A395D">
        <w:t>zetimibe</w:t>
      </w:r>
    </w:p>
    <w:p w:rsidR="005623FA" w:rsidRDefault="009C5BBC" w:rsidP="0008614C">
      <w:pPr>
        <w:rPr>
          <w:noProof/>
        </w:rPr>
      </w:pPr>
      <w:r w:rsidRPr="002A395D">
        <w:rPr>
          <w:noProof/>
        </w:rPr>
        <w:t>The bioequivalence analysis for unconjugated ezetimibe based on plasma concentrations</w:t>
      </w:r>
      <w:r w:rsidR="00E54ABE" w:rsidRPr="002A395D">
        <w:rPr>
          <w:noProof/>
        </w:rPr>
        <w:t xml:space="preserve"> </w:t>
      </w:r>
      <w:r w:rsidR="00231B98" w:rsidRPr="00231B98">
        <w:rPr>
          <w:noProof/>
        </w:rPr>
        <w:t>are summarized below in Table 2</w:t>
      </w:r>
      <w:r w:rsidR="00231B98">
        <w:rPr>
          <w:noProof/>
        </w:rPr>
        <w:t xml:space="preserve">, </w:t>
      </w:r>
      <w:r w:rsidRPr="002A395D">
        <w:rPr>
          <w:noProof/>
        </w:rPr>
        <w:t xml:space="preserve">and the mean plasma concentration </w:t>
      </w:r>
      <w:r w:rsidR="00AE0DA9">
        <w:rPr>
          <w:noProof/>
        </w:rPr>
        <w:t>versus</w:t>
      </w:r>
      <w:r w:rsidRPr="002A395D">
        <w:rPr>
          <w:noProof/>
        </w:rPr>
        <w:t xml:space="preserve"> time profil</w:t>
      </w:r>
      <w:r w:rsidR="00A329C2" w:rsidRPr="002A395D">
        <w:rPr>
          <w:noProof/>
        </w:rPr>
        <w:t xml:space="preserve">es </w:t>
      </w:r>
      <w:r w:rsidR="005623FA">
        <w:rPr>
          <w:noProof/>
        </w:rPr>
        <w:t>were provided</w:t>
      </w:r>
      <w:r w:rsidR="00CA5BD1" w:rsidRPr="002A395D">
        <w:rPr>
          <w:noProof/>
        </w:rPr>
        <w:t>.</w:t>
      </w:r>
    </w:p>
    <w:p w:rsidR="00231B98" w:rsidRDefault="00231B98" w:rsidP="009C55C8">
      <w:pPr>
        <w:pStyle w:val="Tabletitle"/>
      </w:pPr>
      <w:proofErr w:type="gramStart"/>
      <w:r>
        <w:t>Table 2</w:t>
      </w:r>
      <w:r w:rsidR="00A00426">
        <w:t>.</w:t>
      </w:r>
      <w:proofErr w:type="gramEnd"/>
      <w:r w:rsidR="00F70E42">
        <w:t xml:space="preserve"> P391. </w:t>
      </w:r>
      <w:r w:rsidRPr="00231B98">
        <w:t>Unconjugated ezetimibe (parameters based on plasma concentration); subject numbers (replicate measures) - A1 and B</w:t>
      </w:r>
      <w:r w:rsidR="00A00426">
        <w:t>1 (n</w:t>
      </w:r>
      <w:r w:rsidR="00652665">
        <w:t xml:space="preserve"> = </w:t>
      </w:r>
      <w:r w:rsidR="00A00426">
        <w:t>68); A2 (n</w:t>
      </w:r>
      <w:r w:rsidR="00652665">
        <w:t xml:space="preserve"> = </w:t>
      </w:r>
      <w:r w:rsidR="00A00426">
        <w:t>65); B2 (n</w:t>
      </w:r>
      <w:r w:rsidR="00652665">
        <w:t xml:space="preserve"> = </w:t>
      </w:r>
      <w:r w:rsidR="00A00426">
        <w:t>66).</w:t>
      </w:r>
    </w:p>
    <w:p w:rsidR="00231B98" w:rsidRPr="00231B98" w:rsidRDefault="00231B98" w:rsidP="009C55C8">
      <w:r>
        <w:rPr>
          <w:noProof/>
          <w:lang w:eastAsia="en-AU"/>
        </w:rPr>
        <w:drawing>
          <wp:inline distT="0" distB="0" distL="0" distR="0" wp14:anchorId="41D9F362" wp14:editId="615AC87F">
            <wp:extent cx="5731510" cy="1795996"/>
            <wp:effectExtent l="0" t="0" r="2540" b="0"/>
            <wp:docPr id="3" name="Picture 3" descr="Table 2. P391. Unconjugated ezetimibe (parameters based on plasma concentration); subject numbers (replicate measures) - A1 and B1 (n = 68); A2 (n = 65); B2 (n =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795996"/>
                    </a:xfrm>
                    <a:prstGeom prst="rect">
                      <a:avLst/>
                    </a:prstGeom>
                  </pic:spPr>
                </pic:pic>
              </a:graphicData>
            </a:graphic>
          </wp:inline>
        </w:drawing>
      </w:r>
    </w:p>
    <w:p w:rsidR="009C5BBC" w:rsidRPr="002A395D" w:rsidRDefault="009C5BBC" w:rsidP="0008614C">
      <w:pPr>
        <w:rPr>
          <w:noProof/>
        </w:rPr>
      </w:pPr>
      <w:r w:rsidRPr="002A395D">
        <w:rPr>
          <w:noProof/>
        </w:rPr>
        <w:t>The median T</w:t>
      </w:r>
      <w:r w:rsidRPr="00A226EB">
        <w:rPr>
          <w:noProof/>
          <w:vertAlign w:val="subscript"/>
        </w:rPr>
        <w:t>max</w:t>
      </w:r>
      <w:r w:rsidRPr="002A395D">
        <w:rPr>
          <w:noProof/>
        </w:rPr>
        <w:t xml:space="preserve"> values for Treatments A and B were 1.00 hour (range: 0.5, 24.00) and 1.00 hour (range: 0.50, 47.02), respectively, and the GM </w:t>
      </w:r>
      <w:r w:rsidR="00D957F6" w:rsidRPr="00D957F6">
        <w:rPr>
          <w:noProof/>
        </w:rPr>
        <w:t>T</w:t>
      </w:r>
      <w:r w:rsidR="00D957F6" w:rsidRPr="00D957F6">
        <w:rPr>
          <w:noProof/>
          <w:vertAlign w:val="subscript"/>
        </w:rPr>
        <w:t>1/2</w:t>
      </w:r>
      <w:r w:rsidRPr="002A395D">
        <w:rPr>
          <w:noProof/>
        </w:rPr>
        <w:t>values for Treatments A and B were 23.1 hours (CV% = 55%) and 22.6 hours (CV% = 56%), respectively</w:t>
      </w:r>
      <w:r w:rsidR="00CA5BD1" w:rsidRPr="002A395D">
        <w:rPr>
          <w:noProof/>
        </w:rPr>
        <w:t>.</w:t>
      </w:r>
    </w:p>
    <w:p w:rsidR="000F08DA" w:rsidRPr="0009456D" w:rsidRDefault="00080A16" w:rsidP="009C55C8">
      <w:pPr>
        <w:ind w:left="709"/>
      </w:pPr>
      <w:r w:rsidRPr="009C55C8">
        <w:rPr>
          <w:b/>
        </w:rPr>
        <w:lastRenderedPageBreak/>
        <w:t>Comment</w:t>
      </w:r>
      <w:r w:rsidR="009C5BBC" w:rsidRPr="0009456D">
        <w:rPr>
          <w:b/>
        </w:rPr>
        <w:t>:</w:t>
      </w:r>
      <w:r w:rsidR="00F82B3E" w:rsidRPr="0009456D">
        <w:t xml:space="preserve"> </w:t>
      </w:r>
      <w:r w:rsidR="009C5BBC" w:rsidRPr="0009456D">
        <w:t xml:space="preserve">The data show that Treatment A and Treatment B are bioequivalent as regards unconjugated ezetimibe. The 90% CIs for the unconjugated ezetimibe GMR values for </w:t>
      </w:r>
      <w:r w:rsidR="00AE0DA9" w:rsidRPr="00F7489D">
        <w:rPr>
          <w:noProof/>
        </w:rPr>
        <w:t>AUC</w:t>
      </w:r>
      <w:r w:rsidR="00AE0DA9" w:rsidRPr="00F7489D">
        <w:rPr>
          <w:noProof/>
          <w:vertAlign w:val="subscript"/>
        </w:rPr>
        <w:t>(t)</w:t>
      </w:r>
      <w:r w:rsidR="009C5BBC" w:rsidRPr="0009456D">
        <w:t xml:space="preserve">, </w:t>
      </w:r>
      <w:r w:rsidR="00AE0DA9" w:rsidRPr="000379DE">
        <w:rPr>
          <w:noProof/>
        </w:rPr>
        <w:t>AUC</w:t>
      </w:r>
      <w:r w:rsidR="00AE0DA9" w:rsidRPr="00671C2A">
        <w:rPr>
          <w:noProof/>
          <w:vertAlign w:val="subscript"/>
        </w:rPr>
        <w:t>(inf)</w:t>
      </w:r>
      <w:r w:rsidR="009C5BBC" w:rsidRPr="0009456D">
        <w:t xml:space="preserve"> and </w:t>
      </w:r>
      <w:r w:rsidR="00C022D7" w:rsidRPr="002A395D">
        <w:rPr>
          <w:noProof/>
        </w:rPr>
        <w:t>C</w:t>
      </w:r>
      <w:r w:rsidR="00C022D7" w:rsidRPr="003A7DFC">
        <w:rPr>
          <w:noProof/>
          <w:vertAlign w:val="subscript"/>
        </w:rPr>
        <w:t>max</w:t>
      </w:r>
      <w:r w:rsidR="009C5BBC" w:rsidRPr="0009456D">
        <w:t xml:space="preserve"> are within the standard </w:t>
      </w:r>
      <w:proofErr w:type="gramStart"/>
      <w:r w:rsidR="009C5BBC" w:rsidRPr="0009456D">
        <w:t>BE</w:t>
      </w:r>
      <w:proofErr w:type="gramEnd"/>
      <w:r w:rsidR="009C5BBC" w:rsidRPr="0009456D">
        <w:t xml:space="preserve"> interval of 80.00</w:t>
      </w:r>
      <w:r w:rsidR="00D957F6">
        <w:t xml:space="preserve"> to </w:t>
      </w:r>
      <w:r w:rsidR="009C5BBC" w:rsidRPr="0009456D">
        <w:t>125.00%. The results for total ezetimibe also showed that Treatment A and Treatment B are bioequivalent</w:t>
      </w:r>
      <w:r w:rsidR="00CA5BD1" w:rsidRPr="0009456D">
        <w:t>.</w:t>
      </w:r>
    </w:p>
    <w:p w:rsidR="009C5BBC" w:rsidRPr="002A395D" w:rsidRDefault="009C55C8" w:rsidP="0008614C">
      <w:pPr>
        <w:pStyle w:val="Heading6"/>
      </w:pPr>
      <w:r>
        <w:t>Atorvastatin</w:t>
      </w:r>
    </w:p>
    <w:p w:rsidR="002F16CC" w:rsidRDefault="009C5BBC" w:rsidP="0008614C">
      <w:pPr>
        <w:rPr>
          <w:noProof/>
        </w:rPr>
      </w:pPr>
      <w:r w:rsidRPr="002A395D">
        <w:rPr>
          <w:noProof/>
        </w:rPr>
        <w:t xml:space="preserve">The bioequivalence analysis for atorvastatin based on plasma concentrations </w:t>
      </w:r>
      <w:r w:rsidR="00231B98" w:rsidRPr="00231B98">
        <w:rPr>
          <w:noProof/>
        </w:rPr>
        <w:t>are summarized below in Table 3,</w:t>
      </w:r>
      <w:r w:rsidR="00231B98">
        <w:rPr>
          <w:noProof/>
        </w:rPr>
        <w:t xml:space="preserve"> </w:t>
      </w:r>
      <w:r w:rsidRPr="002A395D">
        <w:rPr>
          <w:noProof/>
        </w:rPr>
        <w:t xml:space="preserve">and the mean plasma concentration </w:t>
      </w:r>
      <w:r w:rsidR="00AE0DA9">
        <w:rPr>
          <w:noProof/>
        </w:rPr>
        <w:t>versus</w:t>
      </w:r>
      <w:r w:rsidRPr="002A395D">
        <w:rPr>
          <w:noProof/>
        </w:rPr>
        <w:t xml:space="preserve"> time profil</w:t>
      </w:r>
      <w:r w:rsidR="00522E27" w:rsidRPr="002A395D">
        <w:rPr>
          <w:noProof/>
        </w:rPr>
        <w:t xml:space="preserve">es </w:t>
      </w:r>
      <w:r w:rsidR="00D60A4F">
        <w:rPr>
          <w:noProof/>
        </w:rPr>
        <w:t>were provided</w:t>
      </w:r>
      <w:r w:rsidR="00CA5BD1" w:rsidRPr="002A395D">
        <w:rPr>
          <w:noProof/>
        </w:rPr>
        <w:t>.</w:t>
      </w:r>
    </w:p>
    <w:p w:rsidR="00231B98" w:rsidRDefault="00231B98" w:rsidP="009C55C8">
      <w:pPr>
        <w:pStyle w:val="Tabletitle"/>
      </w:pPr>
      <w:bookmarkStart w:id="31" w:name="_Toc253159942"/>
      <w:bookmarkStart w:id="32" w:name="_Toc253402442"/>
      <w:proofErr w:type="gramStart"/>
      <w:r w:rsidRPr="00231B98">
        <w:t>Table</w:t>
      </w:r>
      <w:r>
        <w:t xml:space="preserve"> 3</w:t>
      </w:r>
      <w:r w:rsidR="00A00426">
        <w:t>.</w:t>
      </w:r>
      <w:proofErr w:type="gramEnd"/>
      <w:r w:rsidRPr="00231B98">
        <w:t xml:space="preserve"> P391 - Atorvastatin (parameters based on plasma concentration); subject numbers (replicate measures) - A1 and B1 (n</w:t>
      </w:r>
      <w:r w:rsidR="00652665">
        <w:t xml:space="preserve"> = </w:t>
      </w:r>
      <w:r w:rsidRPr="00231B98">
        <w:t>68); A2 (n</w:t>
      </w:r>
      <w:r w:rsidR="00652665">
        <w:t xml:space="preserve"> = </w:t>
      </w:r>
      <w:r w:rsidRPr="00231B98">
        <w:t>65); B2 (n</w:t>
      </w:r>
      <w:r w:rsidR="00652665">
        <w:t xml:space="preserve"> = </w:t>
      </w:r>
      <w:r w:rsidRPr="00231B98">
        <w:t>66).</w:t>
      </w:r>
      <w:bookmarkEnd w:id="31"/>
      <w:bookmarkEnd w:id="32"/>
    </w:p>
    <w:p w:rsidR="00231B98" w:rsidRPr="00D60A4F" w:rsidRDefault="00231B98" w:rsidP="009C55C8">
      <w:r>
        <w:rPr>
          <w:noProof/>
          <w:lang w:eastAsia="en-AU"/>
        </w:rPr>
        <w:drawing>
          <wp:inline distT="0" distB="0" distL="0" distR="0" wp14:anchorId="72CA9E6E" wp14:editId="622CCA2F">
            <wp:extent cx="5731510" cy="1743947"/>
            <wp:effectExtent l="0" t="0" r="2540" b="8890"/>
            <wp:docPr id="4" name="Picture 4" descr="Table 3. P391 - Atorvastatin (parameters based on plasma concentration); subject numbers (replicate measures) - A1 and B1 (n = 68); A2 (n = 65); B2 (n =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743947"/>
                    </a:xfrm>
                    <a:prstGeom prst="rect">
                      <a:avLst/>
                    </a:prstGeom>
                  </pic:spPr>
                </pic:pic>
              </a:graphicData>
            </a:graphic>
          </wp:inline>
        </w:drawing>
      </w:r>
    </w:p>
    <w:p w:rsidR="009C5BBC" w:rsidRPr="002A395D" w:rsidRDefault="009C5BBC" w:rsidP="0008614C">
      <w:pPr>
        <w:rPr>
          <w:noProof/>
        </w:rPr>
      </w:pPr>
      <w:r w:rsidRPr="002A395D">
        <w:rPr>
          <w:noProof/>
        </w:rPr>
        <w:t>The median T</w:t>
      </w:r>
      <w:r w:rsidRPr="00A226EB">
        <w:rPr>
          <w:noProof/>
          <w:vertAlign w:val="subscript"/>
        </w:rPr>
        <w:t>max</w:t>
      </w:r>
      <w:r w:rsidRPr="002A395D">
        <w:rPr>
          <w:noProof/>
        </w:rPr>
        <w:t xml:space="preserve"> values for Treatments A and B were 0.75 hours (range: 0.25, 4.00) and 0.52 hours (range: 0.25, 3.00), respectively, and the GM </w:t>
      </w:r>
      <w:r w:rsidR="00D957F6" w:rsidRPr="00D957F6">
        <w:rPr>
          <w:noProof/>
        </w:rPr>
        <w:t>T</w:t>
      </w:r>
      <w:r w:rsidR="00D957F6" w:rsidRPr="00D957F6">
        <w:rPr>
          <w:noProof/>
          <w:vertAlign w:val="subscript"/>
        </w:rPr>
        <w:t>1/2</w:t>
      </w:r>
      <w:r w:rsidRPr="002A395D">
        <w:rPr>
          <w:noProof/>
        </w:rPr>
        <w:t>values for Treatments A and B were 12.5 hours (CV% = 37%) and 11.8 h</w:t>
      </w:r>
      <w:r w:rsidR="00184617" w:rsidRPr="002A395D">
        <w:rPr>
          <w:noProof/>
        </w:rPr>
        <w:t>ours (CV% = 37%), respectively.</w:t>
      </w:r>
    </w:p>
    <w:p w:rsidR="009C5BBC" w:rsidRPr="00F82B3E" w:rsidRDefault="00080A16" w:rsidP="009C55C8">
      <w:pPr>
        <w:ind w:left="709"/>
      </w:pPr>
      <w:r w:rsidRPr="009C55C8">
        <w:rPr>
          <w:b/>
        </w:rPr>
        <w:t>Comment</w:t>
      </w:r>
      <w:r w:rsidR="009C5BBC" w:rsidRPr="00F82B3E">
        <w:rPr>
          <w:b/>
        </w:rPr>
        <w:t>:</w:t>
      </w:r>
      <w:r w:rsidR="00F82B3E" w:rsidRPr="00F82B3E">
        <w:t xml:space="preserve"> </w:t>
      </w:r>
      <w:r w:rsidR="009C5BBC" w:rsidRPr="00F82B3E">
        <w:t xml:space="preserve">The data show that Treatment A and Treatment B are bioequivalent as regards atorvastatin. The 90% CIs for atorvastatin GMR values for </w:t>
      </w:r>
      <w:r w:rsidR="00AE0DA9" w:rsidRPr="00F7489D">
        <w:rPr>
          <w:noProof/>
        </w:rPr>
        <w:t>AUC</w:t>
      </w:r>
      <w:r w:rsidR="00AE0DA9" w:rsidRPr="00F7489D">
        <w:rPr>
          <w:noProof/>
          <w:vertAlign w:val="subscript"/>
        </w:rPr>
        <w:t>(t)</w:t>
      </w:r>
      <w:r w:rsidR="009C5BBC" w:rsidRPr="00F82B3E">
        <w:t xml:space="preserve">, </w:t>
      </w:r>
      <w:r w:rsidR="00AE0DA9" w:rsidRPr="000379DE">
        <w:rPr>
          <w:noProof/>
        </w:rPr>
        <w:t>AUC</w:t>
      </w:r>
      <w:r w:rsidR="00AE0DA9" w:rsidRPr="00671C2A">
        <w:rPr>
          <w:noProof/>
          <w:vertAlign w:val="subscript"/>
        </w:rPr>
        <w:t>(inf)</w:t>
      </w:r>
      <w:r w:rsidR="009C5BBC" w:rsidRPr="00F82B3E">
        <w:t xml:space="preserve"> and </w:t>
      </w:r>
      <w:r w:rsidR="00C022D7" w:rsidRPr="002A395D">
        <w:rPr>
          <w:noProof/>
        </w:rPr>
        <w:t>C</w:t>
      </w:r>
      <w:r w:rsidR="00C022D7" w:rsidRPr="003A7DFC">
        <w:rPr>
          <w:noProof/>
          <w:vertAlign w:val="subscript"/>
        </w:rPr>
        <w:t>max</w:t>
      </w:r>
      <w:r w:rsidR="009C5BBC" w:rsidRPr="00F82B3E">
        <w:t xml:space="preserve"> are within the standar</w:t>
      </w:r>
      <w:r w:rsidR="00184617" w:rsidRPr="00F82B3E">
        <w:t xml:space="preserve">d </w:t>
      </w:r>
      <w:proofErr w:type="gramStart"/>
      <w:r w:rsidR="00184617" w:rsidRPr="00F82B3E">
        <w:t>BE</w:t>
      </w:r>
      <w:proofErr w:type="gramEnd"/>
      <w:r w:rsidR="00184617" w:rsidRPr="00F82B3E">
        <w:t xml:space="preserve"> interval of 80.00</w:t>
      </w:r>
      <w:r w:rsidR="00D957F6">
        <w:t xml:space="preserve"> to </w:t>
      </w:r>
      <w:r w:rsidR="00184617" w:rsidRPr="00F82B3E">
        <w:t>125.00%.</w:t>
      </w:r>
    </w:p>
    <w:p w:rsidR="009C5BBC" w:rsidRPr="002A395D" w:rsidRDefault="00184617" w:rsidP="0008614C">
      <w:pPr>
        <w:pStyle w:val="Heading5"/>
      </w:pPr>
      <w:r w:rsidRPr="002A395D">
        <w:t>Safety</w:t>
      </w:r>
    </w:p>
    <w:p w:rsidR="009C5BBC" w:rsidRPr="002A395D" w:rsidRDefault="009C5BBC" w:rsidP="0008614C">
      <w:pPr>
        <w:rPr>
          <w:noProof/>
        </w:rPr>
      </w:pPr>
      <w:r w:rsidRPr="002A395D">
        <w:rPr>
          <w:noProof/>
        </w:rPr>
        <w:t>There were 105 AEs reported during the study involving 30 (42.9%) subjects. The most frequently reported AEs were sleepiness and headache, which were reported by 10 (14.3%) treated subjects; 2 after the Test product and 8 after the Reference products. There were no deaths or other SAEs reported in this study. The safety data in this study in healthy volunteers do not give rise to concern.</w:t>
      </w:r>
    </w:p>
    <w:p w:rsidR="00FB3D49" w:rsidRPr="00D60A4F" w:rsidRDefault="00D60A4F" w:rsidP="0008614C">
      <w:pPr>
        <w:pStyle w:val="Heading4"/>
      </w:pPr>
      <w:r w:rsidRPr="00D60A4F">
        <w:t>Study P392</w:t>
      </w:r>
    </w:p>
    <w:p w:rsidR="00FB3D49" w:rsidRPr="002A395D" w:rsidRDefault="00D60A4F" w:rsidP="0008614C">
      <w:pPr>
        <w:rPr>
          <w:noProof/>
        </w:rPr>
      </w:pPr>
      <w:r>
        <w:rPr>
          <w:noProof/>
        </w:rPr>
        <w:t>Study P392 . E</w:t>
      </w:r>
      <w:r w:rsidRPr="00D60A4F">
        <w:rPr>
          <w:noProof/>
        </w:rPr>
        <w:t>zetimibe/atorvastatin 10 mg/80 mg</w:t>
      </w:r>
      <w:r w:rsidR="00D957F6">
        <w:rPr>
          <w:noProof/>
        </w:rPr>
        <w:t>;</w:t>
      </w:r>
      <w:r w:rsidRPr="00D60A4F">
        <w:rPr>
          <w:noProof/>
        </w:rPr>
        <w:t xml:space="preserve"> fasting </w:t>
      </w:r>
      <w:r w:rsidR="00FB3D49" w:rsidRPr="002A395D">
        <w:rPr>
          <w:noProof/>
        </w:rPr>
        <w:t>A Single</w:t>
      </w:r>
      <w:r w:rsidR="00D957F6">
        <w:rPr>
          <w:noProof/>
        </w:rPr>
        <w:t xml:space="preserve"> </w:t>
      </w:r>
      <w:r w:rsidR="00FB3D49" w:rsidRPr="002A395D">
        <w:rPr>
          <w:noProof/>
        </w:rPr>
        <w:t xml:space="preserve">Dose, Full Replicate, Comparative Bioavailability Study of Two Formulations of Ezetimibe/Atorvastatin Calcium 10 mg/80 mg FDC Tablets </w:t>
      </w:r>
      <w:r w:rsidR="00AE0DA9">
        <w:rPr>
          <w:noProof/>
        </w:rPr>
        <w:t>versus</w:t>
      </w:r>
      <w:r w:rsidR="00FB3D49" w:rsidRPr="002A395D">
        <w:rPr>
          <w:noProof/>
        </w:rPr>
        <w:t xml:space="preserve"> E</w:t>
      </w:r>
      <w:r w:rsidR="00A00426" w:rsidRPr="002A395D">
        <w:rPr>
          <w:noProof/>
        </w:rPr>
        <w:t>zetrol</w:t>
      </w:r>
      <w:r w:rsidR="00FB3D49" w:rsidRPr="002A395D">
        <w:rPr>
          <w:noProof/>
        </w:rPr>
        <w:t xml:space="preserve"> administered with L</w:t>
      </w:r>
      <w:r w:rsidR="00A00426" w:rsidRPr="002A395D">
        <w:rPr>
          <w:noProof/>
        </w:rPr>
        <w:t>ipitor</w:t>
      </w:r>
      <w:r w:rsidR="00FB3D49" w:rsidRPr="002A395D">
        <w:rPr>
          <w:noProof/>
        </w:rPr>
        <w:t xml:space="preserve"> under Fasting Conditions</w:t>
      </w:r>
    </w:p>
    <w:p w:rsidR="00FB3D49" w:rsidRPr="002A395D" w:rsidRDefault="00FB3D49" w:rsidP="0008614C">
      <w:pPr>
        <w:pStyle w:val="Heading5"/>
      </w:pPr>
      <w:r w:rsidRPr="002A395D">
        <w:t>Design, objectives, location and dates</w:t>
      </w:r>
    </w:p>
    <w:p w:rsidR="00FB3D49" w:rsidRPr="002A395D" w:rsidRDefault="00FB3D49" w:rsidP="0008614C">
      <w:pPr>
        <w:rPr>
          <w:noProof/>
        </w:rPr>
      </w:pPr>
      <w:r w:rsidRPr="002A395D">
        <w:rPr>
          <w:noProof/>
        </w:rPr>
        <w:t>This was an open</w:t>
      </w:r>
      <w:r w:rsidR="00D957F6">
        <w:rPr>
          <w:noProof/>
        </w:rPr>
        <w:t xml:space="preserve"> </w:t>
      </w:r>
      <w:r w:rsidRPr="002A395D">
        <w:rPr>
          <w:noProof/>
        </w:rPr>
        <w:t>label, single</w:t>
      </w:r>
      <w:r w:rsidR="00D957F6">
        <w:rPr>
          <w:noProof/>
        </w:rPr>
        <w:t xml:space="preserve"> </w:t>
      </w:r>
      <w:r w:rsidRPr="002A395D">
        <w:rPr>
          <w:noProof/>
        </w:rPr>
        <w:t>dose, randomized, four</w:t>
      </w:r>
      <w:r w:rsidR="00D957F6">
        <w:rPr>
          <w:noProof/>
        </w:rPr>
        <w:t xml:space="preserve"> </w:t>
      </w:r>
      <w:r w:rsidRPr="002A395D">
        <w:rPr>
          <w:noProof/>
        </w:rPr>
        <w:t>period, two</w:t>
      </w:r>
      <w:r w:rsidR="00D957F6">
        <w:rPr>
          <w:noProof/>
        </w:rPr>
        <w:t xml:space="preserve"> </w:t>
      </w:r>
      <w:r w:rsidRPr="002A395D">
        <w:rPr>
          <w:noProof/>
        </w:rPr>
        <w:t>sequence, two</w:t>
      </w:r>
      <w:r w:rsidR="00D957F6">
        <w:rPr>
          <w:noProof/>
        </w:rPr>
        <w:t xml:space="preserve"> </w:t>
      </w:r>
      <w:r w:rsidRPr="002A395D">
        <w:rPr>
          <w:noProof/>
        </w:rPr>
        <w:t xml:space="preserve">treatment, crossover full replicate study. The </w:t>
      </w:r>
      <w:r w:rsidRPr="00A226EB">
        <w:rPr>
          <w:noProof/>
        </w:rPr>
        <w:t>objective o</w:t>
      </w:r>
      <w:r w:rsidRPr="002A395D">
        <w:rPr>
          <w:noProof/>
        </w:rPr>
        <w:t xml:space="preserve">f the study was to evaluate the comparative bioavailability of ezetimibe/atorvastatin calcium 10 mg/80 mg FDC tablets and </w:t>
      </w:r>
      <w:r w:rsidR="00AA1BA5">
        <w:rPr>
          <w:noProof/>
        </w:rPr>
        <w:t>co administered</w:t>
      </w:r>
      <w:r w:rsidRPr="002A395D">
        <w:rPr>
          <w:noProof/>
        </w:rPr>
        <w:t xml:space="preserve"> E</w:t>
      </w:r>
      <w:r w:rsidR="00603233" w:rsidRPr="002A395D">
        <w:rPr>
          <w:noProof/>
        </w:rPr>
        <w:t>zetrol</w:t>
      </w:r>
      <w:r w:rsidRPr="002A395D">
        <w:rPr>
          <w:noProof/>
        </w:rPr>
        <w:t xml:space="preserve"> 10 mg tablets plus L</w:t>
      </w:r>
      <w:r w:rsidR="00603233" w:rsidRPr="002A395D">
        <w:rPr>
          <w:noProof/>
        </w:rPr>
        <w:t>ipitor</w:t>
      </w:r>
      <w:r w:rsidRPr="002A395D">
        <w:rPr>
          <w:noProof/>
        </w:rPr>
        <w:t xml:space="preserve"> 80 mg tablets in healthy volunteers (n</w:t>
      </w:r>
      <w:r w:rsidR="00652665">
        <w:rPr>
          <w:noProof/>
        </w:rPr>
        <w:t xml:space="preserve"> = </w:t>
      </w:r>
      <w:r w:rsidRPr="002A395D">
        <w:rPr>
          <w:noProof/>
        </w:rPr>
        <w:t>70) as a single</w:t>
      </w:r>
      <w:r w:rsidR="00D957F6">
        <w:rPr>
          <w:noProof/>
        </w:rPr>
        <w:t xml:space="preserve"> </w:t>
      </w:r>
      <w:r w:rsidRPr="002A395D">
        <w:rPr>
          <w:noProof/>
        </w:rPr>
        <w:t>do</w:t>
      </w:r>
      <w:r w:rsidR="00184617" w:rsidRPr="002A395D">
        <w:rPr>
          <w:noProof/>
        </w:rPr>
        <w:t>se under fasting conditions</w:t>
      </w:r>
      <w:r w:rsidR="00D957F6">
        <w:rPr>
          <w:noProof/>
        </w:rPr>
        <w:t>.</w:t>
      </w:r>
    </w:p>
    <w:p w:rsidR="00FB3D49" w:rsidRPr="002A395D" w:rsidRDefault="00FB3D49" w:rsidP="0008614C">
      <w:pPr>
        <w:rPr>
          <w:noProof/>
        </w:rPr>
      </w:pPr>
      <w:r w:rsidRPr="002A395D">
        <w:rPr>
          <w:noProof/>
        </w:rPr>
        <w:t>The study was undertaken in a single</w:t>
      </w:r>
      <w:r w:rsidR="00D957F6">
        <w:rPr>
          <w:noProof/>
        </w:rPr>
        <w:t xml:space="preserve"> </w:t>
      </w:r>
      <w:r w:rsidRPr="002A395D">
        <w:rPr>
          <w:noProof/>
        </w:rPr>
        <w:t xml:space="preserve">centre in Canada in 2012 (initiated on 17 March 2012, completed on 2 May 2012), and the final report was dated August 2012. The study was conducted in accordance with the same ethical principles as study P391, and was </w:t>
      </w:r>
      <w:r w:rsidR="00184617" w:rsidRPr="002A395D">
        <w:rPr>
          <w:noProof/>
        </w:rPr>
        <w:t>sponsored by MSD Corp (USA).</w:t>
      </w:r>
    </w:p>
    <w:p w:rsidR="00FB3D49" w:rsidRPr="006221D7" w:rsidRDefault="00080A16" w:rsidP="009C55C8">
      <w:pPr>
        <w:ind w:left="709"/>
      </w:pPr>
      <w:r w:rsidRPr="009C55C8">
        <w:rPr>
          <w:b/>
        </w:rPr>
        <w:lastRenderedPageBreak/>
        <w:t>Comment</w:t>
      </w:r>
      <w:r w:rsidR="00FB3D49" w:rsidRPr="006221D7">
        <w:rPr>
          <w:b/>
        </w:rPr>
        <w:t>:</w:t>
      </w:r>
      <w:r w:rsidR="006221D7" w:rsidRPr="006221D7">
        <w:t xml:space="preserve"> </w:t>
      </w:r>
      <w:r w:rsidR="00FB3D49" w:rsidRPr="006221D7">
        <w:t>The design of this pivotal study was identical to that of study P391, differing only in the strength of atorvastatin in the FDC table test treatment and the L</w:t>
      </w:r>
      <w:r w:rsidR="00231B98" w:rsidRPr="006221D7">
        <w:t>ipitor</w:t>
      </w:r>
      <w:r w:rsidR="00FB3D49" w:rsidRPr="006221D7">
        <w:t xml:space="preserve"> tablet reference treatment. The ezetimibe/atorvastatin calcium 10/80 mg FDC tablets (MK-0635C) were supplied by MSD Corp (USA), the </w:t>
      </w:r>
      <w:proofErr w:type="spellStart"/>
      <w:r w:rsidR="00FB3D49" w:rsidRPr="006221D7">
        <w:t>Ezetrol</w:t>
      </w:r>
      <w:proofErr w:type="spellEnd"/>
      <w:r w:rsidR="00FB3D49" w:rsidRPr="006221D7">
        <w:t xml:space="preserve"> 10 mg tablet was sourced from MSD-SP Limited, UK, and the Lipitor 80 mg tablet was sourced from Pfizer Ltd, UK. The sponsor states that the ezetimibe/atorvastatin calcium 10/80 mg tablet used in this study is identical to the formulation proposed for registration. The sponsor provided an assurance that the UK sourced </w:t>
      </w:r>
      <w:proofErr w:type="spellStart"/>
      <w:r w:rsidR="00FB3D49" w:rsidRPr="006221D7">
        <w:t>E</w:t>
      </w:r>
      <w:r w:rsidR="00231B98" w:rsidRPr="006221D7">
        <w:t>zetrol</w:t>
      </w:r>
      <w:proofErr w:type="spellEnd"/>
      <w:r w:rsidR="00FB3D49" w:rsidRPr="006221D7">
        <w:t xml:space="preserve"> 10 mg tablet is identical to that marketed in Australia. In addition, the sponsor provided </w:t>
      </w:r>
      <w:proofErr w:type="gramStart"/>
      <w:r w:rsidR="00FB3D49" w:rsidRPr="006221D7">
        <w:t>a</w:t>
      </w:r>
      <w:proofErr w:type="gramEnd"/>
      <w:r w:rsidR="00FB3D49" w:rsidRPr="006221D7">
        <w:t xml:space="preserve"> statement from Pfizer stating that the pharmacokinetic profiles of the UK and Australian L</w:t>
      </w:r>
      <w:r w:rsidR="008F732E" w:rsidRPr="006221D7">
        <w:t>ipitor</w:t>
      </w:r>
      <w:r w:rsidR="00FB3D49" w:rsidRPr="006221D7">
        <w:t xml:space="preserve"> 80 mg tablets are comparable, including the batches used in the bioequivalence studies.</w:t>
      </w:r>
    </w:p>
    <w:p w:rsidR="00FB3D49" w:rsidRPr="002A395D" w:rsidRDefault="00FB3D49" w:rsidP="0008614C">
      <w:pPr>
        <w:pStyle w:val="Heading5"/>
      </w:pPr>
      <w:r w:rsidRPr="002A395D">
        <w:t>Inclusion and exclusion criteria</w:t>
      </w:r>
    </w:p>
    <w:p w:rsidR="00FB3D49" w:rsidRPr="002A395D" w:rsidRDefault="00FB3D49" w:rsidP="0008614C">
      <w:pPr>
        <w:rPr>
          <w:rFonts w:asciiTheme="majorHAnsi" w:hAnsiTheme="majorHAnsi"/>
          <w:noProof/>
        </w:rPr>
      </w:pPr>
      <w:r w:rsidRPr="002A395D">
        <w:rPr>
          <w:noProof/>
        </w:rPr>
        <w:t>The inclusion and exclusion criteria were identical to study P391</w:t>
      </w:r>
      <w:r w:rsidR="00184617" w:rsidRPr="002A395D">
        <w:rPr>
          <w:rFonts w:asciiTheme="majorHAnsi" w:hAnsiTheme="majorHAnsi"/>
          <w:noProof/>
        </w:rPr>
        <w:t>.</w:t>
      </w:r>
    </w:p>
    <w:p w:rsidR="00FB3D49" w:rsidRPr="002A395D" w:rsidRDefault="00184617" w:rsidP="0008614C">
      <w:pPr>
        <w:pStyle w:val="Heading5"/>
        <w:rPr>
          <w:rFonts w:ascii="Times New Roman" w:hAnsi="Times New Roman"/>
        </w:rPr>
      </w:pPr>
      <w:r w:rsidRPr="002A395D">
        <w:t>Study treatments</w:t>
      </w:r>
    </w:p>
    <w:p w:rsidR="00FB3D49" w:rsidRPr="002A395D" w:rsidRDefault="00FB3D49" w:rsidP="0008614C">
      <w:pPr>
        <w:pStyle w:val="ListBullet"/>
        <w:rPr>
          <w:noProof/>
        </w:rPr>
      </w:pPr>
      <w:r w:rsidRPr="002A395D">
        <w:rPr>
          <w:noProof/>
        </w:rPr>
        <w:t>Treatment A (Test Product 1): ezetimibe/atorvastatin calcium 10 mg/80</w:t>
      </w:r>
      <w:r w:rsidR="00184617" w:rsidRPr="002A395D">
        <w:rPr>
          <w:noProof/>
        </w:rPr>
        <w:t xml:space="preserve"> mg FDC tablet.</w:t>
      </w:r>
    </w:p>
    <w:p w:rsidR="00FB3D49" w:rsidRPr="002A395D" w:rsidRDefault="00FB3D49" w:rsidP="0008614C">
      <w:pPr>
        <w:pStyle w:val="ListBullet"/>
        <w:rPr>
          <w:noProof/>
        </w:rPr>
      </w:pPr>
      <w:r w:rsidRPr="002A395D">
        <w:rPr>
          <w:noProof/>
        </w:rPr>
        <w:t>Treatment B (Reference Product 1): E</w:t>
      </w:r>
      <w:r w:rsidR="00231B98" w:rsidRPr="002A395D">
        <w:rPr>
          <w:noProof/>
        </w:rPr>
        <w:t>zetrol</w:t>
      </w:r>
      <w:r w:rsidRPr="002A395D">
        <w:rPr>
          <w:noProof/>
        </w:rPr>
        <w:t xml:space="preserve"> 10 mg tablet administered with L</w:t>
      </w:r>
      <w:r w:rsidR="00231B98" w:rsidRPr="002A395D">
        <w:rPr>
          <w:noProof/>
        </w:rPr>
        <w:t>ipitor</w:t>
      </w:r>
      <w:r w:rsidRPr="002A395D">
        <w:rPr>
          <w:noProof/>
        </w:rPr>
        <w:t xml:space="preserve"> 80 mg tablet.</w:t>
      </w:r>
    </w:p>
    <w:p w:rsidR="00FB3D49" w:rsidRPr="002A395D" w:rsidRDefault="00FB3D49" w:rsidP="0008614C">
      <w:pPr>
        <w:rPr>
          <w:noProof/>
        </w:rPr>
      </w:pPr>
      <w:r w:rsidRPr="002A395D">
        <w:rPr>
          <w:noProof/>
        </w:rPr>
        <w:t>The procedures relating to the administration of the treatment</w:t>
      </w:r>
      <w:r w:rsidR="00184617" w:rsidRPr="002A395D">
        <w:rPr>
          <w:noProof/>
        </w:rPr>
        <w:t>s were identical to study P391.</w:t>
      </w:r>
    </w:p>
    <w:p w:rsidR="00FB3D49" w:rsidRPr="002A395D" w:rsidRDefault="00FB3D49" w:rsidP="0008614C">
      <w:pPr>
        <w:pStyle w:val="Heading5"/>
      </w:pPr>
      <w:r w:rsidRPr="002A395D">
        <w:t>Randomization and blinding</w:t>
      </w:r>
    </w:p>
    <w:p w:rsidR="00FB3D49" w:rsidRPr="002A395D" w:rsidRDefault="00FB3D49" w:rsidP="0008614C">
      <w:pPr>
        <w:rPr>
          <w:noProof/>
        </w:rPr>
      </w:pPr>
      <w:r w:rsidRPr="002A395D">
        <w:rPr>
          <w:noProof/>
        </w:rPr>
        <w:t>The study was open</w:t>
      </w:r>
      <w:r w:rsidR="008F732E">
        <w:rPr>
          <w:noProof/>
        </w:rPr>
        <w:t xml:space="preserve"> </w:t>
      </w:r>
      <w:r w:rsidRPr="002A395D">
        <w:rPr>
          <w:noProof/>
        </w:rPr>
        <w:t>label. The randomization method was identical to study P391. Study drugs were administered according to the randomization scheme on March 17, 2012 (Period 1), March 31, 2012 (Period 2), April 14, 2012 (Period 3) and April 28</w:t>
      </w:r>
      <w:r w:rsidR="00184617" w:rsidRPr="002A395D">
        <w:rPr>
          <w:noProof/>
        </w:rPr>
        <w:t>, 2012 (Period 4).</w:t>
      </w:r>
    </w:p>
    <w:p w:rsidR="00FB3D49" w:rsidRPr="002A395D" w:rsidRDefault="00184617" w:rsidP="0008614C">
      <w:pPr>
        <w:pStyle w:val="Heading5"/>
      </w:pPr>
      <w:r w:rsidRPr="002A395D">
        <w:t>Objective</w:t>
      </w:r>
    </w:p>
    <w:p w:rsidR="00FB3D49" w:rsidRPr="002A395D" w:rsidRDefault="00FB3D49" w:rsidP="0008614C">
      <w:pPr>
        <w:rPr>
          <w:noProof/>
        </w:rPr>
      </w:pPr>
      <w:r w:rsidRPr="002A395D">
        <w:rPr>
          <w:noProof/>
        </w:rPr>
        <w:t xml:space="preserve">The objective of this study was to evaluate the comparative bioavailability of ezetimibe/atorvastatin calcium 10 mg/80 mg FDC tablets and </w:t>
      </w:r>
      <w:r w:rsidR="00AA1BA5">
        <w:rPr>
          <w:noProof/>
        </w:rPr>
        <w:t>co administered</w:t>
      </w:r>
      <w:r w:rsidRPr="002A395D">
        <w:rPr>
          <w:noProof/>
        </w:rPr>
        <w:t xml:space="preserve"> </w:t>
      </w:r>
      <w:r w:rsidRPr="002A395D">
        <w:rPr>
          <w:caps/>
          <w:noProof/>
        </w:rPr>
        <w:t>E</w:t>
      </w:r>
      <w:r w:rsidR="00231B98" w:rsidRPr="002A395D">
        <w:rPr>
          <w:noProof/>
        </w:rPr>
        <w:t>zetrol</w:t>
      </w:r>
      <w:r w:rsidRPr="002A395D">
        <w:rPr>
          <w:noProof/>
          <w:vertAlign w:val="superscript"/>
        </w:rPr>
        <w:t xml:space="preserve"> </w:t>
      </w:r>
      <w:r w:rsidRPr="002A395D">
        <w:rPr>
          <w:noProof/>
        </w:rPr>
        <w:t xml:space="preserve">(ezetimibe) 10 mg tablets plus </w:t>
      </w:r>
      <w:r w:rsidRPr="002A395D">
        <w:rPr>
          <w:caps/>
          <w:noProof/>
        </w:rPr>
        <w:t>L</w:t>
      </w:r>
      <w:r w:rsidR="00231B98" w:rsidRPr="002A395D">
        <w:rPr>
          <w:noProof/>
        </w:rPr>
        <w:t>ipitor</w:t>
      </w:r>
      <w:r w:rsidRPr="002A395D">
        <w:rPr>
          <w:noProof/>
        </w:rPr>
        <w:t xml:space="preserve"> (atorvastatin) 80 mg tablets after a single</w:t>
      </w:r>
      <w:r w:rsidR="008F732E">
        <w:rPr>
          <w:noProof/>
        </w:rPr>
        <w:t xml:space="preserve"> </w:t>
      </w:r>
      <w:r w:rsidRPr="002A395D">
        <w:rPr>
          <w:noProof/>
        </w:rPr>
        <w:t>dose in healthy volunteers</w:t>
      </w:r>
      <w:r w:rsidR="00184617" w:rsidRPr="002A395D">
        <w:rPr>
          <w:noProof/>
        </w:rPr>
        <w:t xml:space="preserve"> under fasting conditions.</w:t>
      </w:r>
    </w:p>
    <w:p w:rsidR="00FB3D49" w:rsidRPr="002A395D" w:rsidRDefault="00184617" w:rsidP="0008614C">
      <w:pPr>
        <w:pStyle w:val="Heading5"/>
      </w:pPr>
      <w:r w:rsidRPr="002A395D">
        <w:t>Pharmacokinetic parameters</w:t>
      </w:r>
    </w:p>
    <w:p w:rsidR="00FB3D49" w:rsidRPr="002A395D" w:rsidRDefault="00FB3D49" w:rsidP="0008614C">
      <w:pPr>
        <w:rPr>
          <w:noProof/>
        </w:rPr>
      </w:pPr>
      <w:r w:rsidRPr="002A395D">
        <w:rPr>
          <w:noProof/>
        </w:rPr>
        <w:t>The PK parameters were identical to stud</w:t>
      </w:r>
      <w:r w:rsidR="00184617" w:rsidRPr="002A395D">
        <w:rPr>
          <w:noProof/>
        </w:rPr>
        <w:t>y P391.</w:t>
      </w:r>
    </w:p>
    <w:p w:rsidR="00FB3D49" w:rsidRPr="002A395D" w:rsidRDefault="00FB3D49" w:rsidP="0008614C">
      <w:pPr>
        <w:pStyle w:val="Heading5"/>
      </w:pPr>
      <w:r w:rsidRPr="002A395D">
        <w:t>Plasma sampli</w:t>
      </w:r>
      <w:r w:rsidR="00184617" w:rsidRPr="002A395D">
        <w:t>ng time and methods of analysis</w:t>
      </w:r>
    </w:p>
    <w:p w:rsidR="00FB3D49" w:rsidRPr="002A395D" w:rsidRDefault="00FB3D49" w:rsidP="0008614C">
      <w:pPr>
        <w:rPr>
          <w:noProof/>
        </w:rPr>
      </w:pPr>
      <w:r w:rsidRPr="002A395D">
        <w:rPr>
          <w:noProof/>
        </w:rPr>
        <w:t>Plasma sampling times and analytes were identical to study P391.</w:t>
      </w:r>
    </w:p>
    <w:p w:rsidR="00FB3D49" w:rsidRPr="002A395D" w:rsidRDefault="00FB3D49" w:rsidP="0008614C">
      <w:pPr>
        <w:rPr>
          <w:noProof/>
        </w:rPr>
      </w:pPr>
      <w:r w:rsidRPr="002A395D">
        <w:rPr>
          <w:noProof/>
        </w:rPr>
        <w:t xml:space="preserve">The plasma samples were analysed </w:t>
      </w:r>
      <w:r w:rsidR="00E73A3B">
        <w:rPr>
          <w:noProof/>
        </w:rPr>
        <w:t>and t</w:t>
      </w:r>
      <w:r w:rsidRPr="002A395D">
        <w:rPr>
          <w:noProof/>
        </w:rPr>
        <w:t xml:space="preserve">he submission included a bioanalytical report detailing the analytical procedures undertaken for the plasma samples. The plasma sample concentrations for atorvastatin, ezetimibe total, and unconjugated ezetimibe were determined by validated liquid chromatography, tandem mass spectrometry (LC/MS/MS) methods. The validated calibration range for the </w:t>
      </w:r>
      <w:r w:rsidRPr="00A226EB">
        <w:rPr>
          <w:noProof/>
        </w:rPr>
        <w:t xml:space="preserve">atorvastatin assay </w:t>
      </w:r>
      <w:r w:rsidRPr="002A395D">
        <w:rPr>
          <w:noProof/>
        </w:rPr>
        <w:t xml:space="preserve">was from 50.16 to 50,160.00 pg/mL, and the lower limit of quantification (LLOQ) for atorvastatin was 49.68 pg/mL. The validated calibration ranges and LLOQs for the </w:t>
      </w:r>
      <w:r w:rsidRPr="00A226EB">
        <w:rPr>
          <w:noProof/>
        </w:rPr>
        <w:t>ezetimibe total and unconjugated ezetimibe assays</w:t>
      </w:r>
      <w:r w:rsidRPr="002A395D">
        <w:rPr>
          <w:noProof/>
        </w:rPr>
        <w:t xml:space="preserve"> were identical to those in study P391.</w:t>
      </w:r>
    </w:p>
    <w:p w:rsidR="00FB3D49" w:rsidRPr="002A395D" w:rsidRDefault="00FB3D49" w:rsidP="0008614C">
      <w:pPr>
        <w:pStyle w:val="Heading5"/>
      </w:pPr>
      <w:r w:rsidRPr="002A395D">
        <w:t>Statistical methods</w:t>
      </w:r>
    </w:p>
    <w:p w:rsidR="00FB3D49" w:rsidRPr="002A395D" w:rsidRDefault="00FB3D49" w:rsidP="0008614C">
      <w:pPr>
        <w:rPr>
          <w:rFonts w:asciiTheme="majorHAnsi" w:hAnsiTheme="majorHAnsi"/>
          <w:noProof/>
        </w:rPr>
      </w:pPr>
      <w:r w:rsidRPr="002A395D">
        <w:rPr>
          <w:noProof/>
        </w:rPr>
        <w:t>The statistical methods were identical to those used in study P391</w:t>
      </w:r>
      <w:r w:rsidR="00184617" w:rsidRPr="002A395D">
        <w:rPr>
          <w:rFonts w:asciiTheme="majorHAnsi" w:hAnsiTheme="majorHAnsi"/>
          <w:noProof/>
        </w:rPr>
        <w:t>.</w:t>
      </w:r>
    </w:p>
    <w:p w:rsidR="00FB3D49" w:rsidRPr="002A395D" w:rsidRDefault="00FB3D49" w:rsidP="0008614C">
      <w:pPr>
        <w:pStyle w:val="Heading6"/>
      </w:pPr>
      <w:r w:rsidRPr="002A395D">
        <w:t>Sample size</w:t>
      </w:r>
    </w:p>
    <w:p w:rsidR="00FB3D49" w:rsidRPr="002A395D" w:rsidRDefault="00FB3D49" w:rsidP="0008614C">
      <w:pPr>
        <w:rPr>
          <w:noProof/>
        </w:rPr>
      </w:pPr>
      <w:r w:rsidRPr="002A395D">
        <w:rPr>
          <w:noProof/>
        </w:rPr>
        <w:t>The methods used to calculate the sample size were identic</w:t>
      </w:r>
      <w:r w:rsidR="00184617" w:rsidRPr="002A395D">
        <w:rPr>
          <w:noProof/>
        </w:rPr>
        <w:t>al to those used in study P391.</w:t>
      </w:r>
    </w:p>
    <w:p w:rsidR="00FB3D49" w:rsidRPr="002A395D" w:rsidRDefault="00FB3D49" w:rsidP="0008614C">
      <w:pPr>
        <w:pStyle w:val="Heading6"/>
      </w:pPr>
      <w:r w:rsidRPr="002A395D">
        <w:lastRenderedPageBreak/>
        <w:t>Disposition of subjects</w:t>
      </w:r>
    </w:p>
    <w:p w:rsidR="00FB3D49" w:rsidRPr="002A395D" w:rsidRDefault="00FB3D49" w:rsidP="0008614C">
      <w:pPr>
        <w:rPr>
          <w:noProof/>
        </w:rPr>
      </w:pPr>
      <w:r w:rsidRPr="002A395D">
        <w:rPr>
          <w:noProof/>
        </w:rPr>
        <w:t>Of the 70 enrolled subjects, 65 subjects completed all 4 periods</w:t>
      </w:r>
      <w:r w:rsidRPr="008F732E">
        <w:rPr>
          <w:noProof/>
        </w:rPr>
        <w:t>. In Period 1,</w:t>
      </w:r>
      <w:r w:rsidRPr="002A395D">
        <w:rPr>
          <w:noProof/>
        </w:rPr>
        <w:t xml:space="preserve"> 33/35 subjects completed sequence ABAB and 34/35 completed sequence BABA, and 3 subjects did not complete Period 1 (1 withdrew due to non-compliance </w:t>
      </w:r>
      <w:r w:rsidR="00AE0DA9">
        <w:rPr>
          <w:noProof/>
        </w:rPr>
        <w:t>(</w:t>
      </w:r>
      <w:r w:rsidRPr="002A395D">
        <w:rPr>
          <w:noProof/>
        </w:rPr>
        <w:t>positive urine test for THC</w:t>
      </w:r>
      <w:r w:rsidR="00AE0DA9">
        <w:rPr>
          <w:noProof/>
        </w:rPr>
        <w:t>)</w:t>
      </w:r>
      <w:r w:rsidRPr="002A395D">
        <w:rPr>
          <w:noProof/>
        </w:rPr>
        <w:t>, 1 was withdrawn due to AEs of coughing and sneezing, 1 was withdrawn due to AEs of cough and chest pain</w:t>
      </w:r>
      <w:r w:rsidRPr="008F732E">
        <w:rPr>
          <w:noProof/>
        </w:rPr>
        <w:t>). In Period 2,</w:t>
      </w:r>
      <w:r w:rsidRPr="002A395D">
        <w:rPr>
          <w:i/>
          <w:noProof/>
        </w:rPr>
        <w:t xml:space="preserve"> </w:t>
      </w:r>
      <w:r w:rsidRPr="002A395D">
        <w:rPr>
          <w:noProof/>
        </w:rPr>
        <w:t xml:space="preserve">33/33 subjects completed sequence ABAB and 32/34 subjects completed sequence ABAB and 32/33 subjects completed sequence BABA (2 withdrew for personal reasons due to death in the family). </w:t>
      </w:r>
      <w:r w:rsidRPr="008F732E">
        <w:rPr>
          <w:noProof/>
        </w:rPr>
        <w:t>In Periods 3 and 4,</w:t>
      </w:r>
      <w:r w:rsidRPr="002A395D">
        <w:rPr>
          <w:noProof/>
        </w:rPr>
        <w:t xml:space="preserve"> 33/33 subjects completed sequence ABAB and 32/32 su</w:t>
      </w:r>
      <w:r w:rsidR="00184617" w:rsidRPr="002A395D">
        <w:rPr>
          <w:noProof/>
        </w:rPr>
        <w:t>bjects completed sequence BABA.</w:t>
      </w:r>
    </w:p>
    <w:p w:rsidR="00FB3D49" w:rsidRPr="002A395D" w:rsidRDefault="00FB3D49" w:rsidP="0008614C">
      <w:pPr>
        <w:pStyle w:val="Heading6"/>
      </w:pPr>
      <w:r w:rsidRPr="002A395D">
        <w:t>Protocol violations</w:t>
      </w:r>
    </w:p>
    <w:p w:rsidR="00FB3D49" w:rsidRPr="002A395D" w:rsidRDefault="00FB3D49" w:rsidP="0008614C">
      <w:pPr>
        <w:rPr>
          <w:noProof/>
        </w:rPr>
      </w:pPr>
      <w:r w:rsidRPr="002A395D">
        <w:rPr>
          <w:noProof/>
        </w:rPr>
        <w:t>There were a number of protocol violations characterized by deviations in sampling times ≥ 1 minute from those scheduled.</w:t>
      </w:r>
      <w:r w:rsidRPr="002A395D">
        <w:rPr>
          <w:rFonts w:ascii="Times New Roman" w:hAnsi="Times New Roman"/>
          <w:noProof/>
          <w:sz w:val="24"/>
          <w:szCs w:val="24"/>
        </w:rPr>
        <w:t xml:space="preserve"> </w:t>
      </w:r>
      <w:r w:rsidRPr="002A395D">
        <w:rPr>
          <w:noProof/>
        </w:rPr>
        <w:t xml:space="preserve">All subjects in the study had protocol deviations characterized by deviations from schedule sampling times. </w:t>
      </w:r>
      <w:r w:rsidRPr="002A395D">
        <w:rPr>
          <w:rFonts w:ascii="Times New Roman" w:hAnsi="Times New Roman"/>
          <w:noProof/>
          <w:sz w:val="24"/>
          <w:szCs w:val="24"/>
        </w:rPr>
        <w:t xml:space="preserve">However, deviations from scheduled sampling times were accounted for in the PK calculations since the actual sampling times were used. There were a number of other protocol deviations unrelated to sampling time deviations. These have been examined and it is considered unlikely that they have invalidated the statistical </w:t>
      </w:r>
      <w:r w:rsidR="00184617" w:rsidRPr="002A395D">
        <w:rPr>
          <w:rFonts w:ascii="Times New Roman" w:hAnsi="Times New Roman"/>
          <w:noProof/>
          <w:sz w:val="24"/>
          <w:szCs w:val="24"/>
        </w:rPr>
        <w:t>analysis.</w:t>
      </w:r>
    </w:p>
    <w:p w:rsidR="00FB3D49" w:rsidRPr="002A395D" w:rsidRDefault="00FB3D49" w:rsidP="0008614C">
      <w:pPr>
        <w:pStyle w:val="Heading6"/>
      </w:pPr>
      <w:r w:rsidRPr="002A395D">
        <w:t xml:space="preserve">Baseline demographic </w:t>
      </w:r>
      <w:r w:rsidR="00184617" w:rsidRPr="002A395D">
        <w:t>data</w:t>
      </w:r>
    </w:p>
    <w:p w:rsidR="00FB3D49" w:rsidRPr="002A395D" w:rsidRDefault="00FB3D49" w:rsidP="0008614C">
      <w:pPr>
        <w:rPr>
          <w:noProof/>
        </w:rPr>
      </w:pPr>
      <w:r w:rsidRPr="002A395D">
        <w:rPr>
          <w:noProof/>
        </w:rPr>
        <w:t>The baseline demographic data for the 70 enrolled healthy volunteers were: 26 males/44 females; mean age 36 years (range: 18, 54); mean height 168.1 cm (range: 148.7, 187.4); mean weight 73.0 kg (range: 49.6, 111.4); mean BMI 25.7 kg/m</w:t>
      </w:r>
      <w:r w:rsidRPr="002A395D">
        <w:rPr>
          <w:noProof/>
          <w:vertAlign w:val="superscript"/>
        </w:rPr>
        <w:t>2</w:t>
      </w:r>
      <w:r w:rsidRPr="002A395D">
        <w:rPr>
          <w:noProof/>
        </w:rPr>
        <w:t xml:space="preserve"> (range: 19.0, 34.1); and 16 Black, 42 White, 12 Asian</w:t>
      </w:r>
      <w:r w:rsidR="00184617" w:rsidRPr="002A395D">
        <w:rPr>
          <w:noProof/>
        </w:rPr>
        <w:t>.</w:t>
      </w:r>
    </w:p>
    <w:p w:rsidR="00FB3D49" w:rsidRPr="002A395D" w:rsidRDefault="00184617" w:rsidP="0008614C">
      <w:pPr>
        <w:pStyle w:val="Heading5"/>
      </w:pPr>
      <w:r w:rsidRPr="002A395D">
        <w:t>Results</w:t>
      </w:r>
    </w:p>
    <w:p w:rsidR="00FB3D49" w:rsidRPr="002A395D" w:rsidRDefault="00184617" w:rsidP="0008614C">
      <w:pPr>
        <w:pStyle w:val="Heading6"/>
      </w:pPr>
      <w:r w:rsidRPr="002A395D">
        <w:t xml:space="preserve">Unconjugated </w:t>
      </w:r>
      <w:r w:rsidR="00F86710">
        <w:t>e</w:t>
      </w:r>
      <w:r w:rsidRPr="002A395D">
        <w:t>zetimibe</w:t>
      </w:r>
    </w:p>
    <w:p w:rsidR="00FB3D49" w:rsidRDefault="00FB3D49" w:rsidP="0008614C">
      <w:pPr>
        <w:rPr>
          <w:noProof/>
        </w:rPr>
      </w:pPr>
      <w:r w:rsidRPr="002A395D">
        <w:rPr>
          <w:noProof/>
        </w:rPr>
        <w:t xml:space="preserve">The results for the statistical analysis of unconjugated ezetimibe based on plasma concentrations </w:t>
      </w:r>
      <w:r w:rsidR="00E73A3B" w:rsidRPr="00E73A3B">
        <w:rPr>
          <w:noProof/>
        </w:rPr>
        <w:t>are summarized below in Table 4</w:t>
      </w:r>
      <w:r w:rsidR="00E73A3B">
        <w:rPr>
          <w:noProof/>
        </w:rPr>
        <w:t xml:space="preserve">, </w:t>
      </w:r>
      <w:r w:rsidRPr="002A395D">
        <w:rPr>
          <w:noProof/>
        </w:rPr>
        <w:t xml:space="preserve">and the mean unconjugated ezetimibe plasma concentration </w:t>
      </w:r>
      <w:r w:rsidR="00AE0DA9">
        <w:rPr>
          <w:noProof/>
        </w:rPr>
        <w:t>versus</w:t>
      </w:r>
      <w:r w:rsidRPr="002A395D">
        <w:rPr>
          <w:noProof/>
        </w:rPr>
        <w:t xml:space="preserve"> time profiles </w:t>
      </w:r>
      <w:r w:rsidR="00B87E03">
        <w:rPr>
          <w:noProof/>
        </w:rPr>
        <w:t>were provided</w:t>
      </w:r>
      <w:r w:rsidRPr="002A395D">
        <w:rPr>
          <w:noProof/>
        </w:rPr>
        <w:t>.</w:t>
      </w:r>
    </w:p>
    <w:p w:rsidR="00E73A3B" w:rsidRPr="00E73A3B" w:rsidRDefault="00E73A3B" w:rsidP="00F86710">
      <w:pPr>
        <w:pStyle w:val="Tabletitle"/>
      </w:pPr>
      <w:bookmarkStart w:id="33" w:name="_Toc253159943"/>
      <w:bookmarkStart w:id="34" w:name="_Toc253402443"/>
      <w:proofErr w:type="gramStart"/>
      <w:r w:rsidRPr="00E73A3B">
        <w:t xml:space="preserve">Table </w:t>
      </w:r>
      <w:r>
        <w:t>4</w:t>
      </w:r>
      <w:r w:rsidR="00A00426">
        <w:t>.</w:t>
      </w:r>
      <w:proofErr w:type="gramEnd"/>
      <w:r w:rsidR="00FE3905">
        <w:t xml:space="preserve"> P</w:t>
      </w:r>
      <w:r w:rsidR="00F70E42">
        <w:t xml:space="preserve">392. </w:t>
      </w:r>
      <w:r w:rsidRPr="00E73A3B">
        <w:t>Unconjugated ezetimibe (parameters based on plasma concentration); subject numbers (replicate measures) - A1 (n</w:t>
      </w:r>
      <w:r w:rsidR="00652665">
        <w:t xml:space="preserve"> = </w:t>
      </w:r>
      <w:r w:rsidRPr="00E73A3B">
        <w:t>69), B1 (n</w:t>
      </w:r>
      <w:r w:rsidR="00652665">
        <w:t xml:space="preserve"> = </w:t>
      </w:r>
      <w:r w:rsidRPr="00E73A3B">
        <w:t>68); A2 and B2 (n</w:t>
      </w:r>
      <w:r w:rsidR="00652665">
        <w:t xml:space="preserve"> = </w:t>
      </w:r>
      <w:r w:rsidRPr="00E73A3B">
        <w:t>65).</w:t>
      </w:r>
      <w:bookmarkEnd w:id="33"/>
      <w:bookmarkEnd w:id="34"/>
    </w:p>
    <w:p w:rsidR="00E73A3B" w:rsidRPr="002A395D" w:rsidRDefault="00E73A3B" w:rsidP="00F86710">
      <w:pPr>
        <w:rPr>
          <w:noProof/>
        </w:rPr>
      </w:pPr>
      <w:r>
        <w:rPr>
          <w:noProof/>
          <w:lang w:eastAsia="en-AU"/>
        </w:rPr>
        <w:drawing>
          <wp:inline distT="0" distB="0" distL="0" distR="0" wp14:anchorId="6B556063" wp14:editId="455FA4B5">
            <wp:extent cx="5731510" cy="1740273"/>
            <wp:effectExtent l="0" t="0" r="2540" b="0"/>
            <wp:docPr id="5" name="Picture 5" descr="Table 4. P392. Unconjugated ezetimibe (parameters based on plasma concentration); subject numbers (replicate measures) - A1 (n = 69), B1 (n = 68); A2 and B2 (n =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740273"/>
                    </a:xfrm>
                    <a:prstGeom prst="rect">
                      <a:avLst/>
                    </a:prstGeom>
                  </pic:spPr>
                </pic:pic>
              </a:graphicData>
            </a:graphic>
          </wp:inline>
        </w:drawing>
      </w:r>
    </w:p>
    <w:p w:rsidR="00463A96" w:rsidRPr="002A395D" w:rsidRDefault="00FB3D49" w:rsidP="0008614C">
      <w:pPr>
        <w:rPr>
          <w:noProof/>
        </w:rPr>
      </w:pPr>
      <w:r w:rsidRPr="002A395D">
        <w:rPr>
          <w:noProof/>
        </w:rPr>
        <w:t>The median T</w:t>
      </w:r>
      <w:r w:rsidRPr="00A226EB">
        <w:rPr>
          <w:noProof/>
          <w:vertAlign w:val="subscript"/>
        </w:rPr>
        <w:t>max</w:t>
      </w:r>
      <w:r w:rsidRPr="002A395D">
        <w:rPr>
          <w:noProof/>
        </w:rPr>
        <w:t xml:space="preserve"> for treatments A and B were 0.75 hours (range: 0.5, 12.0) and 0.75 hours (range: 0.5, 6.0), respectively, and the GM </w:t>
      </w:r>
      <w:r w:rsidR="008F732E" w:rsidRPr="008F732E">
        <w:rPr>
          <w:noProof/>
        </w:rPr>
        <w:t>T</w:t>
      </w:r>
      <w:r w:rsidR="008F732E" w:rsidRPr="008F732E">
        <w:rPr>
          <w:noProof/>
          <w:vertAlign w:val="subscript"/>
        </w:rPr>
        <w:t>1/2</w:t>
      </w:r>
      <w:r w:rsidR="008F732E">
        <w:rPr>
          <w:noProof/>
          <w:vertAlign w:val="subscript"/>
        </w:rPr>
        <w:t xml:space="preserve"> </w:t>
      </w:r>
      <w:r w:rsidRPr="002A395D">
        <w:rPr>
          <w:noProof/>
        </w:rPr>
        <w:t>for treatments A and B were 23.6 hours (CV% = 50%) and 24.1 hours (CV% = 56%), respectively.</w:t>
      </w:r>
    </w:p>
    <w:p w:rsidR="00463A96" w:rsidRPr="00317AD1" w:rsidRDefault="00080A16" w:rsidP="00F86710">
      <w:pPr>
        <w:ind w:left="709"/>
      </w:pPr>
      <w:r w:rsidRPr="00F86710">
        <w:rPr>
          <w:b/>
        </w:rPr>
        <w:t>Comment</w:t>
      </w:r>
      <w:r w:rsidR="00317AD1" w:rsidRPr="00317AD1">
        <w:rPr>
          <w:b/>
        </w:rPr>
        <w:t>:</w:t>
      </w:r>
      <w:r w:rsidR="00317AD1">
        <w:t xml:space="preserve"> </w:t>
      </w:r>
      <w:r w:rsidR="00FB3D49" w:rsidRPr="00317AD1">
        <w:t xml:space="preserve">The data show that Treatment A and Treatment B are bioequivalent as regards unconjugated ezetimibe. The 90% CIs for the unconjugated ezetimibe GMR values for </w:t>
      </w:r>
      <w:r w:rsidR="00AE0DA9" w:rsidRPr="00F7489D">
        <w:rPr>
          <w:noProof/>
        </w:rPr>
        <w:t>AUC</w:t>
      </w:r>
      <w:r w:rsidR="00AE0DA9" w:rsidRPr="00F7489D">
        <w:rPr>
          <w:noProof/>
          <w:vertAlign w:val="subscript"/>
        </w:rPr>
        <w:t>(t)</w:t>
      </w:r>
      <w:r w:rsidR="00FB3D49" w:rsidRPr="00317AD1">
        <w:t xml:space="preserve">, </w:t>
      </w:r>
      <w:r w:rsidR="00AE0DA9" w:rsidRPr="000379DE">
        <w:rPr>
          <w:noProof/>
        </w:rPr>
        <w:t>AUC</w:t>
      </w:r>
      <w:r w:rsidR="00AE0DA9" w:rsidRPr="00671C2A">
        <w:rPr>
          <w:noProof/>
          <w:vertAlign w:val="subscript"/>
        </w:rPr>
        <w:t>(inf)</w:t>
      </w:r>
      <w:r w:rsidR="00FB3D49" w:rsidRPr="00317AD1">
        <w:t xml:space="preserve"> and </w:t>
      </w:r>
      <w:r w:rsidR="00C022D7" w:rsidRPr="002A395D">
        <w:rPr>
          <w:noProof/>
        </w:rPr>
        <w:t>C</w:t>
      </w:r>
      <w:r w:rsidR="00C022D7" w:rsidRPr="003A7DFC">
        <w:rPr>
          <w:noProof/>
          <w:vertAlign w:val="subscript"/>
        </w:rPr>
        <w:t>max</w:t>
      </w:r>
      <w:r w:rsidR="00FB3D49" w:rsidRPr="00317AD1">
        <w:t xml:space="preserve"> are within the standard </w:t>
      </w:r>
      <w:proofErr w:type="gramStart"/>
      <w:r w:rsidR="00FB3D49" w:rsidRPr="00317AD1">
        <w:t>BE</w:t>
      </w:r>
      <w:proofErr w:type="gramEnd"/>
      <w:r w:rsidR="00FB3D49" w:rsidRPr="00317AD1">
        <w:t xml:space="preserve"> interval of 80.00</w:t>
      </w:r>
      <w:r w:rsidR="008F732E">
        <w:t xml:space="preserve"> to </w:t>
      </w:r>
      <w:r w:rsidR="00FB3D49" w:rsidRPr="00317AD1">
        <w:t>125.00%. The results for total ezetimibe also show that Treatment A and Treatment B are bioequivalent</w:t>
      </w:r>
      <w:r w:rsidR="00184617" w:rsidRPr="00317AD1">
        <w:t>.</w:t>
      </w:r>
    </w:p>
    <w:p w:rsidR="00FB3D49" w:rsidRPr="002A395D" w:rsidRDefault="00184617" w:rsidP="0008614C">
      <w:pPr>
        <w:pStyle w:val="Heading6"/>
        <w:rPr>
          <w:rFonts w:asciiTheme="minorHAnsi" w:hAnsiTheme="minorHAnsi"/>
        </w:rPr>
      </w:pPr>
      <w:r w:rsidRPr="002A395D">
        <w:lastRenderedPageBreak/>
        <w:t>Atorvastatin</w:t>
      </w:r>
    </w:p>
    <w:p w:rsidR="00FB3D49" w:rsidRPr="002A395D" w:rsidRDefault="00FB3D49" w:rsidP="0008614C">
      <w:pPr>
        <w:rPr>
          <w:noProof/>
        </w:rPr>
      </w:pPr>
      <w:r w:rsidRPr="002A395D">
        <w:rPr>
          <w:noProof/>
        </w:rPr>
        <w:t xml:space="preserve">The results for the statistical analysis of atorvastatin based on plasma concentrations </w:t>
      </w:r>
      <w:r w:rsidR="00E73A3B" w:rsidRPr="00E73A3B">
        <w:rPr>
          <w:noProof/>
        </w:rPr>
        <w:t xml:space="preserve">are summarized below in Table 5 </w:t>
      </w:r>
      <w:r w:rsidRPr="002A395D">
        <w:rPr>
          <w:noProof/>
        </w:rPr>
        <w:t xml:space="preserve">and the mean atorvastatin plasma concentration </w:t>
      </w:r>
      <w:r w:rsidR="00AE0DA9">
        <w:rPr>
          <w:noProof/>
        </w:rPr>
        <w:t>versus</w:t>
      </w:r>
      <w:r w:rsidRPr="002A395D">
        <w:rPr>
          <w:noProof/>
        </w:rPr>
        <w:t xml:space="preserve"> time profil</w:t>
      </w:r>
      <w:r w:rsidR="00DA6762" w:rsidRPr="002A395D">
        <w:rPr>
          <w:noProof/>
        </w:rPr>
        <w:t xml:space="preserve">es </w:t>
      </w:r>
      <w:r w:rsidR="00E73A3B">
        <w:rPr>
          <w:noProof/>
        </w:rPr>
        <w:t>were provided</w:t>
      </w:r>
      <w:r w:rsidR="00184617" w:rsidRPr="002A395D">
        <w:rPr>
          <w:noProof/>
        </w:rPr>
        <w:t>.</w:t>
      </w:r>
    </w:p>
    <w:p w:rsidR="00FB3D49" w:rsidRPr="002A395D" w:rsidRDefault="00FB3D49" w:rsidP="00F86710">
      <w:pPr>
        <w:pStyle w:val="Tabletitle"/>
        <w:rPr>
          <w:noProof/>
        </w:rPr>
      </w:pPr>
      <w:bookmarkStart w:id="35" w:name="_Toc253159944"/>
      <w:bookmarkStart w:id="36" w:name="_Toc253402444"/>
      <w:r w:rsidRPr="002A395D">
        <w:rPr>
          <w:noProof/>
        </w:rPr>
        <w:t xml:space="preserve">Table </w:t>
      </w:r>
      <w:r w:rsidR="00E73A3B">
        <w:rPr>
          <w:noProof/>
        </w:rPr>
        <w:t>5</w:t>
      </w:r>
      <w:r w:rsidR="00A00426">
        <w:rPr>
          <w:noProof/>
        </w:rPr>
        <w:t>.</w:t>
      </w:r>
      <w:r w:rsidR="00F70E42">
        <w:rPr>
          <w:noProof/>
        </w:rPr>
        <w:t xml:space="preserve"> P392. </w:t>
      </w:r>
      <w:r w:rsidRPr="002A395D">
        <w:rPr>
          <w:noProof/>
        </w:rPr>
        <w:t>Atorvastatin (parameters based on plasma concentration); subject numbers (replicate measures) - A1 and B1 (n</w:t>
      </w:r>
      <w:r w:rsidR="00652665">
        <w:rPr>
          <w:noProof/>
        </w:rPr>
        <w:t xml:space="preserve"> = </w:t>
      </w:r>
      <w:r w:rsidRPr="002A395D">
        <w:rPr>
          <w:noProof/>
        </w:rPr>
        <w:t>68); A2 (n</w:t>
      </w:r>
      <w:r w:rsidR="00652665">
        <w:rPr>
          <w:noProof/>
        </w:rPr>
        <w:t xml:space="preserve"> = </w:t>
      </w:r>
      <w:r w:rsidRPr="002A395D">
        <w:rPr>
          <w:noProof/>
        </w:rPr>
        <w:t>65); B2 (n</w:t>
      </w:r>
      <w:r w:rsidR="00652665">
        <w:rPr>
          <w:noProof/>
        </w:rPr>
        <w:t xml:space="preserve"> = </w:t>
      </w:r>
      <w:r w:rsidRPr="002A395D">
        <w:rPr>
          <w:noProof/>
        </w:rPr>
        <w:t>66).</w:t>
      </w:r>
      <w:bookmarkEnd w:id="35"/>
      <w:bookmarkEnd w:id="36"/>
    </w:p>
    <w:p w:rsidR="00DA6762" w:rsidRPr="002A395D" w:rsidRDefault="00E73A3B" w:rsidP="00F86710">
      <w:bookmarkStart w:id="37" w:name="_Toc253160054"/>
      <w:bookmarkStart w:id="38" w:name="_Toc255554205"/>
      <w:r>
        <w:rPr>
          <w:noProof/>
          <w:lang w:eastAsia="en-AU"/>
        </w:rPr>
        <w:drawing>
          <wp:inline distT="0" distB="0" distL="0" distR="0" wp14:anchorId="013E9F6E" wp14:editId="5A76F31C">
            <wp:extent cx="5731510" cy="1767216"/>
            <wp:effectExtent l="0" t="0" r="2540" b="4445"/>
            <wp:docPr id="6" name="Picture 6" descr="Table 5. P392. Atorvastatin (parameters based on plasma concentration); subject numbers (replicate measures) - A1 and B1 (n = 68); A2 (n = 65); B2 (n =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767216"/>
                    </a:xfrm>
                    <a:prstGeom prst="rect">
                      <a:avLst/>
                    </a:prstGeom>
                  </pic:spPr>
                </pic:pic>
              </a:graphicData>
            </a:graphic>
          </wp:inline>
        </w:drawing>
      </w:r>
      <w:bookmarkEnd w:id="37"/>
      <w:bookmarkEnd w:id="38"/>
    </w:p>
    <w:p w:rsidR="00FB3D49" w:rsidRPr="002A395D" w:rsidRDefault="00FB3D49" w:rsidP="0008614C">
      <w:pPr>
        <w:rPr>
          <w:noProof/>
        </w:rPr>
      </w:pPr>
      <w:r w:rsidRPr="002A395D">
        <w:rPr>
          <w:noProof/>
        </w:rPr>
        <w:t>The median T</w:t>
      </w:r>
      <w:r w:rsidRPr="00A226EB">
        <w:rPr>
          <w:noProof/>
          <w:vertAlign w:val="subscript"/>
        </w:rPr>
        <w:t>max</w:t>
      </w:r>
      <w:r w:rsidRPr="002A395D">
        <w:rPr>
          <w:noProof/>
        </w:rPr>
        <w:t xml:space="preserve"> for Treatments A and B were 1.50 hours (range: 0.50, 6.05) and 0.75 hours (range: 0.50, 6.00), respectively, and the GM </w:t>
      </w:r>
      <w:r w:rsidR="008F732E" w:rsidRPr="008F732E">
        <w:rPr>
          <w:noProof/>
        </w:rPr>
        <w:t>T</w:t>
      </w:r>
      <w:r w:rsidR="008F732E" w:rsidRPr="008F732E">
        <w:rPr>
          <w:noProof/>
          <w:vertAlign w:val="subscript"/>
        </w:rPr>
        <w:t>1/2</w:t>
      </w:r>
      <w:r w:rsidR="008F732E">
        <w:rPr>
          <w:noProof/>
          <w:vertAlign w:val="subscript"/>
        </w:rPr>
        <w:t xml:space="preserve"> </w:t>
      </w:r>
      <w:r w:rsidRPr="002A395D">
        <w:rPr>
          <w:noProof/>
        </w:rPr>
        <w:t>for Treatments A and B were 9.8 hours (CV% = 20%) and 10.1 h</w:t>
      </w:r>
      <w:r w:rsidR="00184617" w:rsidRPr="002A395D">
        <w:rPr>
          <w:noProof/>
        </w:rPr>
        <w:t>ours (CV% = 25%), respectively.</w:t>
      </w:r>
    </w:p>
    <w:p w:rsidR="00FB3D49" w:rsidRPr="00317AD1" w:rsidRDefault="00080A16" w:rsidP="00F86710">
      <w:pPr>
        <w:ind w:left="709"/>
      </w:pPr>
      <w:r w:rsidRPr="00F86710">
        <w:rPr>
          <w:b/>
        </w:rPr>
        <w:t>Comment</w:t>
      </w:r>
      <w:r w:rsidR="00317AD1" w:rsidRPr="00317AD1">
        <w:rPr>
          <w:b/>
        </w:rPr>
        <w:t>:</w:t>
      </w:r>
      <w:r w:rsidR="00317AD1">
        <w:t xml:space="preserve"> </w:t>
      </w:r>
      <w:r w:rsidR="00FB3D49" w:rsidRPr="00317AD1">
        <w:t xml:space="preserve">The data show that Treatment A and Treatment B are bioequivalent as regards atorvastatin. The 90% CIs for the atorvastatin GMR values for </w:t>
      </w:r>
      <w:r w:rsidR="00AE0DA9" w:rsidRPr="00F7489D">
        <w:rPr>
          <w:noProof/>
        </w:rPr>
        <w:t>AUC</w:t>
      </w:r>
      <w:r w:rsidR="00AE0DA9" w:rsidRPr="00F7489D">
        <w:rPr>
          <w:noProof/>
          <w:vertAlign w:val="subscript"/>
        </w:rPr>
        <w:t>(t)</w:t>
      </w:r>
      <w:r w:rsidR="00FB3D49" w:rsidRPr="00317AD1">
        <w:t xml:space="preserve">, </w:t>
      </w:r>
      <w:r w:rsidR="00AE0DA9" w:rsidRPr="000379DE">
        <w:rPr>
          <w:noProof/>
        </w:rPr>
        <w:t>AUC</w:t>
      </w:r>
      <w:r w:rsidR="00AE0DA9" w:rsidRPr="00671C2A">
        <w:rPr>
          <w:noProof/>
          <w:vertAlign w:val="subscript"/>
        </w:rPr>
        <w:t>(inf)</w:t>
      </w:r>
      <w:r w:rsidR="00FB3D49" w:rsidRPr="00317AD1">
        <w:t xml:space="preserve"> and </w:t>
      </w:r>
      <w:r w:rsidR="00C022D7" w:rsidRPr="002A395D">
        <w:rPr>
          <w:noProof/>
        </w:rPr>
        <w:t>C</w:t>
      </w:r>
      <w:r w:rsidR="00C022D7" w:rsidRPr="003A7DFC">
        <w:rPr>
          <w:noProof/>
          <w:vertAlign w:val="subscript"/>
        </w:rPr>
        <w:t>max</w:t>
      </w:r>
      <w:r w:rsidR="00FB3D49" w:rsidRPr="00317AD1">
        <w:t xml:space="preserve"> are within the standard </w:t>
      </w:r>
      <w:proofErr w:type="gramStart"/>
      <w:r w:rsidR="00FB3D49" w:rsidRPr="00317AD1">
        <w:t>BE</w:t>
      </w:r>
      <w:proofErr w:type="gramEnd"/>
      <w:r w:rsidR="00FB3D49" w:rsidRPr="00317AD1">
        <w:t xml:space="preserve"> interval of 80.00</w:t>
      </w:r>
      <w:r w:rsidR="008F732E">
        <w:t xml:space="preserve"> to </w:t>
      </w:r>
      <w:r w:rsidR="00FB3D49" w:rsidRPr="00317AD1">
        <w:t>12</w:t>
      </w:r>
      <w:r w:rsidR="00184617" w:rsidRPr="00317AD1">
        <w:t>5.00%.</w:t>
      </w:r>
    </w:p>
    <w:p w:rsidR="00FB3D49" w:rsidRPr="002A395D" w:rsidRDefault="00184617" w:rsidP="0008614C">
      <w:pPr>
        <w:pStyle w:val="Heading5"/>
      </w:pPr>
      <w:r w:rsidRPr="002A395D">
        <w:t>Safety</w:t>
      </w:r>
    </w:p>
    <w:p w:rsidR="009C5BBC" w:rsidRPr="002A395D" w:rsidRDefault="00FB3D49" w:rsidP="0008614C">
      <w:pPr>
        <w:rPr>
          <w:noProof/>
        </w:rPr>
      </w:pPr>
      <w:r w:rsidRPr="002A395D">
        <w:rPr>
          <w:noProof/>
        </w:rPr>
        <w:t xml:space="preserve">There were 143 AEs in 36 subjects. The most frequently reported AEs were bacteria in urine and mucous in urine, which were reported in 9 (12.9%) of the treated subjects and were considered by the investigator to be unrelated to treatment. No deaths or other SAEs were reported in this study. The safety data in this study in healthy volunteers do </w:t>
      </w:r>
      <w:r w:rsidR="00184617" w:rsidRPr="002A395D">
        <w:rPr>
          <w:noProof/>
        </w:rPr>
        <w:t>not give rise to concern.</w:t>
      </w:r>
    </w:p>
    <w:p w:rsidR="004A3486" w:rsidRPr="002A395D" w:rsidRDefault="004A3486" w:rsidP="0008614C">
      <w:pPr>
        <w:pStyle w:val="Heading4"/>
        <w:numPr>
          <w:ilvl w:val="2"/>
          <w:numId w:val="13"/>
        </w:numPr>
      </w:pPr>
      <w:bookmarkStart w:id="39" w:name="_Toc266976807"/>
      <w:r w:rsidRPr="00E73A3B">
        <w:t>Justification</w:t>
      </w:r>
      <w:r w:rsidRPr="002A395D">
        <w:t xml:space="preserve"> - no studies with FDC tablets 10/20 mg or 10/40 mg</w:t>
      </w:r>
    </w:p>
    <w:p w:rsidR="004A3486" w:rsidRPr="002A395D" w:rsidRDefault="004A3486" w:rsidP="0008614C">
      <w:pPr>
        <w:rPr>
          <w:noProof/>
        </w:rPr>
      </w:pPr>
      <w:r w:rsidRPr="002A395D">
        <w:rPr>
          <w:noProof/>
        </w:rPr>
        <w:t xml:space="preserve">The submission included relevant comparative bioavailability studies involving the lowest (10/10 mg) and highest (10/80 mg) proposed strengths of the ezetimibe/atorvastatin FDC tablets, but no comparative bioavailability studies involving the two proposed intermediate dose strengths (10/20 mg and 10/40 mg). The sponsor's justification for not providing biopharmaceutical studies with the 10/20 mg and 10/40 mg strengths are: (a) the manufacturing process is the same for the four strengths; (b) the qualitative composition is the same for the four strengths; (c) the quantitative proportional composition is the same for the four strengths; and (d) the dissolution profiles of the four strengths meet the relevant EU guideline. These are matters for the </w:t>
      </w:r>
      <w:r w:rsidR="008F732E">
        <w:rPr>
          <w:noProof/>
        </w:rPr>
        <w:t>p</w:t>
      </w:r>
      <w:r w:rsidRPr="002A395D">
        <w:rPr>
          <w:noProof/>
        </w:rPr>
        <w:t xml:space="preserve">harmaceutical </w:t>
      </w:r>
      <w:r w:rsidR="008F732E">
        <w:rPr>
          <w:noProof/>
        </w:rPr>
        <w:t>c</w:t>
      </w:r>
      <w:r w:rsidRPr="002A395D">
        <w:rPr>
          <w:noProof/>
        </w:rPr>
        <w:t>hemistry evaluator.</w:t>
      </w:r>
    </w:p>
    <w:p w:rsidR="004A3486" w:rsidRPr="002A395D" w:rsidRDefault="004A3486" w:rsidP="0008614C">
      <w:pPr>
        <w:rPr>
          <w:noProof/>
        </w:rPr>
      </w:pPr>
      <w:r w:rsidRPr="002A395D">
        <w:rPr>
          <w:noProof/>
        </w:rPr>
        <w:t>The sponsor did not provide a clinical justification supporting the absence of comparative bioavailability studies for the 10/20 mg and 10/40 mg strengths. However, given the robustness of the comparative bioavailability data for the 10/10 mg strength (study P391) and the 10/80 mg strength (study P392), it is considered unlikely that comparative bioavailability studies for the 10/40 mg and 10/80 mg strengths would demonstrate clinically significant bio-inequivalence. Therefore, from a clinical perspective it is considered that comparative bioavailability studies for the proposed FDC intermediate strength tablets of 10/20 mg and 10/40 mg are not required.</w:t>
      </w:r>
    </w:p>
    <w:p w:rsidR="00325A3C" w:rsidRPr="002A395D" w:rsidRDefault="00CA27BD" w:rsidP="0008614C">
      <w:pPr>
        <w:pStyle w:val="Heading4"/>
      </w:pPr>
      <w:r>
        <w:lastRenderedPageBreak/>
        <w:t xml:space="preserve">Study P415: </w:t>
      </w:r>
      <w:r w:rsidR="00F86710">
        <w:t>f</w:t>
      </w:r>
      <w:r w:rsidR="00325A3C" w:rsidRPr="002A395D">
        <w:t>ood effect study</w:t>
      </w:r>
      <w:bookmarkEnd w:id="39"/>
    </w:p>
    <w:p w:rsidR="00325A3C" w:rsidRPr="006117C5" w:rsidRDefault="00325A3C" w:rsidP="0008614C">
      <w:r w:rsidRPr="00CA27BD">
        <w:t>Study P415</w:t>
      </w:r>
      <w:r w:rsidR="006117C5" w:rsidRPr="00CA27BD">
        <w:t xml:space="preserve">. </w:t>
      </w:r>
      <w:proofErr w:type="gramStart"/>
      <w:r w:rsidR="006117C5" w:rsidRPr="00CA27BD">
        <w:t>F</w:t>
      </w:r>
      <w:r w:rsidRPr="00CA27BD">
        <w:t>oo</w:t>
      </w:r>
      <w:r w:rsidR="00184617" w:rsidRPr="00CA27BD">
        <w:t xml:space="preserve">d </w:t>
      </w:r>
      <w:r w:rsidR="00184617" w:rsidRPr="006117C5">
        <w:t>effect on 10/80 mg FDC tablet</w:t>
      </w:r>
      <w:r w:rsidR="006117C5">
        <w:t>.</w:t>
      </w:r>
      <w:proofErr w:type="gramEnd"/>
      <w:r w:rsidR="006117C5">
        <w:t xml:space="preserve"> </w:t>
      </w:r>
      <w:proofErr w:type="gramStart"/>
      <w:r w:rsidRPr="006117C5">
        <w:t>A Study of the Comparative Fed and Fasted Bioavailability of MK-0653C 10/80 mg in Healthy Subjects</w:t>
      </w:r>
      <w:r w:rsidR="006E4542" w:rsidRPr="006117C5">
        <w:t>.</w:t>
      </w:r>
      <w:proofErr w:type="gramEnd"/>
    </w:p>
    <w:p w:rsidR="00325A3C" w:rsidRPr="002A395D" w:rsidRDefault="00325A3C" w:rsidP="0008614C">
      <w:pPr>
        <w:pStyle w:val="Heading5"/>
        <w:rPr>
          <w:noProof/>
        </w:rPr>
      </w:pPr>
      <w:r w:rsidRPr="002A395D">
        <w:rPr>
          <w:noProof/>
        </w:rPr>
        <w:t>Design, objectives, location and dates</w:t>
      </w:r>
    </w:p>
    <w:p w:rsidR="00325A3C" w:rsidRPr="00A226EB" w:rsidRDefault="00325A3C" w:rsidP="0008614C">
      <w:pPr>
        <w:rPr>
          <w:noProof/>
        </w:rPr>
      </w:pPr>
      <w:r w:rsidRPr="002A395D">
        <w:rPr>
          <w:noProof/>
        </w:rPr>
        <w:t>This was an open</w:t>
      </w:r>
      <w:r w:rsidR="008F732E">
        <w:rPr>
          <w:noProof/>
        </w:rPr>
        <w:t xml:space="preserve"> </w:t>
      </w:r>
      <w:r w:rsidRPr="002A395D">
        <w:rPr>
          <w:noProof/>
        </w:rPr>
        <w:t>label, single</w:t>
      </w:r>
      <w:r w:rsidR="008F732E">
        <w:rPr>
          <w:noProof/>
        </w:rPr>
        <w:t xml:space="preserve"> </w:t>
      </w:r>
      <w:r w:rsidRPr="002A395D">
        <w:rPr>
          <w:noProof/>
        </w:rPr>
        <w:t>dose, randomized, two</w:t>
      </w:r>
      <w:r w:rsidR="008F732E">
        <w:rPr>
          <w:noProof/>
        </w:rPr>
        <w:t xml:space="preserve"> </w:t>
      </w:r>
      <w:r w:rsidRPr="002A395D">
        <w:rPr>
          <w:noProof/>
        </w:rPr>
        <w:t>period, two</w:t>
      </w:r>
      <w:r w:rsidR="008F732E">
        <w:rPr>
          <w:noProof/>
        </w:rPr>
        <w:t xml:space="preserve"> </w:t>
      </w:r>
      <w:r w:rsidRPr="002A395D">
        <w:rPr>
          <w:noProof/>
        </w:rPr>
        <w:t>sequence, two</w:t>
      </w:r>
      <w:r w:rsidR="008F732E">
        <w:rPr>
          <w:noProof/>
        </w:rPr>
        <w:t xml:space="preserve"> </w:t>
      </w:r>
      <w:r w:rsidRPr="002A395D">
        <w:rPr>
          <w:noProof/>
        </w:rPr>
        <w:t xml:space="preserve">treatment, crossover fed </w:t>
      </w:r>
      <w:r w:rsidR="00AE0DA9">
        <w:rPr>
          <w:noProof/>
        </w:rPr>
        <w:t>versus</w:t>
      </w:r>
      <w:r w:rsidRPr="002A395D">
        <w:rPr>
          <w:noProof/>
        </w:rPr>
        <w:t xml:space="preserve"> fasting bioavailability study. </w:t>
      </w:r>
      <w:r w:rsidRPr="008F732E">
        <w:rPr>
          <w:noProof/>
        </w:rPr>
        <w:t>The objective was</w:t>
      </w:r>
      <w:r w:rsidRPr="002A395D">
        <w:rPr>
          <w:noProof/>
        </w:rPr>
        <w:t xml:space="preserve"> to evaluate the comparative bioavailability of ezetimibe/atorvastatin calcium (MK-0653C) 10/80 mg FDC tablets (</w:t>
      </w:r>
      <w:r w:rsidR="006E2038">
        <w:rPr>
          <w:noProof/>
        </w:rPr>
        <w:t xml:space="preserve">MSD </w:t>
      </w:r>
      <w:r w:rsidRPr="002A395D">
        <w:rPr>
          <w:noProof/>
        </w:rPr>
        <w:t>Corp., USA) after a single</w:t>
      </w:r>
      <w:r w:rsidR="008F732E">
        <w:rPr>
          <w:noProof/>
        </w:rPr>
        <w:t xml:space="preserve"> </w:t>
      </w:r>
      <w:r w:rsidRPr="002A395D">
        <w:rPr>
          <w:noProof/>
        </w:rPr>
        <w:t>dose in healthy volunteers (n</w:t>
      </w:r>
      <w:r w:rsidR="00652665">
        <w:rPr>
          <w:noProof/>
        </w:rPr>
        <w:t xml:space="preserve"> = </w:t>
      </w:r>
      <w:r w:rsidRPr="002A395D">
        <w:rPr>
          <w:noProof/>
        </w:rPr>
        <w:t xml:space="preserve">24) under fasting and fed </w:t>
      </w:r>
      <w:r w:rsidRPr="008F732E">
        <w:rPr>
          <w:noProof/>
        </w:rPr>
        <w:t>conditions.</w:t>
      </w:r>
    </w:p>
    <w:p w:rsidR="00325A3C" w:rsidRPr="00A226EB" w:rsidRDefault="00325A3C" w:rsidP="0008614C">
      <w:pPr>
        <w:rPr>
          <w:noProof/>
        </w:rPr>
      </w:pPr>
      <w:r w:rsidRPr="002A395D">
        <w:rPr>
          <w:noProof/>
        </w:rPr>
        <w:t>The study was undertaken in a single</w:t>
      </w:r>
      <w:r w:rsidR="008F732E">
        <w:rPr>
          <w:noProof/>
        </w:rPr>
        <w:t xml:space="preserve"> </w:t>
      </w:r>
      <w:r w:rsidRPr="002A395D">
        <w:rPr>
          <w:noProof/>
        </w:rPr>
        <w:t xml:space="preserve">centre in Canada in 2013 (initiated on 12 February 2013, completed on 26 February 2012), and the final report was dated May 2013. It was conducted in accordance with the same ethical principles as studies P391 and P392. It was also conducted in accordance with the FDA document </w:t>
      </w:r>
      <w:r w:rsidRPr="002A395D">
        <w:rPr>
          <w:i/>
          <w:noProof/>
        </w:rPr>
        <w:t xml:space="preserve">Guidance for Industry – Food-Effect Bioavailability and Fed Bioequivalence Studies. Center for Drug Evaluation and Research (CDER), Food and Drug Administration. December 2002. </w:t>
      </w:r>
      <w:r w:rsidRPr="002A395D">
        <w:rPr>
          <w:noProof/>
        </w:rPr>
        <w:t>The study wa</w:t>
      </w:r>
      <w:r w:rsidR="008D781C" w:rsidRPr="002A395D">
        <w:rPr>
          <w:noProof/>
        </w:rPr>
        <w:t>s sponsored by MSD Corp (USA).</w:t>
      </w:r>
    </w:p>
    <w:p w:rsidR="00325A3C" w:rsidRPr="00317AD1" w:rsidRDefault="00080A16" w:rsidP="0008614C">
      <w:pPr>
        <w:ind w:left="709"/>
      </w:pPr>
      <w:r w:rsidRPr="0008614C">
        <w:rPr>
          <w:b/>
        </w:rPr>
        <w:t>Comment</w:t>
      </w:r>
      <w:r w:rsidR="00325A3C" w:rsidRPr="00317AD1">
        <w:rPr>
          <w:b/>
        </w:rPr>
        <w:t>:</w:t>
      </w:r>
      <w:r w:rsidR="00317AD1">
        <w:t xml:space="preserve"> </w:t>
      </w:r>
      <w:r w:rsidR="00325A3C" w:rsidRPr="00317AD1">
        <w:t>The design of this pivotal study was standard for studies investigating the effe</w:t>
      </w:r>
      <w:r w:rsidR="008D781C" w:rsidRPr="00317AD1">
        <w:t>ct of food on bioavailability.</w:t>
      </w:r>
    </w:p>
    <w:p w:rsidR="00325A3C" w:rsidRPr="002A395D" w:rsidRDefault="00325A3C" w:rsidP="0008614C">
      <w:pPr>
        <w:pStyle w:val="Heading5"/>
        <w:rPr>
          <w:rFonts w:asciiTheme="minorHAnsi" w:hAnsiTheme="minorHAnsi"/>
          <w:noProof/>
        </w:rPr>
      </w:pPr>
      <w:r w:rsidRPr="002A395D">
        <w:rPr>
          <w:noProof/>
        </w:rPr>
        <w:t>Inclusion and exclusion criteria</w:t>
      </w:r>
    </w:p>
    <w:p w:rsidR="007A1AA1" w:rsidRPr="002A395D" w:rsidRDefault="00325A3C" w:rsidP="0008614C">
      <w:pPr>
        <w:rPr>
          <w:noProof/>
        </w:rPr>
      </w:pPr>
      <w:r w:rsidRPr="002A395D">
        <w:rPr>
          <w:noProof/>
        </w:rPr>
        <w:t xml:space="preserve">The study population included non-smoking, male and female volunteers from 18 to 55 years of age, with a BMI from </w:t>
      </w:r>
      <w:r w:rsidR="006117C5">
        <w:rPr>
          <w:rFonts w:cs="ü˝øñ“"/>
          <w:noProof/>
        </w:rPr>
        <w:t>≥</w:t>
      </w:r>
      <w:r w:rsidR="00FE3905">
        <w:rPr>
          <w:rFonts w:cs="ü˝øñ“"/>
          <w:noProof/>
        </w:rPr>
        <w:t xml:space="preserve"> </w:t>
      </w:r>
      <w:r w:rsidRPr="002A395D">
        <w:rPr>
          <w:noProof/>
        </w:rPr>
        <w:t xml:space="preserve">19.0 to </w:t>
      </w:r>
      <w:r w:rsidR="006117C5">
        <w:rPr>
          <w:rFonts w:cs="ü˝øñ“"/>
          <w:noProof/>
        </w:rPr>
        <w:t>≤</w:t>
      </w:r>
      <w:r w:rsidRPr="002A395D">
        <w:rPr>
          <w:noProof/>
        </w:rPr>
        <w:t xml:space="preserve"> 33.0 kg/m</w:t>
      </w:r>
      <w:r w:rsidRPr="002A395D">
        <w:rPr>
          <w:noProof/>
          <w:vertAlign w:val="superscript"/>
        </w:rPr>
        <w:t>2</w:t>
      </w:r>
      <w:r w:rsidRPr="002A395D">
        <w:rPr>
          <w:noProof/>
        </w:rPr>
        <w:t>, who were judged to be healthy based on a medical history, ECG, vital signs measurements, laboratory evaluation and physical examination. The inclusion criteria have been inspected and are considered to be standard for studies of this type. The inclusion and exclusion crite</w:t>
      </w:r>
      <w:r w:rsidR="00856087">
        <w:rPr>
          <w:noProof/>
        </w:rPr>
        <w:t>ria were provided</w:t>
      </w:r>
      <w:r w:rsidR="008D781C" w:rsidRPr="002A395D">
        <w:rPr>
          <w:noProof/>
        </w:rPr>
        <w:t>.</w:t>
      </w:r>
    </w:p>
    <w:p w:rsidR="00325A3C" w:rsidRPr="002A395D" w:rsidRDefault="00325A3C" w:rsidP="0008614C">
      <w:pPr>
        <w:pStyle w:val="Heading5"/>
        <w:rPr>
          <w:noProof/>
        </w:rPr>
      </w:pPr>
      <w:r w:rsidRPr="002A395D">
        <w:rPr>
          <w:noProof/>
        </w:rPr>
        <w:t>Study treatments</w:t>
      </w:r>
    </w:p>
    <w:p w:rsidR="00325A3C" w:rsidRPr="002A395D" w:rsidRDefault="00325A3C" w:rsidP="0008614C">
      <w:pPr>
        <w:pStyle w:val="ListBullet"/>
        <w:rPr>
          <w:noProof/>
        </w:rPr>
      </w:pPr>
      <w:r w:rsidRPr="002A395D">
        <w:rPr>
          <w:noProof/>
        </w:rPr>
        <w:t>Treatment A: single</w:t>
      </w:r>
      <w:r w:rsidR="00CA2D42">
        <w:rPr>
          <w:noProof/>
        </w:rPr>
        <w:t xml:space="preserve"> </w:t>
      </w:r>
      <w:r w:rsidRPr="002A395D">
        <w:rPr>
          <w:noProof/>
        </w:rPr>
        <w:t>dose ezetimibe/atorvastatin calcium 10/80 mg FDC tablet administered with 240 mL of water after an overnight fast of at least 10 hours. Subjects continued fasting for at least 4 hours following drug administration.</w:t>
      </w:r>
    </w:p>
    <w:p w:rsidR="00325A3C" w:rsidRPr="002A395D" w:rsidRDefault="00325A3C" w:rsidP="0008614C">
      <w:pPr>
        <w:pStyle w:val="ListBullet"/>
        <w:rPr>
          <w:noProof/>
        </w:rPr>
      </w:pPr>
      <w:r w:rsidRPr="002A395D">
        <w:rPr>
          <w:noProof/>
        </w:rPr>
        <w:t>Treatment B: single</w:t>
      </w:r>
      <w:r w:rsidR="00CA2D42">
        <w:rPr>
          <w:noProof/>
        </w:rPr>
        <w:t xml:space="preserve"> </w:t>
      </w:r>
      <w:r w:rsidRPr="002A395D">
        <w:rPr>
          <w:noProof/>
        </w:rPr>
        <w:t>dose ezetimibe/atorvastatin calcium 10/80 mg FDC tablet administered 30 minutes prior to the start of a hi</w:t>
      </w:r>
      <w:r w:rsidR="008D781C" w:rsidRPr="002A395D">
        <w:rPr>
          <w:noProof/>
        </w:rPr>
        <w:t>gh</w:t>
      </w:r>
      <w:r w:rsidR="00CA2D42">
        <w:rPr>
          <w:noProof/>
        </w:rPr>
        <w:t xml:space="preserve"> </w:t>
      </w:r>
      <w:r w:rsidR="008D781C" w:rsidRPr="002A395D">
        <w:rPr>
          <w:noProof/>
        </w:rPr>
        <w:t>fat, high</w:t>
      </w:r>
      <w:r w:rsidR="00CA2D42">
        <w:rPr>
          <w:noProof/>
        </w:rPr>
        <w:t xml:space="preserve"> </w:t>
      </w:r>
      <w:r w:rsidR="008D781C" w:rsidRPr="002A395D">
        <w:rPr>
          <w:noProof/>
        </w:rPr>
        <w:t>calorie breakfast.</w:t>
      </w:r>
    </w:p>
    <w:p w:rsidR="00325A3C" w:rsidRPr="002A395D" w:rsidRDefault="00325A3C" w:rsidP="0008614C">
      <w:pPr>
        <w:rPr>
          <w:noProof/>
        </w:rPr>
      </w:pPr>
      <w:r w:rsidRPr="002A395D">
        <w:rPr>
          <w:noProof/>
        </w:rPr>
        <w:t>Study drugs were dispensed according to the randomization scheme. The washout interval between successive drug administrations was 14 days. Subjects were confined to the clinical facility from at least 10.5 hours prior to each drug administration and for 24 hours post</w:t>
      </w:r>
      <w:r w:rsidR="00CA2D42">
        <w:rPr>
          <w:noProof/>
        </w:rPr>
        <w:t xml:space="preserve"> </w:t>
      </w:r>
      <w:r w:rsidRPr="002A395D">
        <w:rPr>
          <w:noProof/>
        </w:rPr>
        <w:t>dose. The general procedures relating to the conduct and supervision of subjects in this study were consistent wit</w:t>
      </w:r>
      <w:r w:rsidR="008D781C" w:rsidRPr="002A395D">
        <w:rPr>
          <w:noProof/>
        </w:rPr>
        <w:t xml:space="preserve">h those in studies </w:t>
      </w:r>
      <w:r w:rsidR="006E2038">
        <w:rPr>
          <w:noProof/>
        </w:rPr>
        <w:t>P</w:t>
      </w:r>
      <w:r w:rsidR="008D781C" w:rsidRPr="002A395D">
        <w:rPr>
          <w:noProof/>
        </w:rPr>
        <w:t xml:space="preserve">391 and </w:t>
      </w:r>
      <w:r w:rsidR="006E2038">
        <w:rPr>
          <w:noProof/>
        </w:rPr>
        <w:t>P</w:t>
      </w:r>
      <w:r w:rsidR="008D781C" w:rsidRPr="002A395D">
        <w:rPr>
          <w:noProof/>
        </w:rPr>
        <w:t>392.</w:t>
      </w:r>
    </w:p>
    <w:p w:rsidR="00325A3C" w:rsidRPr="002A395D" w:rsidRDefault="00325A3C" w:rsidP="0008614C">
      <w:pPr>
        <w:pStyle w:val="Heading5"/>
        <w:rPr>
          <w:noProof/>
        </w:rPr>
      </w:pPr>
      <w:r w:rsidRPr="002A395D">
        <w:rPr>
          <w:noProof/>
        </w:rPr>
        <w:t>Randomization and blinding</w:t>
      </w:r>
    </w:p>
    <w:p w:rsidR="00325A3C" w:rsidRPr="002A395D" w:rsidRDefault="00325A3C" w:rsidP="0008614C">
      <w:pPr>
        <w:rPr>
          <w:noProof/>
        </w:rPr>
      </w:pPr>
      <w:r w:rsidRPr="002A395D">
        <w:rPr>
          <w:noProof/>
        </w:rPr>
        <w:t>The study was open</w:t>
      </w:r>
      <w:r w:rsidR="00CA2D42">
        <w:rPr>
          <w:noProof/>
        </w:rPr>
        <w:t xml:space="preserve"> </w:t>
      </w:r>
      <w:r w:rsidRPr="002A395D">
        <w:rPr>
          <w:noProof/>
        </w:rPr>
        <w:t>label study. Study drugs were administe</w:t>
      </w:r>
      <w:r w:rsidR="00317AD1">
        <w:rPr>
          <w:noProof/>
        </w:rPr>
        <w:t>red on 12 February 2013 (Period </w:t>
      </w:r>
      <w:r w:rsidRPr="002A395D">
        <w:rPr>
          <w:noProof/>
        </w:rPr>
        <w:t>1), and on 26 February 2013 (Period 2), according to a computer generated balanced randomization scheme.</w:t>
      </w:r>
    </w:p>
    <w:p w:rsidR="00325A3C" w:rsidRPr="002A395D" w:rsidRDefault="008D781C" w:rsidP="0008614C">
      <w:pPr>
        <w:pStyle w:val="Heading5"/>
        <w:rPr>
          <w:noProof/>
        </w:rPr>
      </w:pPr>
      <w:r w:rsidRPr="002A395D">
        <w:rPr>
          <w:noProof/>
        </w:rPr>
        <w:t>Objective</w:t>
      </w:r>
    </w:p>
    <w:p w:rsidR="00325A3C" w:rsidRPr="002A395D" w:rsidRDefault="00325A3C" w:rsidP="0008614C">
      <w:pPr>
        <w:rPr>
          <w:noProof/>
        </w:rPr>
      </w:pPr>
      <w:r w:rsidRPr="002A395D">
        <w:rPr>
          <w:noProof/>
        </w:rPr>
        <w:t>The objective of this study was to evaluate the comparative bioavailability of ezetimibe/atorvastatin calcium 10/80 mg FDC tablets after a single</w:t>
      </w:r>
      <w:r w:rsidR="00CA2D42">
        <w:rPr>
          <w:noProof/>
        </w:rPr>
        <w:t xml:space="preserve"> </w:t>
      </w:r>
      <w:r w:rsidRPr="002A395D">
        <w:rPr>
          <w:noProof/>
        </w:rPr>
        <w:t>dose in healthy volunteers under fasting and fed conditions.</w:t>
      </w:r>
    </w:p>
    <w:p w:rsidR="00325A3C" w:rsidRPr="002A395D" w:rsidRDefault="007C47EA" w:rsidP="0008614C">
      <w:pPr>
        <w:pStyle w:val="Heading5"/>
        <w:rPr>
          <w:noProof/>
        </w:rPr>
      </w:pPr>
      <w:r w:rsidRPr="002A395D">
        <w:rPr>
          <w:noProof/>
        </w:rPr>
        <w:t>Pharmacokinetic parameters</w:t>
      </w:r>
    </w:p>
    <w:p w:rsidR="00325A3C" w:rsidRPr="002A395D" w:rsidRDefault="00325A3C" w:rsidP="0008614C">
      <w:pPr>
        <w:rPr>
          <w:rFonts w:asciiTheme="majorHAnsi" w:hAnsiTheme="majorHAnsi"/>
          <w:noProof/>
        </w:rPr>
      </w:pPr>
      <w:r w:rsidRPr="002A395D">
        <w:rPr>
          <w:noProof/>
        </w:rPr>
        <w:t>The PK parameters were estimated for unconjugated ezetimibe, total ezetimibe and atorvastatin using a non</w:t>
      </w:r>
      <w:r w:rsidR="00CA2D42">
        <w:rPr>
          <w:noProof/>
        </w:rPr>
        <w:t xml:space="preserve"> </w:t>
      </w:r>
      <w:r w:rsidRPr="002A395D">
        <w:rPr>
          <w:noProof/>
        </w:rPr>
        <w:t>compartmental approach. The parameters were consistent with those calculated in studies P391 and P392</w:t>
      </w:r>
      <w:r w:rsidR="007C47EA" w:rsidRPr="002A395D">
        <w:rPr>
          <w:rFonts w:asciiTheme="majorHAnsi" w:hAnsiTheme="majorHAnsi"/>
          <w:noProof/>
        </w:rPr>
        <w:t>.</w:t>
      </w:r>
    </w:p>
    <w:p w:rsidR="00325A3C" w:rsidRPr="002A395D" w:rsidRDefault="00325A3C" w:rsidP="0008614C">
      <w:pPr>
        <w:pStyle w:val="Heading5"/>
        <w:rPr>
          <w:noProof/>
        </w:rPr>
      </w:pPr>
      <w:r w:rsidRPr="002A395D">
        <w:rPr>
          <w:noProof/>
        </w:rPr>
        <w:lastRenderedPageBreak/>
        <w:t>Plasma sampli</w:t>
      </w:r>
      <w:r w:rsidR="007C47EA" w:rsidRPr="002A395D">
        <w:rPr>
          <w:noProof/>
        </w:rPr>
        <w:t>ng time and methods of analysis</w:t>
      </w:r>
    </w:p>
    <w:p w:rsidR="00325A3C" w:rsidRPr="002A395D" w:rsidRDefault="00325A3C" w:rsidP="0008614C">
      <w:pPr>
        <w:rPr>
          <w:noProof/>
        </w:rPr>
      </w:pPr>
      <w:r w:rsidRPr="002A395D">
        <w:rPr>
          <w:noProof/>
        </w:rPr>
        <w:t>Plasma samples were assayed for unconjugated ezetimibe, total ezetimibe and atorvastatin. In each period, 19 venous blood samples from 19 time points were obtained. Blood samples were collected prior to drug administration and at the following scheduled times 0.25, 0.5, 0.75, 1, 1.5, 2, 2.5, 3, 4, 6, 8, 12, 16, 24, 36, 48, 72 and 96 hours following drug administration. The actual collection time for each sample was recorded.</w:t>
      </w:r>
    </w:p>
    <w:p w:rsidR="00325A3C" w:rsidRPr="002A395D" w:rsidRDefault="00325A3C" w:rsidP="0008614C">
      <w:pPr>
        <w:rPr>
          <w:noProof/>
        </w:rPr>
      </w:pPr>
      <w:r w:rsidRPr="002A395D">
        <w:rPr>
          <w:noProof/>
        </w:rPr>
        <w:t xml:space="preserve">The submission included a bioanalytical report detailing the analytical procedures undertaken for the plasma samples. The plasma sample concentrations for atorvastatin, ezetimibe total, and unconjugated ezetimibe were determined by validated liquid chromatography, tandem mass spectrometry (LC/MS/MS) methods. The validated calibration range for the </w:t>
      </w:r>
      <w:r w:rsidRPr="00A226EB">
        <w:rPr>
          <w:noProof/>
        </w:rPr>
        <w:t>atorvastatin assay</w:t>
      </w:r>
      <w:r w:rsidRPr="002A395D">
        <w:rPr>
          <w:noProof/>
        </w:rPr>
        <w:t xml:space="preserve"> was from 50.16 to 50,160.00 pg/mL, and the lower limit of quantification (LLOQ) for atorvastatin was 50.00 pg/mL. The validated calibration range for </w:t>
      </w:r>
      <w:r w:rsidRPr="00A226EB">
        <w:rPr>
          <w:noProof/>
        </w:rPr>
        <w:t>ezetimibe total assay</w:t>
      </w:r>
      <w:r w:rsidRPr="002A395D">
        <w:rPr>
          <w:noProof/>
        </w:rPr>
        <w:t xml:space="preserve"> was from 0.20 to 202.88 ng/mL, and the LLQ for ezetimibe total was 0.20 ng/mL. The validated calibration range for </w:t>
      </w:r>
      <w:r w:rsidRPr="00CA2D42">
        <w:rPr>
          <w:noProof/>
        </w:rPr>
        <w:t>the unconjugated ezetimibe assay</w:t>
      </w:r>
      <w:r w:rsidRPr="002A395D">
        <w:rPr>
          <w:noProof/>
        </w:rPr>
        <w:t xml:space="preserve"> was 40.58 to 10,144.00 pg/mL, and the LLOQ for unconjugated ezetimibe was 40.00 pg/mL</w:t>
      </w:r>
      <w:r w:rsidR="00652E80" w:rsidRPr="002A395D">
        <w:rPr>
          <w:noProof/>
        </w:rPr>
        <w:t>.</w:t>
      </w:r>
    </w:p>
    <w:p w:rsidR="00325A3C" w:rsidRPr="002A395D" w:rsidRDefault="00A50374" w:rsidP="0008614C">
      <w:pPr>
        <w:pStyle w:val="Heading5"/>
        <w:rPr>
          <w:noProof/>
        </w:rPr>
      </w:pPr>
      <w:r w:rsidRPr="002A395D">
        <w:rPr>
          <w:noProof/>
        </w:rPr>
        <w:t>Statistical methods</w:t>
      </w:r>
    </w:p>
    <w:p w:rsidR="00325A3C" w:rsidRPr="002A395D" w:rsidRDefault="00325A3C" w:rsidP="0008614C">
      <w:pPr>
        <w:rPr>
          <w:rFonts w:ascii="Times New Roman" w:hAnsi="Times New Roman"/>
          <w:noProof/>
          <w:sz w:val="24"/>
          <w:szCs w:val="24"/>
        </w:rPr>
      </w:pPr>
      <w:r w:rsidRPr="002A395D">
        <w:rPr>
          <w:noProof/>
        </w:rPr>
        <w:t xml:space="preserve">The effect of food on the pharmacokinetic parameters </w:t>
      </w:r>
      <w:r w:rsidR="00AE0DA9" w:rsidRPr="000379DE">
        <w:rPr>
          <w:noProof/>
        </w:rPr>
        <w:t>AUC</w:t>
      </w:r>
      <w:r w:rsidR="00AE0DA9" w:rsidRPr="00671C2A">
        <w:rPr>
          <w:noProof/>
          <w:vertAlign w:val="subscript"/>
        </w:rPr>
        <w:t>(inf)</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of atorvastatin and </w:t>
      </w:r>
      <w:r w:rsidR="00AE0DA9" w:rsidRPr="00F7489D">
        <w:rPr>
          <w:noProof/>
        </w:rPr>
        <w:t>AUC</w:t>
      </w:r>
      <w:r w:rsidR="00AE0DA9" w:rsidRPr="00F7489D">
        <w:rPr>
          <w:noProof/>
          <w:vertAlign w:val="subscript"/>
        </w:rPr>
        <w:t>(t)</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of unconjugated ezetimibe were evaluated using a mixed</w:t>
      </w:r>
      <w:r w:rsidR="00CA2D42">
        <w:rPr>
          <w:noProof/>
        </w:rPr>
        <w:t xml:space="preserve"> </w:t>
      </w:r>
      <w:r w:rsidRPr="002A395D">
        <w:rPr>
          <w:noProof/>
        </w:rPr>
        <w:t>effect model. The model included treatment and period as fixed effects. A log</w:t>
      </w:r>
      <w:r w:rsidR="00CA2D42">
        <w:rPr>
          <w:noProof/>
        </w:rPr>
        <w:t xml:space="preserve"> </w:t>
      </w:r>
      <w:r w:rsidRPr="002A395D">
        <w:rPr>
          <w:noProof/>
        </w:rPr>
        <w:t xml:space="preserve">transformation was applied to the AUC and </w:t>
      </w:r>
      <w:r w:rsidR="00C022D7" w:rsidRPr="002A395D">
        <w:rPr>
          <w:noProof/>
        </w:rPr>
        <w:t>C</w:t>
      </w:r>
      <w:r w:rsidR="00C022D7" w:rsidRPr="003A7DFC">
        <w:rPr>
          <w:noProof/>
          <w:vertAlign w:val="subscript"/>
        </w:rPr>
        <w:t>max</w:t>
      </w:r>
      <w:r w:rsidRPr="002A395D">
        <w:rPr>
          <w:noProof/>
        </w:rPr>
        <w:t xml:space="preserve"> data. Back</w:t>
      </w:r>
      <w:r w:rsidR="00CA2D42">
        <w:rPr>
          <w:noProof/>
        </w:rPr>
        <w:t xml:space="preserve"> </w:t>
      </w:r>
      <w:r w:rsidRPr="002A395D">
        <w:rPr>
          <w:noProof/>
        </w:rPr>
        <w:t>transformed summary statistics and inferential results were reported for PK parameters. The 90% CI, based on the t</w:t>
      </w:r>
      <w:r w:rsidR="00CA2D42">
        <w:rPr>
          <w:noProof/>
        </w:rPr>
        <w:t xml:space="preserve"> </w:t>
      </w:r>
      <w:r w:rsidRPr="002A395D">
        <w:rPr>
          <w:noProof/>
        </w:rPr>
        <w:t>distribution, was generated from the mixed</w:t>
      </w:r>
      <w:r w:rsidR="00CA2D42">
        <w:rPr>
          <w:noProof/>
        </w:rPr>
        <w:t xml:space="preserve"> </w:t>
      </w:r>
      <w:r w:rsidRPr="002A395D">
        <w:rPr>
          <w:noProof/>
        </w:rPr>
        <w:t xml:space="preserve">effect model for the geometric mean ratios (GMRs, fed/fasted) for AUC and </w:t>
      </w:r>
      <w:r w:rsidR="00C022D7" w:rsidRPr="002A395D">
        <w:rPr>
          <w:noProof/>
        </w:rPr>
        <w:t>C</w:t>
      </w:r>
      <w:r w:rsidR="00C022D7" w:rsidRPr="003A7DFC">
        <w:rPr>
          <w:noProof/>
          <w:vertAlign w:val="subscript"/>
        </w:rPr>
        <w:t>max</w:t>
      </w:r>
      <w:r w:rsidRPr="002A395D">
        <w:rPr>
          <w:noProof/>
        </w:rPr>
        <w:t xml:space="preserve"> parameters. Similar analyses were applied to AUC and </w:t>
      </w:r>
      <w:r w:rsidR="00C022D7" w:rsidRPr="002A395D">
        <w:rPr>
          <w:noProof/>
        </w:rPr>
        <w:t>C</w:t>
      </w:r>
      <w:r w:rsidR="00C022D7" w:rsidRPr="003A7DFC">
        <w:rPr>
          <w:noProof/>
          <w:vertAlign w:val="subscript"/>
        </w:rPr>
        <w:t>max</w:t>
      </w:r>
      <w:r w:rsidRPr="002A395D">
        <w:rPr>
          <w:noProof/>
        </w:rPr>
        <w:t xml:space="preserve"> of total ezetimibe. Standard descriptive statistics were provided for each treatment. </w:t>
      </w:r>
      <w:r w:rsidRPr="002A395D">
        <w:rPr>
          <w:rFonts w:ascii="Times New Roman" w:hAnsi="Times New Roman"/>
          <w:noProof/>
          <w:sz w:val="24"/>
          <w:szCs w:val="24"/>
        </w:rPr>
        <w:t>Subjects who were discontinued from the study were not replaced. The analysis was performed on available data from all subjects enrolled in the study.</w:t>
      </w:r>
    </w:p>
    <w:p w:rsidR="00325A3C" w:rsidRPr="002A395D" w:rsidRDefault="00325A3C" w:rsidP="0008614C">
      <w:pPr>
        <w:pStyle w:val="Heading6"/>
      </w:pPr>
      <w:r w:rsidRPr="002A395D">
        <w:t>Sample size</w:t>
      </w:r>
    </w:p>
    <w:p w:rsidR="00325A3C" w:rsidRPr="002A395D" w:rsidRDefault="00325A3C" w:rsidP="0008614C">
      <w:pPr>
        <w:rPr>
          <w:noProof/>
        </w:rPr>
      </w:pPr>
      <w:r w:rsidRPr="002A395D">
        <w:rPr>
          <w:noProof/>
        </w:rPr>
        <w:t>The calculations for atorvastatin and unconjugated ezetimibe were based on study MK-0653C P146 (food effect), within</w:t>
      </w:r>
      <w:r w:rsidR="006E2038">
        <w:rPr>
          <w:noProof/>
        </w:rPr>
        <w:t xml:space="preserve"> </w:t>
      </w:r>
      <w:r w:rsidRPr="002A395D">
        <w:rPr>
          <w:noProof/>
        </w:rPr>
        <w:t xml:space="preserve">subject standard deviations of 0.266 (ln ng.hr/mL), 0.591 (ln ng/mL), 0.181 (ln ng·hr/mL) and 0.402 (ln ng/mL) for atorvastatin </w:t>
      </w:r>
      <w:r w:rsidR="00AE0DA9" w:rsidRPr="000379DE">
        <w:rPr>
          <w:noProof/>
        </w:rPr>
        <w:t>AUC</w:t>
      </w:r>
      <w:r w:rsidR="00AE0DA9" w:rsidRPr="00671C2A">
        <w:rPr>
          <w:noProof/>
          <w:vertAlign w:val="subscript"/>
        </w:rPr>
        <w:t>(inf)</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unconjugated ezetimibe </w:t>
      </w:r>
      <w:r w:rsidR="00AE0DA9" w:rsidRPr="00F7489D">
        <w:rPr>
          <w:noProof/>
        </w:rPr>
        <w:t>AUC</w:t>
      </w:r>
      <w:r w:rsidR="00AE0DA9" w:rsidRPr="00F7489D">
        <w:rPr>
          <w:noProof/>
          <w:vertAlign w:val="subscript"/>
        </w:rPr>
        <w:t>(t)</w:t>
      </w:r>
      <w:r w:rsidRPr="002A395D">
        <w:rPr>
          <w:noProof/>
        </w:rPr>
        <w:t xml:space="preserve"> and </w:t>
      </w:r>
      <w:r w:rsidR="00C022D7" w:rsidRPr="002A395D">
        <w:rPr>
          <w:noProof/>
        </w:rPr>
        <w:t>C</w:t>
      </w:r>
      <w:r w:rsidR="00C022D7" w:rsidRPr="003A7DFC">
        <w:rPr>
          <w:noProof/>
          <w:vertAlign w:val="subscript"/>
        </w:rPr>
        <w:t>max</w:t>
      </w:r>
      <w:r w:rsidRPr="002A395D">
        <w:rPr>
          <w:noProof/>
        </w:rPr>
        <w:t>, respectively. Based on these assumptions and given a 2</w:t>
      </w:r>
      <w:r w:rsidR="006E2038">
        <w:rPr>
          <w:noProof/>
        </w:rPr>
        <w:t xml:space="preserve"> </w:t>
      </w:r>
      <w:r w:rsidRPr="002A395D">
        <w:rPr>
          <w:noProof/>
        </w:rPr>
        <w:t xml:space="preserve">period crossover with 24 subjects, assuming the true GMR (fed/fasted) is 1.00, the 90% two-sided CIs should be (0.88, 1.14) and (0.75, 1.34) for atorvastatin </w:t>
      </w:r>
      <w:r w:rsidR="00AE0DA9" w:rsidRPr="000379DE">
        <w:rPr>
          <w:noProof/>
        </w:rPr>
        <w:t>AUC</w:t>
      </w:r>
      <w:r w:rsidR="00AE0DA9" w:rsidRPr="00671C2A">
        <w:rPr>
          <w:noProof/>
          <w:vertAlign w:val="subscript"/>
        </w:rPr>
        <w:t>(inf)</w:t>
      </w:r>
      <w:r w:rsidRPr="002A395D">
        <w:rPr>
          <w:noProof/>
        </w:rPr>
        <w:t xml:space="preserve"> and </w:t>
      </w:r>
      <w:r w:rsidR="00C022D7" w:rsidRPr="002A395D">
        <w:rPr>
          <w:noProof/>
        </w:rPr>
        <w:t>C</w:t>
      </w:r>
      <w:r w:rsidR="00C022D7" w:rsidRPr="003A7DFC">
        <w:rPr>
          <w:noProof/>
          <w:vertAlign w:val="subscript"/>
        </w:rPr>
        <w:t>max</w:t>
      </w:r>
      <w:r w:rsidRPr="002A395D">
        <w:rPr>
          <w:noProof/>
        </w:rPr>
        <w:t xml:space="preserve"> respectively, and (0.91, 1.09) and (0.82, 1.22) for unconjugated ezetimibe </w:t>
      </w:r>
      <w:r w:rsidR="00AE0DA9" w:rsidRPr="00F7489D">
        <w:rPr>
          <w:noProof/>
        </w:rPr>
        <w:t>AUC</w:t>
      </w:r>
      <w:r w:rsidR="00AE0DA9" w:rsidRPr="00F7489D">
        <w:rPr>
          <w:noProof/>
          <w:vertAlign w:val="subscript"/>
        </w:rPr>
        <w:t>(t)</w:t>
      </w:r>
      <w:r w:rsidRPr="002A395D">
        <w:rPr>
          <w:noProof/>
        </w:rPr>
        <w:t xml:space="preserve"> and </w:t>
      </w:r>
      <w:r w:rsidR="00C022D7" w:rsidRPr="002A395D">
        <w:rPr>
          <w:noProof/>
        </w:rPr>
        <w:t>C</w:t>
      </w:r>
      <w:r w:rsidR="00C022D7" w:rsidRPr="003A7DFC">
        <w:rPr>
          <w:noProof/>
          <w:vertAlign w:val="subscript"/>
        </w:rPr>
        <w:t>max</w:t>
      </w:r>
      <w:r w:rsidRPr="002A395D">
        <w:rPr>
          <w:noProof/>
        </w:rPr>
        <w:t>, respectively. Twenty</w:t>
      </w:r>
      <w:r w:rsidR="006E2038">
        <w:rPr>
          <w:noProof/>
        </w:rPr>
        <w:t xml:space="preserve"> </w:t>
      </w:r>
      <w:r w:rsidRPr="002A395D">
        <w:rPr>
          <w:noProof/>
        </w:rPr>
        <w:t>four subjects were enrolled into this study.</w:t>
      </w:r>
    </w:p>
    <w:p w:rsidR="00325A3C" w:rsidRPr="002A395D" w:rsidRDefault="00325A3C" w:rsidP="0008614C">
      <w:pPr>
        <w:pStyle w:val="Heading6"/>
      </w:pPr>
      <w:r w:rsidRPr="002A395D">
        <w:t>Disposition of</w:t>
      </w:r>
      <w:r w:rsidR="00A50374" w:rsidRPr="002A395D">
        <w:t xml:space="preserve"> subjects</w:t>
      </w:r>
    </w:p>
    <w:p w:rsidR="00325A3C" w:rsidRPr="002A395D" w:rsidRDefault="00325A3C" w:rsidP="0008614C">
      <w:pPr>
        <w:rPr>
          <w:noProof/>
        </w:rPr>
      </w:pPr>
      <w:r w:rsidRPr="002A395D">
        <w:rPr>
          <w:noProof/>
        </w:rPr>
        <w:t>Twenty</w:t>
      </w:r>
      <w:r w:rsidR="006E2038">
        <w:rPr>
          <w:noProof/>
        </w:rPr>
        <w:t xml:space="preserve"> </w:t>
      </w:r>
      <w:r w:rsidRPr="002A395D">
        <w:rPr>
          <w:noProof/>
        </w:rPr>
        <w:t>four subjects were enrolled and all completed the study.</w:t>
      </w:r>
    </w:p>
    <w:p w:rsidR="00325A3C" w:rsidRPr="002A395D" w:rsidRDefault="00325A3C" w:rsidP="0008614C">
      <w:pPr>
        <w:pStyle w:val="Heading6"/>
      </w:pPr>
      <w:r w:rsidRPr="002A395D">
        <w:t>Protocol violations</w:t>
      </w:r>
    </w:p>
    <w:p w:rsidR="00325A3C" w:rsidRPr="002A395D" w:rsidRDefault="00325A3C" w:rsidP="0008614C">
      <w:pPr>
        <w:rPr>
          <w:noProof/>
        </w:rPr>
      </w:pPr>
      <w:r w:rsidRPr="002A395D">
        <w:rPr>
          <w:noProof/>
        </w:rPr>
        <w:t>All subjects in the study had protocol violations characterized by deviations from scheduled sampling times. However, deviations from the scheduled sampling time were accounted for in the PK calculations since the actual sampling times were used. There were no other protocol violations in this study</w:t>
      </w:r>
      <w:r w:rsidR="00A50374" w:rsidRPr="002A395D">
        <w:rPr>
          <w:noProof/>
        </w:rPr>
        <w:t>.</w:t>
      </w:r>
    </w:p>
    <w:p w:rsidR="00325A3C" w:rsidRPr="002A395D" w:rsidRDefault="00A50374" w:rsidP="0008614C">
      <w:pPr>
        <w:pStyle w:val="Heading6"/>
      </w:pPr>
      <w:r w:rsidRPr="002A395D">
        <w:t>Baseline demographic data</w:t>
      </w:r>
    </w:p>
    <w:p w:rsidR="00325A3C" w:rsidRPr="002A395D" w:rsidRDefault="00325A3C" w:rsidP="0008614C">
      <w:pPr>
        <w:rPr>
          <w:noProof/>
        </w:rPr>
      </w:pPr>
      <w:r w:rsidRPr="002A395D">
        <w:rPr>
          <w:noProof/>
        </w:rPr>
        <w:t>The baseline demographic data for the 24 enrolled healthy volunteers were: 10 males/14 females; mean age 41 years (range: 22, 25); mean height 168.5 cm (range: 154.0, 184.5); mean weight 73.4 kg (range: 52.8, 101.3); mean BMI 25.8 kg/m</w:t>
      </w:r>
      <w:r w:rsidRPr="002A395D">
        <w:rPr>
          <w:noProof/>
          <w:vertAlign w:val="superscript"/>
        </w:rPr>
        <w:t>2</w:t>
      </w:r>
      <w:r w:rsidRPr="002A395D">
        <w:rPr>
          <w:noProof/>
        </w:rPr>
        <w:t xml:space="preserve"> (range: 19.2, 31.1); and 5 Black, 15 White, 4 Asian</w:t>
      </w:r>
      <w:r w:rsidR="00A50374" w:rsidRPr="002A395D">
        <w:rPr>
          <w:noProof/>
        </w:rPr>
        <w:t>.</w:t>
      </w:r>
    </w:p>
    <w:p w:rsidR="00325A3C" w:rsidRPr="002A395D" w:rsidRDefault="00325A3C" w:rsidP="0008614C">
      <w:pPr>
        <w:pStyle w:val="Heading5"/>
        <w:rPr>
          <w:noProof/>
        </w:rPr>
      </w:pPr>
      <w:r w:rsidRPr="002A395D">
        <w:rPr>
          <w:noProof/>
        </w:rPr>
        <w:lastRenderedPageBreak/>
        <w:t>Results</w:t>
      </w:r>
    </w:p>
    <w:p w:rsidR="00325A3C" w:rsidRPr="002A395D" w:rsidRDefault="00A50374" w:rsidP="0008614C">
      <w:pPr>
        <w:pStyle w:val="Heading6"/>
      </w:pPr>
      <w:r w:rsidRPr="002A395D">
        <w:t xml:space="preserve">Unconjugated </w:t>
      </w:r>
      <w:r w:rsidR="0008614C">
        <w:t>e</w:t>
      </w:r>
      <w:r w:rsidRPr="002A395D">
        <w:t>zetimibe</w:t>
      </w:r>
    </w:p>
    <w:p w:rsidR="00325A3C" w:rsidRPr="002A395D" w:rsidRDefault="00325A3C" w:rsidP="0008614C">
      <w:pPr>
        <w:rPr>
          <w:noProof/>
        </w:rPr>
      </w:pPr>
      <w:r w:rsidRPr="002A395D">
        <w:rPr>
          <w:noProof/>
        </w:rPr>
        <w:t xml:space="preserve">The bioequivalence analysis for unconjugated ezetimibe based on plasma concentrations are summarized below in Table </w:t>
      </w:r>
      <w:r w:rsidR="00A00426">
        <w:rPr>
          <w:noProof/>
        </w:rPr>
        <w:t>6</w:t>
      </w:r>
      <w:r w:rsidRPr="002A395D">
        <w:rPr>
          <w:noProof/>
        </w:rPr>
        <w:t xml:space="preserve">, and the mean plasma concentration </w:t>
      </w:r>
      <w:r w:rsidR="00AE0DA9">
        <w:rPr>
          <w:noProof/>
        </w:rPr>
        <w:t>versus</w:t>
      </w:r>
      <w:r w:rsidRPr="002A395D">
        <w:rPr>
          <w:noProof/>
        </w:rPr>
        <w:t xml:space="preserve"> time profil</w:t>
      </w:r>
      <w:r w:rsidR="007162D2" w:rsidRPr="002A395D">
        <w:rPr>
          <w:noProof/>
        </w:rPr>
        <w:t xml:space="preserve">es </w:t>
      </w:r>
      <w:r w:rsidR="006117C5">
        <w:rPr>
          <w:noProof/>
        </w:rPr>
        <w:t>were provided.</w:t>
      </w:r>
    </w:p>
    <w:p w:rsidR="00325A3C" w:rsidRDefault="00325A3C" w:rsidP="00F86710">
      <w:pPr>
        <w:pStyle w:val="Tabletitle"/>
        <w:rPr>
          <w:noProof/>
        </w:rPr>
      </w:pPr>
      <w:bookmarkStart w:id="40" w:name="_Toc253159945"/>
      <w:bookmarkStart w:id="41" w:name="_Toc253402445"/>
      <w:r w:rsidRPr="002A395D">
        <w:rPr>
          <w:noProof/>
        </w:rPr>
        <w:t xml:space="preserve">Table </w:t>
      </w:r>
      <w:r w:rsidR="00A00426">
        <w:rPr>
          <w:noProof/>
        </w:rPr>
        <w:t>6</w:t>
      </w:r>
      <w:r w:rsidR="009F29B8">
        <w:rPr>
          <w:noProof/>
        </w:rPr>
        <w:t>.</w:t>
      </w:r>
      <w:r w:rsidR="00F70E42">
        <w:rPr>
          <w:noProof/>
        </w:rPr>
        <w:t xml:space="preserve"> P415. </w:t>
      </w:r>
      <w:r w:rsidRPr="002A395D">
        <w:rPr>
          <w:noProof/>
        </w:rPr>
        <w:t xml:space="preserve">Fasting </w:t>
      </w:r>
      <w:r w:rsidR="00AE0DA9">
        <w:rPr>
          <w:noProof/>
        </w:rPr>
        <w:t>versus</w:t>
      </w:r>
      <w:r w:rsidRPr="002A395D">
        <w:rPr>
          <w:noProof/>
        </w:rPr>
        <w:t xml:space="preserve"> Fed - unconjugated ezetimibe parameters based on plasma concentration.</w:t>
      </w:r>
      <w:bookmarkEnd w:id="40"/>
      <w:bookmarkEnd w:id="41"/>
    </w:p>
    <w:p w:rsidR="007162D2" w:rsidRPr="006117C5" w:rsidRDefault="006117C5" w:rsidP="00F86710">
      <w:r>
        <w:rPr>
          <w:noProof/>
          <w:lang w:eastAsia="en-AU"/>
        </w:rPr>
        <w:drawing>
          <wp:inline distT="0" distB="0" distL="0" distR="0" wp14:anchorId="20596333" wp14:editId="203F5B4B">
            <wp:extent cx="5731510" cy="1936222"/>
            <wp:effectExtent l="0" t="0" r="2540" b="6985"/>
            <wp:docPr id="7" name="Picture 7" descr="Table 6. P415. Fasting vs Fed - unconjugated ezetimibe parameters based on plasma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936222"/>
                    </a:xfrm>
                    <a:prstGeom prst="rect">
                      <a:avLst/>
                    </a:prstGeom>
                  </pic:spPr>
                </pic:pic>
              </a:graphicData>
            </a:graphic>
          </wp:inline>
        </w:drawing>
      </w:r>
    </w:p>
    <w:p w:rsidR="00325A3C" w:rsidRPr="002A395D" w:rsidRDefault="00325A3C" w:rsidP="0008614C">
      <w:pPr>
        <w:rPr>
          <w:noProof/>
        </w:rPr>
      </w:pPr>
      <w:r w:rsidRPr="002A395D">
        <w:rPr>
          <w:noProof/>
        </w:rPr>
        <w:t>The median Tmax values for Treatments A (n</w:t>
      </w:r>
      <w:r w:rsidR="00652665">
        <w:rPr>
          <w:noProof/>
        </w:rPr>
        <w:t xml:space="preserve"> = </w:t>
      </w:r>
      <w:r w:rsidRPr="002A395D">
        <w:rPr>
          <w:noProof/>
        </w:rPr>
        <w:t>24) and B (n</w:t>
      </w:r>
      <w:r w:rsidR="00652665">
        <w:rPr>
          <w:noProof/>
        </w:rPr>
        <w:t xml:space="preserve"> = </w:t>
      </w:r>
      <w:r w:rsidRPr="002A395D">
        <w:rPr>
          <w:noProof/>
        </w:rPr>
        <w:t xml:space="preserve">24) were 0.75 hours (range: 0.5, 12.0) and 1.5 hours (range: 0.5, 3.00), respectively, and the GM </w:t>
      </w:r>
      <w:r w:rsidRPr="002A395D">
        <w:rPr>
          <w:rFonts w:asciiTheme="majorHAnsi" w:hAnsiTheme="majorHAnsi"/>
          <w:noProof/>
        </w:rPr>
        <w:t>T</w:t>
      </w:r>
      <w:r w:rsidRPr="002A395D">
        <w:rPr>
          <w:noProof/>
        </w:rPr>
        <w:t>1/2 values</w:t>
      </w:r>
      <w:r w:rsidRPr="002A395D">
        <w:rPr>
          <w:b/>
          <w:noProof/>
        </w:rPr>
        <w:t xml:space="preserve"> </w:t>
      </w:r>
      <w:r w:rsidRPr="002A395D">
        <w:rPr>
          <w:noProof/>
        </w:rPr>
        <w:t>for Treatments A (n</w:t>
      </w:r>
      <w:r w:rsidR="00652665">
        <w:rPr>
          <w:noProof/>
        </w:rPr>
        <w:t xml:space="preserve"> = </w:t>
      </w:r>
      <w:r w:rsidRPr="002A395D">
        <w:rPr>
          <w:noProof/>
        </w:rPr>
        <w:t>24) and B (n</w:t>
      </w:r>
      <w:r w:rsidR="00652665">
        <w:rPr>
          <w:noProof/>
        </w:rPr>
        <w:t xml:space="preserve"> = </w:t>
      </w:r>
      <w:r w:rsidRPr="002A395D">
        <w:rPr>
          <w:noProof/>
        </w:rPr>
        <w:t xml:space="preserve">23) were 20.9 hours (CV% = 60%) and </w:t>
      </w:r>
      <w:r w:rsidR="00A50374" w:rsidRPr="002A395D">
        <w:rPr>
          <w:noProof/>
        </w:rPr>
        <w:t>19.3 (CV% = 61%), respectively.</w:t>
      </w:r>
    </w:p>
    <w:p w:rsidR="00325A3C" w:rsidRPr="00317AD1" w:rsidRDefault="00080A16" w:rsidP="00F86710">
      <w:pPr>
        <w:ind w:left="709"/>
      </w:pPr>
      <w:r w:rsidRPr="00F86710">
        <w:rPr>
          <w:b/>
        </w:rPr>
        <w:t>Comment</w:t>
      </w:r>
      <w:r w:rsidR="00317AD1" w:rsidRPr="00317AD1">
        <w:rPr>
          <w:b/>
        </w:rPr>
        <w:t>:</w:t>
      </w:r>
      <w:r w:rsidR="00317AD1">
        <w:t xml:space="preserve"> </w:t>
      </w:r>
      <w:r w:rsidR="00325A3C" w:rsidRPr="00317AD1">
        <w:t xml:space="preserve">Food had no significant effect on the </w:t>
      </w:r>
      <w:r w:rsidR="00AE0DA9" w:rsidRPr="00F7489D">
        <w:rPr>
          <w:noProof/>
        </w:rPr>
        <w:t>AUC</w:t>
      </w:r>
      <w:r w:rsidR="00AE0DA9" w:rsidRPr="00F7489D">
        <w:rPr>
          <w:noProof/>
          <w:vertAlign w:val="subscript"/>
        </w:rPr>
        <w:t>(t)</w:t>
      </w:r>
      <w:r w:rsidR="00325A3C" w:rsidRPr="00317AD1">
        <w:t xml:space="preserve"> or </w:t>
      </w:r>
      <w:r w:rsidR="00AE0DA9" w:rsidRPr="000379DE">
        <w:rPr>
          <w:noProof/>
        </w:rPr>
        <w:t>AUC</w:t>
      </w:r>
      <w:r w:rsidR="00AE0DA9" w:rsidRPr="00671C2A">
        <w:rPr>
          <w:noProof/>
          <w:vertAlign w:val="subscript"/>
        </w:rPr>
        <w:t>(inf)</w:t>
      </w:r>
      <w:r w:rsidR="00325A3C" w:rsidRPr="00317AD1">
        <w:t xml:space="preserve"> unconjugated ezetimibe (Fed </w:t>
      </w:r>
      <w:r w:rsidR="00AE0DA9">
        <w:t>versus</w:t>
      </w:r>
      <w:r w:rsidR="00325A3C" w:rsidRPr="00317AD1">
        <w:t xml:space="preserve"> Fasting) as the 90% CI of the GMR for both parameters was within the standard BE limit of 80</w:t>
      </w:r>
      <w:r w:rsidR="006E2038">
        <w:t xml:space="preserve"> to </w:t>
      </w:r>
      <w:r w:rsidR="00325A3C" w:rsidRPr="00317AD1">
        <w:t xml:space="preserve">125%. However, the 90% CI for the </w:t>
      </w:r>
      <w:r w:rsidR="00C022D7" w:rsidRPr="002A395D">
        <w:rPr>
          <w:noProof/>
        </w:rPr>
        <w:t>C</w:t>
      </w:r>
      <w:r w:rsidR="00C022D7" w:rsidRPr="003A7DFC">
        <w:rPr>
          <w:noProof/>
          <w:vertAlign w:val="subscript"/>
        </w:rPr>
        <w:t>max</w:t>
      </w:r>
      <w:r w:rsidR="00325A3C" w:rsidRPr="00317AD1">
        <w:t xml:space="preserve"> GMR was outside the standard </w:t>
      </w:r>
      <w:proofErr w:type="gramStart"/>
      <w:r w:rsidR="00325A3C" w:rsidRPr="00317AD1">
        <w:t>BE</w:t>
      </w:r>
      <w:proofErr w:type="gramEnd"/>
      <w:r w:rsidR="00325A3C" w:rsidRPr="00317AD1">
        <w:t xml:space="preserve"> limits, but the GMR was only 3.3% higher in the fed compared with the fasted state. The observed difference in the </w:t>
      </w:r>
      <w:r w:rsidR="00C022D7" w:rsidRPr="002A395D">
        <w:rPr>
          <w:noProof/>
        </w:rPr>
        <w:t>C</w:t>
      </w:r>
      <w:r w:rsidR="00C022D7" w:rsidRPr="003A7DFC">
        <w:rPr>
          <w:noProof/>
          <w:vertAlign w:val="subscript"/>
        </w:rPr>
        <w:t>max</w:t>
      </w:r>
      <w:r w:rsidR="00325A3C" w:rsidRPr="00317AD1">
        <w:t xml:space="preserve"> for unconjugated ezetimibe between the fed and fasted states is considered unlikel</w:t>
      </w:r>
      <w:r w:rsidR="00A50374" w:rsidRPr="00317AD1">
        <w:t>y to be clinically significant.</w:t>
      </w:r>
    </w:p>
    <w:p w:rsidR="00325A3C" w:rsidRPr="002A395D" w:rsidRDefault="00A50374" w:rsidP="0008614C">
      <w:pPr>
        <w:pStyle w:val="Heading6"/>
      </w:pPr>
      <w:r w:rsidRPr="002A395D">
        <w:t>Total ezetimibe</w:t>
      </w:r>
    </w:p>
    <w:p w:rsidR="00325A3C" w:rsidRPr="002A395D" w:rsidRDefault="00325A3C" w:rsidP="0008614C">
      <w:pPr>
        <w:rPr>
          <w:noProof/>
        </w:rPr>
      </w:pPr>
      <w:r w:rsidRPr="002A395D">
        <w:rPr>
          <w:noProof/>
        </w:rPr>
        <w:t xml:space="preserve">The bioequivalence analysis for total ezetimibe based on plasma concentrations are summarized below in Table </w:t>
      </w:r>
      <w:r w:rsidR="0010038F">
        <w:rPr>
          <w:noProof/>
        </w:rPr>
        <w:t>7</w:t>
      </w:r>
      <w:r w:rsidRPr="002A395D">
        <w:rPr>
          <w:noProof/>
        </w:rPr>
        <w:t xml:space="preserve">, and the mean plasma concentration </w:t>
      </w:r>
      <w:r w:rsidR="00AE0DA9">
        <w:rPr>
          <w:noProof/>
        </w:rPr>
        <w:t>versus</w:t>
      </w:r>
      <w:r w:rsidRPr="002A395D">
        <w:rPr>
          <w:noProof/>
        </w:rPr>
        <w:t xml:space="preserve"> time profil</w:t>
      </w:r>
      <w:r w:rsidR="006C4348" w:rsidRPr="002A395D">
        <w:rPr>
          <w:noProof/>
        </w:rPr>
        <w:t xml:space="preserve">es </w:t>
      </w:r>
      <w:r w:rsidR="006117C5">
        <w:rPr>
          <w:noProof/>
        </w:rPr>
        <w:t>were provided</w:t>
      </w:r>
      <w:r w:rsidR="00A50374" w:rsidRPr="002A395D">
        <w:rPr>
          <w:noProof/>
        </w:rPr>
        <w:t>.</w:t>
      </w:r>
    </w:p>
    <w:p w:rsidR="00325A3C" w:rsidRDefault="00325A3C" w:rsidP="00F86710">
      <w:pPr>
        <w:pStyle w:val="Tabletitle"/>
        <w:rPr>
          <w:noProof/>
        </w:rPr>
      </w:pPr>
      <w:bookmarkStart w:id="42" w:name="_Toc253159946"/>
      <w:bookmarkStart w:id="43" w:name="_Toc253402446"/>
      <w:r w:rsidRPr="002A395D">
        <w:rPr>
          <w:noProof/>
        </w:rPr>
        <w:t xml:space="preserve">Table </w:t>
      </w:r>
      <w:r w:rsidR="0010038F">
        <w:rPr>
          <w:noProof/>
        </w:rPr>
        <w:t>7.</w:t>
      </w:r>
      <w:r w:rsidR="009F29B8">
        <w:rPr>
          <w:noProof/>
        </w:rPr>
        <w:t xml:space="preserve"> P415. </w:t>
      </w:r>
      <w:r w:rsidRPr="002A395D">
        <w:rPr>
          <w:noProof/>
        </w:rPr>
        <w:t xml:space="preserve">Fasting </w:t>
      </w:r>
      <w:r w:rsidR="00AE0DA9">
        <w:rPr>
          <w:noProof/>
        </w:rPr>
        <w:t>versus</w:t>
      </w:r>
      <w:r w:rsidRPr="002A395D">
        <w:rPr>
          <w:noProof/>
        </w:rPr>
        <w:t xml:space="preserve"> Fed - total ezetimibe parameters based on plasma concentration.</w:t>
      </w:r>
      <w:bookmarkEnd w:id="42"/>
      <w:bookmarkEnd w:id="43"/>
    </w:p>
    <w:p w:rsidR="006C4348" w:rsidRPr="002A395D" w:rsidRDefault="00BD7BC4" w:rsidP="00F86710">
      <w:r>
        <w:rPr>
          <w:noProof/>
          <w:lang w:eastAsia="en-AU"/>
        </w:rPr>
        <w:drawing>
          <wp:inline distT="0" distB="0" distL="0" distR="0" wp14:anchorId="399E15D4" wp14:editId="00B827BB">
            <wp:extent cx="5731510" cy="2041544"/>
            <wp:effectExtent l="0" t="0" r="2540" b="0"/>
            <wp:docPr id="8" name="Picture 8" descr="Table 7. P415. Fasting vs Fed - total ezetimibe parameters based on plasma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041544"/>
                    </a:xfrm>
                    <a:prstGeom prst="rect">
                      <a:avLst/>
                    </a:prstGeom>
                  </pic:spPr>
                </pic:pic>
              </a:graphicData>
            </a:graphic>
          </wp:inline>
        </w:drawing>
      </w:r>
    </w:p>
    <w:p w:rsidR="00325A3C" w:rsidRPr="002A395D" w:rsidRDefault="00325A3C" w:rsidP="0008614C">
      <w:pPr>
        <w:rPr>
          <w:noProof/>
        </w:rPr>
      </w:pPr>
      <w:r w:rsidRPr="002A395D">
        <w:rPr>
          <w:noProof/>
        </w:rPr>
        <w:lastRenderedPageBreak/>
        <w:t>The median T</w:t>
      </w:r>
      <w:r w:rsidRPr="00A226EB">
        <w:rPr>
          <w:noProof/>
          <w:vertAlign w:val="subscript"/>
        </w:rPr>
        <w:t>max</w:t>
      </w:r>
      <w:r w:rsidRPr="002A395D">
        <w:rPr>
          <w:noProof/>
        </w:rPr>
        <w:t xml:space="preserve"> values for Treatments A (n</w:t>
      </w:r>
      <w:r w:rsidR="00652665">
        <w:rPr>
          <w:noProof/>
        </w:rPr>
        <w:t xml:space="preserve"> = </w:t>
      </w:r>
      <w:r w:rsidRPr="002A395D">
        <w:rPr>
          <w:noProof/>
        </w:rPr>
        <w:t>24) and B (n</w:t>
      </w:r>
      <w:r w:rsidR="00652665">
        <w:rPr>
          <w:noProof/>
        </w:rPr>
        <w:t xml:space="preserve"> = </w:t>
      </w:r>
      <w:r w:rsidRPr="002A395D">
        <w:rPr>
          <w:noProof/>
        </w:rPr>
        <w:t xml:space="preserve">24) were 0.75 hours (range: 0.5, 2.0) and 1.25 hours (range: 0.75, 3.00), respectively, and the GM </w:t>
      </w:r>
      <w:r w:rsidR="006E2038" w:rsidRPr="006E2038">
        <w:rPr>
          <w:noProof/>
        </w:rPr>
        <w:t>T</w:t>
      </w:r>
      <w:r w:rsidR="006E2038" w:rsidRPr="006E2038">
        <w:rPr>
          <w:noProof/>
          <w:vertAlign w:val="subscript"/>
        </w:rPr>
        <w:t>1/2</w:t>
      </w:r>
      <w:r w:rsidR="006E2038" w:rsidRPr="00A226EB">
        <w:rPr>
          <w:noProof/>
        </w:rPr>
        <w:t xml:space="preserve"> </w:t>
      </w:r>
      <w:r w:rsidRPr="002A395D">
        <w:rPr>
          <w:noProof/>
        </w:rPr>
        <w:t>values</w:t>
      </w:r>
      <w:r w:rsidRPr="002A395D">
        <w:rPr>
          <w:b/>
          <w:noProof/>
        </w:rPr>
        <w:t xml:space="preserve"> </w:t>
      </w:r>
      <w:r w:rsidRPr="002A395D">
        <w:rPr>
          <w:noProof/>
        </w:rPr>
        <w:t>for Treatments A (n</w:t>
      </w:r>
      <w:r w:rsidR="00652665">
        <w:rPr>
          <w:noProof/>
        </w:rPr>
        <w:t xml:space="preserve"> = </w:t>
      </w:r>
      <w:r w:rsidRPr="002A395D">
        <w:rPr>
          <w:noProof/>
        </w:rPr>
        <w:t>24) and B (n</w:t>
      </w:r>
      <w:r w:rsidR="00652665">
        <w:rPr>
          <w:noProof/>
        </w:rPr>
        <w:t xml:space="preserve"> = </w:t>
      </w:r>
      <w:r w:rsidRPr="002A395D">
        <w:rPr>
          <w:noProof/>
        </w:rPr>
        <w:t>22) were 22.6 hours (CV% = 54%) and 21.9 h</w:t>
      </w:r>
      <w:r w:rsidR="00A53690" w:rsidRPr="002A395D">
        <w:rPr>
          <w:noProof/>
        </w:rPr>
        <w:t>ours (CV% = 58%), respectively.</w:t>
      </w:r>
    </w:p>
    <w:p w:rsidR="00325A3C" w:rsidRPr="00317AD1" w:rsidRDefault="00080A16" w:rsidP="00F86710">
      <w:pPr>
        <w:ind w:left="709"/>
      </w:pPr>
      <w:r w:rsidRPr="00F86710">
        <w:rPr>
          <w:b/>
        </w:rPr>
        <w:t>Comment</w:t>
      </w:r>
      <w:r w:rsidR="00325A3C" w:rsidRPr="00317AD1">
        <w:rPr>
          <w:b/>
        </w:rPr>
        <w:t>:</w:t>
      </w:r>
      <w:r w:rsidR="00317AD1">
        <w:t xml:space="preserve"> </w:t>
      </w:r>
      <w:r w:rsidR="00325A3C" w:rsidRPr="00317AD1">
        <w:t xml:space="preserve">Food had no significant effect on the </w:t>
      </w:r>
      <w:r w:rsidR="00AE0DA9" w:rsidRPr="00F7489D">
        <w:rPr>
          <w:noProof/>
        </w:rPr>
        <w:t>AUC</w:t>
      </w:r>
      <w:r w:rsidR="00AE0DA9" w:rsidRPr="00F7489D">
        <w:rPr>
          <w:noProof/>
          <w:vertAlign w:val="subscript"/>
        </w:rPr>
        <w:t>(t)</w:t>
      </w:r>
      <w:r w:rsidR="00325A3C" w:rsidRPr="00317AD1">
        <w:t xml:space="preserve"> or </w:t>
      </w:r>
      <w:r w:rsidR="00AE0DA9" w:rsidRPr="000379DE">
        <w:rPr>
          <w:noProof/>
        </w:rPr>
        <w:t>AUC</w:t>
      </w:r>
      <w:r w:rsidR="00AE0DA9" w:rsidRPr="00671C2A">
        <w:rPr>
          <w:noProof/>
          <w:vertAlign w:val="subscript"/>
        </w:rPr>
        <w:t>(inf)</w:t>
      </w:r>
      <w:r w:rsidR="00325A3C" w:rsidRPr="00317AD1">
        <w:t xml:space="preserve"> total ezetimibe (Fed </w:t>
      </w:r>
      <w:r w:rsidR="00AE0DA9">
        <w:t>versus</w:t>
      </w:r>
      <w:r w:rsidR="00325A3C" w:rsidRPr="00317AD1">
        <w:t xml:space="preserve"> Fasting) as the 90% CI of the GMR for both parameters was within the standard BE limit of 80</w:t>
      </w:r>
      <w:r w:rsidR="006E2038">
        <w:t xml:space="preserve"> to </w:t>
      </w:r>
      <w:r w:rsidR="00325A3C" w:rsidRPr="00317AD1">
        <w:t xml:space="preserve">125%. However, the </w:t>
      </w:r>
      <w:r w:rsidR="00C022D7" w:rsidRPr="002A395D">
        <w:rPr>
          <w:noProof/>
        </w:rPr>
        <w:t>C</w:t>
      </w:r>
      <w:r w:rsidR="00C022D7" w:rsidRPr="003A7DFC">
        <w:rPr>
          <w:noProof/>
          <w:vertAlign w:val="subscript"/>
        </w:rPr>
        <w:t>max</w:t>
      </w:r>
      <w:r w:rsidR="00325A3C" w:rsidRPr="00317AD1">
        <w:t xml:space="preserve"> GMR for total ezetimibe was approximately 15% higher when the FDC tablet was administered in the fed state compared with the fasting state, and the 90% CI for the GMR was outside the standard BE limits. The observed difference in the </w:t>
      </w:r>
      <w:r w:rsidR="00C022D7" w:rsidRPr="002A395D">
        <w:rPr>
          <w:noProof/>
        </w:rPr>
        <w:t>C</w:t>
      </w:r>
      <w:r w:rsidR="00C022D7" w:rsidRPr="003A7DFC">
        <w:rPr>
          <w:noProof/>
          <w:vertAlign w:val="subscript"/>
        </w:rPr>
        <w:t>max</w:t>
      </w:r>
      <w:r w:rsidR="00325A3C" w:rsidRPr="00317AD1">
        <w:t xml:space="preserve"> for total ezetimibe between the fed and fasted states is considered unlikel</w:t>
      </w:r>
      <w:r w:rsidR="00A53690" w:rsidRPr="00317AD1">
        <w:t>y to be clinically significant.</w:t>
      </w:r>
    </w:p>
    <w:p w:rsidR="00325A3C" w:rsidRPr="002A395D" w:rsidRDefault="00A53690" w:rsidP="0008614C">
      <w:pPr>
        <w:pStyle w:val="Heading6"/>
      </w:pPr>
      <w:r w:rsidRPr="002A395D">
        <w:t>Atorvastatin</w:t>
      </w:r>
    </w:p>
    <w:p w:rsidR="00325A3C" w:rsidRPr="002A395D" w:rsidRDefault="00325A3C" w:rsidP="0008614C">
      <w:pPr>
        <w:rPr>
          <w:noProof/>
        </w:rPr>
      </w:pPr>
      <w:r w:rsidRPr="002A395D">
        <w:rPr>
          <w:noProof/>
        </w:rPr>
        <w:t xml:space="preserve">The bioequivalence analysis for atorvastatin based on plasma concentrations are summarized below in Table </w:t>
      </w:r>
      <w:r w:rsidR="0010038F">
        <w:rPr>
          <w:noProof/>
        </w:rPr>
        <w:t>8</w:t>
      </w:r>
      <w:r w:rsidRPr="002A395D">
        <w:rPr>
          <w:noProof/>
        </w:rPr>
        <w:t xml:space="preserve">, and the mean plasma concentration </w:t>
      </w:r>
      <w:r w:rsidR="00AE0DA9">
        <w:rPr>
          <w:noProof/>
        </w:rPr>
        <w:t>versus</w:t>
      </w:r>
      <w:r w:rsidRPr="002A395D">
        <w:rPr>
          <w:noProof/>
        </w:rPr>
        <w:t xml:space="preserve"> time profi</w:t>
      </w:r>
      <w:r w:rsidR="001B0479" w:rsidRPr="002A395D">
        <w:rPr>
          <w:noProof/>
        </w:rPr>
        <w:t xml:space="preserve">les </w:t>
      </w:r>
      <w:r w:rsidR="00BD7BC4">
        <w:rPr>
          <w:noProof/>
        </w:rPr>
        <w:t>were provided.</w:t>
      </w:r>
    </w:p>
    <w:p w:rsidR="00325A3C" w:rsidRPr="002A395D" w:rsidRDefault="00325A3C" w:rsidP="00F86710">
      <w:pPr>
        <w:pStyle w:val="Tabletitle"/>
        <w:rPr>
          <w:noProof/>
        </w:rPr>
      </w:pPr>
      <w:bookmarkStart w:id="44" w:name="_Toc253159947"/>
      <w:bookmarkStart w:id="45" w:name="_Toc253402447"/>
      <w:r w:rsidRPr="002A395D">
        <w:rPr>
          <w:noProof/>
        </w:rPr>
        <w:t xml:space="preserve">Table </w:t>
      </w:r>
      <w:r w:rsidR="0010038F">
        <w:rPr>
          <w:noProof/>
        </w:rPr>
        <w:t>8.</w:t>
      </w:r>
      <w:r w:rsidR="009F29B8">
        <w:rPr>
          <w:noProof/>
        </w:rPr>
        <w:t xml:space="preserve"> P415. </w:t>
      </w:r>
      <w:r w:rsidRPr="002A395D">
        <w:rPr>
          <w:noProof/>
        </w:rPr>
        <w:t xml:space="preserve">Fasting </w:t>
      </w:r>
      <w:r w:rsidR="00AE0DA9">
        <w:rPr>
          <w:noProof/>
        </w:rPr>
        <w:t>versus</w:t>
      </w:r>
      <w:r w:rsidRPr="002A395D">
        <w:rPr>
          <w:noProof/>
        </w:rPr>
        <w:t xml:space="preserve"> Fed - atorvastatin parameters based on plasma concentration.</w:t>
      </w:r>
      <w:bookmarkEnd w:id="44"/>
      <w:bookmarkEnd w:id="45"/>
    </w:p>
    <w:p w:rsidR="001B0479" w:rsidRPr="002A395D" w:rsidRDefault="00BD7BC4" w:rsidP="00F86710">
      <w:pPr>
        <w:rPr>
          <w:rFonts w:asciiTheme="majorHAnsi" w:hAnsiTheme="majorHAnsi"/>
          <w:noProof/>
          <w:sz w:val="16"/>
          <w:szCs w:val="16"/>
        </w:rPr>
      </w:pPr>
      <w:r>
        <w:rPr>
          <w:noProof/>
          <w:lang w:eastAsia="en-AU"/>
        </w:rPr>
        <w:drawing>
          <wp:inline distT="0" distB="0" distL="0" distR="0" wp14:anchorId="33D8EFE0" wp14:editId="24772E08">
            <wp:extent cx="5731510" cy="1938059"/>
            <wp:effectExtent l="0" t="0" r="2540" b="5080"/>
            <wp:docPr id="9" name="Picture 9" descr="Table 8. P415. Fasting vs Fed - atorvastatin parameters based on plasma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938059"/>
                    </a:xfrm>
                    <a:prstGeom prst="rect">
                      <a:avLst/>
                    </a:prstGeom>
                  </pic:spPr>
                </pic:pic>
              </a:graphicData>
            </a:graphic>
          </wp:inline>
        </w:drawing>
      </w:r>
    </w:p>
    <w:p w:rsidR="00325A3C" w:rsidRPr="002A395D" w:rsidRDefault="00325A3C" w:rsidP="0008614C">
      <w:pPr>
        <w:rPr>
          <w:noProof/>
        </w:rPr>
      </w:pPr>
      <w:r w:rsidRPr="002A395D">
        <w:rPr>
          <w:noProof/>
        </w:rPr>
        <w:t>The median T</w:t>
      </w:r>
      <w:r w:rsidRPr="00A226EB">
        <w:rPr>
          <w:noProof/>
          <w:vertAlign w:val="subscript"/>
        </w:rPr>
        <w:t>max</w:t>
      </w:r>
      <w:r w:rsidRPr="002A395D">
        <w:rPr>
          <w:noProof/>
        </w:rPr>
        <w:t xml:space="preserve"> values for Treatments A (n</w:t>
      </w:r>
      <w:r w:rsidR="00652665">
        <w:rPr>
          <w:noProof/>
        </w:rPr>
        <w:t xml:space="preserve"> = </w:t>
      </w:r>
      <w:r w:rsidRPr="002A395D">
        <w:rPr>
          <w:noProof/>
        </w:rPr>
        <w:t>24) and B (n</w:t>
      </w:r>
      <w:r w:rsidR="00652665">
        <w:rPr>
          <w:noProof/>
        </w:rPr>
        <w:t xml:space="preserve"> = </w:t>
      </w:r>
      <w:r w:rsidRPr="002A395D">
        <w:rPr>
          <w:noProof/>
        </w:rPr>
        <w:t>24) were 1.00 hour (range: 0.5, 4.00) and 2.25 hours (range: 1.00, 4.00), respectively, and the GM T½ values for Treatments A (n</w:t>
      </w:r>
      <w:r w:rsidR="00652665">
        <w:rPr>
          <w:noProof/>
        </w:rPr>
        <w:t xml:space="preserve"> = </w:t>
      </w:r>
      <w:r w:rsidRPr="002A395D">
        <w:rPr>
          <w:noProof/>
        </w:rPr>
        <w:t>24) and B (n</w:t>
      </w:r>
      <w:r w:rsidR="00652665">
        <w:rPr>
          <w:noProof/>
        </w:rPr>
        <w:t xml:space="preserve"> = </w:t>
      </w:r>
      <w:r w:rsidRPr="002A395D">
        <w:rPr>
          <w:noProof/>
        </w:rPr>
        <w:t>24) were 10.4 hours (CV% = 23%) and 10.1 hours (CV% = 21%), respectively</w:t>
      </w:r>
      <w:r w:rsidR="002D4EF5" w:rsidRPr="002A395D">
        <w:rPr>
          <w:noProof/>
        </w:rPr>
        <w:t>.</w:t>
      </w:r>
    </w:p>
    <w:p w:rsidR="00325A3C" w:rsidRPr="00317AD1" w:rsidRDefault="00080A16" w:rsidP="00F86710">
      <w:pPr>
        <w:ind w:left="709"/>
      </w:pPr>
      <w:r w:rsidRPr="00F86710">
        <w:rPr>
          <w:b/>
        </w:rPr>
        <w:t>Comment</w:t>
      </w:r>
      <w:r w:rsidR="00325A3C" w:rsidRPr="00317AD1">
        <w:rPr>
          <w:b/>
        </w:rPr>
        <w:t>:</w:t>
      </w:r>
      <w:r w:rsidR="00317AD1">
        <w:t xml:space="preserve"> </w:t>
      </w:r>
      <w:r w:rsidR="00325A3C" w:rsidRPr="00317AD1">
        <w:t xml:space="preserve">Food had no significant effect on the bioavailability of atorvastatin based on the </w:t>
      </w:r>
      <w:r w:rsidR="00AE0DA9" w:rsidRPr="00F7489D">
        <w:rPr>
          <w:noProof/>
        </w:rPr>
        <w:t>AUC</w:t>
      </w:r>
      <w:r w:rsidR="00AE0DA9" w:rsidRPr="00F7489D">
        <w:rPr>
          <w:noProof/>
          <w:vertAlign w:val="subscript"/>
        </w:rPr>
        <w:t>(t)</w:t>
      </w:r>
      <w:r w:rsidR="00325A3C" w:rsidRPr="00317AD1">
        <w:t xml:space="preserve">, and </w:t>
      </w:r>
      <w:r w:rsidR="00AE0DA9" w:rsidRPr="000379DE">
        <w:rPr>
          <w:noProof/>
        </w:rPr>
        <w:t>AUC</w:t>
      </w:r>
      <w:r w:rsidR="00AE0DA9" w:rsidRPr="00671C2A">
        <w:rPr>
          <w:noProof/>
          <w:vertAlign w:val="subscript"/>
        </w:rPr>
        <w:t>(inf)</w:t>
      </w:r>
      <w:r w:rsidR="00325A3C" w:rsidRPr="00317AD1">
        <w:t xml:space="preserve">, with the 90% CI for the GMR (fed/fasted) for both parameters being with the standard BE interval. However, the atorvastatin </w:t>
      </w:r>
      <w:r w:rsidR="00C022D7" w:rsidRPr="002A395D">
        <w:rPr>
          <w:noProof/>
        </w:rPr>
        <w:t>C</w:t>
      </w:r>
      <w:r w:rsidR="00C022D7" w:rsidRPr="003A7DFC">
        <w:rPr>
          <w:noProof/>
          <w:vertAlign w:val="subscript"/>
        </w:rPr>
        <w:t>max</w:t>
      </w:r>
      <w:r w:rsidR="00325A3C" w:rsidRPr="00317AD1">
        <w:t xml:space="preserve"> GMR was approximately 7% lower when the FDC was administered with food and the 90% CI for the GMR (fed/fasted) was outside the standard BE limits. The observed difference </w:t>
      </w:r>
      <w:r w:rsidR="00C022D7" w:rsidRPr="002A395D">
        <w:rPr>
          <w:noProof/>
        </w:rPr>
        <w:t>C</w:t>
      </w:r>
      <w:r w:rsidR="00C022D7" w:rsidRPr="003A7DFC">
        <w:rPr>
          <w:noProof/>
          <w:vertAlign w:val="subscript"/>
        </w:rPr>
        <w:t>max</w:t>
      </w:r>
      <w:r w:rsidR="00325A3C" w:rsidRPr="00317AD1">
        <w:t xml:space="preserve"> between and fasted states is considered unlikely to be clinically significant.</w:t>
      </w:r>
    </w:p>
    <w:p w:rsidR="00325A3C" w:rsidRPr="002A395D" w:rsidRDefault="001D3518" w:rsidP="0008614C">
      <w:pPr>
        <w:pStyle w:val="Heading5"/>
        <w:rPr>
          <w:noProof/>
        </w:rPr>
      </w:pPr>
      <w:r w:rsidRPr="002A395D">
        <w:rPr>
          <w:noProof/>
        </w:rPr>
        <w:t>Safety</w:t>
      </w:r>
    </w:p>
    <w:p w:rsidR="00DD1F72" w:rsidRPr="002A395D" w:rsidRDefault="00325A3C" w:rsidP="0008614C">
      <w:pPr>
        <w:rPr>
          <w:noProof/>
        </w:rPr>
      </w:pPr>
      <w:r w:rsidRPr="002A395D">
        <w:rPr>
          <w:noProof/>
        </w:rPr>
        <w:t>There were 20 AEs involving 12 (50.0%) subjects. The most frequent AE was hypertension, which occurred in 3 (12.5%) treated subjects. All hypertension AEs were reported during Treatment B (</w:t>
      </w:r>
      <w:r w:rsidR="005F1F9D">
        <w:rPr>
          <w:noProof/>
        </w:rPr>
        <w:t>that is</w:t>
      </w:r>
      <w:r w:rsidRPr="002A395D">
        <w:rPr>
          <w:noProof/>
        </w:rPr>
        <w:t>, fed state), were mild in intensity and were considered by the investigator to be definitely not related to the study drug. There were no deaths, other SAEs, or significant AEs reported during this study. Overall, the FDC 10/80 mg tablet was well tolerated in both the fed and fasting states in healthy volunteers following single-dosing.</w:t>
      </w:r>
    </w:p>
    <w:p w:rsidR="002930DB" w:rsidRPr="002A395D" w:rsidRDefault="002930DB" w:rsidP="0008614C">
      <w:pPr>
        <w:pStyle w:val="Heading3"/>
        <w:rPr>
          <w:noProof/>
        </w:rPr>
      </w:pPr>
      <w:bookmarkStart w:id="46" w:name="_Toc266976808"/>
      <w:bookmarkStart w:id="47" w:name="_Toc427934715"/>
      <w:r w:rsidRPr="002A395D">
        <w:rPr>
          <w:noProof/>
        </w:rPr>
        <w:t>Evaluator's overall conclusions on pharmacokinetics</w:t>
      </w:r>
      <w:bookmarkEnd w:id="46"/>
      <w:bookmarkEnd w:id="47"/>
    </w:p>
    <w:p w:rsidR="002930DB" w:rsidRPr="002A395D" w:rsidRDefault="002930DB" w:rsidP="0008614C">
      <w:pPr>
        <w:rPr>
          <w:rFonts w:cs="ﬂ˙øf’"/>
          <w:noProof/>
        </w:rPr>
      </w:pPr>
      <w:r w:rsidRPr="002A395D">
        <w:rPr>
          <w:rFonts w:cs="ﬂ˙øf’"/>
          <w:noProof/>
        </w:rPr>
        <w:t xml:space="preserve">The </w:t>
      </w:r>
      <w:r w:rsidRPr="002A395D">
        <w:rPr>
          <w:noProof/>
        </w:rPr>
        <w:t xml:space="preserve">submission included two new, previously unevaluated comparative bioavailability studies in 140 healthy volunteers (P391 </w:t>
      </w:r>
      <w:r w:rsidR="00AE0DA9">
        <w:rPr>
          <w:noProof/>
        </w:rPr>
        <w:t>(</w:t>
      </w:r>
      <w:r w:rsidRPr="002A395D">
        <w:rPr>
          <w:noProof/>
        </w:rPr>
        <w:t>n</w:t>
      </w:r>
      <w:r w:rsidR="00652665">
        <w:rPr>
          <w:noProof/>
        </w:rPr>
        <w:t xml:space="preserve"> = </w:t>
      </w:r>
      <w:r w:rsidRPr="002A395D">
        <w:rPr>
          <w:noProof/>
        </w:rPr>
        <w:t>70</w:t>
      </w:r>
      <w:r w:rsidR="00AE0DA9">
        <w:rPr>
          <w:noProof/>
        </w:rPr>
        <w:t>)</w:t>
      </w:r>
      <w:r w:rsidRPr="002A395D">
        <w:rPr>
          <w:noProof/>
        </w:rPr>
        <w:t xml:space="preserve">, P392 </w:t>
      </w:r>
      <w:r w:rsidR="00AE0DA9">
        <w:rPr>
          <w:noProof/>
        </w:rPr>
        <w:t>(</w:t>
      </w:r>
      <w:r w:rsidRPr="002A395D">
        <w:rPr>
          <w:noProof/>
        </w:rPr>
        <w:t>n</w:t>
      </w:r>
      <w:r w:rsidR="00652665">
        <w:rPr>
          <w:noProof/>
        </w:rPr>
        <w:t xml:space="preserve"> = </w:t>
      </w:r>
      <w:r w:rsidRPr="002A395D">
        <w:rPr>
          <w:noProof/>
        </w:rPr>
        <w:t>70</w:t>
      </w:r>
      <w:r w:rsidR="00AE0DA9">
        <w:rPr>
          <w:noProof/>
        </w:rPr>
        <w:t>)</w:t>
      </w:r>
      <w:r w:rsidRPr="002A395D">
        <w:rPr>
          <w:noProof/>
        </w:rPr>
        <w:t xml:space="preserve">) and one new, previously unevaluated </w:t>
      </w:r>
      <w:r w:rsidRPr="002A395D">
        <w:rPr>
          <w:noProof/>
        </w:rPr>
        <w:lastRenderedPageBreak/>
        <w:t>food effect study in 24 healthy volunteers (P415). There were no new biopharmaceutical studies in</w:t>
      </w:r>
      <w:r w:rsidR="001D3518" w:rsidRPr="002A395D">
        <w:rPr>
          <w:noProof/>
        </w:rPr>
        <w:t xml:space="preserve"> patients with hyperlipidaemia.</w:t>
      </w:r>
    </w:p>
    <w:p w:rsidR="002930DB" w:rsidRPr="002A395D" w:rsidRDefault="002930DB" w:rsidP="0008614C">
      <w:pPr>
        <w:rPr>
          <w:noProof/>
        </w:rPr>
      </w:pPr>
      <w:r w:rsidRPr="002A395D">
        <w:rPr>
          <w:noProof/>
        </w:rPr>
        <w:t xml:space="preserve">The proposed FDC ezetimibe/atorvastatin 10/10 mg tablet was bioequivalent to </w:t>
      </w:r>
      <w:r w:rsidR="00AA1BA5">
        <w:rPr>
          <w:noProof/>
        </w:rPr>
        <w:t>co administered</w:t>
      </w:r>
      <w:r w:rsidRPr="002A395D">
        <w:rPr>
          <w:noProof/>
        </w:rPr>
        <w:t xml:space="preserve"> ezetimibe 10 mg plus atorvastatin 10 mg tablets, as regards both components of the combination, following single</w:t>
      </w:r>
      <w:r w:rsidR="006E2038">
        <w:rPr>
          <w:noProof/>
        </w:rPr>
        <w:t xml:space="preserve"> </w:t>
      </w:r>
      <w:r w:rsidRPr="002A395D">
        <w:rPr>
          <w:noProof/>
        </w:rPr>
        <w:t>dose treatment in the fasting state in healthy volunteers (P391). The 90% CIs for the GMRs for unconjugated ezetimibe, total ezetimibe, and atorvastatin were all within the standard bioequivalence interval of 80</w:t>
      </w:r>
      <w:r w:rsidR="006E2038">
        <w:rPr>
          <w:noProof/>
        </w:rPr>
        <w:t xml:space="preserve"> to </w:t>
      </w:r>
      <w:r w:rsidRPr="002A395D">
        <w:rPr>
          <w:noProof/>
        </w:rPr>
        <w:t>125%. The FDC ezetimibe/atorvastatin 10/10 mg tablet was the formulation proposed for registration, the ezetimibe 10 mg tablet (E</w:t>
      </w:r>
      <w:r w:rsidR="00D77B09" w:rsidRPr="002A395D">
        <w:rPr>
          <w:noProof/>
        </w:rPr>
        <w:t>zetrol</w:t>
      </w:r>
      <w:r w:rsidRPr="002A395D">
        <w:rPr>
          <w:noProof/>
        </w:rPr>
        <w:t>) sourced from the UK was stated by the sponsor to be identical to the Australian registered product, and the atorvastatin 10 mg tablet (L</w:t>
      </w:r>
      <w:r w:rsidR="00D77B09" w:rsidRPr="002A395D">
        <w:rPr>
          <w:noProof/>
        </w:rPr>
        <w:t>ipitor</w:t>
      </w:r>
      <w:r w:rsidRPr="002A395D">
        <w:rPr>
          <w:noProof/>
        </w:rPr>
        <w:t>) sourced from the UK was stated by the sponsor to be comparable to the corresponding Australian registered product based on information provided by Pfizer, the sponsor of L</w:t>
      </w:r>
      <w:r w:rsidR="00D77B09" w:rsidRPr="002A395D">
        <w:rPr>
          <w:noProof/>
        </w:rPr>
        <w:t>ipitor</w:t>
      </w:r>
      <w:r w:rsidRPr="002A395D">
        <w:rPr>
          <w:noProof/>
        </w:rPr>
        <w:t>.</w:t>
      </w:r>
    </w:p>
    <w:p w:rsidR="002930DB" w:rsidRPr="002A395D" w:rsidRDefault="002930DB" w:rsidP="0008614C">
      <w:pPr>
        <w:rPr>
          <w:noProof/>
        </w:rPr>
      </w:pPr>
      <w:r w:rsidRPr="002A395D">
        <w:rPr>
          <w:noProof/>
        </w:rPr>
        <w:t xml:space="preserve">The proposed FDC ezetimibe/atorvastatin 10/80 mg tablet was bioequivalent to </w:t>
      </w:r>
      <w:r w:rsidR="00AA1BA5">
        <w:rPr>
          <w:noProof/>
        </w:rPr>
        <w:t>co administered</w:t>
      </w:r>
      <w:r w:rsidRPr="002A395D">
        <w:rPr>
          <w:noProof/>
        </w:rPr>
        <w:t xml:space="preserve"> ezetimibe 10 mg plus atorvastatin 80 mg tablets, as regards both components of the combination, following single</w:t>
      </w:r>
      <w:r w:rsidR="006E2038">
        <w:rPr>
          <w:noProof/>
        </w:rPr>
        <w:t xml:space="preserve"> </w:t>
      </w:r>
      <w:r w:rsidRPr="002A395D">
        <w:rPr>
          <w:noProof/>
        </w:rPr>
        <w:t>dose treatment in the fasting state in healthy volunteers (P392). The 90% CIs for the GMRs for unconjugated ezetimibe, total ezetimibe, and atorvastatin were all within the standard bioequivalence interval of 80</w:t>
      </w:r>
      <w:r w:rsidR="006E2038">
        <w:rPr>
          <w:noProof/>
        </w:rPr>
        <w:t xml:space="preserve"> to </w:t>
      </w:r>
      <w:r w:rsidRPr="002A395D">
        <w:rPr>
          <w:noProof/>
        </w:rPr>
        <w:t>125%. The FDC ezetimibe/atorvastatin 10/80 mg tablet was the formulation proposed for registration, the ezetimibe 10 mg tablet (E</w:t>
      </w:r>
      <w:r w:rsidR="00D77B09" w:rsidRPr="002A395D">
        <w:rPr>
          <w:noProof/>
        </w:rPr>
        <w:t>zetrol</w:t>
      </w:r>
      <w:r w:rsidRPr="002A395D">
        <w:rPr>
          <w:noProof/>
        </w:rPr>
        <w:t>) sourced from the UK was stated by the sponsor to be identical to the Australian registered product, and the atorvastatin 80 mg tablet (L</w:t>
      </w:r>
      <w:r w:rsidR="00D77B09" w:rsidRPr="002A395D">
        <w:rPr>
          <w:noProof/>
        </w:rPr>
        <w:t>ipitor</w:t>
      </w:r>
      <w:r w:rsidRPr="002A395D">
        <w:rPr>
          <w:noProof/>
        </w:rPr>
        <w:t xml:space="preserve">) sourced from the UK was stated by the sponsor to be comparable to the corresponding Australian registered product based on information provided by </w:t>
      </w:r>
      <w:r w:rsidR="001D3518" w:rsidRPr="002A395D">
        <w:rPr>
          <w:noProof/>
        </w:rPr>
        <w:t>Pfizer, the sponsor of L</w:t>
      </w:r>
      <w:r w:rsidR="00D77B09" w:rsidRPr="002A395D">
        <w:rPr>
          <w:noProof/>
        </w:rPr>
        <w:t>ipitor</w:t>
      </w:r>
      <w:r w:rsidR="001D3518" w:rsidRPr="002A395D">
        <w:rPr>
          <w:noProof/>
        </w:rPr>
        <w:t>.</w:t>
      </w:r>
    </w:p>
    <w:p w:rsidR="002930DB" w:rsidRPr="002A395D" w:rsidRDefault="002930DB" w:rsidP="0008614C">
      <w:pPr>
        <w:rPr>
          <w:noProof/>
        </w:rPr>
      </w:pPr>
      <w:r w:rsidRPr="002A395D">
        <w:rPr>
          <w:noProof/>
        </w:rPr>
        <w:t xml:space="preserve">There were no bioavailability/bioequivalence studies with the FDC ezetimibe/atorvastatin tablets proposed for registration at the two intermediate strengths of 10/20 mg and 10/40 mg. However, the sponsor submitted a justification for not providing such studies based on similar manufacturing and pharmaceutical chemistry criteria for the four proposed strengths. The evaluation of these criteria is primarily a matter for the pharmaceutical chemistry evaluator. No clinical justification for not providing such studies could be identified in the submission. However, based on the robustness of the two submitted bioavailability/bioequivalence studies investigating the lowest (10/10 mg) and the highest (10/80 mg) strengths of the proposed FDC tablets, it is the opinion of this evaluator that clinically significant bio-inequivalence of the two intermediate FDC tablets and their individual </w:t>
      </w:r>
      <w:r w:rsidR="001D3518" w:rsidRPr="002A395D">
        <w:rPr>
          <w:noProof/>
        </w:rPr>
        <w:t>components is unlikely.</w:t>
      </w:r>
    </w:p>
    <w:p w:rsidR="002930DB" w:rsidRPr="002A395D" w:rsidRDefault="002930DB" w:rsidP="0008614C">
      <w:pPr>
        <w:rPr>
          <w:noProof/>
        </w:rPr>
      </w:pPr>
      <w:r w:rsidRPr="002A395D">
        <w:rPr>
          <w:noProof/>
        </w:rPr>
        <w:t>The bioavailability of the proposed FDC ezetimibe/atorvastatin 10/80 mg tablet in the fasting and fed state was investigated in a single</w:t>
      </w:r>
      <w:r w:rsidR="004878C4">
        <w:rPr>
          <w:noProof/>
        </w:rPr>
        <w:t xml:space="preserve"> </w:t>
      </w:r>
      <w:r w:rsidRPr="002A395D">
        <w:rPr>
          <w:noProof/>
        </w:rPr>
        <w:t xml:space="preserve">dose study in 24 healthy volunteers (P451). In this study, food had no significant effects on the bioavailability of atorvastatin or unconjugated ezetimibe based on the </w:t>
      </w:r>
      <w:r w:rsidR="00AE0DA9" w:rsidRPr="00F7489D">
        <w:rPr>
          <w:noProof/>
        </w:rPr>
        <w:t>AUC</w:t>
      </w:r>
      <w:r w:rsidR="00AE0DA9" w:rsidRPr="00F7489D">
        <w:rPr>
          <w:noProof/>
          <w:vertAlign w:val="subscript"/>
        </w:rPr>
        <w:t>(t)</w:t>
      </w:r>
      <w:r w:rsidRPr="002A395D">
        <w:rPr>
          <w:noProof/>
        </w:rPr>
        <w:t xml:space="preserve">, and </w:t>
      </w:r>
      <w:r w:rsidR="00AE0DA9" w:rsidRPr="000379DE">
        <w:rPr>
          <w:noProof/>
        </w:rPr>
        <w:t>AUC</w:t>
      </w:r>
      <w:r w:rsidR="00AE0DA9" w:rsidRPr="00671C2A">
        <w:rPr>
          <w:noProof/>
          <w:vertAlign w:val="subscript"/>
        </w:rPr>
        <w:t>(inf)</w:t>
      </w:r>
      <w:r w:rsidRPr="002A395D">
        <w:rPr>
          <w:noProof/>
        </w:rPr>
        <w:t xml:space="preserve"> values for the two analytes, with the 90% CI for the GMR (fed/fasted) for both parameters being with the standard BE interval (80</w:t>
      </w:r>
      <w:r w:rsidR="004878C4">
        <w:rPr>
          <w:noProof/>
        </w:rPr>
        <w:t xml:space="preserve"> to </w:t>
      </w:r>
      <w:r w:rsidRPr="002A395D">
        <w:rPr>
          <w:noProof/>
        </w:rPr>
        <w:t xml:space="preserve">125%). However, the GM </w:t>
      </w:r>
      <w:r w:rsidR="00C022D7" w:rsidRPr="002A395D">
        <w:rPr>
          <w:noProof/>
        </w:rPr>
        <w:t>C</w:t>
      </w:r>
      <w:r w:rsidR="00C022D7" w:rsidRPr="003A7DFC">
        <w:rPr>
          <w:noProof/>
          <w:vertAlign w:val="subscript"/>
        </w:rPr>
        <w:t>max</w:t>
      </w:r>
      <w:r w:rsidRPr="002A395D">
        <w:rPr>
          <w:noProof/>
        </w:rPr>
        <w:t xml:space="preserve"> for atorvastatin was </w:t>
      </w:r>
      <w:r w:rsidR="004878C4" w:rsidRPr="004878C4">
        <w:rPr>
          <w:noProof/>
        </w:rPr>
        <w:t>approximately</w:t>
      </w:r>
      <w:r w:rsidRPr="002A395D">
        <w:rPr>
          <w:noProof/>
        </w:rPr>
        <w:t xml:space="preserve"> 7% lower in the fed state and the 90% CI for the GMR (fed/fasted) was outside the standard BE interval of </w:t>
      </w:r>
      <w:r w:rsidR="004878C4">
        <w:rPr>
          <w:noProof/>
        </w:rPr>
        <w:t>80 to 125%</w:t>
      </w:r>
      <w:r w:rsidRPr="002A395D">
        <w:rPr>
          <w:noProof/>
        </w:rPr>
        <w:t xml:space="preserve"> (</w:t>
      </w:r>
      <w:r w:rsidR="005F1F9D">
        <w:rPr>
          <w:noProof/>
        </w:rPr>
        <w:t>that is</w:t>
      </w:r>
      <w:r w:rsidRPr="002A395D">
        <w:rPr>
          <w:noProof/>
        </w:rPr>
        <w:t xml:space="preserve">, GMR = 92.89% </w:t>
      </w:r>
      <w:r w:rsidR="00AE0DA9">
        <w:rPr>
          <w:noProof/>
        </w:rPr>
        <w:t>(</w:t>
      </w:r>
      <w:r w:rsidRPr="002A395D">
        <w:rPr>
          <w:noProof/>
        </w:rPr>
        <w:t>90% CI: 72.9, 118.54</w:t>
      </w:r>
      <w:r w:rsidR="00AE0DA9">
        <w:rPr>
          <w:noProof/>
        </w:rPr>
        <w:t>)</w:t>
      </w:r>
      <w:r w:rsidRPr="002A395D">
        <w:rPr>
          <w:noProof/>
        </w:rPr>
        <w:t xml:space="preserve">), the GM </w:t>
      </w:r>
      <w:r w:rsidR="00C022D7" w:rsidRPr="002A395D">
        <w:rPr>
          <w:noProof/>
        </w:rPr>
        <w:t>C</w:t>
      </w:r>
      <w:r w:rsidR="00C022D7" w:rsidRPr="003A7DFC">
        <w:rPr>
          <w:noProof/>
          <w:vertAlign w:val="subscript"/>
        </w:rPr>
        <w:t>max</w:t>
      </w:r>
      <w:r w:rsidRPr="002A395D">
        <w:rPr>
          <w:noProof/>
        </w:rPr>
        <w:t xml:space="preserve"> for unconjugated ezetimibe was </w:t>
      </w:r>
      <w:r w:rsidR="004878C4">
        <w:rPr>
          <w:noProof/>
        </w:rPr>
        <w:t xml:space="preserve">approximately </w:t>
      </w:r>
      <w:r w:rsidRPr="002A395D">
        <w:rPr>
          <w:noProof/>
        </w:rPr>
        <w:t xml:space="preserve">3% higher in the fed state and the 90% CI for GMR (fed/fasted) was outside the standard BE of </w:t>
      </w:r>
      <w:r w:rsidR="004878C4">
        <w:rPr>
          <w:noProof/>
        </w:rPr>
        <w:t>80 to 125%</w:t>
      </w:r>
      <w:r w:rsidRPr="002A395D">
        <w:rPr>
          <w:noProof/>
        </w:rPr>
        <w:t xml:space="preserve"> (</w:t>
      </w:r>
      <w:r w:rsidR="005F1F9D">
        <w:rPr>
          <w:noProof/>
        </w:rPr>
        <w:t>that is</w:t>
      </w:r>
      <w:r w:rsidRPr="002A395D">
        <w:rPr>
          <w:noProof/>
        </w:rPr>
        <w:t xml:space="preserve">, GMR = 103.3% </w:t>
      </w:r>
      <w:r w:rsidR="00AE0DA9">
        <w:rPr>
          <w:noProof/>
        </w:rPr>
        <w:t>(</w:t>
      </w:r>
      <w:r w:rsidRPr="002A395D">
        <w:rPr>
          <w:noProof/>
        </w:rPr>
        <w:t xml:space="preserve">95% CI: 80.97, 131.77), and the GM </w:t>
      </w:r>
      <w:r w:rsidR="00C022D7" w:rsidRPr="002A395D">
        <w:rPr>
          <w:noProof/>
        </w:rPr>
        <w:t>C</w:t>
      </w:r>
      <w:r w:rsidR="00C022D7" w:rsidRPr="003A7DFC">
        <w:rPr>
          <w:noProof/>
          <w:vertAlign w:val="subscript"/>
        </w:rPr>
        <w:t>max</w:t>
      </w:r>
      <w:r w:rsidRPr="002A395D">
        <w:rPr>
          <w:noProof/>
        </w:rPr>
        <w:t xml:space="preserve"> for total ezetimibe was </w:t>
      </w:r>
      <w:r w:rsidR="004878C4">
        <w:rPr>
          <w:noProof/>
        </w:rPr>
        <w:t xml:space="preserve">approximately </w:t>
      </w:r>
      <w:r w:rsidRPr="002A395D">
        <w:rPr>
          <w:noProof/>
        </w:rPr>
        <w:t xml:space="preserve">15% higher in the fed state and the 90% CI for GMR (fed/fasted) was outside the standard BE of </w:t>
      </w:r>
      <w:r w:rsidR="004878C4">
        <w:rPr>
          <w:noProof/>
        </w:rPr>
        <w:t>80 to 125%</w:t>
      </w:r>
      <w:r w:rsidRPr="002A395D">
        <w:rPr>
          <w:noProof/>
        </w:rPr>
        <w:t xml:space="preserve"> (</w:t>
      </w:r>
      <w:r w:rsidR="005F1F9D">
        <w:rPr>
          <w:noProof/>
        </w:rPr>
        <w:t>that is</w:t>
      </w:r>
      <w:r w:rsidRPr="002A395D">
        <w:rPr>
          <w:noProof/>
        </w:rPr>
        <w:t xml:space="preserve">, GMR = 114.58% </w:t>
      </w:r>
      <w:r w:rsidR="00AE0DA9">
        <w:rPr>
          <w:noProof/>
        </w:rPr>
        <w:t>(</w:t>
      </w:r>
      <w:r w:rsidRPr="002A395D">
        <w:rPr>
          <w:noProof/>
        </w:rPr>
        <w:t>95% CI: 99.12, 132.45)</w:t>
      </w:r>
      <w:r w:rsidR="001D3518" w:rsidRPr="002A395D">
        <w:rPr>
          <w:noProof/>
        </w:rPr>
        <w:t>.</w:t>
      </w:r>
    </w:p>
    <w:p w:rsidR="002930DB" w:rsidRPr="002A395D" w:rsidRDefault="002930DB" w:rsidP="0008614C">
      <w:pPr>
        <w:rPr>
          <w:noProof/>
        </w:rPr>
      </w:pPr>
      <w:r w:rsidRPr="002A395D">
        <w:rPr>
          <w:noProof/>
        </w:rPr>
        <w:t xml:space="preserve">The efficacy of the FDC tablet is likely to be primarily based on total systemic exposure (which was equivalent in the fed and fasted states for atorvastatin, unconjugated ezetimibe and total ezetimibe), while the safety of the tablet is likely to be based primarily on peak exposure (which was </w:t>
      </w:r>
      <w:r w:rsidR="004878C4">
        <w:rPr>
          <w:noProof/>
        </w:rPr>
        <w:t xml:space="preserve">approximately </w:t>
      </w:r>
      <w:r w:rsidRPr="002A395D">
        <w:rPr>
          <w:noProof/>
        </w:rPr>
        <w:t xml:space="preserve">3% higher for unconjugated ezetimibe with an upper 90% CI of </w:t>
      </w:r>
      <w:r w:rsidR="004878C4">
        <w:rPr>
          <w:noProof/>
        </w:rPr>
        <w:t xml:space="preserve">approximately </w:t>
      </w:r>
      <w:r w:rsidRPr="002A395D">
        <w:rPr>
          <w:noProof/>
        </w:rPr>
        <w:t xml:space="preserve">32%, </w:t>
      </w:r>
      <w:r w:rsidR="004878C4">
        <w:rPr>
          <w:noProof/>
        </w:rPr>
        <w:t xml:space="preserve">approximately </w:t>
      </w:r>
      <w:r w:rsidRPr="002A395D">
        <w:rPr>
          <w:noProof/>
        </w:rPr>
        <w:t xml:space="preserve">15% higher for total ezetimibe with an upper 90% CI of </w:t>
      </w:r>
      <w:r w:rsidR="004878C4">
        <w:rPr>
          <w:noProof/>
        </w:rPr>
        <w:t xml:space="preserve">approximately </w:t>
      </w:r>
      <w:r w:rsidRPr="002A395D">
        <w:rPr>
          <w:noProof/>
        </w:rPr>
        <w:t xml:space="preserve">33% in the fed state, and </w:t>
      </w:r>
      <w:r w:rsidR="004878C4">
        <w:rPr>
          <w:noProof/>
        </w:rPr>
        <w:t xml:space="preserve">approximately </w:t>
      </w:r>
      <w:r w:rsidRPr="002A395D">
        <w:rPr>
          <w:noProof/>
        </w:rPr>
        <w:t xml:space="preserve">7% lower for atorvastatin with a lower </w:t>
      </w:r>
      <w:r w:rsidRPr="002A395D">
        <w:rPr>
          <w:noProof/>
        </w:rPr>
        <w:lastRenderedPageBreak/>
        <w:t xml:space="preserve">90% CI of </w:t>
      </w:r>
      <w:r w:rsidR="004878C4">
        <w:rPr>
          <w:noProof/>
        </w:rPr>
        <w:t xml:space="preserve">approximately </w:t>
      </w:r>
      <w:r w:rsidRPr="002A395D">
        <w:rPr>
          <w:noProof/>
        </w:rPr>
        <w:t xml:space="preserve">27% in the fasted state). Based on the relatively small differences in </w:t>
      </w:r>
      <w:r w:rsidR="00C022D7" w:rsidRPr="002A395D">
        <w:rPr>
          <w:noProof/>
        </w:rPr>
        <w:t>C</w:t>
      </w:r>
      <w:r w:rsidR="00C022D7" w:rsidRPr="003A7DFC">
        <w:rPr>
          <w:noProof/>
          <w:vertAlign w:val="subscript"/>
        </w:rPr>
        <w:t>max</w:t>
      </w:r>
      <w:r w:rsidRPr="002A395D">
        <w:rPr>
          <w:noProof/>
        </w:rPr>
        <w:t xml:space="preserve"> in the fed and fasted states for the three analytes, it is considered unlikely that there will be clinically significant differences in the safety of the proposed FDC tablets when administered in the fasted and fed states. Therefore, it is recommended that the proposed FDC tablets be administered without regard to foo</w:t>
      </w:r>
      <w:r w:rsidR="001D3518" w:rsidRPr="002A395D">
        <w:rPr>
          <w:noProof/>
        </w:rPr>
        <w:t>d (as proposed by the sponsor).</w:t>
      </w:r>
    </w:p>
    <w:p w:rsidR="002930DB" w:rsidRPr="002A395D" w:rsidRDefault="002930DB" w:rsidP="0008614C">
      <w:pPr>
        <w:rPr>
          <w:noProof/>
        </w:rPr>
      </w:pPr>
      <w:r w:rsidRPr="002A395D">
        <w:rPr>
          <w:noProof/>
        </w:rPr>
        <w:t>Overall, it is considered that the submitted bioavailability/bioequivalence data indicate that the efficacy and safety of the proposed FDC tablets at the proposed doses are unlikely to differ significantly from the efficacy and safety of the registered Composite Packs at the corresponding doses. Therefore, it is considered that the submitted bioavailability/bioequivalence data allow the known efficacy and safety data of the registered Composite Packs to be safely extrapolat</w:t>
      </w:r>
      <w:r w:rsidR="001D3518" w:rsidRPr="002A395D">
        <w:rPr>
          <w:noProof/>
        </w:rPr>
        <w:t>ed to the proposed FDC tablets.</w:t>
      </w:r>
    </w:p>
    <w:p w:rsidR="00586F98" w:rsidRPr="002A395D" w:rsidRDefault="00586F98" w:rsidP="0008614C">
      <w:pPr>
        <w:pStyle w:val="Heading2"/>
        <w:rPr>
          <w:noProof/>
        </w:rPr>
      </w:pPr>
      <w:bookmarkStart w:id="48" w:name="_Toc427934716"/>
      <w:r w:rsidRPr="002A395D">
        <w:rPr>
          <w:noProof/>
        </w:rPr>
        <w:t>Pharmacodynamics</w:t>
      </w:r>
      <w:bookmarkEnd w:id="48"/>
    </w:p>
    <w:p w:rsidR="00856087" w:rsidRDefault="00856087" w:rsidP="0008614C">
      <w:pPr>
        <w:pStyle w:val="Heading3"/>
        <w:rPr>
          <w:noProof/>
        </w:rPr>
      </w:pPr>
      <w:bookmarkStart w:id="49" w:name="_Toc427934717"/>
      <w:r>
        <w:rPr>
          <w:noProof/>
        </w:rPr>
        <w:t>Studies providing pharmacodynamic data</w:t>
      </w:r>
      <w:bookmarkEnd w:id="49"/>
    </w:p>
    <w:p w:rsidR="00B92869" w:rsidRPr="002A395D" w:rsidRDefault="00B92869" w:rsidP="0008614C">
      <w:pPr>
        <w:rPr>
          <w:noProof/>
        </w:rPr>
      </w:pPr>
      <w:r w:rsidRPr="002A395D">
        <w:rPr>
          <w:noProof/>
        </w:rPr>
        <w:t xml:space="preserve">There were no new pharmacodynamic data in the clinical dossier. However, the submission included one previously submitted and evaluated Phase I study (P460) in which the primary objectives were to investigate the safety, tolerance and pharmacodynamic effects of </w:t>
      </w:r>
      <w:r w:rsidR="00AA1BA5">
        <w:rPr>
          <w:noProof/>
        </w:rPr>
        <w:t>co administered</w:t>
      </w:r>
      <w:r w:rsidRPr="002A395D">
        <w:rPr>
          <w:noProof/>
        </w:rPr>
        <w:t xml:space="preserve"> ezetimibe 10 mg tablets and atorvastatin 10 mg tablets for 14 days in healthy subjects with hypercholesterolaemia (calculated LDL-C ≥ 130 mg/dL and TG ≤ 400 mg/dL at screening), and the secondary objectives were to evaluate the potential PK drug interactio</w:t>
      </w:r>
      <w:r w:rsidR="007153DC" w:rsidRPr="002A395D">
        <w:rPr>
          <w:noProof/>
        </w:rPr>
        <w:t>n of ezetimibe on atorvastatin.</w:t>
      </w:r>
    </w:p>
    <w:p w:rsidR="00B92869" w:rsidRPr="002A395D" w:rsidRDefault="00B92869" w:rsidP="0008614C">
      <w:pPr>
        <w:rPr>
          <w:noProof/>
        </w:rPr>
      </w:pPr>
      <w:r w:rsidRPr="002A395D">
        <w:rPr>
          <w:noProof/>
        </w:rPr>
        <w:t xml:space="preserve">The study was initially submitted to support the registration of ezetimibe. The CSR states that the study was undertaken with ezetimibe to </w:t>
      </w:r>
      <w:r w:rsidR="00AE0DA9">
        <w:rPr>
          <w:noProof/>
        </w:rPr>
        <w:t>‘</w:t>
      </w:r>
      <w:r w:rsidRPr="002A395D">
        <w:rPr>
          <w:noProof/>
        </w:rPr>
        <w:t>obtain pharmacodynamic, pharmacokinetic, and safety data with atorvastatin which will support ezetimibe/atorvastatin clinic</w:t>
      </w:r>
      <w:r w:rsidR="007153DC" w:rsidRPr="002A395D">
        <w:rPr>
          <w:noProof/>
        </w:rPr>
        <w:t>al efficacy and safety trials</w:t>
      </w:r>
      <w:r w:rsidR="00AE0DA9">
        <w:rPr>
          <w:noProof/>
        </w:rPr>
        <w:t>’</w:t>
      </w:r>
      <w:r w:rsidR="007153DC" w:rsidRPr="002A395D">
        <w:rPr>
          <w:noProof/>
        </w:rPr>
        <w:t>.</w:t>
      </w:r>
    </w:p>
    <w:p w:rsidR="00B92869" w:rsidRPr="002A395D" w:rsidRDefault="00B92869" w:rsidP="0008614C">
      <w:pPr>
        <w:rPr>
          <w:noProof/>
        </w:rPr>
      </w:pPr>
      <w:r w:rsidRPr="002A395D">
        <w:rPr>
          <w:noProof/>
        </w:rPr>
        <w:t>The study was randomized, investigator/evaluator blind, placebo</w:t>
      </w:r>
      <w:r w:rsidR="004878C4">
        <w:rPr>
          <w:noProof/>
        </w:rPr>
        <w:t xml:space="preserve"> </w:t>
      </w:r>
      <w:r w:rsidRPr="002A395D">
        <w:rPr>
          <w:noProof/>
        </w:rPr>
        <w:t>controlled, multiple</w:t>
      </w:r>
      <w:r w:rsidR="004878C4">
        <w:rPr>
          <w:noProof/>
        </w:rPr>
        <w:t xml:space="preserve"> </w:t>
      </w:r>
      <w:r w:rsidRPr="002A395D">
        <w:rPr>
          <w:noProof/>
        </w:rPr>
        <w:t>dose, and parallel</w:t>
      </w:r>
      <w:r w:rsidR="004878C4">
        <w:rPr>
          <w:noProof/>
        </w:rPr>
        <w:t xml:space="preserve"> </w:t>
      </w:r>
      <w:r w:rsidRPr="002A395D">
        <w:rPr>
          <w:noProof/>
        </w:rPr>
        <w:t xml:space="preserve">dose in design. Subjects were randomized to placebo, ezetimibe (EZ) 10 mg, atorvastatin (Atorva) 10 mg, or </w:t>
      </w:r>
      <w:r w:rsidR="00AA1BA5">
        <w:rPr>
          <w:noProof/>
        </w:rPr>
        <w:t>co administered</w:t>
      </w:r>
      <w:r w:rsidRPr="002A395D">
        <w:rPr>
          <w:noProof/>
        </w:rPr>
        <w:t xml:space="preserve"> Atorva 10 mg + EZ 10 mg. In each group, treatment was combined with the NCEP Step 1 Diet for 14 days, following an NCEP Step 1 Diet stabilization period of 7 days. No formal sample size calculations were undertaken, and it was stated in the CSR that </w:t>
      </w:r>
      <w:r w:rsidR="00AE0DA9">
        <w:rPr>
          <w:noProof/>
        </w:rPr>
        <w:t>‘</w:t>
      </w:r>
      <w:r w:rsidRPr="00A226EB">
        <w:rPr>
          <w:i/>
          <w:noProof/>
        </w:rPr>
        <w:t>the sample size was based on empirical rather th</w:t>
      </w:r>
      <w:r w:rsidR="007153DC" w:rsidRPr="00A226EB">
        <w:rPr>
          <w:i/>
          <w:noProof/>
        </w:rPr>
        <w:t>an statistical considerations</w:t>
      </w:r>
      <w:r w:rsidR="00AE0DA9">
        <w:rPr>
          <w:noProof/>
        </w:rPr>
        <w:t>’</w:t>
      </w:r>
      <w:r w:rsidR="007153DC" w:rsidRPr="002A395D">
        <w:rPr>
          <w:noProof/>
        </w:rPr>
        <w:t>.</w:t>
      </w:r>
    </w:p>
    <w:p w:rsidR="00B92869" w:rsidRPr="002A395D" w:rsidRDefault="007153DC" w:rsidP="0008614C">
      <w:pPr>
        <w:pStyle w:val="Heading4"/>
      </w:pPr>
      <w:r w:rsidRPr="002A395D">
        <w:t>Pharmacodynamic results</w:t>
      </w:r>
    </w:p>
    <w:p w:rsidR="00B92869" w:rsidRPr="002A395D" w:rsidRDefault="00B92869" w:rsidP="0008614C">
      <w:pPr>
        <w:rPr>
          <w:noProof/>
        </w:rPr>
      </w:pPr>
      <w:r w:rsidRPr="002A395D">
        <w:rPr>
          <w:noProof/>
        </w:rPr>
        <w:t xml:space="preserve">The mean (SE) percent changes from baseline to Day 14 on serum lipids in the four treatment groups are summarized below in Table </w:t>
      </w:r>
      <w:r w:rsidR="0010038F">
        <w:rPr>
          <w:noProof/>
        </w:rPr>
        <w:t>9</w:t>
      </w:r>
      <w:r w:rsidR="007153DC" w:rsidRPr="002A395D">
        <w:rPr>
          <w:noProof/>
        </w:rPr>
        <w:t>.</w:t>
      </w:r>
    </w:p>
    <w:p w:rsidR="00B92869" w:rsidRDefault="00B92869" w:rsidP="00F86710">
      <w:pPr>
        <w:pStyle w:val="Tabletitle"/>
        <w:rPr>
          <w:noProof/>
        </w:rPr>
      </w:pPr>
      <w:bookmarkStart w:id="50" w:name="_Toc253159948"/>
      <w:bookmarkStart w:id="51" w:name="_Toc253402448"/>
      <w:r w:rsidRPr="002A395D">
        <w:rPr>
          <w:noProof/>
        </w:rPr>
        <w:t>Ta</w:t>
      </w:r>
      <w:r w:rsidR="0010038F">
        <w:rPr>
          <w:noProof/>
        </w:rPr>
        <w:t>ble 9.</w:t>
      </w:r>
      <w:r w:rsidR="009F29B8">
        <w:rPr>
          <w:noProof/>
        </w:rPr>
        <w:t xml:space="preserve"> P460. </w:t>
      </w:r>
      <w:r w:rsidRPr="002A395D">
        <w:rPr>
          <w:noProof/>
        </w:rPr>
        <w:t>Mean (SE) Day 14 from baseline in serum lipids</w:t>
      </w:r>
      <w:bookmarkEnd w:id="50"/>
      <w:bookmarkEnd w:id="51"/>
      <w:r w:rsidR="004878C4">
        <w:rPr>
          <w:noProof/>
        </w:rPr>
        <w:t>.</w:t>
      </w:r>
    </w:p>
    <w:p w:rsidR="006D79B6" w:rsidRPr="006D79B6" w:rsidRDefault="006D79B6" w:rsidP="00F86710">
      <w:r>
        <w:rPr>
          <w:noProof/>
          <w:lang w:eastAsia="en-AU"/>
        </w:rPr>
        <w:drawing>
          <wp:inline distT="0" distB="0" distL="0" distR="0" wp14:anchorId="0B2DBD17" wp14:editId="74BBE4D2">
            <wp:extent cx="5731510" cy="1376542"/>
            <wp:effectExtent l="0" t="0" r="2540" b="0"/>
            <wp:docPr id="11" name="Picture 11" descr="Table 9. P460. Mean (SE) Day 14 from baseline in serum lip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376542"/>
                    </a:xfrm>
                    <a:prstGeom prst="rect">
                      <a:avLst/>
                    </a:prstGeom>
                  </pic:spPr>
                </pic:pic>
              </a:graphicData>
            </a:graphic>
          </wp:inline>
        </w:drawing>
      </w:r>
    </w:p>
    <w:p w:rsidR="00B92869" w:rsidRPr="00317AD1" w:rsidRDefault="00080A16" w:rsidP="00F86710">
      <w:pPr>
        <w:ind w:left="709"/>
      </w:pPr>
      <w:r w:rsidRPr="00F86710">
        <w:rPr>
          <w:b/>
        </w:rPr>
        <w:t>Comment</w:t>
      </w:r>
      <w:r w:rsidR="00B92869" w:rsidRPr="00317AD1">
        <w:rPr>
          <w:b/>
        </w:rPr>
        <w:t>:</w:t>
      </w:r>
      <w:r w:rsidR="00317AD1">
        <w:t xml:space="preserve"> </w:t>
      </w:r>
      <w:proofErr w:type="spellStart"/>
      <w:r w:rsidR="00B92869" w:rsidRPr="00317AD1">
        <w:t>Atorva</w:t>
      </w:r>
      <w:proofErr w:type="spellEnd"/>
      <w:r w:rsidR="00B92869" w:rsidRPr="00317AD1">
        <w:t xml:space="preserve"> 10 mg + EZ 10 mg resulted in a statistically significant greater mean percent reduction in LDL-C from baseline at Day 14 than placebo (p ≤ 0.01), </w:t>
      </w:r>
      <w:proofErr w:type="spellStart"/>
      <w:r w:rsidR="00B92869" w:rsidRPr="00317AD1">
        <w:t>Atorva</w:t>
      </w:r>
      <w:proofErr w:type="spellEnd"/>
      <w:r w:rsidR="00B92869" w:rsidRPr="00317AD1">
        <w:t xml:space="preserve"> 10 </w:t>
      </w:r>
      <w:r w:rsidR="00B92869" w:rsidRPr="00317AD1">
        <w:lastRenderedPageBreak/>
        <w:t>mg (p ≤ 0.02) and EZ 10 mg (p &lt; 0.01), and a statistically significant greater mean percent reduction in Total-C at Day 14 than placebo (p ≤ 0.01) and EZ 10 mg (p</w:t>
      </w:r>
      <w:r w:rsidR="004878C4">
        <w:t> </w:t>
      </w:r>
      <w:r w:rsidR="00B92869" w:rsidRPr="00317AD1">
        <w:t>&lt;</w:t>
      </w:r>
      <w:r w:rsidR="004878C4">
        <w:t> </w:t>
      </w:r>
      <w:r w:rsidR="00B92869" w:rsidRPr="00317AD1">
        <w:t xml:space="preserve">0.01), but not for </w:t>
      </w:r>
      <w:proofErr w:type="spellStart"/>
      <w:r w:rsidR="00B92869" w:rsidRPr="00317AD1">
        <w:t>Atorva</w:t>
      </w:r>
      <w:proofErr w:type="spellEnd"/>
      <w:r w:rsidR="00B92869" w:rsidRPr="00317AD1">
        <w:t xml:space="preserve"> 10 mg. The mean percent reduction from baseline at Day 14 for the comparisons between </w:t>
      </w:r>
      <w:proofErr w:type="spellStart"/>
      <w:r w:rsidR="00B92869" w:rsidRPr="00317AD1">
        <w:t>Atorva</w:t>
      </w:r>
      <w:proofErr w:type="spellEnd"/>
      <w:r w:rsidR="00B92869" w:rsidRPr="00317AD1">
        <w:t xml:space="preserve"> 10 mg + EZ 10 mg and placebo, </w:t>
      </w:r>
      <w:proofErr w:type="spellStart"/>
      <w:r w:rsidR="00B92869" w:rsidRPr="00317AD1">
        <w:t>Atorva</w:t>
      </w:r>
      <w:proofErr w:type="spellEnd"/>
      <w:r w:rsidR="00B92869" w:rsidRPr="00317AD1">
        <w:t xml:space="preserve"> 10 mg and EZ 10 mg were not statistically significant (p &gt; 0.05) for HDL-C and TG. No sample size calculations were undertaken and the small sample size suggests that the study was underpowered to detect statistically significant differences for all the undertaken pairwise comparisons. It is considered that the pharmacodynamic results of this small, short</w:t>
      </w:r>
      <w:r w:rsidR="004878C4">
        <w:t xml:space="preserve"> </w:t>
      </w:r>
      <w:r w:rsidR="00B92869" w:rsidRPr="00317AD1">
        <w:t>term (14 days) study should be interpreted as being explor</w:t>
      </w:r>
      <w:r w:rsidR="007153DC" w:rsidRPr="00317AD1">
        <w:t>atory rather than confirmatory.</w:t>
      </w:r>
    </w:p>
    <w:p w:rsidR="006D79B6" w:rsidRDefault="006D79B6" w:rsidP="0008614C">
      <w:pPr>
        <w:pStyle w:val="Heading4"/>
      </w:pPr>
      <w:r w:rsidRPr="006D79B6">
        <w:t>Pharmacokinetic results</w:t>
      </w:r>
    </w:p>
    <w:p w:rsidR="00B92869" w:rsidRPr="002A395D" w:rsidRDefault="006D79B6" w:rsidP="0008614C">
      <w:pPr>
        <w:pStyle w:val="Heading5"/>
        <w:rPr>
          <w:noProof/>
        </w:rPr>
      </w:pPr>
      <w:r>
        <w:rPr>
          <w:noProof/>
        </w:rPr>
        <w:t>A</w:t>
      </w:r>
      <w:r w:rsidR="00B92869" w:rsidRPr="002A395D">
        <w:rPr>
          <w:noProof/>
        </w:rPr>
        <w:t>torvastatin and orthohydroxy atorvastatin</w:t>
      </w:r>
    </w:p>
    <w:p w:rsidR="00B92869" w:rsidRPr="002A395D" w:rsidRDefault="00B92869" w:rsidP="0008614C">
      <w:pPr>
        <w:rPr>
          <w:noProof/>
        </w:rPr>
      </w:pPr>
      <w:r w:rsidRPr="002A395D">
        <w:rPr>
          <w:noProof/>
        </w:rPr>
        <w:t>The pharmacokinetic parameters (</w:t>
      </w:r>
      <w:r w:rsidR="00C022D7" w:rsidRPr="002A395D">
        <w:rPr>
          <w:noProof/>
        </w:rPr>
        <w:t>C</w:t>
      </w:r>
      <w:r w:rsidR="00C022D7" w:rsidRPr="003A7DFC">
        <w:rPr>
          <w:noProof/>
          <w:vertAlign w:val="subscript"/>
        </w:rPr>
        <w:t>max</w:t>
      </w:r>
      <w:r w:rsidRPr="002A395D">
        <w:rPr>
          <w:noProof/>
        </w:rPr>
        <w:t xml:space="preserve">, </w:t>
      </w:r>
      <w:r w:rsidR="004878C4" w:rsidRPr="002A395D">
        <w:rPr>
          <w:noProof/>
        </w:rPr>
        <w:t>AUC</w:t>
      </w:r>
      <w:r w:rsidR="004878C4" w:rsidRPr="00671C2A">
        <w:rPr>
          <w:noProof/>
          <w:vertAlign w:val="subscript"/>
        </w:rPr>
        <w:t>(0-24 hr)</w:t>
      </w:r>
      <w:r w:rsidRPr="002A395D">
        <w:rPr>
          <w:noProof/>
        </w:rPr>
        <w:t>, T</w:t>
      </w:r>
      <w:r w:rsidRPr="00A226EB">
        <w:rPr>
          <w:noProof/>
          <w:vertAlign w:val="subscript"/>
        </w:rPr>
        <w:t>max</w:t>
      </w:r>
      <w:r w:rsidRPr="002A395D">
        <w:rPr>
          <w:noProof/>
        </w:rPr>
        <w:t xml:space="preserve">) for atorvastatin and orthohydroxy atorvastatin at Day 14 following </w:t>
      </w:r>
      <w:r w:rsidR="00AA1BA5">
        <w:rPr>
          <w:noProof/>
        </w:rPr>
        <w:t>co administered</w:t>
      </w:r>
      <w:r w:rsidRPr="002A395D">
        <w:rPr>
          <w:noProof/>
        </w:rPr>
        <w:t xml:space="preserve"> Atorva 10 mg + EZ 10 mg and Atorva 10 mg alone are summarized below in Table </w:t>
      </w:r>
      <w:r w:rsidR="0010038F">
        <w:rPr>
          <w:noProof/>
        </w:rPr>
        <w:t>10</w:t>
      </w:r>
      <w:r w:rsidRPr="002A395D">
        <w:rPr>
          <w:noProof/>
        </w:rPr>
        <w:t>.</w:t>
      </w:r>
    </w:p>
    <w:p w:rsidR="00B92869" w:rsidRPr="002A395D" w:rsidRDefault="00B92869" w:rsidP="00F86710">
      <w:pPr>
        <w:pStyle w:val="Tabletitle"/>
        <w:rPr>
          <w:noProof/>
        </w:rPr>
      </w:pPr>
      <w:bookmarkStart w:id="52" w:name="_Toc253159949"/>
      <w:bookmarkStart w:id="53" w:name="_Toc253402449"/>
      <w:r w:rsidRPr="002A395D">
        <w:rPr>
          <w:noProof/>
        </w:rPr>
        <w:t xml:space="preserve">Table </w:t>
      </w:r>
      <w:r w:rsidR="0010038F">
        <w:rPr>
          <w:noProof/>
        </w:rPr>
        <w:t>10.</w:t>
      </w:r>
      <w:r w:rsidR="009F29B8">
        <w:rPr>
          <w:noProof/>
        </w:rPr>
        <w:t xml:space="preserve"> P460. </w:t>
      </w:r>
      <w:r w:rsidRPr="002A395D">
        <w:rPr>
          <w:noProof/>
        </w:rPr>
        <w:t xml:space="preserve">Mean (CV%) for </w:t>
      </w:r>
      <w:r w:rsidR="00C022D7" w:rsidRPr="002A395D">
        <w:rPr>
          <w:noProof/>
        </w:rPr>
        <w:t>C</w:t>
      </w:r>
      <w:r w:rsidR="00C022D7" w:rsidRPr="003A7DFC">
        <w:rPr>
          <w:noProof/>
          <w:vertAlign w:val="subscript"/>
        </w:rPr>
        <w:t>max</w:t>
      </w:r>
      <w:r w:rsidRPr="002A395D">
        <w:rPr>
          <w:noProof/>
        </w:rPr>
        <w:t xml:space="preserve"> and </w:t>
      </w:r>
      <w:r w:rsidR="004878C4" w:rsidRPr="002A395D">
        <w:rPr>
          <w:noProof/>
        </w:rPr>
        <w:t>AUC</w:t>
      </w:r>
      <w:r w:rsidR="004878C4" w:rsidRPr="00671C2A">
        <w:rPr>
          <w:noProof/>
          <w:vertAlign w:val="subscript"/>
        </w:rPr>
        <w:t>(0-24 hr)</w:t>
      </w:r>
      <w:r w:rsidRPr="002A395D">
        <w:rPr>
          <w:noProof/>
        </w:rPr>
        <w:t xml:space="preserve"> and median (range) for Tmax.</w:t>
      </w:r>
      <w:bookmarkEnd w:id="52"/>
      <w:bookmarkEnd w:id="53"/>
    </w:p>
    <w:p w:rsidR="006D79B6" w:rsidRDefault="006D79B6" w:rsidP="00F86710">
      <w:pPr>
        <w:rPr>
          <w:noProof/>
        </w:rPr>
      </w:pPr>
      <w:r>
        <w:rPr>
          <w:noProof/>
          <w:lang w:eastAsia="en-AU"/>
        </w:rPr>
        <w:drawing>
          <wp:inline distT="0" distB="0" distL="0" distR="0" wp14:anchorId="67463D17" wp14:editId="0CA29A10">
            <wp:extent cx="5201107" cy="1752040"/>
            <wp:effectExtent l="0" t="0" r="0" b="635"/>
            <wp:docPr id="13" name="Picture 13" descr="Table 10. P460. Mean (CV%) for Cmax and AUC(0-24 hr) and median (range) for 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9755" cy="1751585"/>
                    </a:xfrm>
                    <a:prstGeom prst="rect">
                      <a:avLst/>
                    </a:prstGeom>
                  </pic:spPr>
                </pic:pic>
              </a:graphicData>
            </a:graphic>
          </wp:inline>
        </w:drawing>
      </w:r>
    </w:p>
    <w:p w:rsidR="00B92869" w:rsidRPr="002A395D" w:rsidRDefault="00B92869" w:rsidP="0008614C">
      <w:pPr>
        <w:rPr>
          <w:noProof/>
        </w:rPr>
      </w:pPr>
      <w:r w:rsidRPr="002A395D">
        <w:rPr>
          <w:noProof/>
        </w:rPr>
        <w:t>The GMR (</w:t>
      </w:r>
      <w:r w:rsidR="00AE0DA9">
        <w:rPr>
          <w:noProof/>
        </w:rPr>
        <w:t>(</w:t>
      </w:r>
      <w:r w:rsidRPr="002A395D">
        <w:rPr>
          <w:noProof/>
        </w:rPr>
        <w:t>A + E</w:t>
      </w:r>
      <w:r w:rsidR="00AE0DA9">
        <w:rPr>
          <w:noProof/>
        </w:rPr>
        <w:t>)</w:t>
      </w:r>
      <w:r w:rsidRPr="002A395D">
        <w:rPr>
          <w:noProof/>
        </w:rPr>
        <w:t>/</w:t>
      </w:r>
      <w:r w:rsidR="00AE0DA9">
        <w:rPr>
          <w:noProof/>
        </w:rPr>
        <w:t>(</w:t>
      </w:r>
      <w:r w:rsidRPr="002A395D">
        <w:rPr>
          <w:noProof/>
        </w:rPr>
        <w:t>A</w:t>
      </w:r>
      <w:r w:rsidR="00AE0DA9">
        <w:rPr>
          <w:noProof/>
        </w:rPr>
        <w:t>)</w:t>
      </w:r>
      <w:r w:rsidRPr="002A395D">
        <w:rPr>
          <w:noProof/>
        </w:rPr>
        <w:t xml:space="preserve">) for the atorvastatin </w:t>
      </w:r>
      <w:r w:rsidR="00C022D7" w:rsidRPr="002A395D">
        <w:rPr>
          <w:noProof/>
        </w:rPr>
        <w:t>C</w:t>
      </w:r>
      <w:r w:rsidR="00C022D7" w:rsidRPr="003A7DFC">
        <w:rPr>
          <w:noProof/>
          <w:vertAlign w:val="subscript"/>
        </w:rPr>
        <w:t>max</w:t>
      </w:r>
      <w:r w:rsidRPr="002A395D">
        <w:rPr>
          <w:noProof/>
        </w:rPr>
        <w:t xml:space="preserve"> was 107% (90% CI: 72, 159), and for the atorvastatin </w:t>
      </w:r>
      <w:r w:rsidR="004878C4" w:rsidRPr="002A395D">
        <w:rPr>
          <w:noProof/>
        </w:rPr>
        <w:t>AUC</w:t>
      </w:r>
      <w:r w:rsidR="004878C4" w:rsidRPr="00671C2A">
        <w:rPr>
          <w:noProof/>
          <w:vertAlign w:val="subscript"/>
        </w:rPr>
        <w:t>(0-24 hr)</w:t>
      </w:r>
      <w:r w:rsidRPr="002A395D">
        <w:rPr>
          <w:noProof/>
        </w:rPr>
        <w:t xml:space="preserve"> was 95.6% (90% CI: 68, 134). The GMR (</w:t>
      </w:r>
      <w:r w:rsidR="00AE0DA9">
        <w:rPr>
          <w:noProof/>
        </w:rPr>
        <w:t>(</w:t>
      </w:r>
      <w:r w:rsidRPr="002A395D">
        <w:rPr>
          <w:noProof/>
        </w:rPr>
        <w:t>A + E</w:t>
      </w:r>
      <w:r w:rsidR="00AE0DA9">
        <w:rPr>
          <w:noProof/>
        </w:rPr>
        <w:t>)</w:t>
      </w:r>
      <w:r w:rsidRPr="002A395D">
        <w:rPr>
          <w:noProof/>
        </w:rPr>
        <w:t>/</w:t>
      </w:r>
      <w:r w:rsidR="00AE0DA9">
        <w:rPr>
          <w:noProof/>
        </w:rPr>
        <w:t>(</w:t>
      </w:r>
      <w:r w:rsidRPr="002A395D">
        <w:rPr>
          <w:noProof/>
        </w:rPr>
        <w:t>A</w:t>
      </w:r>
      <w:r w:rsidR="00AE0DA9">
        <w:rPr>
          <w:noProof/>
        </w:rPr>
        <w:t>)</w:t>
      </w:r>
      <w:r w:rsidRPr="002A395D">
        <w:rPr>
          <w:noProof/>
        </w:rPr>
        <w:t xml:space="preserve">) for the orthohydroxy atorvastatin </w:t>
      </w:r>
      <w:r w:rsidR="00C022D7" w:rsidRPr="002A395D">
        <w:rPr>
          <w:noProof/>
        </w:rPr>
        <w:t>C</w:t>
      </w:r>
      <w:r w:rsidR="00C022D7" w:rsidRPr="003A7DFC">
        <w:rPr>
          <w:noProof/>
          <w:vertAlign w:val="subscript"/>
        </w:rPr>
        <w:t>max</w:t>
      </w:r>
      <w:r w:rsidRPr="002A395D">
        <w:rPr>
          <w:noProof/>
        </w:rPr>
        <w:t xml:space="preserve"> was 125% (90% CI: 102, 154), and for the orthohydroxy atorvastatin </w:t>
      </w:r>
      <w:r w:rsidR="004878C4" w:rsidRPr="002A395D">
        <w:rPr>
          <w:noProof/>
        </w:rPr>
        <w:t>AUC</w:t>
      </w:r>
      <w:r w:rsidR="004878C4" w:rsidRPr="00671C2A">
        <w:rPr>
          <w:noProof/>
          <w:vertAlign w:val="subscript"/>
        </w:rPr>
        <w:t>(0-24 hr)</w:t>
      </w:r>
      <w:r w:rsidR="007153DC" w:rsidRPr="002A395D">
        <w:rPr>
          <w:noProof/>
        </w:rPr>
        <w:t xml:space="preserve"> was 122% (90% CI: 103, 1</w:t>
      </w:r>
      <w:r w:rsidR="00C022D7">
        <w:rPr>
          <w:noProof/>
        </w:rPr>
        <w:t>4</w:t>
      </w:r>
      <w:r w:rsidR="007153DC" w:rsidRPr="002A395D">
        <w:rPr>
          <w:noProof/>
        </w:rPr>
        <w:t>4).</w:t>
      </w:r>
    </w:p>
    <w:p w:rsidR="00B92869" w:rsidRPr="00317AD1" w:rsidRDefault="00080A16" w:rsidP="00F86710">
      <w:pPr>
        <w:ind w:left="709"/>
      </w:pPr>
      <w:r w:rsidRPr="00317AD1">
        <w:rPr>
          <w:b/>
        </w:rPr>
        <w:t>Comment</w:t>
      </w:r>
      <w:r w:rsidR="00B92869" w:rsidRPr="00317AD1">
        <w:rPr>
          <w:b/>
        </w:rPr>
        <w:t>:</w:t>
      </w:r>
      <w:r w:rsidR="00317AD1">
        <w:t xml:space="preserve"> </w:t>
      </w:r>
      <w:r w:rsidR="00B92869" w:rsidRPr="00317AD1">
        <w:t xml:space="preserve">Plasma atorvastatin and </w:t>
      </w:r>
      <w:proofErr w:type="spellStart"/>
      <w:r w:rsidR="00B92869" w:rsidRPr="00317AD1">
        <w:t>orthohydroxy</w:t>
      </w:r>
      <w:proofErr w:type="spellEnd"/>
      <w:r w:rsidR="00B92869" w:rsidRPr="00317AD1">
        <w:t xml:space="preserve"> atorvastatin exposures were similar following co-administration of </w:t>
      </w:r>
      <w:proofErr w:type="spellStart"/>
      <w:r w:rsidR="00B92869" w:rsidRPr="00317AD1">
        <w:t>Atorva</w:t>
      </w:r>
      <w:proofErr w:type="spellEnd"/>
      <w:r w:rsidR="00B92869" w:rsidRPr="00317AD1">
        <w:t xml:space="preserve"> 10 mg + EZ 10 mg and those following administration of </w:t>
      </w:r>
      <w:proofErr w:type="spellStart"/>
      <w:r w:rsidR="00B92869" w:rsidRPr="00317AD1">
        <w:t>Atorva</w:t>
      </w:r>
      <w:proofErr w:type="spellEnd"/>
      <w:r w:rsidR="00B92869" w:rsidRPr="00317AD1">
        <w:t xml:space="preserve"> 10 mg alone. The 90% CIs for the relevant </w:t>
      </w:r>
      <w:r w:rsidR="00C022D7" w:rsidRPr="002A395D">
        <w:rPr>
          <w:noProof/>
        </w:rPr>
        <w:t>C</w:t>
      </w:r>
      <w:r w:rsidR="00C022D7" w:rsidRPr="003A7DFC">
        <w:rPr>
          <w:noProof/>
          <w:vertAlign w:val="subscript"/>
        </w:rPr>
        <w:t>max</w:t>
      </w:r>
      <w:r w:rsidR="00B92869" w:rsidRPr="00317AD1">
        <w:t xml:space="preserve"> and </w:t>
      </w:r>
      <w:r w:rsidR="004878C4" w:rsidRPr="002A395D">
        <w:rPr>
          <w:noProof/>
        </w:rPr>
        <w:t>AUC</w:t>
      </w:r>
      <w:r w:rsidR="004878C4" w:rsidRPr="00671C2A">
        <w:rPr>
          <w:noProof/>
          <w:vertAlign w:val="subscript"/>
        </w:rPr>
        <w:t>(0-24 hr)</w:t>
      </w:r>
      <w:r w:rsidR="004878C4" w:rsidRPr="002A395D">
        <w:rPr>
          <w:noProof/>
        </w:rPr>
        <w:t xml:space="preserve"> </w:t>
      </w:r>
      <w:r w:rsidR="00B92869" w:rsidRPr="00317AD1">
        <w:t xml:space="preserve">GMRs indicate that the two treatments were not BE as regards the two </w:t>
      </w:r>
      <w:proofErr w:type="spellStart"/>
      <w:r w:rsidR="00B92869" w:rsidRPr="00317AD1">
        <w:t>analytes</w:t>
      </w:r>
      <w:proofErr w:type="spellEnd"/>
      <w:r w:rsidR="00B92869" w:rsidRPr="00317AD1">
        <w:t xml:space="preserve"> (</w:t>
      </w:r>
      <w:r w:rsidR="005F1F9D" w:rsidRPr="00317AD1">
        <w:t>that is</w:t>
      </w:r>
      <w:r w:rsidR="00B92869" w:rsidRPr="00317AD1">
        <w:t xml:space="preserve">, 90% CIs not enclosed within the standard BE interval of </w:t>
      </w:r>
      <w:r w:rsidR="004878C4">
        <w:t>80 to 125%</w:t>
      </w:r>
      <w:r w:rsidR="00B92869" w:rsidRPr="00317AD1">
        <w:t xml:space="preserve">). However, this small study was not designed to investigate bioequivalence of </w:t>
      </w:r>
      <w:proofErr w:type="spellStart"/>
      <w:r w:rsidR="00B92869" w:rsidRPr="00317AD1">
        <w:t>Atorva</w:t>
      </w:r>
      <w:proofErr w:type="spellEnd"/>
      <w:r w:rsidR="00B92869" w:rsidRPr="00317AD1">
        <w:t xml:space="preserve"> 10 mg + EZ</w:t>
      </w:r>
      <w:r w:rsidR="007153DC" w:rsidRPr="00317AD1">
        <w:t xml:space="preserve"> 10 mg and </w:t>
      </w:r>
      <w:proofErr w:type="spellStart"/>
      <w:r w:rsidR="007153DC" w:rsidRPr="00317AD1">
        <w:t>Atorva</w:t>
      </w:r>
      <w:proofErr w:type="spellEnd"/>
      <w:r w:rsidR="007153DC" w:rsidRPr="00317AD1">
        <w:t xml:space="preserve"> 10 mg.</w:t>
      </w:r>
    </w:p>
    <w:p w:rsidR="00B92869" w:rsidRPr="002A395D" w:rsidRDefault="006D79B6" w:rsidP="0008614C">
      <w:pPr>
        <w:pStyle w:val="Heading5"/>
        <w:rPr>
          <w:noProof/>
        </w:rPr>
      </w:pPr>
      <w:r>
        <w:rPr>
          <w:noProof/>
        </w:rPr>
        <w:t>T</w:t>
      </w:r>
      <w:r w:rsidR="00B92869" w:rsidRPr="002A395D">
        <w:rPr>
          <w:noProof/>
        </w:rPr>
        <w:t>otal ezetimibe, ezeti</w:t>
      </w:r>
      <w:r>
        <w:rPr>
          <w:noProof/>
        </w:rPr>
        <w:t>mibe, and conjugated ezetimibe</w:t>
      </w:r>
    </w:p>
    <w:p w:rsidR="00B92869" w:rsidRPr="002A395D" w:rsidRDefault="00B92869" w:rsidP="0008614C">
      <w:pPr>
        <w:rPr>
          <w:noProof/>
        </w:rPr>
      </w:pPr>
      <w:r w:rsidRPr="002A395D">
        <w:rPr>
          <w:noProof/>
        </w:rPr>
        <w:t>The pharmacokinetic parameters (</w:t>
      </w:r>
      <w:r w:rsidR="00C022D7" w:rsidRPr="002A395D">
        <w:rPr>
          <w:noProof/>
        </w:rPr>
        <w:t>C</w:t>
      </w:r>
      <w:r w:rsidR="00C022D7" w:rsidRPr="003A7DFC">
        <w:rPr>
          <w:noProof/>
          <w:vertAlign w:val="subscript"/>
        </w:rPr>
        <w:t>max</w:t>
      </w:r>
      <w:r w:rsidRPr="002A395D">
        <w:rPr>
          <w:noProof/>
        </w:rPr>
        <w:t xml:space="preserve">, </w:t>
      </w:r>
      <w:r w:rsidR="004878C4" w:rsidRPr="002A395D">
        <w:rPr>
          <w:noProof/>
        </w:rPr>
        <w:t>AUC</w:t>
      </w:r>
      <w:r w:rsidR="004878C4" w:rsidRPr="00671C2A">
        <w:rPr>
          <w:noProof/>
          <w:vertAlign w:val="subscript"/>
        </w:rPr>
        <w:t>(0-24 hr)</w:t>
      </w:r>
      <w:r w:rsidR="004878C4" w:rsidRPr="004878C4">
        <w:rPr>
          <w:noProof/>
        </w:rPr>
        <w:t>,</w:t>
      </w:r>
      <w:r w:rsidR="004878C4">
        <w:rPr>
          <w:noProof/>
        </w:rPr>
        <w:t xml:space="preserve"> </w:t>
      </w:r>
      <w:r w:rsidRPr="002A395D">
        <w:rPr>
          <w:noProof/>
        </w:rPr>
        <w:t>T</w:t>
      </w:r>
      <w:r w:rsidRPr="00A226EB">
        <w:rPr>
          <w:noProof/>
          <w:vertAlign w:val="subscript"/>
        </w:rPr>
        <w:t>max</w:t>
      </w:r>
      <w:r w:rsidRPr="002A395D">
        <w:rPr>
          <w:noProof/>
        </w:rPr>
        <w:t xml:space="preserve">) for total ezetimibe, ezetimibe, and conjugated ezetimibe at Day 14 following </w:t>
      </w:r>
      <w:r w:rsidR="00AA1BA5">
        <w:rPr>
          <w:noProof/>
        </w:rPr>
        <w:t>co administered</w:t>
      </w:r>
      <w:r w:rsidRPr="002A395D">
        <w:rPr>
          <w:noProof/>
        </w:rPr>
        <w:t xml:space="preserve"> Atorva 10 mg + EZ 10 mg and </w:t>
      </w:r>
      <w:r w:rsidR="00522D71">
        <w:rPr>
          <w:noProof/>
        </w:rPr>
        <w:t>Ezetimibe</w:t>
      </w:r>
      <w:r w:rsidR="00522D71" w:rsidRPr="002A395D">
        <w:rPr>
          <w:noProof/>
        </w:rPr>
        <w:t xml:space="preserve"> </w:t>
      </w:r>
      <w:r w:rsidRPr="002A395D">
        <w:rPr>
          <w:noProof/>
        </w:rPr>
        <w:t xml:space="preserve">10 mg alone are summarized below in Table </w:t>
      </w:r>
      <w:r w:rsidR="0010038F">
        <w:rPr>
          <w:noProof/>
        </w:rPr>
        <w:t>11</w:t>
      </w:r>
      <w:r w:rsidRPr="002A395D">
        <w:rPr>
          <w:noProof/>
        </w:rPr>
        <w:t>.</w:t>
      </w:r>
    </w:p>
    <w:p w:rsidR="00B92869" w:rsidRDefault="00B92869" w:rsidP="00F86710">
      <w:pPr>
        <w:pStyle w:val="Tabletitle"/>
        <w:rPr>
          <w:noProof/>
        </w:rPr>
      </w:pPr>
      <w:bookmarkStart w:id="54" w:name="_Toc253159950"/>
      <w:bookmarkStart w:id="55" w:name="_Toc253402450"/>
      <w:r w:rsidRPr="002A395D">
        <w:rPr>
          <w:noProof/>
        </w:rPr>
        <w:lastRenderedPageBreak/>
        <w:t xml:space="preserve">Table </w:t>
      </w:r>
      <w:r w:rsidR="0010038F">
        <w:rPr>
          <w:noProof/>
        </w:rPr>
        <w:t>11</w:t>
      </w:r>
      <w:r w:rsidR="009F29B8">
        <w:rPr>
          <w:noProof/>
        </w:rPr>
        <w:t xml:space="preserve">. P460. </w:t>
      </w:r>
      <w:r w:rsidRPr="002A395D">
        <w:rPr>
          <w:noProof/>
        </w:rPr>
        <w:t xml:space="preserve">Mean (CV%) for </w:t>
      </w:r>
      <w:r w:rsidR="00C022D7" w:rsidRPr="002A395D">
        <w:rPr>
          <w:noProof/>
        </w:rPr>
        <w:t>C</w:t>
      </w:r>
      <w:r w:rsidR="00C022D7" w:rsidRPr="003A7DFC">
        <w:rPr>
          <w:noProof/>
          <w:vertAlign w:val="subscript"/>
        </w:rPr>
        <w:t>max</w:t>
      </w:r>
      <w:r w:rsidRPr="002A395D">
        <w:rPr>
          <w:noProof/>
        </w:rPr>
        <w:t xml:space="preserve"> and </w:t>
      </w:r>
      <w:r w:rsidR="004878C4" w:rsidRPr="002A395D">
        <w:rPr>
          <w:noProof/>
        </w:rPr>
        <w:t>AUC</w:t>
      </w:r>
      <w:r w:rsidR="004878C4" w:rsidRPr="00671C2A">
        <w:rPr>
          <w:noProof/>
          <w:vertAlign w:val="subscript"/>
        </w:rPr>
        <w:t>(0-24 hr)</w:t>
      </w:r>
      <w:r w:rsidRPr="002A395D">
        <w:rPr>
          <w:noProof/>
        </w:rPr>
        <w:t xml:space="preserve"> and median (range) for Tmax.</w:t>
      </w:r>
      <w:bookmarkEnd w:id="54"/>
      <w:bookmarkEnd w:id="55"/>
    </w:p>
    <w:p w:rsidR="00C022D7" w:rsidRPr="00A226EB" w:rsidRDefault="00C022D7" w:rsidP="00F86710">
      <w:r>
        <w:rPr>
          <w:noProof/>
          <w:lang w:eastAsia="en-AU"/>
        </w:rPr>
        <w:drawing>
          <wp:inline distT="0" distB="0" distL="0" distR="0" wp14:anchorId="54FD1135" wp14:editId="0B89FD57">
            <wp:extent cx="5391302" cy="2564900"/>
            <wp:effectExtent l="0" t="0" r="0" b="6985"/>
            <wp:docPr id="15" name="Picture 15" descr="Table 11. P460. Mean (CV%) for Cmax and AUC(0-24 hr) and median (range) for 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4892" cy="2566608"/>
                    </a:xfrm>
                    <a:prstGeom prst="rect">
                      <a:avLst/>
                    </a:prstGeom>
                  </pic:spPr>
                </pic:pic>
              </a:graphicData>
            </a:graphic>
          </wp:inline>
        </w:drawing>
      </w:r>
    </w:p>
    <w:p w:rsidR="00B92869" w:rsidRPr="002A395D" w:rsidRDefault="00B92869" w:rsidP="0008614C">
      <w:pPr>
        <w:pStyle w:val="ListBullet"/>
        <w:rPr>
          <w:noProof/>
        </w:rPr>
      </w:pPr>
      <w:r w:rsidRPr="006D79B6">
        <w:rPr>
          <w:noProof/>
        </w:rPr>
        <w:t>Total Ezetimibe:</w:t>
      </w:r>
      <w:r w:rsidRPr="002A395D">
        <w:rPr>
          <w:noProof/>
        </w:rPr>
        <w:t xml:space="preserve"> The GMR (</w:t>
      </w:r>
      <w:r w:rsidR="00AE0DA9">
        <w:rPr>
          <w:noProof/>
        </w:rPr>
        <w:t>(</w:t>
      </w:r>
      <w:r w:rsidRPr="002A395D">
        <w:rPr>
          <w:noProof/>
        </w:rPr>
        <w:t>A + E</w:t>
      </w:r>
      <w:r w:rsidR="00AE0DA9">
        <w:rPr>
          <w:noProof/>
        </w:rPr>
        <w:t>)</w:t>
      </w:r>
      <w:r w:rsidRPr="002A395D">
        <w:rPr>
          <w:noProof/>
        </w:rPr>
        <w:t>/</w:t>
      </w:r>
      <w:r w:rsidR="00AE0DA9">
        <w:rPr>
          <w:noProof/>
        </w:rPr>
        <w:t>(</w:t>
      </w:r>
      <w:r w:rsidRPr="002A395D">
        <w:rPr>
          <w:noProof/>
        </w:rPr>
        <w:t>A</w:t>
      </w:r>
      <w:r w:rsidR="00AE0DA9">
        <w:rPr>
          <w:noProof/>
        </w:rPr>
        <w:t>)</w:t>
      </w:r>
      <w:r w:rsidRPr="002A395D">
        <w:rPr>
          <w:noProof/>
        </w:rPr>
        <w:t xml:space="preserve">) for the </w:t>
      </w:r>
      <w:r w:rsidR="00C022D7" w:rsidRPr="002A395D">
        <w:rPr>
          <w:noProof/>
        </w:rPr>
        <w:t>C</w:t>
      </w:r>
      <w:r w:rsidR="00C022D7" w:rsidRPr="003A7DFC">
        <w:rPr>
          <w:noProof/>
          <w:vertAlign w:val="subscript"/>
        </w:rPr>
        <w:t>max</w:t>
      </w:r>
      <w:r w:rsidRPr="002A395D">
        <w:rPr>
          <w:noProof/>
        </w:rPr>
        <w:t xml:space="preserve"> was 112% (90% CI: 80, 157), and for the </w:t>
      </w:r>
      <w:r w:rsidR="004878C4" w:rsidRPr="002A395D">
        <w:rPr>
          <w:noProof/>
        </w:rPr>
        <w:t>AUC</w:t>
      </w:r>
      <w:r w:rsidR="004878C4" w:rsidRPr="00671C2A">
        <w:rPr>
          <w:noProof/>
          <w:vertAlign w:val="subscript"/>
        </w:rPr>
        <w:t>(0-24 hr)</w:t>
      </w:r>
      <w:r w:rsidR="004878C4" w:rsidRPr="002A395D">
        <w:rPr>
          <w:noProof/>
        </w:rPr>
        <w:t xml:space="preserve"> </w:t>
      </w:r>
      <w:r w:rsidR="007153DC" w:rsidRPr="002A395D">
        <w:rPr>
          <w:noProof/>
        </w:rPr>
        <w:t>was 98.5% (90% CI: 72, 134).</w:t>
      </w:r>
    </w:p>
    <w:p w:rsidR="00B92869" w:rsidRPr="002A395D" w:rsidRDefault="00B92869" w:rsidP="0008614C">
      <w:pPr>
        <w:pStyle w:val="ListBullet"/>
        <w:rPr>
          <w:noProof/>
        </w:rPr>
      </w:pPr>
      <w:r w:rsidRPr="006D79B6">
        <w:rPr>
          <w:noProof/>
        </w:rPr>
        <w:t>Ezetimibe:</w:t>
      </w:r>
      <w:r w:rsidRPr="002A395D">
        <w:rPr>
          <w:noProof/>
        </w:rPr>
        <w:t xml:space="preserve"> The GMR (</w:t>
      </w:r>
      <w:r w:rsidR="00AE0DA9">
        <w:rPr>
          <w:noProof/>
        </w:rPr>
        <w:t>(</w:t>
      </w:r>
      <w:r w:rsidRPr="002A395D">
        <w:rPr>
          <w:noProof/>
        </w:rPr>
        <w:t>A + E</w:t>
      </w:r>
      <w:r w:rsidR="00AE0DA9">
        <w:rPr>
          <w:noProof/>
        </w:rPr>
        <w:t>)</w:t>
      </w:r>
      <w:r w:rsidRPr="002A395D">
        <w:rPr>
          <w:noProof/>
        </w:rPr>
        <w:t>/</w:t>
      </w:r>
      <w:r w:rsidR="00AE0DA9">
        <w:rPr>
          <w:noProof/>
        </w:rPr>
        <w:t>(</w:t>
      </w:r>
      <w:r w:rsidRPr="002A395D">
        <w:rPr>
          <w:noProof/>
        </w:rPr>
        <w:t>A</w:t>
      </w:r>
      <w:r w:rsidR="00AE0DA9">
        <w:rPr>
          <w:noProof/>
        </w:rPr>
        <w:t>)</w:t>
      </w:r>
      <w:r w:rsidRPr="002A395D">
        <w:rPr>
          <w:noProof/>
        </w:rPr>
        <w:t xml:space="preserve">) for the </w:t>
      </w:r>
      <w:r w:rsidR="00C022D7" w:rsidRPr="002A395D">
        <w:rPr>
          <w:noProof/>
        </w:rPr>
        <w:t>C</w:t>
      </w:r>
      <w:r w:rsidR="00C022D7" w:rsidRPr="003A7DFC">
        <w:rPr>
          <w:noProof/>
          <w:vertAlign w:val="subscript"/>
        </w:rPr>
        <w:t>max</w:t>
      </w:r>
      <w:r w:rsidRPr="002A395D">
        <w:rPr>
          <w:noProof/>
        </w:rPr>
        <w:t xml:space="preserve"> was 131% (90% CI: 98, 176), and for the </w:t>
      </w:r>
      <w:r w:rsidR="004878C4" w:rsidRPr="002A395D">
        <w:rPr>
          <w:noProof/>
        </w:rPr>
        <w:t>AUC</w:t>
      </w:r>
      <w:r w:rsidR="004878C4" w:rsidRPr="00671C2A">
        <w:rPr>
          <w:noProof/>
          <w:vertAlign w:val="subscript"/>
        </w:rPr>
        <w:t>(0-24 hr)</w:t>
      </w:r>
      <w:r w:rsidR="004878C4" w:rsidRPr="002A395D">
        <w:rPr>
          <w:noProof/>
        </w:rPr>
        <w:t xml:space="preserve"> </w:t>
      </w:r>
      <w:r w:rsidR="007153DC" w:rsidRPr="002A395D">
        <w:rPr>
          <w:noProof/>
        </w:rPr>
        <w:t>was 121% (90% CI: 88, 166).</w:t>
      </w:r>
    </w:p>
    <w:p w:rsidR="00B92869" w:rsidRPr="002A395D" w:rsidRDefault="00B92869" w:rsidP="0008614C">
      <w:pPr>
        <w:pStyle w:val="ListBullet"/>
        <w:rPr>
          <w:noProof/>
        </w:rPr>
      </w:pPr>
      <w:r w:rsidRPr="006D79B6">
        <w:rPr>
          <w:noProof/>
        </w:rPr>
        <w:t>Conjugated ezetimibe:</w:t>
      </w:r>
      <w:r w:rsidRPr="002A395D">
        <w:rPr>
          <w:noProof/>
        </w:rPr>
        <w:t xml:space="preserve"> The GMR (</w:t>
      </w:r>
      <w:r w:rsidR="00AE0DA9">
        <w:rPr>
          <w:noProof/>
        </w:rPr>
        <w:t>(</w:t>
      </w:r>
      <w:r w:rsidRPr="002A395D">
        <w:rPr>
          <w:noProof/>
        </w:rPr>
        <w:t>A + E</w:t>
      </w:r>
      <w:r w:rsidR="00AE0DA9">
        <w:rPr>
          <w:noProof/>
        </w:rPr>
        <w:t>)</w:t>
      </w:r>
      <w:r w:rsidRPr="002A395D">
        <w:rPr>
          <w:noProof/>
        </w:rPr>
        <w:t>/</w:t>
      </w:r>
      <w:r w:rsidR="00AE0DA9">
        <w:rPr>
          <w:noProof/>
        </w:rPr>
        <w:t>(</w:t>
      </w:r>
      <w:r w:rsidRPr="002A395D">
        <w:rPr>
          <w:noProof/>
        </w:rPr>
        <w:t>A</w:t>
      </w:r>
      <w:r w:rsidR="00AE0DA9">
        <w:rPr>
          <w:noProof/>
        </w:rPr>
        <w:t>)</w:t>
      </w:r>
      <w:r w:rsidRPr="002A395D">
        <w:rPr>
          <w:noProof/>
        </w:rPr>
        <w:t xml:space="preserve">) for the </w:t>
      </w:r>
      <w:r w:rsidR="00C022D7" w:rsidRPr="002A395D">
        <w:rPr>
          <w:noProof/>
        </w:rPr>
        <w:t>C</w:t>
      </w:r>
      <w:r w:rsidR="00C022D7" w:rsidRPr="003A7DFC">
        <w:rPr>
          <w:noProof/>
          <w:vertAlign w:val="subscript"/>
        </w:rPr>
        <w:t>max</w:t>
      </w:r>
      <w:r w:rsidRPr="002A395D">
        <w:rPr>
          <w:noProof/>
        </w:rPr>
        <w:t xml:space="preserve"> was 110 (90% CI: 78, 157), and for the </w:t>
      </w:r>
      <w:r w:rsidR="004878C4" w:rsidRPr="002A395D">
        <w:rPr>
          <w:noProof/>
        </w:rPr>
        <w:t>AUC</w:t>
      </w:r>
      <w:r w:rsidR="004878C4" w:rsidRPr="00671C2A">
        <w:rPr>
          <w:noProof/>
          <w:vertAlign w:val="subscript"/>
        </w:rPr>
        <w:t>(0-24 hr)</w:t>
      </w:r>
      <w:r w:rsidR="004878C4" w:rsidRPr="002A395D">
        <w:rPr>
          <w:noProof/>
        </w:rPr>
        <w:t xml:space="preserve"> </w:t>
      </w:r>
      <w:r w:rsidR="007153DC" w:rsidRPr="002A395D">
        <w:rPr>
          <w:noProof/>
        </w:rPr>
        <w:t>was 95.4% (90% CI: 68, 134).</w:t>
      </w:r>
    </w:p>
    <w:p w:rsidR="00B92869" w:rsidRPr="00317AD1" w:rsidRDefault="00080A16" w:rsidP="00F86710">
      <w:pPr>
        <w:ind w:left="709"/>
      </w:pPr>
      <w:r w:rsidRPr="00317AD1">
        <w:rPr>
          <w:b/>
        </w:rPr>
        <w:t>Comment</w:t>
      </w:r>
      <w:r w:rsidR="00B92869" w:rsidRPr="00317AD1">
        <w:rPr>
          <w:b/>
        </w:rPr>
        <w:t>:</w:t>
      </w:r>
      <w:r w:rsidR="00317AD1">
        <w:t xml:space="preserve"> </w:t>
      </w:r>
      <w:r w:rsidR="00B92869" w:rsidRPr="00317AD1">
        <w:t xml:space="preserve">Plasma total ezetimibe, ezetimibe, and conjugated ezetimibe exposures were similar following co-administration of </w:t>
      </w:r>
      <w:proofErr w:type="spellStart"/>
      <w:r w:rsidR="00B92869" w:rsidRPr="00317AD1">
        <w:t>Atorva</w:t>
      </w:r>
      <w:proofErr w:type="spellEnd"/>
      <w:r w:rsidR="00B92869" w:rsidRPr="00317AD1">
        <w:t xml:space="preserve"> 10 mg + EZ 10 mg and those following administration of </w:t>
      </w:r>
      <w:r w:rsidR="004C5BD9">
        <w:t xml:space="preserve">Ezetimibe </w:t>
      </w:r>
      <w:r w:rsidR="00B92869" w:rsidRPr="00317AD1">
        <w:t xml:space="preserve">10 mg alone. The 90% CIs for the relevant </w:t>
      </w:r>
      <w:r w:rsidR="00C022D7" w:rsidRPr="002A395D">
        <w:rPr>
          <w:noProof/>
        </w:rPr>
        <w:t>C</w:t>
      </w:r>
      <w:r w:rsidR="00C022D7" w:rsidRPr="003A7DFC">
        <w:rPr>
          <w:noProof/>
          <w:vertAlign w:val="subscript"/>
        </w:rPr>
        <w:t>max</w:t>
      </w:r>
      <w:r w:rsidR="00B92869" w:rsidRPr="00317AD1">
        <w:t xml:space="preserve"> and </w:t>
      </w:r>
      <w:r w:rsidR="004878C4" w:rsidRPr="002A395D">
        <w:rPr>
          <w:noProof/>
        </w:rPr>
        <w:t>AUC</w:t>
      </w:r>
      <w:r w:rsidR="004878C4" w:rsidRPr="00671C2A">
        <w:rPr>
          <w:noProof/>
          <w:vertAlign w:val="subscript"/>
        </w:rPr>
        <w:t>(0-24 hr)</w:t>
      </w:r>
      <w:r w:rsidR="004878C4" w:rsidRPr="002A395D">
        <w:rPr>
          <w:noProof/>
        </w:rPr>
        <w:t xml:space="preserve"> </w:t>
      </w:r>
      <w:r w:rsidR="00B92869" w:rsidRPr="00317AD1">
        <w:t xml:space="preserve">GMRs indicate that the two treatments were not BE as regards these three </w:t>
      </w:r>
      <w:proofErr w:type="spellStart"/>
      <w:r w:rsidR="00B92869" w:rsidRPr="00317AD1">
        <w:t>analytes</w:t>
      </w:r>
      <w:proofErr w:type="spellEnd"/>
      <w:r w:rsidR="00B92869" w:rsidRPr="00317AD1">
        <w:t xml:space="preserve"> (</w:t>
      </w:r>
      <w:r w:rsidR="005F1F9D" w:rsidRPr="00317AD1">
        <w:t>that is</w:t>
      </w:r>
      <w:r w:rsidR="00B92869" w:rsidRPr="00317AD1">
        <w:t xml:space="preserve">, 90% CIs not enclosed within the standard BE interval of </w:t>
      </w:r>
      <w:r w:rsidR="004878C4">
        <w:t>80 to 125%</w:t>
      </w:r>
      <w:r w:rsidR="00B92869" w:rsidRPr="00317AD1">
        <w:t xml:space="preserve">). However, this small study was not designed to investigate </w:t>
      </w:r>
      <w:r w:rsidR="004C5BD9">
        <w:t xml:space="preserve">the </w:t>
      </w:r>
      <w:r w:rsidR="00B92869" w:rsidRPr="00317AD1">
        <w:t xml:space="preserve">bioequivalence of </w:t>
      </w:r>
      <w:proofErr w:type="spellStart"/>
      <w:r w:rsidR="00B92869" w:rsidRPr="00317AD1">
        <w:t>Atorva</w:t>
      </w:r>
      <w:proofErr w:type="spellEnd"/>
      <w:r w:rsidR="00B92869" w:rsidRPr="00317AD1">
        <w:t xml:space="preserve"> 10 m</w:t>
      </w:r>
      <w:r w:rsidR="007153DC" w:rsidRPr="00317AD1">
        <w:t xml:space="preserve">g + EZ 10 mg and </w:t>
      </w:r>
      <w:r w:rsidR="004C5BD9">
        <w:t xml:space="preserve">Ezetimibe </w:t>
      </w:r>
      <w:r w:rsidR="007153DC" w:rsidRPr="00317AD1">
        <w:t>10 mg.</w:t>
      </w:r>
    </w:p>
    <w:p w:rsidR="00586F98" w:rsidRPr="002A395D" w:rsidRDefault="00C22678" w:rsidP="0008614C">
      <w:pPr>
        <w:pStyle w:val="Heading2"/>
        <w:rPr>
          <w:noProof/>
        </w:rPr>
      </w:pPr>
      <w:bookmarkStart w:id="56" w:name="_Toc427934718"/>
      <w:r w:rsidRPr="002A395D">
        <w:rPr>
          <w:noProof/>
        </w:rPr>
        <w:t>Dosage selection for the pivotal studies</w:t>
      </w:r>
      <w:bookmarkEnd w:id="56"/>
    </w:p>
    <w:p w:rsidR="00EE1384" w:rsidRPr="002A395D" w:rsidRDefault="00EE1384" w:rsidP="0008614C">
      <w:pPr>
        <w:rPr>
          <w:noProof/>
        </w:rPr>
      </w:pPr>
      <w:r w:rsidRPr="002A395D">
        <w:rPr>
          <w:noProof/>
        </w:rPr>
        <w:t>The ezetimibe and atorvastatin dosages selected for the FDC tablets were the same as the approved dosages for the Composite Packs.</w:t>
      </w:r>
    </w:p>
    <w:p w:rsidR="00C22678" w:rsidRPr="002A395D" w:rsidRDefault="00C22678" w:rsidP="0008614C">
      <w:pPr>
        <w:pStyle w:val="Heading2"/>
        <w:rPr>
          <w:noProof/>
        </w:rPr>
      </w:pPr>
      <w:bookmarkStart w:id="57" w:name="_Toc427934719"/>
      <w:r w:rsidRPr="002A395D">
        <w:rPr>
          <w:noProof/>
        </w:rPr>
        <w:t>Clinical efficacy</w:t>
      </w:r>
      <w:bookmarkEnd w:id="57"/>
    </w:p>
    <w:p w:rsidR="00FE5A4C" w:rsidRPr="002A395D" w:rsidRDefault="00FE5A4C" w:rsidP="0008614C">
      <w:pPr>
        <w:pStyle w:val="Heading3"/>
        <w:rPr>
          <w:noProof/>
        </w:rPr>
      </w:pPr>
      <w:bookmarkStart w:id="58" w:name="_Toc266976812"/>
      <w:bookmarkStart w:id="59" w:name="_Toc427934720"/>
      <w:r w:rsidRPr="002A395D">
        <w:rPr>
          <w:noProof/>
        </w:rPr>
        <w:t>Studies with clinical efficacy data</w:t>
      </w:r>
      <w:bookmarkEnd w:id="58"/>
      <w:bookmarkEnd w:id="59"/>
    </w:p>
    <w:p w:rsidR="00FE5A4C" w:rsidRPr="002A395D" w:rsidRDefault="00FE5A4C" w:rsidP="0008614C">
      <w:pPr>
        <w:rPr>
          <w:noProof/>
        </w:rPr>
      </w:pPr>
      <w:r w:rsidRPr="002A395D">
        <w:rPr>
          <w:noProof/>
        </w:rPr>
        <w:t xml:space="preserve">The submission included one, previously unevaluated, pivotal Phase III study assessing the efficacy and safety of </w:t>
      </w:r>
      <w:r w:rsidR="00AA1BA5">
        <w:rPr>
          <w:noProof/>
        </w:rPr>
        <w:t>co administered</w:t>
      </w:r>
      <w:r w:rsidRPr="002A395D">
        <w:rPr>
          <w:noProof/>
        </w:rPr>
        <w:t xml:space="preserve"> ezetimibe tablets and crystalline atorvastatin as calcium tablets in patients with primary hypercholesterolaemia and high cardiovascular risk (P162</w:t>
      </w:r>
      <w:r w:rsidRPr="00877246">
        <w:rPr>
          <w:noProof/>
        </w:rPr>
        <w:t xml:space="preserve">). In this study, the </w:t>
      </w:r>
      <w:r w:rsidR="00C022D7">
        <w:rPr>
          <w:noProof/>
        </w:rPr>
        <w:t xml:space="preserve">proposed </w:t>
      </w:r>
      <w:r w:rsidRPr="00877246">
        <w:rPr>
          <w:noProof/>
        </w:rPr>
        <w:t>atorvastatin as calcium formulation used in the administered tablets was stated by the sponsor to be the same as that used in the FDC tablets proposed for registration.</w:t>
      </w:r>
      <w:r w:rsidRPr="002A395D">
        <w:rPr>
          <w:noProof/>
        </w:rPr>
        <w:t xml:space="preserve"> This </w:t>
      </w:r>
      <w:r w:rsidR="007153DC" w:rsidRPr="002A395D">
        <w:rPr>
          <w:noProof/>
        </w:rPr>
        <w:t>study has been fully evaluated.</w:t>
      </w:r>
    </w:p>
    <w:p w:rsidR="00FE5A4C" w:rsidRPr="002A395D" w:rsidRDefault="00FE5A4C" w:rsidP="0008614C">
      <w:pPr>
        <w:rPr>
          <w:noProof/>
        </w:rPr>
      </w:pPr>
      <w:r w:rsidRPr="002A395D">
        <w:rPr>
          <w:noProof/>
        </w:rPr>
        <w:t xml:space="preserve">In addition to the pivotal study, the submission included two previously unevaluated supporting studies, provided by the sponsor in response to a request from the TGA, which assessed the </w:t>
      </w:r>
      <w:r w:rsidRPr="002A395D">
        <w:rPr>
          <w:noProof/>
        </w:rPr>
        <w:lastRenderedPageBreak/>
        <w:t xml:space="preserve">efficacy and safety of two FDC ezetimibe/atorvastatin tablets in patients with primary hypercholesterolaemia at low, moderate or moderately high risk of CVD: FDC 10/20 mg in study P185 and FDC 10/40 mg in study P190. </w:t>
      </w:r>
      <w:r w:rsidR="00C022D7">
        <w:rPr>
          <w:noProof/>
        </w:rPr>
        <w:t xml:space="preserve">In these two supportive studies the previous formulation of the FDC was used. </w:t>
      </w:r>
      <w:r w:rsidRPr="002A395D">
        <w:rPr>
          <w:noProof/>
        </w:rPr>
        <w:t>These two studies appear to be the key studies supporting the registration of the ezetimibe/atorvastatin FDC tablet in the USA. Both of these stu</w:t>
      </w:r>
      <w:r w:rsidR="007153DC" w:rsidRPr="002A395D">
        <w:rPr>
          <w:noProof/>
        </w:rPr>
        <w:t>dies have been fully evaluated.</w:t>
      </w:r>
    </w:p>
    <w:p w:rsidR="00FE5A4C" w:rsidRPr="002A395D" w:rsidRDefault="00FE5A4C" w:rsidP="0008614C">
      <w:pPr>
        <w:rPr>
          <w:noProof/>
        </w:rPr>
      </w:pPr>
      <w:r w:rsidRPr="002A395D">
        <w:rPr>
          <w:noProof/>
        </w:rPr>
        <w:t>In addition to the one pivotal and two supportive studies, the submission included 12 previously submitted and evaluated clinical efficacy and safety studies supporting registration of the Composite Pack. The efficacy results from these studie</w:t>
      </w:r>
      <w:r w:rsidR="007153DC" w:rsidRPr="002A395D">
        <w:rPr>
          <w:noProof/>
        </w:rPr>
        <w:t>s have been briefly summarized.</w:t>
      </w:r>
    </w:p>
    <w:p w:rsidR="00FE5A4C" w:rsidRPr="002A395D" w:rsidRDefault="00FE5A4C" w:rsidP="0008614C">
      <w:pPr>
        <w:rPr>
          <w:noProof/>
        </w:rPr>
      </w:pPr>
      <w:r w:rsidRPr="002A395D">
        <w:rPr>
          <w:noProof/>
        </w:rPr>
        <w:t>There were no clinical efficacy and safety studies using the FDC tablets proposed for registration.</w:t>
      </w:r>
    </w:p>
    <w:p w:rsidR="00FD13E3" w:rsidRPr="002A395D" w:rsidRDefault="00FD13E3" w:rsidP="0008614C">
      <w:pPr>
        <w:pStyle w:val="Heading3"/>
        <w:rPr>
          <w:noProof/>
        </w:rPr>
      </w:pPr>
      <w:bookmarkStart w:id="60" w:name="_Toc266976813"/>
      <w:bookmarkStart w:id="61" w:name="_Toc427934721"/>
      <w:r w:rsidRPr="002A395D">
        <w:rPr>
          <w:noProof/>
        </w:rPr>
        <w:t>Pivotal study P162</w:t>
      </w:r>
      <w:bookmarkEnd w:id="60"/>
      <w:bookmarkEnd w:id="61"/>
    </w:p>
    <w:p w:rsidR="00FD13E3" w:rsidRPr="002A395D" w:rsidRDefault="00FD13E3" w:rsidP="0008614C">
      <w:pPr>
        <w:pStyle w:val="Heading4"/>
      </w:pPr>
      <w:bookmarkStart w:id="62" w:name="_Toc266976814"/>
      <w:r w:rsidRPr="002A395D">
        <w:t>Study design, objectives, locations and dates</w:t>
      </w:r>
      <w:bookmarkEnd w:id="62"/>
    </w:p>
    <w:p w:rsidR="00FD13E3" w:rsidRPr="002A395D" w:rsidRDefault="00FD13E3" w:rsidP="0008614C">
      <w:pPr>
        <w:rPr>
          <w:noProof/>
        </w:rPr>
      </w:pPr>
      <w:r w:rsidRPr="002A395D">
        <w:rPr>
          <w:noProof/>
        </w:rPr>
        <w:t>This Phase III, multinational, multicentre, randomized, double</w:t>
      </w:r>
      <w:r w:rsidR="004878C4">
        <w:rPr>
          <w:noProof/>
        </w:rPr>
        <w:t xml:space="preserve"> </w:t>
      </w:r>
      <w:r w:rsidRPr="002A395D">
        <w:rPr>
          <w:noProof/>
        </w:rPr>
        <w:t>blind, active</w:t>
      </w:r>
      <w:r w:rsidR="004878C4">
        <w:rPr>
          <w:noProof/>
        </w:rPr>
        <w:t xml:space="preserve"> </w:t>
      </w:r>
      <w:r w:rsidRPr="002A395D">
        <w:rPr>
          <w:noProof/>
        </w:rPr>
        <w:t>controlled, two</w:t>
      </w:r>
      <w:r w:rsidR="004878C4">
        <w:rPr>
          <w:noProof/>
        </w:rPr>
        <w:t xml:space="preserve"> </w:t>
      </w:r>
      <w:r w:rsidRPr="002A395D">
        <w:rPr>
          <w:noProof/>
        </w:rPr>
        <w:t>phase efficacy and safety study of 18 weeks total duration in patients with primary hypercholesterolemia at high cardiovascular risk not adequately controlled with atorvastatin 10</w:t>
      </w:r>
      <w:r w:rsidR="004878C4">
        <w:rPr>
          <w:noProof/>
        </w:rPr>
        <w:t> </w:t>
      </w:r>
      <w:r w:rsidRPr="002A395D">
        <w:rPr>
          <w:noProof/>
        </w:rPr>
        <w:t xml:space="preserve">mg was designed to investigate the effects on LDL-C levels of switching to </w:t>
      </w:r>
      <w:r w:rsidR="00AA1BA5">
        <w:rPr>
          <w:noProof/>
        </w:rPr>
        <w:t>co administered</w:t>
      </w:r>
      <w:r w:rsidRPr="002A395D">
        <w:rPr>
          <w:noProof/>
        </w:rPr>
        <w:t xml:space="preserve"> ezetimibe and atorvastatin mg, doubling the dose of atorvastatin or switching to rosuvastatin. The LDL-C criteria for inclusion in the study were levels </w:t>
      </w:r>
      <w:r w:rsidRPr="002A395D">
        <w:rPr>
          <w:rFonts w:eastAsiaTheme="minorEastAsia" w:cs="ÄlÒø÷ﬁ"/>
          <w:noProof/>
          <w:lang w:eastAsia="ja-JP"/>
        </w:rPr>
        <w:t>≥</w:t>
      </w:r>
      <w:r w:rsidR="00FE3905">
        <w:rPr>
          <w:rFonts w:eastAsiaTheme="minorEastAsia" w:cs="ÄlÒø÷ﬁ"/>
          <w:noProof/>
          <w:lang w:eastAsia="ja-JP"/>
        </w:rPr>
        <w:t xml:space="preserve"> </w:t>
      </w:r>
      <w:r w:rsidRPr="002A395D">
        <w:rPr>
          <w:rFonts w:eastAsiaTheme="minorEastAsia"/>
          <w:noProof/>
          <w:lang w:eastAsia="ja-JP"/>
        </w:rPr>
        <w:t xml:space="preserve">100 mg/dL (2.59 mmol/L) and </w:t>
      </w:r>
      <w:r w:rsidRPr="002A395D">
        <w:rPr>
          <w:rFonts w:eastAsiaTheme="minorEastAsia" w:cs="ÄlÒø÷ﬁ"/>
          <w:noProof/>
          <w:lang w:eastAsia="ja-JP"/>
        </w:rPr>
        <w:t>≤</w:t>
      </w:r>
      <w:r w:rsidR="004878C4">
        <w:rPr>
          <w:rFonts w:eastAsiaTheme="minorEastAsia" w:cs="ÄlÒø÷ﬁ"/>
          <w:noProof/>
          <w:lang w:eastAsia="ja-JP"/>
        </w:rPr>
        <w:t> </w:t>
      </w:r>
      <w:r w:rsidRPr="002A395D">
        <w:rPr>
          <w:rFonts w:eastAsiaTheme="minorEastAsia"/>
          <w:noProof/>
          <w:lang w:eastAsia="ja-JP"/>
        </w:rPr>
        <w:t>160</w:t>
      </w:r>
      <w:r w:rsidR="004878C4">
        <w:rPr>
          <w:rFonts w:eastAsiaTheme="minorEastAsia"/>
          <w:noProof/>
          <w:lang w:eastAsia="ja-JP"/>
        </w:rPr>
        <w:t> </w:t>
      </w:r>
      <w:r w:rsidRPr="002A395D">
        <w:rPr>
          <w:rFonts w:eastAsiaTheme="minorEastAsia"/>
          <w:noProof/>
          <w:lang w:eastAsia="ja-JP"/>
        </w:rPr>
        <w:t>mg/dL (4.14 mmol/L)</w:t>
      </w:r>
      <w:r w:rsidR="007153DC" w:rsidRPr="002A395D">
        <w:rPr>
          <w:rFonts w:eastAsiaTheme="minorEastAsia"/>
          <w:noProof/>
          <w:lang w:eastAsia="ja-JP"/>
        </w:rPr>
        <w:t>.</w:t>
      </w:r>
    </w:p>
    <w:p w:rsidR="00FD13E3" w:rsidRPr="002A395D" w:rsidRDefault="00FD13E3" w:rsidP="0008614C">
      <w:pPr>
        <w:rPr>
          <w:noProof/>
          <w:lang w:eastAsia="ja-JP"/>
        </w:rPr>
      </w:pPr>
      <w:r w:rsidRPr="006D79B6">
        <w:rPr>
          <w:noProof/>
          <w:lang w:eastAsia="ja-JP"/>
        </w:rPr>
        <w:t>The primary objectives</w:t>
      </w:r>
      <w:r w:rsidRPr="002A395D">
        <w:rPr>
          <w:noProof/>
          <w:lang w:eastAsia="ja-JP"/>
        </w:rPr>
        <w:t xml:space="preserve"> were to </w:t>
      </w:r>
      <w:r w:rsidR="007F5393">
        <w:rPr>
          <w:noProof/>
          <w:lang w:eastAsia="ja-JP"/>
        </w:rPr>
        <w:t>evaluate at the end of Phase 1</w:t>
      </w:r>
      <w:r w:rsidR="007F5393">
        <w:rPr>
          <w:rStyle w:val="FootnoteReference"/>
          <w:noProof/>
          <w:lang w:eastAsia="ja-JP"/>
        </w:rPr>
        <w:footnoteReference w:id="1"/>
      </w:r>
      <w:r w:rsidR="007153DC" w:rsidRPr="002A395D">
        <w:rPr>
          <w:noProof/>
          <w:lang w:eastAsia="ja-JP"/>
        </w:rPr>
        <w:t>:</w:t>
      </w:r>
    </w:p>
    <w:p w:rsidR="00FD13E3" w:rsidRPr="002A395D" w:rsidRDefault="00FD13E3" w:rsidP="0008614C">
      <w:pPr>
        <w:pStyle w:val="Numberbullet0"/>
        <w:rPr>
          <w:noProof/>
        </w:rPr>
      </w:pPr>
      <w:r w:rsidRPr="002A395D">
        <w:rPr>
          <w:noProof/>
        </w:rPr>
        <w:t xml:space="preserve">the additional LDL-C percentage reduction by switching to </w:t>
      </w:r>
      <w:r w:rsidR="00AA1BA5">
        <w:rPr>
          <w:noProof/>
        </w:rPr>
        <w:t>co administered</w:t>
      </w:r>
      <w:r w:rsidRPr="002A395D">
        <w:rPr>
          <w:noProof/>
        </w:rPr>
        <w:t xml:space="preserve"> ezetimibe 10 mg + atorvastatin 10 mg compared with atorvastatin 20 mg in patients not adequately controlled with atorvastatin 1</w:t>
      </w:r>
      <w:r w:rsidR="007153DC" w:rsidRPr="002A395D">
        <w:rPr>
          <w:noProof/>
        </w:rPr>
        <w:t>0 mg prior to</w:t>
      </w:r>
      <w:r w:rsidR="008A6542">
        <w:rPr>
          <w:noProof/>
        </w:rPr>
        <w:t xml:space="preserve"> </w:t>
      </w:r>
      <w:r w:rsidR="00F86710">
        <w:rPr>
          <w:noProof/>
        </w:rPr>
        <w:t>randomization</w:t>
      </w:r>
    </w:p>
    <w:p w:rsidR="00FD13E3" w:rsidRPr="002A395D" w:rsidRDefault="00FD13E3" w:rsidP="0008614C">
      <w:pPr>
        <w:pStyle w:val="Numberbullet0"/>
        <w:rPr>
          <w:noProof/>
        </w:rPr>
      </w:pPr>
      <w:r w:rsidRPr="002A395D">
        <w:rPr>
          <w:noProof/>
        </w:rPr>
        <w:t xml:space="preserve">the additional LDL-C percentage reduction by switching to </w:t>
      </w:r>
      <w:r w:rsidR="00AA1BA5">
        <w:rPr>
          <w:noProof/>
        </w:rPr>
        <w:t>co administered</w:t>
      </w:r>
      <w:r w:rsidRPr="002A395D">
        <w:rPr>
          <w:noProof/>
        </w:rPr>
        <w:t xml:space="preserve"> ezetimibe 10 mg + atorvastatin 10 mg compared with rosuvastatin 10 mg in patients not adequately controlled with atorvastatin 10 mg prior to randomization.</w:t>
      </w:r>
    </w:p>
    <w:p w:rsidR="00FD13E3" w:rsidRPr="002A395D" w:rsidRDefault="00FD13E3" w:rsidP="0008614C">
      <w:pPr>
        <w:rPr>
          <w:rFonts w:eastAsiaTheme="minorEastAsia"/>
          <w:noProof/>
          <w:lang w:eastAsia="ja-JP"/>
        </w:rPr>
      </w:pPr>
      <w:r w:rsidRPr="006D79B6">
        <w:rPr>
          <w:noProof/>
        </w:rPr>
        <w:t>The secondary objectives</w:t>
      </w:r>
      <w:r w:rsidRPr="002A395D">
        <w:rPr>
          <w:noProof/>
        </w:rPr>
        <w:t xml:space="preserve"> </w:t>
      </w:r>
      <w:r w:rsidRPr="002A395D">
        <w:rPr>
          <w:rFonts w:eastAsiaTheme="minorEastAsia"/>
          <w:noProof/>
          <w:lang w:eastAsia="ja-JP"/>
        </w:rPr>
        <w:t>were:</w:t>
      </w:r>
    </w:p>
    <w:p w:rsidR="00FD13E3" w:rsidRPr="002A395D" w:rsidRDefault="00FD13E3" w:rsidP="0008614C">
      <w:pPr>
        <w:pStyle w:val="Numberbullet0"/>
        <w:numPr>
          <w:ilvl w:val="0"/>
          <w:numId w:val="14"/>
        </w:numPr>
        <w:rPr>
          <w:noProof/>
        </w:rPr>
      </w:pPr>
      <w:r w:rsidRPr="002A395D">
        <w:rPr>
          <w:noProof/>
        </w:rPr>
        <w:t>to</w:t>
      </w:r>
      <w:r w:rsidR="007F5393">
        <w:rPr>
          <w:noProof/>
        </w:rPr>
        <w:t xml:space="preserve"> evaluate at the end of Phase 2</w:t>
      </w:r>
      <w:r w:rsidRPr="002A395D">
        <w:rPr>
          <w:noProof/>
        </w:rPr>
        <w:t>, the additional LDL-C percen</w:t>
      </w:r>
      <w:r w:rsidR="006D79B6">
        <w:rPr>
          <w:noProof/>
        </w:rPr>
        <w:t xml:space="preserve">tage reduction by switching to </w:t>
      </w:r>
      <w:r w:rsidR="00AA1BA5">
        <w:rPr>
          <w:noProof/>
        </w:rPr>
        <w:t>co administered</w:t>
      </w:r>
      <w:r w:rsidRPr="002A395D">
        <w:rPr>
          <w:noProof/>
        </w:rPr>
        <w:t xml:space="preserve"> ezetimibe 10 mg </w:t>
      </w:r>
      <w:r w:rsidR="006D79B6">
        <w:rPr>
          <w:noProof/>
        </w:rPr>
        <w:t>+</w:t>
      </w:r>
      <w:r w:rsidRPr="002A395D">
        <w:rPr>
          <w:noProof/>
        </w:rPr>
        <w:t xml:space="preserve"> atorvastatin 20 mg compared with atorvastatin 40 mg in patients not adequately controlled with atorvastatin 10 mg prior to randomization and not adequately controlled with atorvas</w:t>
      </w:r>
      <w:r w:rsidR="007F5393">
        <w:rPr>
          <w:noProof/>
        </w:rPr>
        <w:t>tatin 20 mg during Phase 1</w:t>
      </w:r>
    </w:p>
    <w:p w:rsidR="00FD13E3" w:rsidRPr="002A395D" w:rsidRDefault="00FD13E3" w:rsidP="0008614C">
      <w:pPr>
        <w:pStyle w:val="Numberbullet0"/>
        <w:rPr>
          <w:noProof/>
        </w:rPr>
      </w:pPr>
      <w:r w:rsidRPr="002A395D">
        <w:rPr>
          <w:noProof/>
        </w:rPr>
        <w:t>to</w:t>
      </w:r>
      <w:r w:rsidR="007F5393">
        <w:rPr>
          <w:noProof/>
        </w:rPr>
        <w:t xml:space="preserve"> evaluate at the end of Phase 2</w:t>
      </w:r>
      <w:r w:rsidRPr="002A395D">
        <w:rPr>
          <w:noProof/>
        </w:rPr>
        <w:t>, the additional LDL-C percen</w:t>
      </w:r>
      <w:r w:rsidR="006D79B6">
        <w:rPr>
          <w:noProof/>
        </w:rPr>
        <w:t xml:space="preserve">tage reduction by switching to </w:t>
      </w:r>
      <w:r w:rsidR="00AA1BA5">
        <w:rPr>
          <w:noProof/>
        </w:rPr>
        <w:t>co administered</w:t>
      </w:r>
      <w:r w:rsidRPr="002A395D">
        <w:rPr>
          <w:noProof/>
        </w:rPr>
        <w:t xml:space="preserve"> ezetimibe 10 mg </w:t>
      </w:r>
      <w:r w:rsidR="006D79B6">
        <w:rPr>
          <w:noProof/>
        </w:rPr>
        <w:t>+</w:t>
      </w:r>
      <w:r w:rsidRPr="002A395D">
        <w:rPr>
          <w:noProof/>
        </w:rPr>
        <w:t xml:space="preserve"> atorvastatin 20 mg compared with rosuvastatin 20 mg in patients not adequately controlled with atorvastatin 10 mg prior to randomization and not adequately controlled with ros</w:t>
      </w:r>
      <w:r w:rsidR="007F5393">
        <w:rPr>
          <w:noProof/>
        </w:rPr>
        <w:t>uvastatin 10 mg during Phase 1</w:t>
      </w:r>
    </w:p>
    <w:p w:rsidR="00FD13E3" w:rsidRPr="002A395D" w:rsidRDefault="00FD13E3" w:rsidP="0008614C">
      <w:pPr>
        <w:pStyle w:val="Numberbullet0"/>
        <w:rPr>
          <w:noProof/>
        </w:rPr>
      </w:pPr>
      <w:r w:rsidRPr="002A395D">
        <w:rPr>
          <w:noProof/>
        </w:rPr>
        <w:t>t</w:t>
      </w:r>
      <w:r w:rsidR="007F5393">
        <w:rPr>
          <w:noProof/>
        </w:rPr>
        <w:t>o evaluate at the end of Phase 1</w:t>
      </w:r>
      <w:r w:rsidRPr="002A395D">
        <w:rPr>
          <w:noProof/>
        </w:rPr>
        <w:t xml:space="preserve">, the percentage of patients reaching LDL-C </w:t>
      </w:r>
      <w:r w:rsidR="006D79B6">
        <w:rPr>
          <w:noProof/>
        </w:rPr>
        <w:t xml:space="preserve">&lt; </w:t>
      </w:r>
      <w:r w:rsidRPr="002A395D">
        <w:rPr>
          <w:noProof/>
        </w:rPr>
        <w:t xml:space="preserve">100 mg/dL (2.59 mmol/L) with </w:t>
      </w:r>
      <w:r w:rsidR="00AA1BA5">
        <w:rPr>
          <w:noProof/>
        </w:rPr>
        <w:t>co administered</w:t>
      </w:r>
      <w:r w:rsidRPr="002A395D">
        <w:rPr>
          <w:noProof/>
        </w:rPr>
        <w:t xml:space="preserve"> ezetimibe 10 mg </w:t>
      </w:r>
      <w:r w:rsidR="006D79B6">
        <w:rPr>
          <w:noProof/>
        </w:rPr>
        <w:t>+</w:t>
      </w:r>
      <w:r w:rsidRPr="002A395D">
        <w:rPr>
          <w:noProof/>
        </w:rPr>
        <w:t xml:space="preserve"> atorvastatin 10 mg compared with atorvastatin 20 mg, and compared with rosuvastatin 10 mg in patients not adequately controlled with atorvastati</w:t>
      </w:r>
      <w:r w:rsidR="00F86710">
        <w:rPr>
          <w:noProof/>
        </w:rPr>
        <w:t>n 10 mg prior to randomization</w:t>
      </w:r>
    </w:p>
    <w:p w:rsidR="00FD13E3" w:rsidRPr="002A395D" w:rsidRDefault="00FD13E3" w:rsidP="0008614C">
      <w:pPr>
        <w:pStyle w:val="Numberbullet0"/>
        <w:rPr>
          <w:noProof/>
        </w:rPr>
      </w:pPr>
      <w:r w:rsidRPr="002A395D">
        <w:rPr>
          <w:noProof/>
        </w:rPr>
        <w:t xml:space="preserve">to evaluate </w:t>
      </w:r>
      <w:r w:rsidR="007F5393">
        <w:rPr>
          <w:noProof/>
        </w:rPr>
        <w:t>at the end of Phase 2</w:t>
      </w:r>
      <w:r w:rsidRPr="002A395D">
        <w:rPr>
          <w:noProof/>
        </w:rPr>
        <w:t xml:space="preserve">, the percentage of patients reaching LDL-C </w:t>
      </w:r>
      <w:r w:rsidR="006D79B6">
        <w:rPr>
          <w:noProof/>
        </w:rPr>
        <w:t>&lt;</w:t>
      </w:r>
      <w:r w:rsidRPr="002A395D">
        <w:rPr>
          <w:noProof/>
        </w:rPr>
        <w:t xml:space="preserve"> mg/dL (2.59mmol/L) with </w:t>
      </w:r>
      <w:r w:rsidR="00AA1BA5">
        <w:rPr>
          <w:noProof/>
        </w:rPr>
        <w:t>co administered</w:t>
      </w:r>
      <w:r w:rsidRPr="002A395D">
        <w:rPr>
          <w:noProof/>
        </w:rPr>
        <w:t xml:space="preserve"> ezetimibe 10 mg </w:t>
      </w:r>
      <w:r w:rsidR="006D79B6">
        <w:rPr>
          <w:noProof/>
        </w:rPr>
        <w:t>+</w:t>
      </w:r>
      <w:r w:rsidRPr="002A395D">
        <w:rPr>
          <w:noProof/>
        </w:rPr>
        <w:t xml:space="preserve"> atorvastatin 20 mg compared with </w:t>
      </w:r>
      <w:r w:rsidRPr="002A395D">
        <w:rPr>
          <w:noProof/>
        </w:rPr>
        <w:lastRenderedPageBreak/>
        <w:t>atorvastatin 40 mg in patients not adequately controlled with atorvastatin 10 mg prior to randomization and not adequately controlled with a</w:t>
      </w:r>
      <w:r w:rsidR="007F5393">
        <w:rPr>
          <w:noProof/>
        </w:rPr>
        <w:t>torvastatin 20 mg during Phase 1</w:t>
      </w:r>
      <w:r w:rsidRPr="002A395D">
        <w:rPr>
          <w:noProof/>
        </w:rPr>
        <w:t xml:space="preserve">, and compared with rosuvastatin 20 mg in patients not adequately controlled with atorvastatin 10 </w:t>
      </w:r>
      <w:r w:rsidRPr="002A395D">
        <w:rPr>
          <w:noProof/>
        </w:rPr>
        <w:tab/>
        <w:t>mg prior to randomization and not adequately controlled with ros</w:t>
      </w:r>
      <w:r w:rsidR="007153DC" w:rsidRPr="002A395D">
        <w:rPr>
          <w:noProof/>
        </w:rPr>
        <w:t>uvastatin 10 mg du</w:t>
      </w:r>
      <w:r w:rsidR="007F5393">
        <w:rPr>
          <w:noProof/>
        </w:rPr>
        <w:t>ring Phase 1</w:t>
      </w:r>
    </w:p>
    <w:p w:rsidR="00FD13E3" w:rsidRPr="002A395D" w:rsidRDefault="00FD13E3" w:rsidP="0008614C">
      <w:pPr>
        <w:pStyle w:val="Numberbullet0"/>
        <w:rPr>
          <w:noProof/>
        </w:rPr>
      </w:pPr>
      <w:r w:rsidRPr="002A395D">
        <w:rPr>
          <w:noProof/>
        </w:rPr>
        <w:t>t</w:t>
      </w:r>
      <w:r w:rsidR="007F5393">
        <w:rPr>
          <w:noProof/>
        </w:rPr>
        <w:t>o evaluate at the end of Phase 1</w:t>
      </w:r>
      <w:r w:rsidRPr="002A395D">
        <w:rPr>
          <w:noProof/>
        </w:rPr>
        <w:t xml:space="preserve">, the percentage of patients reaching LDL-C </w:t>
      </w:r>
      <w:r w:rsidR="006D79B6">
        <w:rPr>
          <w:noProof/>
        </w:rPr>
        <w:t xml:space="preserve">&lt; </w:t>
      </w:r>
      <w:r w:rsidRPr="002A395D">
        <w:rPr>
          <w:noProof/>
        </w:rPr>
        <w:t xml:space="preserve">70 mg/dL (1.81mmol/L) with </w:t>
      </w:r>
      <w:r w:rsidR="00AA1BA5">
        <w:rPr>
          <w:noProof/>
        </w:rPr>
        <w:t>co administered</w:t>
      </w:r>
      <w:r w:rsidRPr="002A395D">
        <w:rPr>
          <w:noProof/>
        </w:rPr>
        <w:t xml:space="preserve"> ezetimibe 10 mg </w:t>
      </w:r>
      <w:r w:rsidR="006D79B6">
        <w:rPr>
          <w:noProof/>
        </w:rPr>
        <w:t>+</w:t>
      </w:r>
      <w:r w:rsidRPr="002A395D">
        <w:rPr>
          <w:noProof/>
        </w:rPr>
        <w:t xml:space="preserve"> atorvastatin 10 mg compared with atorvastatin 20 mg, and compared with rosuvastatin 10 mg in patients not adequately controlled with atorvastati</w:t>
      </w:r>
      <w:r w:rsidR="00F86710">
        <w:rPr>
          <w:noProof/>
        </w:rPr>
        <w:t>n 10 mg prior to randomization</w:t>
      </w:r>
    </w:p>
    <w:p w:rsidR="00FD13E3" w:rsidRPr="002A395D" w:rsidRDefault="00FD13E3" w:rsidP="0008614C">
      <w:pPr>
        <w:pStyle w:val="Numberbullet0"/>
        <w:rPr>
          <w:noProof/>
        </w:rPr>
      </w:pPr>
      <w:r w:rsidRPr="002A395D">
        <w:rPr>
          <w:noProof/>
        </w:rPr>
        <w:t>to</w:t>
      </w:r>
      <w:r w:rsidR="007F5393">
        <w:rPr>
          <w:noProof/>
        </w:rPr>
        <w:t xml:space="preserve"> evaluate at the end of Phase 2</w:t>
      </w:r>
      <w:r w:rsidRPr="002A395D">
        <w:rPr>
          <w:noProof/>
        </w:rPr>
        <w:t xml:space="preserve">, the percentage of patients reaching LDL-C </w:t>
      </w:r>
      <w:r w:rsidR="006D79B6">
        <w:rPr>
          <w:noProof/>
        </w:rPr>
        <w:t xml:space="preserve">&lt; </w:t>
      </w:r>
      <w:r w:rsidRPr="002A395D">
        <w:rPr>
          <w:noProof/>
        </w:rPr>
        <w:t xml:space="preserve">70 mg/dL (1.81mmol/L) with </w:t>
      </w:r>
      <w:r w:rsidR="00AA1BA5">
        <w:rPr>
          <w:noProof/>
        </w:rPr>
        <w:t>co administered</w:t>
      </w:r>
      <w:r w:rsidRPr="002A395D">
        <w:rPr>
          <w:noProof/>
        </w:rPr>
        <w:t xml:space="preserve"> ezetimibe 10 mg + atorvastatin 20 mg compared with atorvastatin 40 mg in patients not adequately controlled with atorvastatin 10 mg prior to randomization and not adequately </w:t>
      </w:r>
      <w:r w:rsidRPr="002A395D">
        <w:rPr>
          <w:rFonts w:eastAsiaTheme="minorEastAsia"/>
          <w:noProof/>
          <w:lang w:eastAsia="ja-JP"/>
        </w:rPr>
        <w:t>controlled with a</w:t>
      </w:r>
      <w:r w:rsidR="007F5393">
        <w:rPr>
          <w:rFonts w:eastAsiaTheme="minorEastAsia"/>
          <w:noProof/>
          <w:lang w:eastAsia="ja-JP"/>
        </w:rPr>
        <w:t>torvastatin 20 mg during Phase 1</w:t>
      </w:r>
      <w:r w:rsidRPr="002A395D">
        <w:rPr>
          <w:rFonts w:eastAsiaTheme="minorEastAsia"/>
          <w:noProof/>
          <w:lang w:eastAsia="ja-JP"/>
        </w:rPr>
        <w:t>, and compared with rosuvastatin 20 mg in patients not adequately c</w:t>
      </w:r>
      <w:r w:rsidR="00D657DD">
        <w:rPr>
          <w:rFonts w:eastAsiaTheme="minorEastAsia"/>
          <w:noProof/>
          <w:lang w:eastAsia="ja-JP"/>
        </w:rPr>
        <w:t xml:space="preserve">ontrolled with atorvastatin 10 </w:t>
      </w:r>
      <w:r w:rsidRPr="002A395D">
        <w:rPr>
          <w:rFonts w:eastAsiaTheme="minorEastAsia"/>
          <w:noProof/>
          <w:lang w:eastAsia="ja-JP"/>
        </w:rPr>
        <w:t>mg prior to randomization and not adequately controlled with r</w:t>
      </w:r>
      <w:r w:rsidR="007F5393">
        <w:rPr>
          <w:rFonts w:eastAsiaTheme="minorEastAsia"/>
          <w:noProof/>
          <w:lang w:eastAsia="ja-JP"/>
        </w:rPr>
        <w:t>osuvastatin 10 mg during Phase 1</w:t>
      </w:r>
    </w:p>
    <w:p w:rsidR="00FD13E3" w:rsidRPr="002A395D" w:rsidRDefault="00FD13E3" w:rsidP="0008614C">
      <w:pPr>
        <w:pStyle w:val="Numberbullet0"/>
        <w:rPr>
          <w:noProof/>
        </w:rPr>
      </w:pPr>
      <w:r w:rsidRPr="002A395D">
        <w:rPr>
          <w:noProof/>
        </w:rPr>
        <w:t>t</w:t>
      </w:r>
      <w:r w:rsidR="007F5393">
        <w:rPr>
          <w:noProof/>
        </w:rPr>
        <w:t>o evaluate at the end of Phase 1</w:t>
      </w:r>
      <w:r w:rsidRPr="002A395D">
        <w:rPr>
          <w:noProof/>
        </w:rPr>
        <w:t xml:space="preserve">, the additional percent changes in TC, TG, HDL-C, Apo B, ApoA-I, non-HDL-C, TC/HDL-C ratio, LDL-C/HDL-C ratio, Apo B/Apo A-I ratio, non-HDL C/HDL-C ratio and high-sensitivity C-reactive protein (hs-CRP) by switching to </w:t>
      </w:r>
      <w:r w:rsidR="00AA1BA5">
        <w:rPr>
          <w:noProof/>
        </w:rPr>
        <w:t>co administered</w:t>
      </w:r>
      <w:r w:rsidRPr="002A395D">
        <w:rPr>
          <w:noProof/>
        </w:rPr>
        <w:t xml:space="preserve"> ezetimibe 10 mg + atorvastatin 10 mg compared with atorvastatin 20 mg and compared with rosuvastatin 10 mg in patients not adequately c</w:t>
      </w:r>
      <w:r w:rsidR="00D657DD">
        <w:rPr>
          <w:noProof/>
        </w:rPr>
        <w:t xml:space="preserve">ontrolled with atorvastatin 10 </w:t>
      </w:r>
      <w:r w:rsidR="00F86710">
        <w:rPr>
          <w:noProof/>
        </w:rPr>
        <w:t>mg prior to randomization</w:t>
      </w:r>
    </w:p>
    <w:p w:rsidR="00FD13E3" w:rsidRPr="002A395D" w:rsidRDefault="00FD13E3" w:rsidP="0008614C">
      <w:pPr>
        <w:pStyle w:val="Numberbullet0"/>
        <w:rPr>
          <w:noProof/>
        </w:rPr>
      </w:pPr>
      <w:r w:rsidRPr="002A395D">
        <w:rPr>
          <w:noProof/>
        </w:rPr>
        <w:t>to</w:t>
      </w:r>
      <w:r w:rsidR="007F5393">
        <w:rPr>
          <w:noProof/>
        </w:rPr>
        <w:t xml:space="preserve"> evaluate at the end of Phase 2</w:t>
      </w:r>
      <w:r w:rsidRPr="002A395D">
        <w:rPr>
          <w:noProof/>
        </w:rPr>
        <w:t xml:space="preserve">, the additional percent changes in TC, TG, HDL-C, Apo B, Apo A-I, non-HDL-C, TC/HDL-C ratio, LDL-C/HDL-C ratio, Apo B/Apo A-I ratio, non-HDL-C/HDL-C ratio and hs-CRP by switching to </w:t>
      </w:r>
      <w:r w:rsidR="00AA1BA5">
        <w:rPr>
          <w:noProof/>
        </w:rPr>
        <w:t>co administered</w:t>
      </w:r>
      <w:r w:rsidRPr="002A395D">
        <w:rPr>
          <w:noProof/>
        </w:rPr>
        <w:t xml:space="preserve"> ezetimibe 10 mg </w:t>
      </w:r>
      <w:r w:rsidR="00D657DD">
        <w:rPr>
          <w:noProof/>
        </w:rPr>
        <w:t>+</w:t>
      </w:r>
      <w:r w:rsidRPr="002A395D">
        <w:rPr>
          <w:noProof/>
        </w:rPr>
        <w:t xml:space="preserve"> atorvastatin 20 mg compared with atorvastatin 40 mg in patients not adequately controlled with atorvastatin 10 mg prior to randomization and not adequately controlled with a</w:t>
      </w:r>
      <w:r w:rsidR="007F5393">
        <w:rPr>
          <w:noProof/>
        </w:rPr>
        <w:t>torvastatin 20 mg during Phase 1</w:t>
      </w:r>
      <w:r w:rsidRPr="002A395D">
        <w:rPr>
          <w:noProof/>
        </w:rPr>
        <w:t>, and compared with rosuvastatin 20 mg in patients not adequately controlled with atorvastatin 10 mg prior to randomization and not adequately controlled with ros</w:t>
      </w:r>
      <w:r w:rsidR="007F5393">
        <w:rPr>
          <w:noProof/>
        </w:rPr>
        <w:t>uvastatin 10 mg during Phase 1</w:t>
      </w:r>
    </w:p>
    <w:p w:rsidR="00FD13E3" w:rsidRPr="002A395D" w:rsidRDefault="00FD13E3" w:rsidP="0008614C">
      <w:pPr>
        <w:pStyle w:val="Numberbullet0"/>
        <w:rPr>
          <w:noProof/>
        </w:rPr>
      </w:pPr>
      <w:r w:rsidRPr="002A395D">
        <w:rPr>
          <w:noProof/>
        </w:rPr>
        <w:t xml:space="preserve">to evaluate the safety and tolerability of </w:t>
      </w:r>
      <w:r w:rsidR="00AA1BA5">
        <w:rPr>
          <w:noProof/>
        </w:rPr>
        <w:t>co administered</w:t>
      </w:r>
      <w:r w:rsidRPr="002A395D">
        <w:rPr>
          <w:noProof/>
        </w:rPr>
        <w:t xml:space="preserve"> ezetimibe 10 mg </w:t>
      </w:r>
      <w:r w:rsidR="00D657DD">
        <w:rPr>
          <w:noProof/>
        </w:rPr>
        <w:t>+ atorvastatin 10 </w:t>
      </w:r>
      <w:r w:rsidRPr="002A395D">
        <w:rPr>
          <w:noProof/>
        </w:rPr>
        <w:t xml:space="preserve">mg compared with atorvastatin 20 mg and rosuvastatin 10 mg and the safety of co- administered ezetimibe 10 mg </w:t>
      </w:r>
      <w:r w:rsidR="00D657DD">
        <w:rPr>
          <w:noProof/>
        </w:rPr>
        <w:t>+</w:t>
      </w:r>
      <w:r w:rsidRPr="002A395D">
        <w:rPr>
          <w:noProof/>
        </w:rPr>
        <w:t xml:space="preserve"> atorvastatin 20 mg compared with atorvastatin 40 mg and rosuvastatin 20 mg.</w:t>
      </w:r>
    </w:p>
    <w:p w:rsidR="00FD13E3" w:rsidRPr="002A395D" w:rsidRDefault="00FD13E3" w:rsidP="0008614C">
      <w:pPr>
        <w:rPr>
          <w:noProof/>
        </w:rPr>
      </w:pPr>
      <w:r w:rsidRPr="002A395D">
        <w:rPr>
          <w:noProof/>
        </w:rPr>
        <w:t>The study was undertaken in 29 countries (296 sites) including, Argentina (18), Belgium (2), Bulgaria (11), Canada (15), Chile (7), Columbia (5), Croatia (4), Czech Republic (19), Denmark (5), Estonia (4), Finland (5), France (7), Germany (9), Hungary (13), Israel (14), Italy (8), Lithuania (8), Netherlands (4), Norway (4), Poland (14), Portugal (4), Romania (18), Slovakia (12), Slovenia (3), Spain (11), Sweden (6), Turkey (8), United Kingdom (12) and the United States (46).</w:t>
      </w:r>
    </w:p>
    <w:p w:rsidR="00FD13E3" w:rsidRPr="002A395D" w:rsidRDefault="00FD13E3" w:rsidP="0008614C">
      <w:pPr>
        <w:rPr>
          <w:rFonts w:ascii="Times New Roman" w:hAnsi="Times New Roman"/>
          <w:noProof/>
          <w:sz w:val="24"/>
          <w:szCs w:val="24"/>
        </w:rPr>
      </w:pPr>
      <w:r w:rsidRPr="002A395D">
        <w:rPr>
          <w:noProof/>
        </w:rPr>
        <w:t>The study was initiated on 5 August 2010 and completed on 18 October 2012. The study was conducted in accordance with Good Clinical Practice (GCP), and the protocol and all applicable amendments were approved by site specific Independent Ethics Committees (IECs)/Inst</w:t>
      </w:r>
      <w:r w:rsidR="00D657DD">
        <w:rPr>
          <w:noProof/>
        </w:rPr>
        <w:t>itutional Review Boards (IRBs).</w:t>
      </w:r>
    </w:p>
    <w:p w:rsidR="003F7089" w:rsidRPr="002A395D" w:rsidRDefault="003F7089" w:rsidP="0008614C">
      <w:pPr>
        <w:pStyle w:val="Heading4"/>
      </w:pPr>
      <w:bookmarkStart w:id="63" w:name="_Toc266976815"/>
      <w:r w:rsidRPr="002A395D">
        <w:t>Investigational plan</w:t>
      </w:r>
      <w:bookmarkEnd w:id="63"/>
    </w:p>
    <w:p w:rsidR="003F7089" w:rsidRPr="002A395D" w:rsidRDefault="003F7089" w:rsidP="0008614C">
      <w:pPr>
        <w:rPr>
          <w:noProof/>
        </w:rPr>
      </w:pPr>
      <w:r w:rsidRPr="002A395D">
        <w:rPr>
          <w:noProof/>
        </w:rPr>
        <w:t>The study was an 18</w:t>
      </w:r>
      <w:r w:rsidR="004878C4">
        <w:rPr>
          <w:noProof/>
        </w:rPr>
        <w:t xml:space="preserve"> </w:t>
      </w:r>
      <w:r w:rsidRPr="002A395D">
        <w:rPr>
          <w:noProof/>
        </w:rPr>
        <w:t>week randomized, double</w:t>
      </w:r>
      <w:r w:rsidR="004878C4">
        <w:rPr>
          <w:noProof/>
        </w:rPr>
        <w:t xml:space="preserve"> </w:t>
      </w:r>
      <w:r w:rsidRPr="002A395D">
        <w:rPr>
          <w:noProof/>
        </w:rPr>
        <w:t>blinded, active</w:t>
      </w:r>
      <w:r w:rsidR="004878C4">
        <w:rPr>
          <w:noProof/>
        </w:rPr>
        <w:t xml:space="preserve"> </w:t>
      </w:r>
      <w:r w:rsidRPr="002A395D">
        <w:rPr>
          <w:noProof/>
        </w:rPr>
        <w:t>controlled, multicentre Phase III study comprising of a 6</w:t>
      </w:r>
      <w:r w:rsidR="004878C4">
        <w:rPr>
          <w:noProof/>
        </w:rPr>
        <w:t xml:space="preserve"> </w:t>
      </w:r>
      <w:r w:rsidRPr="002A395D">
        <w:rPr>
          <w:noProof/>
        </w:rPr>
        <w:t>week screening/run-in and a 12</w:t>
      </w:r>
      <w:r w:rsidR="004878C4">
        <w:rPr>
          <w:noProof/>
        </w:rPr>
        <w:t xml:space="preserve"> </w:t>
      </w:r>
      <w:r w:rsidRPr="002A395D">
        <w:rPr>
          <w:noProof/>
        </w:rPr>
        <w:t>week double</w:t>
      </w:r>
      <w:r w:rsidR="004878C4">
        <w:rPr>
          <w:noProof/>
        </w:rPr>
        <w:t xml:space="preserve"> </w:t>
      </w:r>
      <w:r w:rsidRPr="002A395D">
        <w:rPr>
          <w:noProof/>
        </w:rPr>
        <w:t>blinded treatment period (2 phases, each of 6 weeks duration). Approximately 1</w:t>
      </w:r>
      <w:r w:rsidR="004878C4">
        <w:rPr>
          <w:noProof/>
        </w:rPr>
        <w:t>,</w:t>
      </w:r>
      <w:r w:rsidRPr="002A395D">
        <w:rPr>
          <w:noProof/>
        </w:rPr>
        <w:t xml:space="preserve">508 patients with hypercholesterolemia </w:t>
      </w:r>
      <w:r w:rsidRPr="002A395D">
        <w:rPr>
          <w:noProof/>
        </w:rPr>
        <w:lastRenderedPageBreak/>
        <w:t>and high cardiovascular risk not adequately controlled with atorvastatin 10 mg at the end of a 5</w:t>
      </w:r>
      <w:r w:rsidR="004878C4">
        <w:rPr>
          <w:noProof/>
        </w:rPr>
        <w:t xml:space="preserve"> </w:t>
      </w:r>
      <w:r w:rsidRPr="002A395D">
        <w:rPr>
          <w:noProof/>
        </w:rPr>
        <w:t xml:space="preserve">week run-in were randomized to 1 of 6 </w:t>
      </w:r>
      <w:r w:rsidR="003F3ED4">
        <w:rPr>
          <w:noProof/>
        </w:rPr>
        <w:t>double blind</w:t>
      </w:r>
      <w:r w:rsidR="00ED6550" w:rsidRPr="002A395D">
        <w:rPr>
          <w:noProof/>
        </w:rPr>
        <w:t xml:space="preserve"> treatment sequences.</w:t>
      </w:r>
    </w:p>
    <w:p w:rsidR="003F7089" w:rsidRPr="002A395D" w:rsidRDefault="003F7089" w:rsidP="0008614C">
      <w:pPr>
        <w:rPr>
          <w:noProof/>
        </w:rPr>
      </w:pPr>
      <w:r w:rsidRPr="002A395D">
        <w:rPr>
          <w:noProof/>
        </w:rPr>
        <w:t>Patients with high cardiovascular risk without cardiovascular disease</w:t>
      </w:r>
      <w:r w:rsidRPr="002A395D">
        <w:rPr>
          <w:noProof/>
          <w:color w:val="0000FF"/>
        </w:rPr>
        <w:t xml:space="preserve"> </w:t>
      </w:r>
      <w:r w:rsidRPr="002A395D">
        <w:rPr>
          <w:noProof/>
        </w:rPr>
        <w:t>(CVD) included patients</w:t>
      </w:r>
      <w:r w:rsidRPr="002A395D">
        <w:rPr>
          <w:noProof/>
          <w:color w:val="0000FF"/>
        </w:rPr>
        <w:t xml:space="preserve"> </w:t>
      </w:r>
      <w:r w:rsidRPr="002A395D">
        <w:rPr>
          <w:noProof/>
        </w:rPr>
        <w:t>who had (1) diabetes, or (2) multiple risk factors and a 10</w:t>
      </w:r>
      <w:r w:rsidR="004878C4">
        <w:rPr>
          <w:noProof/>
        </w:rPr>
        <w:t xml:space="preserve"> </w:t>
      </w:r>
      <w:r w:rsidRPr="002A395D">
        <w:rPr>
          <w:noProof/>
        </w:rPr>
        <w:t>year risk for coronary</w:t>
      </w:r>
      <w:r w:rsidRPr="002A395D">
        <w:rPr>
          <w:noProof/>
          <w:color w:val="0000FF"/>
        </w:rPr>
        <w:t xml:space="preserve"> </w:t>
      </w:r>
      <w:r w:rsidRPr="002A395D">
        <w:rPr>
          <w:noProof/>
        </w:rPr>
        <w:t xml:space="preserve">heart disease (CHD) </w:t>
      </w:r>
      <w:r w:rsidR="00D657DD">
        <w:rPr>
          <w:noProof/>
        </w:rPr>
        <w:t xml:space="preserve">&gt; </w:t>
      </w:r>
      <w:r w:rsidRPr="002A395D">
        <w:rPr>
          <w:noProof/>
        </w:rPr>
        <w:t>20% (as determine</w:t>
      </w:r>
      <w:r w:rsidR="00D657DD">
        <w:rPr>
          <w:noProof/>
        </w:rPr>
        <w:t>d by the Framingham calculation</w:t>
      </w:r>
      <w:r w:rsidRPr="002A395D">
        <w:rPr>
          <w:noProof/>
        </w:rPr>
        <w:t xml:space="preserve">), and patients with high cardiovascular risk included patients with CVD with established coronary and other atherosclerotic vascular disease. High cardiovascular, risk with and without CVD, were defined according to the 2004 NCEP ATP III / 2006 AHA ACC updated guidelines and 2007 Fourth Joint European Societies recommendations (see Appendix B, page 191). Patients eligible for screening were to be naïve to, or currently on a statin, ezetimibe, or statin </w:t>
      </w:r>
      <w:r w:rsidR="00D657DD">
        <w:rPr>
          <w:noProof/>
        </w:rPr>
        <w:t>+</w:t>
      </w:r>
      <w:r w:rsidRPr="002A395D">
        <w:rPr>
          <w:noProof/>
        </w:rPr>
        <w:t xml:space="preserve"> ezetimibe combination with LDL-C lowering efficacy equivalent to or less than atorvastatin 10 mg, with an LDL-C screening value within the protocol specified range</w:t>
      </w:r>
      <w:r w:rsidR="00ED6550" w:rsidRPr="002A395D">
        <w:rPr>
          <w:noProof/>
        </w:rPr>
        <w:t>.</w:t>
      </w:r>
    </w:p>
    <w:p w:rsidR="003F7089" w:rsidRPr="002A395D" w:rsidRDefault="003F7089" w:rsidP="0008614C">
      <w:pPr>
        <w:rPr>
          <w:noProof/>
        </w:rPr>
      </w:pPr>
      <w:r w:rsidRPr="002A395D">
        <w:rPr>
          <w:noProof/>
        </w:rPr>
        <w:t xml:space="preserve">Eligible patients discontinued prior statin, ezetimibe, or statin </w:t>
      </w:r>
      <w:r w:rsidR="00D657DD">
        <w:rPr>
          <w:noProof/>
        </w:rPr>
        <w:t>+</w:t>
      </w:r>
      <w:r w:rsidRPr="002A395D">
        <w:rPr>
          <w:noProof/>
        </w:rPr>
        <w:t xml:space="preserve"> ezetimibe combination at Visit 2 and entered an open</w:t>
      </w:r>
      <w:r w:rsidR="00190D76">
        <w:rPr>
          <w:noProof/>
        </w:rPr>
        <w:t xml:space="preserve"> </w:t>
      </w:r>
      <w:r w:rsidRPr="002A395D">
        <w:rPr>
          <w:noProof/>
        </w:rPr>
        <w:t>label atorvastatin 10 mg once</w:t>
      </w:r>
      <w:r w:rsidR="00190D76">
        <w:rPr>
          <w:noProof/>
        </w:rPr>
        <w:t xml:space="preserve"> </w:t>
      </w:r>
      <w:r w:rsidRPr="002A395D">
        <w:rPr>
          <w:noProof/>
        </w:rPr>
        <w:t>daily 5</w:t>
      </w:r>
      <w:r w:rsidR="00190D76">
        <w:rPr>
          <w:noProof/>
        </w:rPr>
        <w:t xml:space="preserve"> </w:t>
      </w:r>
      <w:r w:rsidRPr="002A395D">
        <w:rPr>
          <w:noProof/>
        </w:rPr>
        <w:t>week run</w:t>
      </w:r>
      <w:r w:rsidR="00190D76">
        <w:rPr>
          <w:noProof/>
        </w:rPr>
        <w:t xml:space="preserve"> </w:t>
      </w:r>
      <w:r w:rsidRPr="002A395D">
        <w:rPr>
          <w:noProof/>
        </w:rPr>
        <w:t>in period during which they received life style counselling, diet counselling and treatment compliance recommendations. At the end of the run</w:t>
      </w:r>
      <w:r w:rsidR="00190D76">
        <w:rPr>
          <w:noProof/>
        </w:rPr>
        <w:t xml:space="preserve"> </w:t>
      </w:r>
      <w:r w:rsidRPr="002A395D">
        <w:rPr>
          <w:noProof/>
        </w:rPr>
        <w:t xml:space="preserve">in period, patients not adequately controlled (defined as a Visit 3 LDL-C </w:t>
      </w:r>
      <w:r w:rsidR="00D657DD">
        <w:rPr>
          <w:rFonts w:cs="_Òø÷ﬁ"/>
          <w:noProof/>
        </w:rPr>
        <w:t xml:space="preserve">≥ </w:t>
      </w:r>
      <w:r w:rsidRPr="002A395D">
        <w:rPr>
          <w:noProof/>
        </w:rPr>
        <w:t xml:space="preserve">100 mg/dL (2.59 mmol/L) and </w:t>
      </w:r>
      <w:r w:rsidR="00D657DD">
        <w:rPr>
          <w:rFonts w:cs="_Òø÷ﬁ"/>
          <w:noProof/>
        </w:rPr>
        <w:t xml:space="preserve">≤ </w:t>
      </w:r>
      <w:r w:rsidRPr="002A395D">
        <w:rPr>
          <w:noProof/>
        </w:rPr>
        <w:t xml:space="preserve">160 mg/dl (4.14 mmol/L) were eligible for randomization to 1 of 6 </w:t>
      </w:r>
      <w:r w:rsidR="003F3ED4">
        <w:rPr>
          <w:noProof/>
        </w:rPr>
        <w:t>double blind</w:t>
      </w:r>
      <w:r w:rsidRPr="002A395D">
        <w:rPr>
          <w:noProof/>
        </w:rPr>
        <w:t xml:space="preserve">ed treatment sequences in a 3:1:8:8:16:16 </w:t>
      </w:r>
      <w:r w:rsidR="0010038F">
        <w:rPr>
          <w:noProof/>
        </w:rPr>
        <w:t>ratio as shown below in Table 12</w:t>
      </w:r>
      <w:r w:rsidRPr="002A395D">
        <w:rPr>
          <w:noProof/>
        </w:rPr>
        <w:t>. The randomized treatment sequence defined treatment to be followed in both Pha</w:t>
      </w:r>
      <w:r w:rsidR="007F5393">
        <w:rPr>
          <w:noProof/>
        </w:rPr>
        <w:t>se 1 and Phase 2</w:t>
      </w:r>
      <w:r w:rsidR="00ED6550" w:rsidRPr="002A395D">
        <w:rPr>
          <w:noProof/>
        </w:rPr>
        <w:t xml:space="preserve"> of the study.</w:t>
      </w:r>
    </w:p>
    <w:p w:rsidR="003F7089" w:rsidRDefault="0010038F" w:rsidP="00F86710">
      <w:pPr>
        <w:pStyle w:val="Tabletitle"/>
        <w:rPr>
          <w:noProof/>
        </w:rPr>
      </w:pPr>
      <w:bookmarkStart w:id="64" w:name="_Toc253159951"/>
      <w:bookmarkStart w:id="65" w:name="_Toc253402451"/>
      <w:r>
        <w:rPr>
          <w:noProof/>
        </w:rPr>
        <w:t>Table 12.</w:t>
      </w:r>
      <w:r w:rsidR="00AF7F8E">
        <w:rPr>
          <w:noProof/>
        </w:rPr>
        <w:t xml:space="preserve"> P162. </w:t>
      </w:r>
      <w:r w:rsidR="003F7089" w:rsidRPr="002A395D">
        <w:rPr>
          <w:noProof/>
        </w:rPr>
        <w:t>Randomized treatment seq</w:t>
      </w:r>
      <w:r w:rsidR="007F5393">
        <w:rPr>
          <w:noProof/>
        </w:rPr>
        <w:t>uences to be followed in Phase 1 and Phase 2</w:t>
      </w:r>
      <w:r w:rsidR="003F7089" w:rsidRPr="002A395D">
        <w:rPr>
          <w:noProof/>
        </w:rPr>
        <w:t>.</w:t>
      </w:r>
      <w:bookmarkEnd w:id="64"/>
      <w:bookmarkEnd w:id="65"/>
    </w:p>
    <w:tbl>
      <w:tblPr>
        <w:tblStyle w:val="TableTGAblue"/>
        <w:tblW w:w="0" w:type="auto"/>
        <w:tblLook w:val="04A0" w:firstRow="1" w:lastRow="0" w:firstColumn="1" w:lastColumn="0" w:noHBand="0" w:noVBand="1"/>
      </w:tblPr>
      <w:tblGrid>
        <w:gridCol w:w="1639"/>
        <w:gridCol w:w="3686"/>
        <w:gridCol w:w="3792"/>
      </w:tblGrid>
      <w:tr w:rsidR="007F5393" w:rsidRPr="007F5393" w:rsidTr="00F867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9" w:type="dxa"/>
          </w:tcPr>
          <w:p w:rsidR="007F5393" w:rsidRPr="007F5393" w:rsidRDefault="007F5393" w:rsidP="00F86710">
            <w:r w:rsidRPr="007F5393">
              <w:t>Treatment Sequence</w:t>
            </w:r>
          </w:p>
        </w:tc>
        <w:tc>
          <w:tcPr>
            <w:tcW w:w="3686" w:type="dxa"/>
          </w:tcPr>
          <w:p w:rsidR="007F5393" w:rsidRPr="007F5393" w:rsidRDefault="007F5393" w:rsidP="00F86710">
            <w:pPr>
              <w:cnfStyle w:val="100000000000" w:firstRow="1" w:lastRow="0" w:firstColumn="0" w:lastColumn="0" w:oddVBand="0" w:evenVBand="0" w:oddHBand="0" w:evenHBand="0" w:firstRowFirstColumn="0" w:firstRowLastColumn="0" w:lastRowFirstColumn="0" w:lastRowLastColumn="0"/>
            </w:pPr>
            <w:r w:rsidRPr="007F5393">
              <w:t>Phase 1</w:t>
            </w:r>
          </w:p>
        </w:tc>
        <w:tc>
          <w:tcPr>
            <w:tcW w:w="3792" w:type="dxa"/>
          </w:tcPr>
          <w:p w:rsidR="007F5393" w:rsidRPr="007F5393" w:rsidRDefault="007F5393" w:rsidP="00F86710">
            <w:pPr>
              <w:cnfStyle w:val="100000000000" w:firstRow="1" w:lastRow="0" w:firstColumn="0" w:lastColumn="0" w:oddVBand="0" w:evenVBand="0" w:oddHBand="0" w:evenHBand="0" w:firstRowFirstColumn="0" w:firstRowLastColumn="0" w:lastRowFirstColumn="0" w:lastRowLastColumn="0"/>
            </w:pPr>
            <w:r w:rsidRPr="007F5393">
              <w:t>Phase 2</w:t>
            </w:r>
          </w:p>
        </w:tc>
      </w:tr>
      <w:tr w:rsidR="007F5393" w:rsidRPr="007F5393" w:rsidTr="00F86710">
        <w:tc>
          <w:tcPr>
            <w:cnfStyle w:val="001000000000" w:firstRow="0" w:lastRow="0" w:firstColumn="1" w:lastColumn="0" w:oddVBand="0" w:evenVBand="0" w:oddHBand="0" w:evenHBand="0" w:firstRowFirstColumn="0" w:firstRowLastColumn="0" w:lastRowFirstColumn="0" w:lastRowLastColumn="0"/>
            <w:tcW w:w="1639" w:type="dxa"/>
          </w:tcPr>
          <w:p w:rsidR="007F5393" w:rsidRPr="007F5393" w:rsidRDefault="007F5393" w:rsidP="00F86710">
            <w:r w:rsidRPr="007F5393">
              <w:t>1</w:t>
            </w:r>
          </w:p>
        </w:tc>
        <w:tc>
          <w:tcPr>
            <w:tcW w:w="3686"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ezetimibe 10 mg + atorvastatin 10 mg</w:t>
            </w:r>
          </w:p>
        </w:tc>
        <w:tc>
          <w:tcPr>
            <w:tcW w:w="3792"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w:t>
            </w:r>
          </w:p>
        </w:tc>
      </w:tr>
      <w:tr w:rsidR="007F5393" w:rsidRPr="007F5393" w:rsidTr="00F86710">
        <w:tc>
          <w:tcPr>
            <w:cnfStyle w:val="001000000000" w:firstRow="0" w:lastRow="0" w:firstColumn="1" w:lastColumn="0" w:oddVBand="0" w:evenVBand="0" w:oddHBand="0" w:evenHBand="0" w:firstRowFirstColumn="0" w:firstRowLastColumn="0" w:lastRowFirstColumn="0" w:lastRowLastColumn="0"/>
            <w:tcW w:w="1639" w:type="dxa"/>
          </w:tcPr>
          <w:p w:rsidR="007F5393" w:rsidRPr="007F5393" w:rsidRDefault="007F5393" w:rsidP="00F86710">
            <w:r w:rsidRPr="007F5393">
              <w:t>2</w:t>
            </w:r>
          </w:p>
        </w:tc>
        <w:tc>
          <w:tcPr>
            <w:tcW w:w="3686"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ezetimibe 10 mg + atorvastatin 10 mg</w:t>
            </w:r>
          </w:p>
        </w:tc>
        <w:tc>
          <w:tcPr>
            <w:tcW w:w="3792"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ezetimibe 10 mg + atorvastatin 10 mg</w:t>
            </w:r>
          </w:p>
        </w:tc>
      </w:tr>
      <w:tr w:rsidR="007F5393" w:rsidRPr="007F5393" w:rsidTr="00F86710">
        <w:tc>
          <w:tcPr>
            <w:cnfStyle w:val="001000000000" w:firstRow="0" w:lastRow="0" w:firstColumn="1" w:lastColumn="0" w:oddVBand="0" w:evenVBand="0" w:oddHBand="0" w:evenHBand="0" w:firstRowFirstColumn="0" w:firstRowLastColumn="0" w:lastRowFirstColumn="0" w:lastRowLastColumn="0"/>
            <w:tcW w:w="1639" w:type="dxa"/>
          </w:tcPr>
          <w:p w:rsidR="007F5393" w:rsidRPr="007F5393" w:rsidRDefault="007F5393" w:rsidP="00F86710">
            <w:r w:rsidRPr="007F5393">
              <w:t>3</w:t>
            </w:r>
          </w:p>
        </w:tc>
        <w:tc>
          <w:tcPr>
            <w:tcW w:w="3686"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atorvastatin 20 mg</w:t>
            </w:r>
          </w:p>
        </w:tc>
        <w:tc>
          <w:tcPr>
            <w:tcW w:w="3792"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ezetimibe 10 mg + atorvastatin 20 mg</w:t>
            </w:r>
          </w:p>
        </w:tc>
      </w:tr>
      <w:tr w:rsidR="007F5393" w:rsidRPr="007F5393" w:rsidTr="00F86710">
        <w:tc>
          <w:tcPr>
            <w:cnfStyle w:val="001000000000" w:firstRow="0" w:lastRow="0" w:firstColumn="1" w:lastColumn="0" w:oddVBand="0" w:evenVBand="0" w:oddHBand="0" w:evenHBand="0" w:firstRowFirstColumn="0" w:firstRowLastColumn="0" w:lastRowFirstColumn="0" w:lastRowLastColumn="0"/>
            <w:tcW w:w="1639" w:type="dxa"/>
          </w:tcPr>
          <w:p w:rsidR="007F5393" w:rsidRPr="007F5393" w:rsidRDefault="007F5393" w:rsidP="00F86710">
            <w:r w:rsidRPr="007F5393">
              <w:t>4</w:t>
            </w:r>
          </w:p>
        </w:tc>
        <w:tc>
          <w:tcPr>
            <w:tcW w:w="3686"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atorvastatin 20 mg</w:t>
            </w:r>
          </w:p>
        </w:tc>
        <w:tc>
          <w:tcPr>
            <w:tcW w:w="3792"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atorvastatin 40 mg</w:t>
            </w:r>
          </w:p>
        </w:tc>
      </w:tr>
      <w:tr w:rsidR="007F5393" w:rsidRPr="007F5393" w:rsidTr="00F86710">
        <w:tc>
          <w:tcPr>
            <w:cnfStyle w:val="001000000000" w:firstRow="0" w:lastRow="0" w:firstColumn="1" w:lastColumn="0" w:oddVBand="0" w:evenVBand="0" w:oddHBand="0" w:evenHBand="0" w:firstRowFirstColumn="0" w:firstRowLastColumn="0" w:lastRowFirstColumn="0" w:lastRowLastColumn="0"/>
            <w:tcW w:w="1639" w:type="dxa"/>
          </w:tcPr>
          <w:p w:rsidR="007F5393" w:rsidRPr="007F5393" w:rsidRDefault="007F5393" w:rsidP="00F86710">
            <w:r w:rsidRPr="007F5393">
              <w:t>5</w:t>
            </w:r>
          </w:p>
        </w:tc>
        <w:tc>
          <w:tcPr>
            <w:tcW w:w="3686"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proofErr w:type="spellStart"/>
            <w:r w:rsidRPr="007F5393">
              <w:t>rosuvastatin</w:t>
            </w:r>
            <w:proofErr w:type="spellEnd"/>
            <w:r w:rsidRPr="007F5393">
              <w:t xml:space="preserve"> 10 mg</w:t>
            </w:r>
          </w:p>
        </w:tc>
        <w:tc>
          <w:tcPr>
            <w:tcW w:w="3792"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r w:rsidRPr="007F5393">
              <w:t>ezetimibe 10 mg + atorvastatin 20 mg</w:t>
            </w:r>
          </w:p>
        </w:tc>
      </w:tr>
      <w:tr w:rsidR="007F5393" w:rsidRPr="007F5393" w:rsidTr="00F86710">
        <w:tc>
          <w:tcPr>
            <w:cnfStyle w:val="001000000000" w:firstRow="0" w:lastRow="0" w:firstColumn="1" w:lastColumn="0" w:oddVBand="0" w:evenVBand="0" w:oddHBand="0" w:evenHBand="0" w:firstRowFirstColumn="0" w:firstRowLastColumn="0" w:lastRowFirstColumn="0" w:lastRowLastColumn="0"/>
            <w:tcW w:w="1639" w:type="dxa"/>
          </w:tcPr>
          <w:p w:rsidR="007F5393" w:rsidRPr="007F5393" w:rsidRDefault="007F5393" w:rsidP="00F86710">
            <w:r w:rsidRPr="007F5393">
              <w:t>6</w:t>
            </w:r>
          </w:p>
        </w:tc>
        <w:tc>
          <w:tcPr>
            <w:tcW w:w="3686"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proofErr w:type="spellStart"/>
            <w:r w:rsidRPr="007F5393">
              <w:t>rosuvastatin</w:t>
            </w:r>
            <w:proofErr w:type="spellEnd"/>
            <w:r w:rsidRPr="007F5393">
              <w:t xml:space="preserve"> 10 mg</w:t>
            </w:r>
          </w:p>
        </w:tc>
        <w:tc>
          <w:tcPr>
            <w:tcW w:w="3792" w:type="dxa"/>
          </w:tcPr>
          <w:p w:rsidR="007F5393" w:rsidRPr="007F5393" w:rsidRDefault="007F5393" w:rsidP="00F86710">
            <w:pPr>
              <w:cnfStyle w:val="000000000000" w:firstRow="0" w:lastRow="0" w:firstColumn="0" w:lastColumn="0" w:oddVBand="0" w:evenVBand="0" w:oddHBand="0" w:evenHBand="0" w:firstRowFirstColumn="0" w:firstRowLastColumn="0" w:lastRowFirstColumn="0" w:lastRowLastColumn="0"/>
            </w:pPr>
            <w:proofErr w:type="spellStart"/>
            <w:r w:rsidRPr="007F5393">
              <w:t>rosuvastatin</w:t>
            </w:r>
            <w:proofErr w:type="spellEnd"/>
            <w:r w:rsidRPr="007F5393">
              <w:t xml:space="preserve"> </w:t>
            </w:r>
            <w:r w:rsidR="00C022D7">
              <w:t>2</w:t>
            </w:r>
            <w:r w:rsidRPr="007F5393">
              <w:t>0 mg</w:t>
            </w:r>
          </w:p>
        </w:tc>
      </w:tr>
    </w:tbl>
    <w:p w:rsidR="003F7089" w:rsidRPr="002A395D" w:rsidRDefault="00453547" w:rsidP="0008614C">
      <w:pPr>
        <w:rPr>
          <w:noProof/>
        </w:rPr>
      </w:pPr>
      <w:r>
        <w:rPr>
          <w:noProof/>
        </w:rPr>
        <w:t>At the end of Phase 1</w:t>
      </w:r>
      <w:r w:rsidR="003F7089" w:rsidRPr="002A395D">
        <w:rPr>
          <w:noProof/>
        </w:rPr>
        <w:t>, patients who had been randomized to atorvastatin 20 mg (Treatment Sequence 3 or 4) or rosuvastatin 10 mg (Sequence 5 or 6) and had whose LDL-C level had not adequately control</w:t>
      </w:r>
      <w:r>
        <w:rPr>
          <w:noProof/>
        </w:rPr>
        <w:t>led were to continue to Phase 2</w:t>
      </w:r>
      <w:r w:rsidR="003F7089" w:rsidRPr="002A395D">
        <w:rPr>
          <w:noProof/>
        </w:rPr>
        <w:t xml:space="preserve"> on the treatment determined by the sequence to which they had been initially randomized. In these patients, inadequate control was defined as an LDL-C level </w:t>
      </w:r>
      <w:r w:rsidR="00D657DD">
        <w:rPr>
          <w:rFonts w:cs="_Òø÷ﬁ"/>
          <w:noProof/>
        </w:rPr>
        <w:t xml:space="preserve">≥ </w:t>
      </w:r>
      <w:r w:rsidR="003F7089" w:rsidRPr="002A395D">
        <w:rPr>
          <w:noProof/>
        </w:rPr>
        <w:t xml:space="preserve">100 mg/dL (2.59 mmol/L) and </w:t>
      </w:r>
      <w:r w:rsidR="00D657DD">
        <w:rPr>
          <w:rFonts w:cs="_Òø÷ﬁ"/>
          <w:noProof/>
        </w:rPr>
        <w:t xml:space="preserve">≤ </w:t>
      </w:r>
      <w:r w:rsidR="003F7089" w:rsidRPr="002A395D">
        <w:rPr>
          <w:noProof/>
        </w:rPr>
        <w:t>160 mg/dl (4.14 mmol/L) at Visit</w:t>
      </w:r>
      <w:r w:rsidR="00190D76">
        <w:rPr>
          <w:noProof/>
        </w:rPr>
        <w:t> </w:t>
      </w:r>
      <w:r w:rsidR="003F7089" w:rsidRPr="002A395D">
        <w:rPr>
          <w:noProof/>
        </w:rPr>
        <w:t xml:space="preserve">5. </w:t>
      </w:r>
      <w:r w:rsidR="003F7089" w:rsidRPr="002A395D">
        <w:rPr>
          <w:rFonts w:eastAsiaTheme="minorEastAsia"/>
          <w:noProof/>
          <w:lang w:eastAsia="ja-JP"/>
        </w:rPr>
        <w:t xml:space="preserve">Lipid evaluations used to determine whether </w:t>
      </w:r>
      <w:r>
        <w:rPr>
          <w:rFonts w:eastAsiaTheme="minorEastAsia"/>
          <w:noProof/>
          <w:lang w:eastAsia="ja-JP"/>
        </w:rPr>
        <w:t>patients continued into Phase 2</w:t>
      </w:r>
      <w:r w:rsidR="003F7089" w:rsidRPr="002A395D">
        <w:rPr>
          <w:rFonts w:eastAsiaTheme="minorEastAsia"/>
          <w:noProof/>
          <w:lang w:eastAsia="ja-JP"/>
        </w:rPr>
        <w:t xml:space="preserve"> were managed by a central laboratory and IVRS interface to ensure the site remained blinded to treatment</w:t>
      </w:r>
      <w:r w:rsidR="003F7089" w:rsidRPr="002A395D">
        <w:rPr>
          <w:noProof/>
        </w:rPr>
        <w:t>. At the end of Phase 1, in order to maintain the double</w:t>
      </w:r>
      <w:r w:rsidR="00190D76">
        <w:rPr>
          <w:noProof/>
        </w:rPr>
        <w:t xml:space="preserve"> </w:t>
      </w:r>
      <w:r w:rsidR="003F7089" w:rsidRPr="002A395D">
        <w:rPr>
          <w:noProof/>
        </w:rPr>
        <w:t xml:space="preserve">blind design approximately 25% of patients who had been initially randomized to </w:t>
      </w:r>
      <w:r w:rsidR="00AA1BA5">
        <w:rPr>
          <w:noProof/>
        </w:rPr>
        <w:t>co administered</w:t>
      </w:r>
      <w:r w:rsidR="003F7089" w:rsidRPr="002A395D">
        <w:rPr>
          <w:noProof/>
        </w:rPr>
        <w:t xml:space="preserve"> ezetimibe 10 mg </w:t>
      </w:r>
      <w:r w:rsidR="00D657DD">
        <w:rPr>
          <w:noProof/>
        </w:rPr>
        <w:t>+</w:t>
      </w:r>
      <w:r w:rsidR="003F7089" w:rsidRPr="002A395D">
        <w:rPr>
          <w:noProof/>
        </w:rPr>
        <w:t xml:space="preserve"> atorvastatin 10</w:t>
      </w:r>
      <w:r>
        <w:rPr>
          <w:noProof/>
        </w:rPr>
        <w:t xml:space="preserve"> mg were to continue to Phase 2</w:t>
      </w:r>
      <w:r w:rsidR="003F7089" w:rsidRPr="002A395D">
        <w:rPr>
          <w:noProof/>
        </w:rPr>
        <w:t xml:space="preserve"> on this regimen (Treatment Sequence 2), and </w:t>
      </w:r>
      <w:r w:rsidR="003F7089" w:rsidRPr="002A395D">
        <w:rPr>
          <w:noProof/>
        </w:rPr>
        <w:lastRenderedPageBreak/>
        <w:t xml:space="preserve">approximately 75% of patients who had been initially randomized to </w:t>
      </w:r>
      <w:r w:rsidR="00AA1BA5">
        <w:rPr>
          <w:noProof/>
        </w:rPr>
        <w:t>co administered</w:t>
      </w:r>
      <w:r w:rsidR="003F7089" w:rsidRPr="002A395D">
        <w:rPr>
          <w:noProof/>
        </w:rPr>
        <w:t xml:space="preserve"> ezetimibe 10 mg </w:t>
      </w:r>
      <w:r w:rsidR="00D657DD">
        <w:rPr>
          <w:noProof/>
        </w:rPr>
        <w:t xml:space="preserve">+ </w:t>
      </w:r>
      <w:r w:rsidR="003F7089" w:rsidRPr="002A395D">
        <w:rPr>
          <w:noProof/>
        </w:rPr>
        <w:t>atorvastatin 10 mg discontinued the study (Treatment Sequ</w:t>
      </w:r>
      <w:r w:rsidR="00ED6550" w:rsidRPr="002A395D">
        <w:rPr>
          <w:noProof/>
        </w:rPr>
        <w:t>ence 1).</w:t>
      </w:r>
    </w:p>
    <w:p w:rsidR="003F7089" w:rsidRPr="002A395D" w:rsidRDefault="003F7089" w:rsidP="0008614C">
      <w:pPr>
        <w:rPr>
          <w:noProof/>
        </w:rPr>
      </w:pPr>
      <w:r w:rsidRPr="002A395D">
        <w:rPr>
          <w:noProof/>
        </w:rPr>
        <w:t>All pat</w:t>
      </w:r>
      <w:r w:rsidR="00453547">
        <w:rPr>
          <w:noProof/>
        </w:rPr>
        <w:t>ients not proceeding to Phase 2</w:t>
      </w:r>
      <w:r w:rsidRPr="002A395D">
        <w:rPr>
          <w:noProof/>
        </w:rPr>
        <w:t xml:space="preserve"> of the study completed an End of Study visit occurring 1</w:t>
      </w:r>
      <w:r w:rsidR="003C6677">
        <w:rPr>
          <w:noProof/>
        </w:rPr>
        <w:t> </w:t>
      </w:r>
      <w:r w:rsidRPr="002A395D">
        <w:rPr>
          <w:noProof/>
        </w:rPr>
        <w:t>week after Visit 5. The study schedule is su</w:t>
      </w:r>
      <w:r w:rsidR="0010038F">
        <w:rPr>
          <w:noProof/>
        </w:rPr>
        <w:t>mmarized in Table 13</w:t>
      </w:r>
      <w:r w:rsidRPr="002A395D">
        <w:rPr>
          <w:noProof/>
        </w:rPr>
        <w:t xml:space="preserve">. The investigational plan is provided schematically below in Figure </w:t>
      </w:r>
      <w:r w:rsidR="0010038F">
        <w:rPr>
          <w:noProof/>
        </w:rPr>
        <w:t>1</w:t>
      </w:r>
      <w:r w:rsidRPr="002A395D">
        <w:rPr>
          <w:noProof/>
        </w:rPr>
        <w:t>. The number of patients (N) in this figure represents the number of patients planned rather than the actual number of patients who actually participated in the study.</w:t>
      </w:r>
    </w:p>
    <w:p w:rsidR="003F7089" w:rsidRPr="002A395D" w:rsidRDefault="003F7089" w:rsidP="00F86710">
      <w:pPr>
        <w:pStyle w:val="FigureTitle"/>
        <w:rPr>
          <w:noProof/>
        </w:rPr>
      </w:pPr>
      <w:bookmarkStart w:id="66" w:name="_Toc253159952"/>
      <w:bookmarkStart w:id="67" w:name="_Toc255554199"/>
      <w:r w:rsidRPr="002A395D">
        <w:rPr>
          <w:noProof/>
        </w:rPr>
        <w:t xml:space="preserve">Figure </w:t>
      </w:r>
      <w:r w:rsidR="0010038F">
        <w:rPr>
          <w:noProof/>
        </w:rPr>
        <w:t>1</w:t>
      </w:r>
      <w:r w:rsidRPr="002A395D">
        <w:rPr>
          <w:noProof/>
        </w:rPr>
        <w:t>:</w:t>
      </w:r>
      <w:r w:rsidR="00AF7F8E">
        <w:rPr>
          <w:noProof/>
        </w:rPr>
        <w:t xml:space="preserve"> P162. </w:t>
      </w:r>
      <w:r w:rsidRPr="002A395D">
        <w:rPr>
          <w:noProof/>
        </w:rPr>
        <w:t>Investigational plan; N estimates the number of patients planned, not the actual number who participated in the study.</w:t>
      </w:r>
      <w:bookmarkEnd w:id="66"/>
      <w:bookmarkEnd w:id="67"/>
    </w:p>
    <w:p w:rsidR="003F7089" w:rsidRPr="002A395D" w:rsidRDefault="003F7089" w:rsidP="00F86710">
      <w:pPr>
        <w:rPr>
          <w:noProof/>
        </w:rPr>
      </w:pPr>
      <w:r w:rsidRPr="002A395D">
        <w:rPr>
          <w:noProof/>
          <w:lang w:eastAsia="en-AU"/>
        </w:rPr>
        <w:drawing>
          <wp:inline distT="0" distB="0" distL="0" distR="0" wp14:anchorId="47C8B956" wp14:editId="7A7B0410">
            <wp:extent cx="5495925" cy="4572000"/>
            <wp:effectExtent l="0" t="0" r="9525" b="0"/>
            <wp:docPr id="32" name="Picture 6" descr="Figure 1: P162 - Investigational plan; N estimates the number of patients planned, not the actual number who participated in the study."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5925" cy="4572000"/>
                    </a:xfrm>
                    <a:prstGeom prst="rect">
                      <a:avLst/>
                    </a:prstGeom>
                    <a:noFill/>
                    <a:ln>
                      <a:noFill/>
                    </a:ln>
                  </pic:spPr>
                </pic:pic>
              </a:graphicData>
            </a:graphic>
          </wp:inline>
        </w:drawing>
      </w:r>
    </w:p>
    <w:p w:rsidR="003F7089" w:rsidRPr="00317AD1" w:rsidRDefault="00080A16" w:rsidP="00F86710">
      <w:pPr>
        <w:ind w:left="709"/>
      </w:pPr>
      <w:r w:rsidRPr="00317AD1">
        <w:rPr>
          <w:b/>
        </w:rPr>
        <w:t>Comment</w:t>
      </w:r>
      <w:r w:rsidR="003F7089" w:rsidRPr="00317AD1">
        <w:rPr>
          <w:b/>
        </w:rPr>
        <w:t>:</w:t>
      </w:r>
      <w:r w:rsidR="00317AD1">
        <w:t xml:space="preserve"> </w:t>
      </w:r>
      <w:r w:rsidR="003F7089" w:rsidRPr="00317AD1">
        <w:t xml:space="preserve">The design </w:t>
      </w:r>
      <w:proofErr w:type="gramStart"/>
      <w:r w:rsidR="003F7089" w:rsidRPr="00317AD1">
        <w:t>of this two Phase</w:t>
      </w:r>
      <w:proofErr w:type="gramEnd"/>
      <w:r w:rsidR="003F7089" w:rsidRPr="00317AD1">
        <w:t xml:space="preserve"> study was complex</w:t>
      </w:r>
      <w:r w:rsidR="00453547" w:rsidRPr="00317AD1">
        <w:t>. The key comparisons in Phase 1</w:t>
      </w:r>
      <w:r w:rsidR="003F7089" w:rsidRPr="00317AD1">
        <w:t xml:space="preserve"> were between the </w:t>
      </w:r>
      <w:r w:rsidR="00AA1BA5">
        <w:t>co administered</w:t>
      </w:r>
      <w:r w:rsidR="003F7089" w:rsidRPr="00317AD1">
        <w:t xml:space="preserve"> ezetimibe 10 mg </w:t>
      </w:r>
      <w:r w:rsidR="0010038F" w:rsidRPr="00317AD1">
        <w:t>+</w:t>
      </w:r>
      <w:r w:rsidR="003F7089" w:rsidRPr="00317AD1">
        <w:t xml:space="preserve"> atorva</w:t>
      </w:r>
      <w:r w:rsidR="00453547" w:rsidRPr="00317AD1">
        <w:t xml:space="preserve">statin 10 mg </w:t>
      </w:r>
      <w:r w:rsidR="00AE0DA9">
        <w:t>versus</w:t>
      </w:r>
      <w:r w:rsidR="00453547" w:rsidRPr="00317AD1">
        <w:t xml:space="preserve"> atorvastatin 20 </w:t>
      </w:r>
      <w:r w:rsidR="003F7089" w:rsidRPr="00317AD1">
        <w:t xml:space="preserve">mg groups and the </w:t>
      </w:r>
      <w:r w:rsidR="00AA1BA5">
        <w:t>co administered</w:t>
      </w:r>
      <w:r w:rsidR="003F7089" w:rsidRPr="00317AD1">
        <w:t xml:space="preserve"> ezetimibe 10 mg + atorvastatin 10 mg </w:t>
      </w:r>
      <w:r w:rsidR="00AE0DA9">
        <w:t>versus</w:t>
      </w:r>
      <w:r w:rsidR="003F7089" w:rsidRPr="00317AD1">
        <w:t xml:space="preserve"> </w:t>
      </w:r>
      <w:proofErr w:type="spellStart"/>
      <w:r w:rsidR="003F7089" w:rsidRPr="00317AD1">
        <w:t>rosuvastatin</w:t>
      </w:r>
      <w:proofErr w:type="spellEnd"/>
      <w:r w:rsidR="003F7089" w:rsidRPr="00317AD1">
        <w:t xml:space="preserve"> 10 mg groups, in patients whose LDL-C had not been adequately controlled by atorvastatin 10 mg at the end of the 5</w:t>
      </w:r>
      <w:r w:rsidR="003C6677">
        <w:t xml:space="preserve"> </w:t>
      </w:r>
      <w:r w:rsidR="003F7089" w:rsidRPr="00317AD1">
        <w:t>week run</w:t>
      </w:r>
      <w:r w:rsidR="003C6677">
        <w:t xml:space="preserve"> </w:t>
      </w:r>
      <w:r w:rsidR="003F7089" w:rsidRPr="00317AD1">
        <w:t>in period prior to randomization.</w:t>
      </w:r>
      <w:r w:rsidR="00453547" w:rsidRPr="00317AD1">
        <w:t xml:space="preserve"> The key comparisons in Phase 2</w:t>
      </w:r>
      <w:r w:rsidR="003F7089" w:rsidRPr="00317AD1">
        <w:t xml:space="preserve"> were between the </w:t>
      </w:r>
      <w:r w:rsidR="00AA1BA5">
        <w:t>co administered</w:t>
      </w:r>
      <w:r w:rsidR="003F7089" w:rsidRPr="00317AD1">
        <w:t xml:space="preserve"> ezetimibe 10 mg </w:t>
      </w:r>
      <w:r w:rsidR="0010038F" w:rsidRPr="00317AD1">
        <w:t>+</w:t>
      </w:r>
      <w:r w:rsidR="003F7089" w:rsidRPr="00317AD1">
        <w:t xml:space="preserve"> atorvastatin 20 mg </w:t>
      </w:r>
      <w:r w:rsidR="00AE0DA9">
        <w:t>versus</w:t>
      </w:r>
      <w:r w:rsidR="003F7089" w:rsidRPr="00317AD1">
        <w:t xml:space="preserve"> atorvastatin 40 mg groups in patients whose LDL-C levels had not been adequately controlled by at</w:t>
      </w:r>
      <w:r w:rsidR="00453547" w:rsidRPr="00317AD1">
        <w:t>orvastatin 20 mg during Phase 2</w:t>
      </w:r>
      <w:r w:rsidR="003F7089" w:rsidRPr="00317AD1">
        <w:t xml:space="preserve">, and between the </w:t>
      </w:r>
      <w:r w:rsidR="00AA1BA5">
        <w:t>co administered</w:t>
      </w:r>
      <w:r w:rsidR="003F7089" w:rsidRPr="00317AD1">
        <w:t xml:space="preserve"> ezetimibe 10 mg </w:t>
      </w:r>
      <w:r w:rsidR="0010038F" w:rsidRPr="00317AD1">
        <w:t>+</w:t>
      </w:r>
      <w:r w:rsidR="003F7089" w:rsidRPr="00317AD1">
        <w:t xml:space="preserve"> atorva</w:t>
      </w:r>
      <w:r w:rsidR="00453547" w:rsidRPr="00317AD1">
        <w:t xml:space="preserve">statin 20 mg </w:t>
      </w:r>
      <w:r w:rsidR="00AE0DA9">
        <w:t>versus</w:t>
      </w:r>
      <w:r w:rsidR="00453547" w:rsidRPr="00317AD1">
        <w:t xml:space="preserve"> </w:t>
      </w:r>
      <w:proofErr w:type="spellStart"/>
      <w:r w:rsidR="00453547" w:rsidRPr="00317AD1">
        <w:t>rosuvastatin</w:t>
      </w:r>
      <w:proofErr w:type="spellEnd"/>
      <w:r w:rsidR="00453547" w:rsidRPr="00317AD1">
        <w:t xml:space="preserve"> 20 </w:t>
      </w:r>
      <w:r w:rsidR="003F7089" w:rsidRPr="00317AD1">
        <w:t xml:space="preserve">mg groups in patients whose LDL-C level had not been adequately controlled by </w:t>
      </w:r>
      <w:proofErr w:type="spellStart"/>
      <w:r w:rsidR="003F7089" w:rsidRPr="00317AD1">
        <w:t>ros</w:t>
      </w:r>
      <w:r w:rsidR="00453547" w:rsidRPr="00317AD1">
        <w:t>uvastatin</w:t>
      </w:r>
      <w:proofErr w:type="spellEnd"/>
      <w:r w:rsidR="00453547" w:rsidRPr="00317AD1">
        <w:t xml:space="preserve"> 10 mg during Phase 1</w:t>
      </w:r>
      <w:r w:rsidR="003E54CF" w:rsidRPr="00317AD1">
        <w:t>.</w:t>
      </w:r>
    </w:p>
    <w:p w:rsidR="00390E97" w:rsidRPr="002A395D" w:rsidRDefault="0010038F" w:rsidP="00F86710">
      <w:pPr>
        <w:pStyle w:val="Tabletitle"/>
        <w:rPr>
          <w:noProof/>
        </w:rPr>
      </w:pPr>
      <w:bookmarkStart w:id="68" w:name="_Toc253159994"/>
      <w:bookmarkStart w:id="69" w:name="_Toc253402491"/>
      <w:r>
        <w:rPr>
          <w:noProof/>
        </w:rPr>
        <w:lastRenderedPageBreak/>
        <w:t>Table 13</w:t>
      </w:r>
      <w:r w:rsidR="00AF7F8E">
        <w:rPr>
          <w:noProof/>
        </w:rPr>
        <w:t xml:space="preserve">. P162. </w:t>
      </w:r>
      <w:r w:rsidR="00390E97" w:rsidRPr="002A395D">
        <w:rPr>
          <w:noProof/>
        </w:rPr>
        <w:t>Schedule of assessments.</w:t>
      </w:r>
      <w:bookmarkEnd w:id="68"/>
      <w:bookmarkEnd w:id="69"/>
    </w:p>
    <w:p w:rsidR="00AD0F83" w:rsidRPr="002A395D" w:rsidRDefault="00AD0F83" w:rsidP="00F86710">
      <w:pPr>
        <w:rPr>
          <w:noProof/>
        </w:rPr>
      </w:pPr>
      <w:r w:rsidRPr="002A395D">
        <w:rPr>
          <w:noProof/>
          <w:lang w:eastAsia="en-AU"/>
        </w:rPr>
        <w:drawing>
          <wp:inline distT="0" distB="0" distL="0" distR="0" wp14:anchorId="5C57C243" wp14:editId="2DC4661F">
            <wp:extent cx="5731510" cy="8168064"/>
            <wp:effectExtent l="0" t="0" r="2540" b="4445"/>
            <wp:docPr id="55" name="Picture 55" descr="Table 13. P162. Schedule of assessments." title="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8168064"/>
                    </a:xfrm>
                    <a:prstGeom prst="rect">
                      <a:avLst/>
                    </a:prstGeom>
                  </pic:spPr>
                </pic:pic>
              </a:graphicData>
            </a:graphic>
          </wp:inline>
        </w:drawing>
      </w:r>
    </w:p>
    <w:p w:rsidR="002B30C1" w:rsidRPr="002A395D" w:rsidRDefault="002B30C1" w:rsidP="0008614C">
      <w:pPr>
        <w:pStyle w:val="Heading4"/>
      </w:pPr>
      <w:bookmarkStart w:id="70" w:name="_Toc266976816"/>
      <w:r w:rsidRPr="002A395D">
        <w:lastRenderedPageBreak/>
        <w:t>Inclusion and exclusion criteria</w:t>
      </w:r>
      <w:bookmarkEnd w:id="70"/>
    </w:p>
    <w:p w:rsidR="007D7AA6" w:rsidRPr="002A395D" w:rsidRDefault="002B30C1" w:rsidP="0008614C">
      <w:pPr>
        <w:rPr>
          <w:noProof/>
        </w:rPr>
      </w:pPr>
      <w:r w:rsidRPr="002A395D">
        <w:rPr>
          <w:noProof/>
        </w:rPr>
        <w:t xml:space="preserve">The study included patients aged </w:t>
      </w:r>
      <w:r w:rsidR="0010038F">
        <w:rPr>
          <w:noProof/>
        </w:rPr>
        <w:t>≥</w:t>
      </w:r>
      <w:r w:rsidRPr="002A395D">
        <w:rPr>
          <w:noProof/>
        </w:rPr>
        <w:t xml:space="preserve"> 18 to </w:t>
      </w:r>
      <w:r w:rsidR="0010038F">
        <w:rPr>
          <w:noProof/>
        </w:rPr>
        <w:t>&lt;</w:t>
      </w:r>
      <w:r w:rsidRPr="002A395D">
        <w:rPr>
          <w:noProof/>
        </w:rPr>
        <w:t xml:space="preserve"> 80 years of both sexes at high cardiovascular risk who were naive to lipid lowering therapy (or had been off such therapy for </w:t>
      </w:r>
      <w:r w:rsidR="0010038F">
        <w:rPr>
          <w:noProof/>
        </w:rPr>
        <w:t>≥</w:t>
      </w:r>
      <w:r w:rsidRPr="002A395D">
        <w:rPr>
          <w:noProof/>
        </w:rPr>
        <w:t xml:space="preserve"> 6 weeks prior to </w:t>
      </w:r>
      <w:r w:rsidR="003C6677">
        <w:rPr>
          <w:noProof/>
        </w:rPr>
        <w:t>V</w:t>
      </w:r>
      <w:r w:rsidRPr="002A395D">
        <w:rPr>
          <w:noProof/>
        </w:rPr>
        <w:t xml:space="preserve">isit 1) and had a historical LDL-C value approximately within the range specified in the protocol </w:t>
      </w:r>
      <w:r w:rsidRPr="0010038F">
        <w:rPr>
          <w:noProof/>
        </w:rPr>
        <w:t>or</w:t>
      </w:r>
      <w:r w:rsidRPr="002A395D">
        <w:rPr>
          <w:noProof/>
        </w:rPr>
        <w:t xml:space="preserve"> who were currently taking a stable dose of a statin, ezetimibe, or statin </w:t>
      </w:r>
      <w:r w:rsidR="0010038F">
        <w:rPr>
          <w:noProof/>
        </w:rPr>
        <w:t>+</w:t>
      </w:r>
      <w:r w:rsidRPr="002A395D">
        <w:rPr>
          <w:noProof/>
        </w:rPr>
        <w:t xml:space="preserve"> ezetimibe with LDL-C lowering efficacy equivalent to or less than atorvastatin 10 mg and had a historical LDL-C value approximately within the range specified in the protocol. A stable daily dose was defined by a history of taking </w:t>
      </w:r>
      <w:r w:rsidR="0010038F">
        <w:rPr>
          <w:noProof/>
        </w:rPr>
        <w:t>&gt;</w:t>
      </w:r>
      <w:r w:rsidRPr="002A395D">
        <w:rPr>
          <w:noProof/>
        </w:rPr>
        <w:t xml:space="preserve"> 80% of daily doses for 6 weeks prior to Visit 1. Visit 4 criteria included, completion of the 5</w:t>
      </w:r>
      <w:r w:rsidR="003C6677">
        <w:rPr>
          <w:noProof/>
        </w:rPr>
        <w:t xml:space="preserve"> </w:t>
      </w:r>
      <w:r w:rsidRPr="002A395D">
        <w:rPr>
          <w:noProof/>
        </w:rPr>
        <w:t>week atorvastatin 10 mg run</w:t>
      </w:r>
      <w:r w:rsidR="003C6677">
        <w:rPr>
          <w:noProof/>
        </w:rPr>
        <w:t xml:space="preserve"> </w:t>
      </w:r>
      <w:r w:rsidRPr="002A395D">
        <w:rPr>
          <w:noProof/>
        </w:rPr>
        <w:t xml:space="preserve">in period with a LDL-C level </w:t>
      </w:r>
      <w:r w:rsidR="0010038F">
        <w:rPr>
          <w:rFonts w:cs="_Òø÷ﬁ"/>
          <w:noProof/>
        </w:rPr>
        <w:t>≥</w:t>
      </w:r>
      <w:r w:rsidRPr="002A395D">
        <w:rPr>
          <w:noProof/>
        </w:rPr>
        <w:t xml:space="preserve"> 100</w:t>
      </w:r>
      <w:r w:rsidR="003C6677">
        <w:rPr>
          <w:noProof/>
        </w:rPr>
        <w:t> </w:t>
      </w:r>
      <w:r w:rsidRPr="002A395D">
        <w:rPr>
          <w:noProof/>
        </w:rPr>
        <w:t xml:space="preserve">mg/dL (2.59 mmol/L) and </w:t>
      </w:r>
      <w:r w:rsidRPr="002A395D">
        <w:rPr>
          <w:rFonts w:cs="_Òø÷ﬁ"/>
          <w:noProof/>
        </w:rPr>
        <w:t>≤</w:t>
      </w:r>
      <w:r w:rsidRPr="002A395D">
        <w:rPr>
          <w:noProof/>
        </w:rPr>
        <w:t xml:space="preserve"> 160 mg/dl (4.14 mmol/L), and TG concentrations </w:t>
      </w:r>
      <w:r w:rsidR="0010038F">
        <w:rPr>
          <w:rFonts w:cs="_Òø÷ﬁ"/>
          <w:noProof/>
        </w:rPr>
        <w:t>≤</w:t>
      </w:r>
      <w:r w:rsidRPr="002A395D">
        <w:rPr>
          <w:noProof/>
        </w:rPr>
        <w:t xml:space="preserve"> 400</w:t>
      </w:r>
      <w:r w:rsidR="003C6677">
        <w:rPr>
          <w:noProof/>
        </w:rPr>
        <w:t> </w:t>
      </w:r>
      <w:r w:rsidRPr="002A395D">
        <w:rPr>
          <w:noProof/>
        </w:rPr>
        <w:t>mg/dL (4.52 mmol/L) from the sample collected at Visit 3. The exclusion criteria included general criteria, prohibited medical conditions, and prohibited therapies. The inclusion and exclusion criteri</w:t>
      </w:r>
      <w:r w:rsidR="00010A69" w:rsidRPr="002A395D">
        <w:rPr>
          <w:noProof/>
        </w:rPr>
        <w:t xml:space="preserve">a </w:t>
      </w:r>
      <w:r w:rsidR="00856087">
        <w:rPr>
          <w:noProof/>
        </w:rPr>
        <w:t>were provided</w:t>
      </w:r>
      <w:r w:rsidR="000E4CD0" w:rsidRPr="002A395D">
        <w:rPr>
          <w:noProof/>
        </w:rPr>
        <w:t>.</w:t>
      </w:r>
    </w:p>
    <w:p w:rsidR="002B30C1" w:rsidRPr="002A395D" w:rsidRDefault="002B30C1" w:rsidP="0008614C">
      <w:pPr>
        <w:rPr>
          <w:noProof/>
        </w:rPr>
      </w:pPr>
      <w:r w:rsidRPr="002A395D">
        <w:rPr>
          <w:noProof/>
        </w:rPr>
        <w:t>The study also included pre-specified discontinuation and withdrawal criteria, which were standard for investigational clinical efficacy and safety studies. In addition withdrawal from the study or discontinuation of all study medication was mandated if any of the fo</w:t>
      </w:r>
      <w:r w:rsidR="00876308" w:rsidRPr="002A395D">
        <w:rPr>
          <w:noProof/>
        </w:rPr>
        <w:t>llowing circumstances were met:</w:t>
      </w:r>
      <w:r w:rsidR="00AF7F8E">
        <w:rPr>
          <w:noProof/>
        </w:rPr>
        <w:t xml:space="preserve"> </w:t>
      </w:r>
      <w:r w:rsidRPr="002A395D">
        <w:rPr>
          <w:noProof/>
        </w:rPr>
        <w:t>consecutive (2 or more measurements) elevations in ALT/AST</w:t>
      </w:r>
      <w:r w:rsidR="003C6677">
        <w:rPr>
          <w:noProof/>
        </w:rPr>
        <w:t> </w:t>
      </w:r>
      <w:r w:rsidR="0010038F">
        <w:rPr>
          <w:noProof/>
        </w:rPr>
        <w:t>≥</w:t>
      </w:r>
      <w:r w:rsidR="003C6677">
        <w:rPr>
          <w:noProof/>
        </w:rPr>
        <w:t> </w:t>
      </w:r>
      <w:r w:rsidRPr="002A395D">
        <w:rPr>
          <w:noProof/>
        </w:rPr>
        <w:t>3</w:t>
      </w:r>
      <w:r w:rsidR="003C6677">
        <w:rPr>
          <w:noProof/>
        </w:rPr>
        <w:t> </w:t>
      </w:r>
      <w:r w:rsidRPr="002A395D">
        <w:rPr>
          <w:noProof/>
        </w:rPr>
        <w:t>x</w:t>
      </w:r>
      <w:r w:rsidR="003C6677">
        <w:rPr>
          <w:noProof/>
        </w:rPr>
        <w:t> </w:t>
      </w:r>
      <w:r w:rsidRPr="002A395D">
        <w:rPr>
          <w:noProof/>
        </w:rPr>
        <w:t>ULN;</w:t>
      </w:r>
      <w:r w:rsidR="00AF7F8E">
        <w:rPr>
          <w:noProof/>
        </w:rPr>
        <w:t xml:space="preserve"> </w:t>
      </w:r>
      <w:r w:rsidRPr="002A395D">
        <w:rPr>
          <w:noProof/>
        </w:rPr>
        <w:t xml:space="preserve">consecutive elevations in CK </w:t>
      </w:r>
      <w:r w:rsidR="0010038F">
        <w:rPr>
          <w:noProof/>
        </w:rPr>
        <w:t>≥</w:t>
      </w:r>
      <w:r w:rsidRPr="002A395D">
        <w:rPr>
          <w:noProof/>
        </w:rPr>
        <w:t xml:space="preserve"> 10 x ULN w</w:t>
      </w:r>
      <w:r w:rsidR="00876308" w:rsidRPr="002A395D">
        <w:rPr>
          <w:noProof/>
        </w:rPr>
        <w:t>ith or without muscle symptoms;</w:t>
      </w:r>
      <w:r w:rsidR="00AF7F8E">
        <w:rPr>
          <w:noProof/>
        </w:rPr>
        <w:t xml:space="preserve"> </w:t>
      </w:r>
      <w:r w:rsidRPr="002A395D">
        <w:rPr>
          <w:noProof/>
        </w:rPr>
        <w:t xml:space="preserve">consecutive elevations in CK </w:t>
      </w:r>
      <w:r w:rsidR="0010038F">
        <w:rPr>
          <w:noProof/>
        </w:rPr>
        <w:t xml:space="preserve">≥ </w:t>
      </w:r>
      <w:r w:rsidRPr="002A395D">
        <w:rPr>
          <w:noProof/>
        </w:rPr>
        <w:t xml:space="preserve">5 x ULN to </w:t>
      </w:r>
      <w:r w:rsidR="0010038F">
        <w:rPr>
          <w:noProof/>
        </w:rPr>
        <w:t>&lt;</w:t>
      </w:r>
      <w:r w:rsidR="00876308" w:rsidRPr="002A395D">
        <w:rPr>
          <w:noProof/>
        </w:rPr>
        <w:t xml:space="preserve"> 10 </w:t>
      </w:r>
      <w:r w:rsidR="00C647BA">
        <w:rPr>
          <w:noProof/>
        </w:rPr>
        <w:t>x</w:t>
      </w:r>
      <w:r w:rsidR="00876308" w:rsidRPr="002A395D">
        <w:rPr>
          <w:noProof/>
        </w:rPr>
        <w:t xml:space="preserve"> ULN with muscle symptoms;</w:t>
      </w:r>
      <w:r w:rsidR="00AF7F8E">
        <w:rPr>
          <w:noProof/>
        </w:rPr>
        <w:t xml:space="preserve"> </w:t>
      </w:r>
      <w:r w:rsidRPr="002A395D">
        <w:rPr>
          <w:noProof/>
        </w:rPr>
        <w:t>patients who required any treatment</w:t>
      </w:r>
      <w:r w:rsidR="00876308" w:rsidRPr="002A395D">
        <w:rPr>
          <w:noProof/>
        </w:rPr>
        <w:t xml:space="preserve"> with cyclosporine;</w:t>
      </w:r>
      <w:r w:rsidR="00AF7F8E">
        <w:rPr>
          <w:noProof/>
        </w:rPr>
        <w:t xml:space="preserve"> </w:t>
      </w:r>
      <w:r w:rsidRPr="002A395D">
        <w:rPr>
          <w:noProof/>
        </w:rPr>
        <w:t>patients who required any treatment with a potent inhibitor of CYP3A4 such as, itraconazole, ketoconazole, erythromycin, clarithromy</w:t>
      </w:r>
      <w:r w:rsidR="00876308" w:rsidRPr="002A395D">
        <w:rPr>
          <w:noProof/>
        </w:rPr>
        <w:t>cin or HIV protease inhibitors;</w:t>
      </w:r>
      <w:r w:rsidR="00AF7F8E">
        <w:rPr>
          <w:noProof/>
        </w:rPr>
        <w:t xml:space="preserve"> </w:t>
      </w:r>
      <w:r w:rsidRPr="002A395D">
        <w:rPr>
          <w:noProof/>
        </w:rPr>
        <w:t>conditions that exposed the patient to significant risk by continuing in the trial or did not allow the patient to adhere to th</w:t>
      </w:r>
      <w:r w:rsidR="00876308" w:rsidRPr="002A395D">
        <w:rPr>
          <w:noProof/>
        </w:rPr>
        <w:t>e requirements of the protocol;</w:t>
      </w:r>
      <w:r w:rsidR="00AF7F8E">
        <w:rPr>
          <w:noProof/>
        </w:rPr>
        <w:t xml:space="preserve"> </w:t>
      </w:r>
      <w:r w:rsidRPr="002A395D">
        <w:rPr>
          <w:noProof/>
        </w:rPr>
        <w:t>positive serum pregnancy test;</w:t>
      </w:r>
      <w:r w:rsidR="00AF7F8E">
        <w:rPr>
          <w:noProof/>
        </w:rPr>
        <w:t xml:space="preserve"> </w:t>
      </w:r>
      <w:r w:rsidRPr="002A395D">
        <w:rPr>
          <w:noProof/>
        </w:rPr>
        <w:t>patients who were unblinded to treatment regimen during the study.</w:t>
      </w:r>
    </w:p>
    <w:p w:rsidR="002B30C1" w:rsidRPr="002A395D" w:rsidRDefault="002B30C1" w:rsidP="0008614C">
      <w:pPr>
        <w:pStyle w:val="Heading4"/>
      </w:pPr>
      <w:bookmarkStart w:id="71" w:name="_Toc266976817"/>
      <w:r w:rsidRPr="002A395D">
        <w:t>Study treatments</w:t>
      </w:r>
      <w:bookmarkEnd w:id="71"/>
    </w:p>
    <w:p w:rsidR="002B30C1" w:rsidRPr="002A395D" w:rsidRDefault="002B30C1" w:rsidP="0008614C">
      <w:pPr>
        <w:pStyle w:val="ListBullet"/>
        <w:rPr>
          <w:noProof/>
        </w:rPr>
      </w:pPr>
      <w:r w:rsidRPr="002A395D">
        <w:rPr>
          <w:noProof/>
        </w:rPr>
        <w:t>During the 5</w:t>
      </w:r>
      <w:r w:rsidR="003C6677">
        <w:rPr>
          <w:noProof/>
        </w:rPr>
        <w:t xml:space="preserve"> </w:t>
      </w:r>
      <w:r w:rsidRPr="002A395D">
        <w:rPr>
          <w:noProof/>
        </w:rPr>
        <w:t>weeks run</w:t>
      </w:r>
      <w:r w:rsidR="003C6677">
        <w:rPr>
          <w:noProof/>
        </w:rPr>
        <w:t xml:space="preserve"> </w:t>
      </w:r>
      <w:r w:rsidRPr="002A395D">
        <w:rPr>
          <w:noProof/>
        </w:rPr>
        <w:t>in period, eligible patients received open</w:t>
      </w:r>
      <w:r w:rsidR="003C6677">
        <w:rPr>
          <w:noProof/>
        </w:rPr>
        <w:t xml:space="preserve"> </w:t>
      </w:r>
      <w:r w:rsidRPr="002A395D">
        <w:rPr>
          <w:noProof/>
        </w:rPr>
        <w:t xml:space="preserve">label atorvastatin 10 mg administered as 1 </w:t>
      </w:r>
      <w:r w:rsidR="00876308" w:rsidRPr="002A395D">
        <w:rPr>
          <w:noProof/>
        </w:rPr>
        <w:t>tablet orally on a daily basis.</w:t>
      </w:r>
    </w:p>
    <w:p w:rsidR="002B30C1" w:rsidRPr="002A395D" w:rsidRDefault="002B30C1" w:rsidP="0008614C">
      <w:pPr>
        <w:pStyle w:val="ListBullet"/>
        <w:rPr>
          <w:noProof/>
          <w:lang w:eastAsia="ja-JP"/>
        </w:rPr>
      </w:pPr>
      <w:r w:rsidRPr="002A395D">
        <w:rPr>
          <w:noProof/>
          <w:lang w:eastAsia="ja-JP"/>
        </w:rPr>
        <w:t>Eligible patients were rando</w:t>
      </w:r>
      <w:r w:rsidR="00453547">
        <w:rPr>
          <w:noProof/>
          <w:lang w:eastAsia="ja-JP"/>
        </w:rPr>
        <w:t>mized at Visit 4 (Day 1, Phase 1</w:t>
      </w:r>
      <w:r w:rsidRPr="002A395D">
        <w:rPr>
          <w:noProof/>
          <w:lang w:eastAsia="ja-JP"/>
        </w:rPr>
        <w:t>) to:</w:t>
      </w:r>
    </w:p>
    <w:p w:rsidR="002B30C1" w:rsidRPr="002A395D" w:rsidRDefault="00AA1BA5" w:rsidP="0008614C">
      <w:pPr>
        <w:pStyle w:val="ListBullet2"/>
        <w:ind w:right="-330"/>
        <w:rPr>
          <w:noProof/>
          <w:lang w:eastAsia="ja-JP"/>
        </w:rPr>
      </w:pPr>
      <w:r>
        <w:rPr>
          <w:noProof/>
          <w:lang w:eastAsia="ja-JP"/>
        </w:rPr>
        <w:t>co administered</w:t>
      </w:r>
      <w:r w:rsidR="002B30C1" w:rsidRPr="002A395D">
        <w:rPr>
          <w:noProof/>
          <w:lang w:eastAsia="ja-JP"/>
        </w:rPr>
        <w:t xml:space="preserve"> ezetimibe 10 mg </w:t>
      </w:r>
      <w:r w:rsidR="00C647BA">
        <w:rPr>
          <w:noProof/>
          <w:lang w:eastAsia="ja-JP"/>
        </w:rPr>
        <w:t>+</w:t>
      </w:r>
      <w:r w:rsidR="002B30C1" w:rsidRPr="002A395D">
        <w:rPr>
          <w:noProof/>
          <w:lang w:eastAsia="ja-JP"/>
        </w:rPr>
        <w:t xml:space="preserve"> atorvastatin 10 mg (ra</w:t>
      </w:r>
      <w:r w:rsidR="00BC2975">
        <w:rPr>
          <w:noProof/>
          <w:lang w:eastAsia="ja-JP"/>
        </w:rPr>
        <w:t>ndomization Sequences 1 and 2)</w:t>
      </w:r>
    </w:p>
    <w:p w:rsidR="002B30C1" w:rsidRPr="002A395D" w:rsidRDefault="002B30C1" w:rsidP="0008614C">
      <w:pPr>
        <w:pStyle w:val="ListBullet2"/>
        <w:rPr>
          <w:noProof/>
          <w:lang w:eastAsia="ja-JP"/>
        </w:rPr>
      </w:pPr>
      <w:r w:rsidRPr="002A395D">
        <w:rPr>
          <w:noProof/>
          <w:lang w:eastAsia="ja-JP"/>
        </w:rPr>
        <w:t>atorvastatin 20 mg (rando</w:t>
      </w:r>
      <w:r w:rsidR="00876308" w:rsidRPr="002A395D">
        <w:rPr>
          <w:noProof/>
          <w:lang w:eastAsia="ja-JP"/>
        </w:rPr>
        <w:t>mization Sequences 3 and 4); or</w:t>
      </w:r>
    </w:p>
    <w:p w:rsidR="002B30C1" w:rsidRPr="002A395D" w:rsidRDefault="002B30C1" w:rsidP="0008614C">
      <w:pPr>
        <w:pStyle w:val="ListBullet2"/>
        <w:rPr>
          <w:noProof/>
          <w:lang w:eastAsia="ja-JP"/>
        </w:rPr>
      </w:pPr>
      <w:r w:rsidRPr="002A395D">
        <w:rPr>
          <w:noProof/>
          <w:lang w:eastAsia="ja-JP"/>
        </w:rPr>
        <w:t>rosuvastatin 10 mg (ra</w:t>
      </w:r>
      <w:r w:rsidR="00876308" w:rsidRPr="002A395D">
        <w:rPr>
          <w:noProof/>
          <w:lang w:eastAsia="ja-JP"/>
        </w:rPr>
        <w:t>ndomization Sequences 5 and 6).</w:t>
      </w:r>
    </w:p>
    <w:p w:rsidR="002B30C1" w:rsidRPr="002A395D" w:rsidRDefault="002B30C1" w:rsidP="0008614C">
      <w:pPr>
        <w:pStyle w:val="ListBullet"/>
        <w:rPr>
          <w:noProof/>
          <w:lang w:eastAsia="ja-JP"/>
        </w:rPr>
      </w:pPr>
      <w:r w:rsidRPr="002A395D">
        <w:rPr>
          <w:noProof/>
          <w:lang w:eastAsia="ja-JP"/>
        </w:rPr>
        <w:t>Eligibl</w:t>
      </w:r>
      <w:r w:rsidR="00453547">
        <w:rPr>
          <w:noProof/>
          <w:lang w:eastAsia="ja-JP"/>
        </w:rPr>
        <w:t>e patients at the end of Phase 1</w:t>
      </w:r>
      <w:r w:rsidRPr="002A395D">
        <w:rPr>
          <w:noProof/>
          <w:lang w:eastAsia="ja-JP"/>
        </w:rPr>
        <w:t xml:space="preserve"> (</w:t>
      </w:r>
      <w:r w:rsidR="005F1F9D">
        <w:rPr>
          <w:noProof/>
          <w:lang w:eastAsia="ja-JP"/>
        </w:rPr>
        <w:t>that is</w:t>
      </w:r>
      <w:r w:rsidRPr="002A395D">
        <w:rPr>
          <w:noProof/>
          <w:lang w:eastAsia="ja-JP"/>
        </w:rPr>
        <w:t xml:space="preserve">, completion of 6 weeks </w:t>
      </w:r>
      <w:r w:rsidR="003F3ED4">
        <w:rPr>
          <w:noProof/>
          <w:lang w:eastAsia="ja-JP"/>
        </w:rPr>
        <w:t>double blind</w:t>
      </w:r>
      <w:r w:rsidRPr="002A395D">
        <w:rPr>
          <w:noProof/>
          <w:lang w:eastAsia="ja-JP"/>
        </w:rPr>
        <w:t xml:space="preserve"> </w:t>
      </w:r>
      <w:r w:rsidR="00453547">
        <w:rPr>
          <w:noProof/>
          <w:lang w:eastAsia="ja-JP"/>
        </w:rPr>
        <w:t>treatment) continued in Phase 2</w:t>
      </w:r>
      <w:r w:rsidRPr="002A395D">
        <w:rPr>
          <w:noProof/>
          <w:lang w:eastAsia="ja-JP"/>
        </w:rPr>
        <w:t xml:space="preserve"> (</w:t>
      </w:r>
      <w:r w:rsidR="005F1F9D">
        <w:rPr>
          <w:noProof/>
          <w:lang w:eastAsia="ja-JP"/>
        </w:rPr>
        <w:t>that is</w:t>
      </w:r>
      <w:r w:rsidRPr="002A395D">
        <w:rPr>
          <w:noProof/>
          <w:lang w:eastAsia="ja-JP"/>
        </w:rPr>
        <w:t xml:space="preserve">, 6 weeks of </w:t>
      </w:r>
      <w:r w:rsidR="003F3ED4">
        <w:rPr>
          <w:noProof/>
          <w:lang w:eastAsia="ja-JP"/>
        </w:rPr>
        <w:t>double blind</w:t>
      </w:r>
      <w:r w:rsidRPr="002A395D">
        <w:rPr>
          <w:noProof/>
          <w:lang w:eastAsia="ja-JP"/>
        </w:rPr>
        <w:t xml:space="preserve"> treatment) on one of 5 treatments that were predetermined by the Treatment Sequence to which they had</w:t>
      </w:r>
      <w:r w:rsidR="003E6758" w:rsidRPr="002A395D">
        <w:rPr>
          <w:noProof/>
          <w:lang w:eastAsia="ja-JP"/>
        </w:rPr>
        <w:t xml:space="preserve"> been initially </w:t>
      </w:r>
      <w:r w:rsidRPr="002A395D">
        <w:rPr>
          <w:noProof/>
          <w:lang w:eastAsia="ja-JP"/>
        </w:rPr>
        <w:t>randomized:</w:t>
      </w:r>
    </w:p>
    <w:p w:rsidR="002B30C1" w:rsidRPr="002A395D" w:rsidRDefault="002B30C1" w:rsidP="006A603F">
      <w:pPr>
        <w:pStyle w:val="ListBullet2"/>
        <w:rPr>
          <w:noProof/>
          <w:lang w:eastAsia="ja-JP"/>
        </w:rPr>
      </w:pPr>
      <w:r w:rsidRPr="002A395D">
        <w:rPr>
          <w:noProof/>
          <w:lang w:eastAsia="ja-JP"/>
        </w:rPr>
        <w:t xml:space="preserve">continued treatment with ezetimibe 10 mg or </w:t>
      </w:r>
      <w:r w:rsidR="00BC2975">
        <w:rPr>
          <w:noProof/>
          <w:lang w:eastAsia="ja-JP"/>
        </w:rPr>
        <w:t>atorvastatin 10 mg (Sequence 2)</w:t>
      </w:r>
    </w:p>
    <w:p w:rsidR="002B30C1" w:rsidRPr="002A395D" w:rsidRDefault="002B30C1" w:rsidP="006A603F">
      <w:pPr>
        <w:pStyle w:val="ListBullet2"/>
        <w:rPr>
          <w:noProof/>
          <w:lang w:eastAsia="ja-JP"/>
        </w:rPr>
      </w:pPr>
      <w:r w:rsidRPr="002A395D">
        <w:rPr>
          <w:noProof/>
          <w:lang w:eastAsia="ja-JP"/>
        </w:rPr>
        <w:t xml:space="preserve">switched from atorvastatin 20 mg to </w:t>
      </w:r>
      <w:r w:rsidR="00AA1BA5">
        <w:rPr>
          <w:noProof/>
          <w:lang w:eastAsia="ja-JP"/>
        </w:rPr>
        <w:t>co administered</w:t>
      </w:r>
      <w:r w:rsidRPr="002A395D">
        <w:rPr>
          <w:noProof/>
          <w:lang w:eastAsia="ja-JP"/>
        </w:rPr>
        <w:t xml:space="preserve"> ezetimibe 10 mg + </w:t>
      </w:r>
      <w:r w:rsidR="00BC2975">
        <w:rPr>
          <w:noProof/>
          <w:lang w:eastAsia="ja-JP"/>
        </w:rPr>
        <w:t>atorvastatin 20 mg (Sequence 3)</w:t>
      </w:r>
    </w:p>
    <w:p w:rsidR="002B30C1" w:rsidRPr="002A395D" w:rsidRDefault="002B30C1" w:rsidP="006A603F">
      <w:pPr>
        <w:pStyle w:val="ListBullet2"/>
        <w:rPr>
          <w:noProof/>
          <w:lang w:eastAsia="ja-JP"/>
        </w:rPr>
      </w:pPr>
      <w:r w:rsidRPr="002A395D">
        <w:rPr>
          <w:noProof/>
          <w:lang w:eastAsia="ja-JP"/>
        </w:rPr>
        <w:t>doubled the dose of atorvastatin f</w:t>
      </w:r>
      <w:r w:rsidR="00BC2975">
        <w:rPr>
          <w:noProof/>
          <w:lang w:eastAsia="ja-JP"/>
        </w:rPr>
        <w:t>rom 20 mg to 40 mg (Sequence 4)</w:t>
      </w:r>
    </w:p>
    <w:p w:rsidR="002B30C1" w:rsidRPr="002A395D" w:rsidRDefault="002B30C1" w:rsidP="006A603F">
      <w:pPr>
        <w:pStyle w:val="ListBullet2"/>
        <w:rPr>
          <w:noProof/>
          <w:lang w:eastAsia="ja-JP"/>
        </w:rPr>
      </w:pPr>
      <w:r w:rsidRPr="002A395D">
        <w:rPr>
          <w:noProof/>
          <w:lang w:eastAsia="ja-JP"/>
        </w:rPr>
        <w:t xml:space="preserve">switched from rosuvastatin 10 mg to </w:t>
      </w:r>
      <w:r w:rsidR="00AA1BA5">
        <w:rPr>
          <w:noProof/>
          <w:lang w:eastAsia="ja-JP"/>
        </w:rPr>
        <w:t>co administered</w:t>
      </w:r>
      <w:r w:rsidRPr="002A395D">
        <w:rPr>
          <w:noProof/>
          <w:lang w:eastAsia="ja-JP"/>
        </w:rPr>
        <w:t xml:space="preserve"> ezetimibe 10 mg </w:t>
      </w:r>
      <w:r w:rsidR="00C647BA">
        <w:rPr>
          <w:noProof/>
          <w:lang w:eastAsia="ja-JP"/>
        </w:rPr>
        <w:t>+</w:t>
      </w:r>
      <w:r w:rsidRPr="002A395D">
        <w:rPr>
          <w:noProof/>
          <w:lang w:eastAsia="ja-JP"/>
        </w:rPr>
        <w:t xml:space="preserve"> ator</w:t>
      </w:r>
      <w:r w:rsidR="00876308" w:rsidRPr="002A395D">
        <w:rPr>
          <w:noProof/>
          <w:lang w:eastAsia="ja-JP"/>
        </w:rPr>
        <w:t>vastatin 20 mg (Sequence 5); or</w:t>
      </w:r>
    </w:p>
    <w:p w:rsidR="002B30C1" w:rsidRPr="002A395D" w:rsidRDefault="002B30C1" w:rsidP="006A603F">
      <w:pPr>
        <w:pStyle w:val="ListBullet2"/>
        <w:rPr>
          <w:noProof/>
          <w:lang w:eastAsia="ja-JP"/>
        </w:rPr>
      </w:pPr>
      <w:r w:rsidRPr="002A395D">
        <w:rPr>
          <w:noProof/>
          <w:lang w:eastAsia="ja-JP"/>
        </w:rPr>
        <w:t>doubled the dose of rosuvastatin fr</w:t>
      </w:r>
      <w:r w:rsidR="00876308" w:rsidRPr="002A395D">
        <w:rPr>
          <w:noProof/>
          <w:lang w:eastAsia="ja-JP"/>
        </w:rPr>
        <w:t>om 10 mg to 20 mg (Sequence 6).</w:t>
      </w:r>
    </w:p>
    <w:p w:rsidR="002B30C1" w:rsidRPr="002A395D" w:rsidRDefault="002B30C1" w:rsidP="006A603F">
      <w:pPr>
        <w:rPr>
          <w:noProof/>
          <w:lang w:eastAsia="ja-JP"/>
        </w:rPr>
      </w:pPr>
      <w:r w:rsidRPr="002A395D">
        <w:rPr>
          <w:noProof/>
          <w:lang w:eastAsia="ja-JP"/>
        </w:rPr>
        <w:t xml:space="preserve">During both phases, patients in the statin monotherapy groups also took placebo tablets in order to maintain the blind with patients in the </w:t>
      </w:r>
      <w:r w:rsidR="00AA1BA5">
        <w:rPr>
          <w:noProof/>
          <w:lang w:eastAsia="ja-JP"/>
        </w:rPr>
        <w:t>co administered</w:t>
      </w:r>
      <w:r w:rsidRPr="002A395D">
        <w:rPr>
          <w:noProof/>
          <w:lang w:eastAsia="ja-JP"/>
        </w:rPr>
        <w:t xml:space="preserve"> e</w:t>
      </w:r>
      <w:r w:rsidR="00876308" w:rsidRPr="002A395D">
        <w:rPr>
          <w:noProof/>
          <w:lang w:eastAsia="ja-JP"/>
        </w:rPr>
        <w:t>zetimibe + atorvastatin groups.</w:t>
      </w:r>
    </w:p>
    <w:p w:rsidR="002B30C1" w:rsidRPr="002A395D" w:rsidRDefault="002B30C1" w:rsidP="006A603F">
      <w:pPr>
        <w:rPr>
          <w:noProof/>
        </w:rPr>
      </w:pPr>
      <w:r w:rsidRPr="002A395D">
        <w:rPr>
          <w:noProof/>
        </w:rPr>
        <w:lastRenderedPageBreak/>
        <w:t>The daily oral dose could be taken with or without food, with a recommendation to take the dose at a consistent time each day in order to promote compliance.</w:t>
      </w:r>
    </w:p>
    <w:p w:rsidR="008F00BE" w:rsidRPr="002A395D" w:rsidRDefault="008F00BE" w:rsidP="006A603F">
      <w:pPr>
        <w:pStyle w:val="Heading4"/>
      </w:pPr>
      <w:bookmarkStart w:id="72" w:name="_Toc266976818"/>
      <w:r w:rsidRPr="002A395D">
        <w:t>Efficacy variables and outcomes</w:t>
      </w:r>
      <w:bookmarkEnd w:id="72"/>
    </w:p>
    <w:p w:rsidR="008F00BE" w:rsidRPr="002A395D" w:rsidRDefault="008F00BE" w:rsidP="006A603F">
      <w:pPr>
        <w:pStyle w:val="Heading5"/>
        <w:rPr>
          <w:noProof/>
        </w:rPr>
      </w:pPr>
      <w:bookmarkStart w:id="73" w:name="_Toc266976819"/>
      <w:r w:rsidRPr="002A395D">
        <w:rPr>
          <w:noProof/>
        </w:rPr>
        <w:t>Primary efficacy variable</w:t>
      </w:r>
      <w:bookmarkEnd w:id="73"/>
    </w:p>
    <w:p w:rsidR="008F00BE" w:rsidRPr="002A395D" w:rsidRDefault="008F00BE" w:rsidP="006A603F">
      <w:pPr>
        <w:rPr>
          <w:noProof/>
        </w:rPr>
      </w:pPr>
      <w:r w:rsidRPr="002A395D">
        <w:rPr>
          <w:noProof/>
        </w:rPr>
        <w:t>The primary efficacy variable was the percent change from baseline in LDL-C at endpoint.</w:t>
      </w:r>
    </w:p>
    <w:p w:rsidR="008F00BE" w:rsidRPr="002A395D" w:rsidRDefault="008F00BE" w:rsidP="006A603F">
      <w:pPr>
        <w:pStyle w:val="Heading5"/>
        <w:rPr>
          <w:noProof/>
        </w:rPr>
      </w:pPr>
      <w:bookmarkStart w:id="74" w:name="_Toc266976820"/>
      <w:r w:rsidRPr="002A395D">
        <w:rPr>
          <w:noProof/>
        </w:rPr>
        <w:t>Secondary efficacy variables</w:t>
      </w:r>
      <w:bookmarkEnd w:id="74"/>
    </w:p>
    <w:p w:rsidR="008F00BE" w:rsidRPr="002A395D" w:rsidRDefault="008F00BE" w:rsidP="006A603F">
      <w:pPr>
        <w:rPr>
          <w:noProof/>
        </w:rPr>
      </w:pPr>
      <w:r w:rsidRPr="002A395D">
        <w:rPr>
          <w:noProof/>
        </w:rPr>
        <w:t xml:space="preserve">The secondary efficacy variables included: (1) the percentage of patients who reached target LDL-C level of </w:t>
      </w:r>
      <w:r w:rsidR="00C647BA">
        <w:rPr>
          <w:noProof/>
        </w:rPr>
        <w:t xml:space="preserve">&lt; </w:t>
      </w:r>
      <w:r w:rsidRPr="002A395D">
        <w:rPr>
          <w:noProof/>
        </w:rPr>
        <w:t xml:space="preserve">100 mg/dL (2.59 mmol/L) at endpoint; (2) the percentage of patients who reached target LDL-C level of </w:t>
      </w:r>
      <w:r w:rsidR="00C647BA">
        <w:rPr>
          <w:noProof/>
        </w:rPr>
        <w:t xml:space="preserve">&lt; </w:t>
      </w:r>
      <w:r w:rsidRPr="002A395D">
        <w:rPr>
          <w:noProof/>
        </w:rPr>
        <w:t xml:space="preserve">70 mg/dL (1.81 mmol/L) at endpoint; and (3) the percent change from baseline to endpoint in TC, TG, HDL-C, non-HDL-C, LDL-C/HDL-C ratio, TC/HDL-C ratio, non-HDL-C/HDL-C ratio, Apo B, Apo A-I, </w:t>
      </w:r>
      <w:r w:rsidR="008E1FB0" w:rsidRPr="002A395D">
        <w:rPr>
          <w:noProof/>
        </w:rPr>
        <w:t>Apo B/Apo A-I ratio and hs-CRP.</w:t>
      </w:r>
    </w:p>
    <w:p w:rsidR="008F00BE" w:rsidRPr="002A395D" w:rsidRDefault="008F00BE" w:rsidP="006A603F">
      <w:pPr>
        <w:pStyle w:val="Heading4"/>
      </w:pPr>
      <w:bookmarkStart w:id="75" w:name="_Toc266976821"/>
      <w:r w:rsidRPr="002A395D">
        <w:t>Randomization and blinding methods</w:t>
      </w:r>
      <w:bookmarkEnd w:id="75"/>
    </w:p>
    <w:p w:rsidR="008F00BE" w:rsidRPr="002A395D" w:rsidRDefault="008F00BE" w:rsidP="006A603F">
      <w:pPr>
        <w:rPr>
          <w:noProof/>
        </w:rPr>
      </w:pPr>
      <w:r w:rsidRPr="002A395D">
        <w:rPr>
          <w:noProof/>
        </w:rPr>
        <w:t xml:space="preserve">Eligible patients were randomized at Visit 4 in a ratio of 3:1:8:8:16:16 to 1 of 6 </w:t>
      </w:r>
      <w:r w:rsidR="003F3ED4">
        <w:rPr>
          <w:noProof/>
        </w:rPr>
        <w:t>double blind</w:t>
      </w:r>
      <w:r w:rsidRPr="002A395D">
        <w:rPr>
          <w:noProof/>
        </w:rPr>
        <w:t xml:space="preserve"> t</w:t>
      </w:r>
      <w:r w:rsidR="00C647BA">
        <w:rPr>
          <w:noProof/>
        </w:rPr>
        <w:t>reatment sequences (see Table 12</w:t>
      </w:r>
      <w:r w:rsidRPr="002A395D">
        <w:rPr>
          <w:noProof/>
        </w:rPr>
        <w:t xml:space="preserve"> above). Randomization was performed centrally using an IVRS. The study was double-double blind. The official, final database was not unblinded until medical/scientific review was performed, protocol violators were identified, and data was declared final and complete. The sites were instructed that emergency unblinding was to be undertaken only for the welfare of the patient. Every effort was made not to unblind the patient unless necessary. Prior to unblinding, the investigator was told to contact the clinical monitor. During the study, all lipid values collected at Visit 4 and beyond were blinded by the central laboratory. No local laboratory testing for lipids or related testing was allowed.</w:t>
      </w:r>
    </w:p>
    <w:p w:rsidR="008F00BE" w:rsidRPr="002A395D" w:rsidRDefault="008F00BE" w:rsidP="006A603F">
      <w:pPr>
        <w:pStyle w:val="Heading4"/>
      </w:pPr>
      <w:bookmarkStart w:id="76" w:name="_Toc266976822"/>
      <w:r w:rsidRPr="002A395D">
        <w:t>Analysis populations</w:t>
      </w:r>
      <w:bookmarkEnd w:id="76"/>
    </w:p>
    <w:p w:rsidR="00FE60D5" w:rsidRPr="00FE60D5" w:rsidRDefault="008F00BE" w:rsidP="006A603F">
      <w:pPr>
        <w:pStyle w:val="Heading5"/>
        <w:rPr>
          <w:noProof/>
        </w:rPr>
      </w:pPr>
      <w:r w:rsidRPr="002A395D">
        <w:rPr>
          <w:noProof/>
        </w:rPr>
        <w:t xml:space="preserve">The </w:t>
      </w:r>
      <w:r w:rsidR="00BC2975">
        <w:rPr>
          <w:noProof/>
        </w:rPr>
        <w:t>f</w:t>
      </w:r>
      <w:r w:rsidRPr="002A395D">
        <w:rPr>
          <w:noProof/>
        </w:rPr>
        <w:t xml:space="preserve">ull </w:t>
      </w:r>
      <w:r w:rsidR="00BC2975">
        <w:rPr>
          <w:noProof/>
        </w:rPr>
        <w:t>a</w:t>
      </w:r>
      <w:r w:rsidRPr="002A395D">
        <w:rPr>
          <w:noProof/>
        </w:rPr>
        <w:t xml:space="preserve">nalysis </w:t>
      </w:r>
      <w:r w:rsidR="00BC2975">
        <w:rPr>
          <w:noProof/>
        </w:rPr>
        <w:t>s</w:t>
      </w:r>
      <w:r w:rsidRPr="002A395D">
        <w:rPr>
          <w:noProof/>
        </w:rPr>
        <w:t>et (FAS)</w:t>
      </w:r>
    </w:p>
    <w:p w:rsidR="008F00BE" w:rsidRPr="00FE60D5" w:rsidRDefault="00FE60D5" w:rsidP="006A603F">
      <w:r w:rsidRPr="00FE60D5">
        <w:t>The Full Analysis Set (FAS)</w:t>
      </w:r>
      <w:r w:rsidR="008F00BE" w:rsidRPr="00FE60D5">
        <w:t xml:space="preserve"> was the primary population for the analysis of efficacy data in thi</w:t>
      </w:r>
      <w:r w:rsidR="00453547">
        <w:t>s study. The FAS for the Phase 1</w:t>
      </w:r>
      <w:r w:rsidR="008F00BE" w:rsidRPr="00FE60D5">
        <w:t xml:space="preserve"> analysis consisted of all randomized patients who received at least one dose of study treatment during Phase 1, had a baseline measurement for Phase 1, and had at least one measur</w:t>
      </w:r>
      <w:r w:rsidR="00453547">
        <w:t>ement after the start of Phase 1</w:t>
      </w:r>
      <w:r w:rsidR="008F00BE" w:rsidRPr="00FE60D5">
        <w:t xml:space="preserve"> study drug. The</w:t>
      </w:r>
      <w:r w:rsidR="00453547">
        <w:t xml:space="preserve"> FAS population for the Phase 2</w:t>
      </w:r>
      <w:r w:rsidR="008F00BE" w:rsidRPr="00FE60D5">
        <w:t xml:space="preserve"> analysis consisted of all randomize</w:t>
      </w:r>
      <w:r w:rsidR="00453547">
        <w:t>d patients who completed Phase 1</w:t>
      </w:r>
      <w:r w:rsidR="008F00BE" w:rsidRPr="00FE60D5">
        <w:t xml:space="preserve"> and</w:t>
      </w:r>
      <w:r w:rsidR="00453547">
        <w:t xml:space="preserve"> continued to Phase 2</w:t>
      </w:r>
      <w:r w:rsidR="008F00BE" w:rsidRPr="00FE60D5">
        <w:t xml:space="preserve"> due to inadequate LDL</w:t>
      </w:r>
      <w:r w:rsidR="00453547">
        <w:t>-C control at the end of Phase 1</w:t>
      </w:r>
      <w:r w:rsidR="008F00BE" w:rsidRPr="00FE60D5">
        <w:t>, had received at least one dose of</w:t>
      </w:r>
      <w:r w:rsidR="00453547">
        <w:t xml:space="preserve"> study treatment during Phase 2</w:t>
      </w:r>
      <w:r w:rsidR="008F00BE" w:rsidRPr="00FE60D5">
        <w:t>, had a b</w:t>
      </w:r>
      <w:r w:rsidR="00453547">
        <w:t>aseline measurement for Phase 2 (collected at end of Phase 1</w:t>
      </w:r>
      <w:r w:rsidR="008F00BE" w:rsidRPr="00FE60D5">
        <w:t>), and had at least one measurement after th</w:t>
      </w:r>
      <w:r w:rsidR="00453547">
        <w:t>e start of Phase 2</w:t>
      </w:r>
      <w:r w:rsidR="008E1FB0" w:rsidRPr="00FE60D5">
        <w:t xml:space="preserve"> study drug.</w:t>
      </w:r>
    </w:p>
    <w:p w:rsidR="00FE60D5" w:rsidRDefault="008F00BE" w:rsidP="006A603F">
      <w:pPr>
        <w:pStyle w:val="Heading5"/>
      </w:pPr>
      <w:r w:rsidRPr="00FE60D5">
        <w:t xml:space="preserve">The </w:t>
      </w:r>
      <w:r w:rsidR="00BC2975">
        <w:t>p</w:t>
      </w:r>
      <w:r w:rsidRPr="00FE60D5">
        <w:t>er-</w:t>
      </w:r>
      <w:r w:rsidR="00BC2975">
        <w:t>p</w:t>
      </w:r>
      <w:r w:rsidRPr="00FE60D5">
        <w:t xml:space="preserve">rotocol </w:t>
      </w:r>
      <w:r w:rsidR="00BC2975">
        <w:t>s</w:t>
      </w:r>
      <w:r w:rsidRPr="00FE60D5">
        <w:t>et (PPS)</w:t>
      </w:r>
    </w:p>
    <w:p w:rsidR="008F00BE" w:rsidRPr="00FE60D5" w:rsidRDefault="008F00BE" w:rsidP="006A603F">
      <w:r w:rsidRPr="00FE60D5">
        <w:t>The Per-Protocol Set (PPS) was the supportive population for analysis</w:t>
      </w:r>
      <w:r w:rsidR="00453547">
        <w:t xml:space="preserve"> of efficacy data during Phase 1 and 2</w:t>
      </w:r>
      <w:r w:rsidRPr="00FE60D5">
        <w:t xml:space="preserve"> for the primary efficacy variable. The PPS excluded patients due to important deviations from the protocol that may have substantially affected the results of the primary analysis.</w:t>
      </w:r>
    </w:p>
    <w:p w:rsidR="00FE60D5" w:rsidRDefault="008F00BE" w:rsidP="006A603F">
      <w:pPr>
        <w:pStyle w:val="Heading5"/>
      </w:pPr>
      <w:r w:rsidRPr="00FE60D5">
        <w:t xml:space="preserve">The </w:t>
      </w:r>
      <w:r w:rsidR="00BC2975">
        <w:t>a</w:t>
      </w:r>
      <w:r w:rsidRPr="00FE60D5">
        <w:t xml:space="preserve">ll </w:t>
      </w:r>
      <w:r w:rsidR="00BC2975">
        <w:t>p</w:t>
      </w:r>
      <w:r w:rsidRPr="00FE60D5">
        <w:t xml:space="preserve">atients as </w:t>
      </w:r>
      <w:r w:rsidR="00BC2975">
        <w:t>t</w:t>
      </w:r>
      <w:r w:rsidRPr="00FE60D5">
        <w:t>reated (</w:t>
      </w:r>
      <w:proofErr w:type="spellStart"/>
      <w:r w:rsidRPr="00FE60D5">
        <w:t>APaT</w:t>
      </w:r>
      <w:proofErr w:type="spellEnd"/>
      <w:r w:rsidRPr="00FE60D5">
        <w:t>)</w:t>
      </w:r>
    </w:p>
    <w:p w:rsidR="008F00BE" w:rsidRPr="00FE60D5" w:rsidRDefault="008F00BE" w:rsidP="006A603F">
      <w:r w:rsidRPr="00FE60D5">
        <w:t>The All Patients as Treated (</w:t>
      </w:r>
      <w:proofErr w:type="spellStart"/>
      <w:r w:rsidRPr="00FE60D5">
        <w:t>APaT</w:t>
      </w:r>
      <w:proofErr w:type="spellEnd"/>
      <w:r w:rsidRPr="00FE60D5">
        <w:t xml:space="preserve">) population was used for the analysis of safety data. The </w:t>
      </w:r>
      <w:proofErr w:type="spellStart"/>
      <w:r w:rsidRPr="00FE60D5">
        <w:t>APaT</w:t>
      </w:r>
      <w:proofErr w:type="spellEnd"/>
      <w:r w:rsidRPr="00FE60D5">
        <w:t xml:space="preserve"> population consisted of all randomized patients who received at least one dose of study drug, and patients were included in the treatment group corresponding to the study drug actually received</w:t>
      </w:r>
      <w:r w:rsidR="008E1FB0" w:rsidRPr="00FE60D5">
        <w:t>.</w:t>
      </w:r>
    </w:p>
    <w:p w:rsidR="008F00BE" w:rsidRPr="002A395D" w:rsidRDefault="008F00BE" w:rsidP="006A603F">
      <w:pPr>
        <w:pStyle w:val="Heading4"/>
      </w:pPr>
      <w:bookmarkStart w:id="77" w:name="_Toc266976823"/>
      <w:r w:rsidRPr="002A395D" w:rsidDel="0081373E">
        <w:t>Sample size</w:t>
      </w:r>
      <w:bookmarkEnd w:id="77"/>
    </w:p>
    <w:p w:rsidR="008F00BE" w:rsidRPr="002A395D" w:rsidRDefault="008F00BE" w:rsidP="006A603F">
      <w:pPr>
        <w:rPr>
          <w:noProof/>
        </w:rPr>
      </w:pPr>
      <w:r w:rsidRPr="002A395D">
        <w:rPr>
          <w:noProof/>
        </w:rPr>
        <w:t xml:space="preserve">The </w:t>
      </w:r>
      <w:r w:rsidRPr="00FE2D4E">
        <w:rPr>
          <w:noProof/>
        </w:rPr>
        <w:t>primary hypotheses</w:t>
      </w:r>
      <w:r w:rsidRPr="002A395D">
        <w:rPr>
          <w:noProof/>
        </w:rPr>
        <w:t xml:space="preserve"> (first </w:t>
      </w:r>
      <w:r w:rsidR="00AE0DA9">
        <w:rPr>
          <w:noProof/>
        </w:rPr>
        <w:t>(</w:t>
      </w:r>
      <w:r w:rsidRPr="002A395D">
        <w:rPr>
          <w:noProof/>
        </w:rPr>
        <w:t>1.1</w:t>
      </w:r>
      <w:r w:rsidR="00AE0DA9">
        <w:rPr>
          <w:noProof/>
        </w:rPr>
        <w:t>)</w:t>
      </w:r>
      <w:r w:rsidRPr="002A395D">
        <w:rPr>
          <w:noProof/>
        </w:rPr>
        <w:t xml:space="preserve"> and second </w:t>
      </w:r>
      <w:r w:rsidR="00AE0DA9">
        <w:rPr>
          <w:noProof/>
        </w:rPr>
        <w:t>(</w:t>
      </w:r>
      <w:r w:rsidRPr="002A395D">
        <w:rPr>
          <w:noProof/>
        </w:rPr>
        <w:t>1.2</w:t>
      </w:r>
      <w:r w:rsidR="00AE0DA9">
        <w:rPr>
          <w:noProof/>
        </w:rPr>
        <w:t>)</w:t>
      </w:r>
      <w:r w:rsidRPr="002A395D">
        <w:rPr>
          <w:noProof/>
        </w:rPr>
        <w:t>) of the study were:</w:t>
      </w:r>
    </w:p>
    <w:p w:rsidR="008F00BE" w:rsidRPr="002A395D" w:rsidRDefault="008F00BE" w:rsidP="006A603F">
      <w:pPr>
        <w:pStyle w:val="ListBullet"/>
        <w:rPr>
          <w:noProof/>
        </w:rPr>
      </w:pPr>
      <w:r w:rsidRPr="002A395D">
        <w:rPr>
          <w:noProof/>
        </w:rPr>
        <w:lastRenderedPageBreak/>
        <w:t>the first primary hypothesi</w:t>
      </w:r>
      <w:r w:rsidR="00453547">
        <w:rPr>
          <w:noProof/>
        </w:rPr>
        <w:t>s was that at the end of Phase 1</w:t>
      </w:r>
      <w:r w:rsidRPr="002A395D">
        <w:rPr>
          <w:noProof/>
        </w:rPr>
        <w:t xml:space="preserve">, </w:t>
      </w:r>
      <w:r w:rsidR="00AA1BA5">
        <w:rPr>
          <w:noProof/>
        </w:rPr>
        <w:t>co administered</w:t>
      </w:r>
      <w:r w:rsidRPr="002A395D">
        <w:rPr>
          <w:noProof/>
        </w:rPr>
        <w:t xml:space="preserve"> ezetimibe 10 mg </w:t>
      </w:r>
      <w:r w:rsidR="00C647BA">
        <w:rPr>
          <w:noProof/>
        </w:rPr>
        <w:t>+</w:t>
      </w:r>
      <w:r w:rsidRPr="002A395D">
        <w:rPr>
          <w:noProof/>
        </w:rPr>
        <w:t xml:space="preserve"> atorvastatin 10 mg is superior to atorvastatin 20 mg in patients not adequately controlled with atorvastatin 10 mg pr</w:t>
      </w:r>
      <w:r w:rsidR="008E1FB0" w:rsidRPr="002A395D">
        <w:rPr>
          <w:noProof/>
        </w:rPr>
        <w:t xml:space="preserve">ior to randomization </w:t>
      </w:r>
      <w:r w:rsidR="00AE0DA9">
        <w:rPr>
          <w:noProof/>
        </w:rPr>
        <w:t>(</w:t>
      </w:r>
      <w:r w:rsidR="008E1FB0" w:rsidRPr="002A395D">
        <w:rPr>
          <w:noProof/>
        </w:rPr>
        <w:t>1.1</w:t>
      </w:r>
      <w:r w:rsidR="00AE0DA9">
        <w:rPr>
          <w:noProof/>
        </w:rPr>
        <w:t>)</w:t>
      </w:r>
    </w:p>
    <w:p w:rsidR="008F00BE" w:rsidRPr="002A395D" w:rsidRDefault="008F00BE" w:rsidP="006A603F">
      <w:pPr>
        <w:pStyle w:val="ListBullet"/>
        <w:rPr>
          <w:noProof/>
        </w:rPr>
      </w:pPr>
      <w:r w:rsidRPr="002A395D">
        <w:rPr>
          <w:noProof/>
        </w:rPr>
        <w:t xml:space="preserve">the second primary hypothesis was that at the end of Phase </w:t>
      </w:r>
      <w:r w:rsidR="00453547">
        <w:rPr>
          <w:noProof/>
        </w:rPr>
        <w:t>1</w:t>
      </w:r>
      <w:r w:rsidR="00C647BA">
        <w:rPr>
          <w:noProof/>
        </w:rPr>
        <w:t xml:space="preserve">, </w:t>
      </w:r>
      <w:r w:rsidR="00AA1BA5">
        <w:rPr>
          <w:noProof/>
        </w:rPr>
        <w:t>co administered</w:t>
      </w:r>
      <w:r w:rsidR="00C647BA">
        <w:rPr>
          <w:noProof/>
        </w:rPr>
        <w:t xml:space="preserve"> ezetimibe 10 </w:t>
      </w:r>
      <w:r w:rsidRPr="002A395D">
        <w:rPr>
          <w:noProof/>
        </w:rPr>
        <w:t>mg + atorvastatin 10 mg is superior to rosuvastatin 10 mg in patients not adequately controlled with atorvastatin 10 m</w:t>
      </w:r>
      <w:r w:rsidR="008E1FB0" w:rsidRPr="002A395D">
        <w:rPr>
          <w:noProof/>
        </w:rPr>
        <w:t xml:space="preserve">g prior to randomization </w:t>
      </w:r>
      <w:r w:rsidR="00AE0DA9">
        <w:rPr>
          <w:noProof/>
        </w:rPr>
        <w:t>(</w:t>
      </w:r>
      <w:r w:rsidR="008E1FB0" w:rsidRPr="002A395D">
        <w:rPr>
          <w:noProof/>
        </w:rPr>
        <w:t>1.2</w:t>
      </w:r>
      <w:r w:rsidR="00AE0DA9">
        <w:rPr>
          <w:noProof/>
        </w:rPr>
        <w:t>)</w:t>
      </w:r>
      <w:r w:rsidR="008E1FB0" w:rsidRPr="002A395D">
        <w:rPr>
          <w:noProof/>
        </w:rPr>
        <w:t>.</w:t>
      </w:r>
    </w:p>
    <w:p w:rsidR="008F00BE" w:rsidRPr="002A395D" w:rsidRDefault="008F00BE" w:rsidP="006A603F">
      <w:pPr>
        <w:rPr>
          <w:noProof/>
        </w:rPr>
      </w:pPr>
      <w:r w:rsidRPr="002A395D">
        <w:rPr>
          <w:noProof/>
        </w:rPr>
        <w:t xml:space="preserve">The </w:t>
      </w:r>
      <w:r w:rsidRPr="00FE2D4E">
        <w:rPr>
          <w:noProof/>
        </w:rPr>
        <w:t>secondary hypotheses</w:t>
      </w:r>
      <w:r w:rsidRPr="002A395D">
        <w:rPr>
          <w:noProof/>
        </w:rPr>
        <w:t xml:space="preserve"> (first </w:t>
      </w:r>
      <w:r w:rsidR="00AE0DA9">
        <w:rPr>
          <w:noProof/>
        </w:rPr>
        <w:t>(</w:t>
      </w:r>
      <w:r w:rsidRPr="002A395D">
        <w:rPr>
          <w:noProof/>
        </w:rPr>
        <w:t>2.1</w:t>
      </w:r>
      <w:r w:rsidR="00AE0DA9">
        <w:rPr>
          <w:noProof/>
        </w:rPr>
        <w:t>)</w:t>
      </w:r>
      <w:r w:rsidRPr="002A395D">
        <w:rPr>
          <w:noProof/>
        </w:rPr>
        <w:t xml:space="preserve"> and second </w:t>
      </w:r>
      <w:r w:rsidR="00AE0DA9">
        <w:rPr>
          <w:noProof/>
        </w:rPr>
        <w:t>(</w:t>
      </w:r>
      <w:r w:rsidR="008E1FB0" w:rsidRPr="002A395D">
        <w:rPr>
          <w:noProof/>
        </w:rPr>
        <w:t>2.2</w:t>
      </w:r>
      <w:r w:rsidR="00AE0DA9">
        <w:rPr>
          <w:noProof/>
        </w:rPr>
        <w:t>)</w:t>
      </w:r>
      <w:r w:rsidR="008E1FB0" w:rsidRPr="002A395D">
        <w:rPr>
          <w:noProof/>
        </w:rPr>
        <w:t>) of the study were:</w:t>
      </w:r>
    </w:p>
    <w:p w:rsidR="008F00BE" w:rsidRPr="002A395D" w:rsidRDefault="008F00BE" w:rsidP="006A603F">
      <w:pPr>
        <w:pStyle w:val="ListBullet"/>
        <w:rPr>
          <w:noProof/>
        </w:rPr>
      </w:pPr>
      <w:r w:rsidRPr="002A395D">
        <w:rPr>
          <w:noProof/>
        </w:rPr>
        <w:t xml:space="preserve">the first secondary hypothesis was that at the end of Phase </w:t>
      </w:r>
      <w:r w:rsidR="00C647BA">
        <w:rPr>
          <w:noProof/>
        </w:rPr>
        <w:t xml:space="preserve">1, </w:t>
      </w:r>
      <w:r w:rsidR="00AA1BA5">
        <w:rPr>
          <w:noProof/>
        </w:rPr>
        <w:t>co administered</w:t>
      </w:r>
      <w:r w:rsidR="00C647BA">
        <w:rPr>
          <w:noProof/>
        </w:rPr>
        <w:t xml:space="preserve"> ezetimibe 10 </w:t>
      </w:r>
      <w:r w:rsidRPr="002A395D">
        <w:rPr>
          <w:noProof/>
        </w:rPr>
        <w:t xml:space="preserve">mg </w:t>
      </w:r>
      <w:r w:rsidR="00C647BA">
        <w:rPr>
          <w:noProof/>
        </w:rPr>
        <w:t>+</w:t>
      </w:r>
      <w:r w:rsidRPr="002A395D">
        <w:rPr>
          <w:noProof/>
        </w:rPr>
        <w:t xml:space="preserve"> atorvastatin 20 mg is superior to atorvastatin 40 mg in patients not adequately controlled with atorvastatin 10 mg prior to randomization and not adequately controlled with atorvastatin 20 mg at the end of Phase 1 </w:t>
      </w:r>
      <w:r w:rsidR="00AE0DA9">
        <w:rPr>
          <w:noProof/>
        </w:rPr>
        <w:t>(</w:t>
      </w:r>
      <w:r w:rsidRPr="002A395D">
        <w:rPr>
          <w:noProof/>
        </w:rPr>
        <w:t>2.1</w:t>
      </w:r>
      <w:r w:rsidR="00AE0DA9">
        <w:rPr>
          <w:noProof/>
        </w:rPr>
        <w:t>)</w:t>
      </w:r>
    </w:p>
    <w:p w:rsidR="008F00BE" w:rsidRPr="002A395D" w:rsidRDefault="008F00BE" w:rsidP="006A603F">
      <w:pPr>
        <w:pStyle w:val="ListBullet"/>
        <w:rPr>
          <w:noProof/>
        </w:rPr>
      </w:pPr>
      <w:r w:rsidRPr="002A395D">
        <w:rPr>
          <w:noProof/>
        </w:rPr>
        <w:t xml:space="preserve">the second secondary hypothesis was that at the end of Phase 1, </w:t>
      </w:r>
      <w:r w:rsidR="00AA1BA5">
        <w:rPr>
          <w:noProof/>
        </w:rPr>
        <w:t>co administered</w:t>
      </w:r>
      <w:r w:rsidRPr="002A395D">
        <w:rPr>
          <w:noProof/>
        </w:rPr>
        <w:t xml:space="preserve"> ezetimibe 10 mg </w:t>
      </w:r>
      <w:r w:rsidR="00C647BA">
        <w:rPr>
          <w:noProof/>
        </w:rPr>
        <w:t>+</w:t>
      </w:r>
      <w:r w:rsidRPr="002A395D">
        <w:rPr>
          <w:noProof/>
        </w:rPr>
        <w:t xml:space="preserve"> atorvastatin 20 mg is superior to rosuvastatin 20 mg in patients not adequately controlled with atorvastatin 10 mg prior to randomization and not adequately controlled with rosuvastatin 10 m</w:t>
      </w:r>
      <w:r w:rsidR="008E1FB0" w:rsidRPr="002A395D">
        <w:rPr>
          <w:noProof/>
        </w:rPr>
        <w:t xml:space="preserve">g at the end of Phase 1 </w:t>
      </w:r>
      <w:r w:rsidR="00AE0DA9">
        <w:rPr>
          <w:noProof/>
        </w:rPr>
        <w:t>(</w:t>
      </w:r>
      <w:r w:rsidR="008E1FB0" w:rsidRPr="002A395D">
        <w:rPr>
          <w:noProof/>
        </w:rPr>
        <w:t>2.2</w:t>
      </w:r>
      <w:r w:rsidR="00AE0DA9">
        <w:rPr>
          <w:noProof/>
        </w:rPr>
        <w:t>)</w:t>
      </w:r>
      <w:r w:rsidR="008E1FB0" w:rsidRPr="002A395D">
        <w:rPr>
          <w:noProof/>
        </w:rPr>
        <w:t>.</w:t>
      </w:r>
    </w:p>
    <w:p w:rsidR="008F00BE" w:rsidRPr="002A395D" w:rsidRDefault="008F00BE" w:rsidP="006A603F">
      <w:pPr>
        <w:rPr>
          <w:noProof/>
        </w:rPr>
      </w:pPr>
      <w:r w:rsidRPr="002A395D">
        <w:rPr>
          <w:noProof/>
        </w:rPr>
        <w:t>For both the primary and secondary hypotheses, patients were defined as being inadequately controlled prior to randomi</w:t>
      </w:r>
      <w:r w:rsidR="00453547">
        <w:rPr>
          <w:noProof/>
        </w:rPr>
        <w:t>zation and at the end of Phase 1</w:t>
      </w:r>
      <w:r w:rsidRPr="002A395D">
        <w:rPr>
          <w:noProof/>
        </w:rPr>
        <w:t xml:space="preserve"> if the LDL</w:t>
      </w:r>
      <w:r w:rsidRPr="002A395D">
        <w:rPr>
          <w:rFonts w:ascii="MS Gothic" w:eastAsia="MS Gothic" w:hAnsi="MS Gothic" w:cs="MS Gothic"/>
          <w:noProof/>
        </w:rPr>
        <w:t>‑</w:t>
      </w:r>
      <w:r w:rsidRPr="002A395D">
        <w:rPr>
          <w:noProof/>
        </w:rPr>
        <w:t xml:space="preserve">C was </w:t>
      </w:r>
      <w:r w:rsidR="00C647BA">
        <w:rPr>
          <w:rFonts w:cs="W˘øÊ÷"/>
          <w:noProof/>
        </w:rPr>
        <w:t>≥</w:t>
      </w:r>
      <w:r w:rsidRPr="002A395D">
        <w:rPr>
          <w:noProof/>
        </w:rPr>
        <w:t xml:space="preserve"> 100 mg/dL (2.59 mmol/L) and </w:t>
      </w:r>
      <w:r w:rsidR="00C647BA">
        <w:rPr>
          <w:rFonts w:cs="W˘øÊ÷"/>
          <w:noProof/>
        </w:rPr>
        <w:t>≤</w:t>
      </w:r>
      <w:r w:rsidR="008E1FB0" w:rsidRPr="002A395D">
        <w:rPr>
          <w:noProof/>
        </w:rPr>
        <w:t xml:space="preserve"> 160 mg/dL (4.14 mmol/L).</w:t>
      </w:r>
    </w:p>
    <w:p w:rsidR="008F00BE" w:rsidRPr="002A395D" w:rsidRDefault="008F00BE" w:rsidP="006A603F">
      <w:pPr>
        <w:rPr>
          <w:noProof/>
        </w:rPr>
      </w:pPr>
      <w:r w:rsidRPr="002A395D">
        <w:rPr>
          <w:noProof/>
        </w:rPr>
        <w:t>Prior studies have shown variability estimates (SD) ranging from 18% to 22% for percent change from baseline in LDL-C for high cardiovascular risk patients. In the current study, power calculations were based on an assumed SD of 20% change from baseline in LDL-C (</w:t>
      </w:r>
      <w:r w:rsidR="005F1F9D">
        <w:rPr>
          <w:noProof/>
        </w:rPr>
        <w:t>that is</w:t>
      </w:r>
      <w:r w:rsidRPr="002A395D">
        <w:rPr>
          <w:noProof/>
        </w:rPr>
        <w:t>, average value of 2 follow</w:t>
      </w:r>
      <w:r w:rsidR="003C6677">
        <w:rPr>
          <w:noProof/>
        </w:rPr>
        <w:t xml:space="preserve"> </w:t>
      </w:r>
      <w:r w:rsidRPr="002A395D">
        <w:rPr>
          <w:noProof/>
        </w:rPr>
        <w:t>up visits at the end of each treatment phase). Estimated treatment differences in LDL-C were based on previous studies, and conservative treatment differences in LDL-C at</w:t>
      </w:r>
      <w:r w:rsidR="008E1FB0" w:rsidRPr="002A395D">
        <w:rPr>
          <w:noProof/>
        </w:rPr>
        <w:t xml:space="preserve"> study </w:t>
      </w:r>
      <w:r w:rsidR="00AE0DA9">
        <w:rPr>
          <w:noProof/>
        </w:rPr>
        <w:t>‘</w:t>
      </w:r>
      <w:r w:rsidR="008E1FB0" w:rsidRPr="002A395D">
        <w:rPr>
          <w:noProof/>
        </w:rPr>
        <w:t>endpoint</w:t>
      </w:r>
      <w:r w:rsidR="00AE0DA9">
        <w:rPr>
          <w:noProof/>
        </w:rPr>
        <w:t>’</w:t>
      </w:r>
      <w:r w:rsidR="008E1FB0" w:rsidRPr="002A395D">
        <w:rPr>
          <w:noProof/>
        </w:rPr>
        <w:t xml:space="preserve"> were assumed.</w:t>
      </w:r>
    </w:p>
    <w:p w:rsidR="008F00BE" w:rsidRPr="002A395D" w:rsidRDefault="008F00BE" w:rsidP="006A603F">
      <w:pPr>
        <w:rPr>
          <w:noProof/>
        </w:rPr>
      </w:pPr>
      <w:r w:rsidRPr="002A395D">
        <w:rPr>
          <w:noProof/>
        </w:rPr>
        <w:t>The sample size estimation was based upon achieving at least 90% power for the evaluation of each of the primary and secondary hypotheses relating to percent reduction from baseline in the LDL-C level. Power calculations were done using an alpha-level of 0.045 for the primary hypotheses and an alpha level of 0.05 for the secondary hypotheses (adaptive alpha allocation method).</w:t>
      </w:r>
    </w:p>
    <w:p w:rsidR="008F00BE" w:rsidRPr="002A395D" w:rsidRDefault="008F00BE" w:rsidP="006A603F">
      <w:pPr>
        <w:rPr>
          <w:noProof/>
        </w:rPr>
      </w:pPr>
      <w:r w:rsidRPr="002A395D">
        <w:rPr>
          <w:noProof/>
        </w:rPr>
        <w:t xml:space="preserve">At </w:t>
      </w:r>
      <w:r w:rsidR="00453547">
        <w:rPr>
          <w:noProof/>
        </w:rPr>
        <w:t>the end of Phase 1</w:t>
      </w:r>
      <w:r w:rsidRPr="002A395D">
        <w:rPr>
          <w:noProof/>
        </w:rPr>
        <w:t xml:space="preserve">, with 107 evaluable patients in the </w:t>
      </w:r>
      <w:r w:rsidR="00AA1BA5">
        <w:rPr>
          <w:noProof/>
        </w:rPr>
        <w:t>co administered</w:t>
      </w:r>
      <w:r w:rsidRPr="002A395D">
        <w:rPr>
          <w:noProof/>
        </w:rPr>
        <w:t xml:space="preserve"> ezetimibe 10 mg </w:t>
      </w:r>
      <w:r w:rsidR="00C647BA">
        <w:rPr>
          <w:noProof/>
        </w:rPr>
        <w:t>+</w:t>
      </w:r>
      <w:r w:rsidRPr="002A395D">
        <w:rPr>
          <w:noProof/>
        </w:rPr>
        <w:t xml:space="preserve"> atorvastatin 10 mg group, 428 patients in the atorvastatin 20 mg group and 858 evaluable patients in the rosuvastatin 10 mg group, the study would have more than 99% power for the first pri</w:t>
      </w:r>
      <w:r w:rsidR="00453547">
        <w:rPr>
          <w:noProof/>
        </w:rPr>
        <w:t>mary hypothesis (1.1) of Phase 1</w:t>
      </w:r>
      <w:r w:rsidRPr="002A395D">
        <w:rPr>
          <w:noProof/>
        </w:rPr>
        <w:t>, assuming an expected treatment difference of 12% and a SD of 20% using a 2-sided test at alpha</w:t>
      </w:r>
      <w:r w:rsidR="00C647BA">
        <w:rPr>
          <w:noProof/>
        </w:rPr>
        <w:t xml:space="preserve"> = </w:t>
      </w:r>
      <w:r w:rsidRPr="002A395D">
        <w:rPr>
          <w:noProof/>
        </w:rPr>
        <w:t>0.045, and more than 99% power for the second pri</w:t>
      </w:r>
      <w:r w:rsidR="00453547">
        <w:rPr>
          <w:noProof/>
        </w:rPr>
        <w:t>mary hypothesis (1.2) of Phase 1</w:t>
      </w:r>
      <w:r w:rsidRPr="002A395D">
        <w:rPr>
          <w:noProof/>
        </w:rPr>
        <w:t>, assuming an expected treatment difference of 9%, and a SD of 20% using a 2-sided test at alpha</w:t>
      </w:r>
      <w:r w:rsidR="00C647BA">
        <w:rPr>
          <w:noProof/>
        </w:rPr>
        <w:t xml:space="preserve"> = </w:t>
      </w:r>
      <w:r w:rsidRPr="002A395D">
        <w:rPr>
          <w:noProof/>
        </w:rPr>
        <w:t>0.045.</w:t>
      </w:r>
    </w:p>
    <w:p w:rsidR="008F00BE" w:rsidRPr="002A395D" w:rsidRDefault="00453547" w:rsidP="006A603F">
      <w:pPr>
        <w:rPr>
          <w:noProof/>
        </w:rPr>
      </w:pPr>
      <w:r>
        <w:rPr>
          <w:noProof/>
        </w:rPr>
        <w:t>At the end of Phase 2</w:t>
      </w:r>
      <w:r w:rsidR="008F00BE" w:rsidRPr="002A395D">
        <w:rPr>
          <w:noProof/>
        </w:rPr>
        <w:t xml:space="preserve">, with 98 evaluable patients in each of the </w:t>
      </w:r>
      <w:r w:rsidR="00AA1BA5">
        <w:rPr>
          <w:noProof/>
        </w:rPr>
        <w:t>co administered</w:t>
      </w:r>
      <w:r w:rsidR="008F00BE" w:rsidRPr="002A395D">
        <w:rPr>
          <w:noProof/>
        </w:rPr>
        <w:t xml:space="preserve"> ezetimibe 10 mg + atorvastatin 20 mg and atorvastatin 40 mg groups, the study would have 93% power to demonstrate the first second</w:t>
      </w:r>
      <w:r>
        <w:rPr>
          <w:noProof/>
        </w:rPr>
        <w:t>ary hypothesis (2.1) of Phase 2</w:t>
      </w:r>
      <w:r w:rsidR="008F00BE" w:rsidRPr="002A395D">
        <w:rPr>
          <w:noProof/>
        </w:rPr>
        <w:t>, assuming an expected treatment difference of 10% and a SD of 20% using a 2</w:t>
      </w:r>
      <w:r w:rsidR="003C6677">
        <w:rPr>
          <w:noProof/>
        </w:rPr>
        <w:t xml:space="preserve"> </w:t>
      </w:r>
      <w:r w:rsidR="008F00BE" w:rsidRPr="002A395D">
        <w:rPr>
          <w:noProof/>
        </w:rPr>
        <w:t>sided test at alpha</w:t>
      </w:r>
      <w:r w:rsidR="00C647BA">
        <w:rPr>
          <w:noProof/>
        </w:rPr>
        <w:t xml:space="preserve"> = </w:t>
      </w:r>
      <w:r w:rsidR="008F00BE" w:rsidRPr="002A395D">
        <w:rPr>
          <w:noProof/>
        </w:rPr>
        <w:t>0.05</w:t>
      </w:r>
      <w:r w:rsidR="0046570D" w:rsidRPr="002A395D">
        <w:rPr>
          <w:noProof/>
        </w:rPr>
        <w:t>.</w:t>
      </w:r>
    </w:p>
    <w:p w:rsidR="008F00BE" w:rsidRPr="002A395D" w:rsidRDefault="00453547" w:rsidP="006A603F">
      <w:pPr>
        <w:rPr>
          <w:noProof/>
        </w:rPr>
      </w:pPr>
      <w:r>
        <w:rPr>
          <w:noProof/>
        </w:rPr>
        <w:t>At the end of Phase 2</w:t>
      </w:r>
      <w:r w:rsidR="008F00BE" w:rsidRPr="002A395D">
        <w:rPr>
          <w:noProof/>
        </w:rPr>
        <w:t xml:space="preserve">, with 159 evaluable patients in each of the </w:t>
      </w:r>
      <w:r w:rsidR="00AA1BA5">
        <w:rPr>
          <w:noProof/>
        </w:rPr>
        <w:t>co administered</w:t>
      </w:r>
      <w:r w:rsidR="008F00BE" w:rsidRPr="002A395D">
        <w:rPr>
          <w:noProof/>
        </w:rPr>
        <w:t xml:space="preserve"> ezetimibe 10</w:t>
      </w:r>
      <w:r w:rsidR="00E366CD">
        <w:rPr>
          <w:noProof/>
        </w:rPr>
        <w:t> </w:t>
      </w:r>
      <w:r w:rsidR="008F00BE" w:rsidRPr="002A395D">
        <w:rPr>
          <w:noProof/>
        </w:rPr>
        <w:t xml:space="preserve">mg </w:t>
      </w:r>
      <w:r w:rsidR="00C647BA">
        <w:rPr>
          <w:noProof/>
        </w:rPr>
        <w:t>+</w:t>
      </w:r>
      <w:r w:rsidR="008F00BE" w:rsidRPr="002A395D">
        <w:rPr>
          <w:noProof/>
        </w:rPr>
        <w:t xml:space="preserve"> atorvastatin 20 mg and rosuvastatin 20 mg groups, the study would have 90% power to demonstrate the second second</w:t>
      </w:r>
      <w:r>
        <w:rPr>
          <w:noProof/>
        </w:rPr>
        <w:t>ary hypothesis (2.2) of Phase 2</w:t>
      </w:r>
      <w:r w:rsidR="008F00BE" w:rsidRPr="002A395D">
        <w:rPr>
          <w:noProof/>
        </w:rPr>
        <w:t xml:space="preserve"> assuming an expected treatment difference of 7.3% and a SD of 20% using a 2</w:t>
      </w:r>
      <w:r w:rsidR="00E366CD">
        <w:rPr>
          <w:noProof/>
        </w:rPr>
        <w:t xml:space="preserve"> </w:t>
      </w:r>
      <w:r w:rsidR="008F00BE" w:rsidRPr="002A395D">
        <w:rPr>
          <w:noProof/>
        </w:rPr>
        <w:t>sided test at alpha</w:t>
      </w:r>
      <w:r w:rsidR="00C647BA">
        <w:rPr>
          <w:noProof/>
        </w:rPr>
        <w:t xml:space="preserve"> = </w:t>
      </w:r>
      <w:r w:rsidR="008F00BE" w:rsidRPr="002A395D">
        <w:rPr>
          <w:noProof/>
        </w:rPr>
        <w:t>0.05.</w:t>
      </w:r>
    </w:p>
    <w:p w:rsidR="008F00BE" w:rsidRPr="0017737D" w:rsidDel="0081373E" w:rsidRDefault="00080A16" w:rsidP="0017737D">
      <w:pPr>
        <w:ind w:left="284"/>
      </w:pPr>
      <w:r w:rsidRPr="0017737D">
        <w:rPr>
          <w:b/>
        </w:rPr>
        <w:t>Comment</w:t>
      </w:r>
      <w:r w:rsidR="008F00BE" w:rsidRPr="0017737D">
        <w:rPr>
          <w:b/>
        </w:rPr>
        <w:t>:</w:t>
      </w:r>
      <w:r w:rsidR="0017737D">
        <w:t xml:space="preserve"> </w:t>
      </w:r>
      <w:r w:rsidR="008F00BE" w:rsidRPr="0017737D">
        <w:t>The actual number of patients in each of the t</w:t>
      </w:r>
      <w:r w:rsidR="00453547" w:rsidRPr="0017737D">
        <w:t>hree treatment groups in Phase 1</w:t>
      </w:r>
      <w:r w:rsidR="008F00BE" w:rsidRPr="0017737D">
        <w:t xml:space="preserve"> and each of the f</w:t>
      </w:r>
      <w:r w:rsidR="00453547" w:rsidRPr="0017737D">
        <w:t>our treatment groups in Phase 2</w:t>
      </w:r>
      <w:r w:rsidR="008F00BE" w:rsidRPr="0017737D">
        <w:t xml:space="preserve"> was greater than the number of patients on which the power calculations were based. Consequently, the study was adequately powered </w:t>
      </w:r>
      <w:r w:rsidR="008F00BE" w:rsidRPr="0017737D">
        <w:lastRenderedPageBreak/>
        <w:t>to estimate the primary (both first and second) and secondary (both first and second) hypotheses relating to percent reduction in LDL-C level fr</w:t>
      </w:r>
      <w:r w:rsidR="008E1FB0" w:rsidRPr="0017737D">
        <w:t>om baseline to study endpoints.</w:t>
      </w:r>
    </w:p>
    <w:p w:rsidR="00A420F8" w:rsidRPr="002A395D" w:rsidRDefault="00A420F8" w:rsidP="006A603F">
      <w:pPr>
        <w:pStyle w:val="Heading4"/>
      </w:pPr>
      <w:bookmarkStart w:id="78" w:name="_Toc266976824"/>
      <w:r w:rsidRPr="00FC2EF8">
        <w:t>Statistical</w:t>
      </w:r>
      <w:r w:rsidRPr="002A395D">
        <w:t xml:space="preserve"> methods</w:t>
      </w:r>
      <w:bookmarkEnd w:id="78"/>
    </w:p>
    <w:p w:rsidR="00A420F8" w:rsidRPr="002A395D" w:rsidRDefault="00A420F8" w:rsidP="006A603F">
      <w:pPr>
        <w:pStyle w:val="Heading5"/>
        <w:rPr>
          <w:noProof/>
        </w:rPr>
      </w:pPr>
      <w:bookmarkStart w:id="79" w:name="_Toc266976825"/>
      <w:r w:rsidRPr="00FC2EF8">
        <w:t>Gatekeeping</w:t>
      </w:r>
      <w:r w:rsidRPr="002A395D">
        <w:rPr>
          <w:noProof/>
        </w:rPr>
        <w:t xml:space="preserve"> testing to adjust for multiplicity of endpoints</w:t>
      </w:r>
      <w:bookmarkEnd w:id="79"/>
    </w:p>
    <w:p w:rsidR="00A420F8" w:rsidRPr="002A395D" w:rsidRDefault="00A420F8" w:rsidP="006A603F">
      <w:pPr>
        <w:rPr>
          <w:noProof/>
        </w:rPr>
      </w:pPr>
      <w:r w:rsidRPr="002A395D">
        <w:rPr>
          <w:noProof/>
        </w:rPr>
        <w:t xml:space="preserve">The primary hypotheses (first and second) and the secondary hypotheses (first and second) have been defined above under the </w:t>
      </w:r>
      <w:r w:rsidR="00693ECB" w:rsidRPr="002A395D">
        <w:rPr>
          <w:noProof/>
        </w:rPr>
        <w:t>description of the sample size.</w:t>
      </w:r>
    </w:p>
    <w:p w:rsidR="00A420F8" w:rsidRPr="002A395D" w:rsidRDefault="00A420F8" w:rsidP="006A603F">
      <w:pPr>
        <w:rPr>
          <w:noProof/>
        </w:rPr>
      </w:pPr>
      <w:r w:rsidRPr="002A395D">
        <w:rPr>
          <w:noProof/>
        </w:rPr>
        <w:t xml:space="preserve">In view of the multiple comparisons, a parallel gatekeeping testing approach applying an adaptive alpha allocation method proposed by Li and Mehrotra </w:t>
      </w:r>
      <w:r w:rsidR="00AE0DA9">
        <w:rPr>
          <w:noProof/>
        </w:rPr>
        <w:t>(</w:t>
      </w:r>
      <w:r w:rsidRPr="002A395D">
        <w:rPr>
          <w:noProof/>
        </w:rPr>
        <w:t>2008</w:t>
      </w:r>
      <w:r w:rsidR="00AE0DA9">
        <w:rPr>
          <w:noProof/>
        </w:rPr>
        <w:t>)</w:t>
      </w:r>
      <w:r w:rsidRPr="002A395D">
        <w:rPr>
          <w:noProof/>
        </w:rPr>
        <w:t xml:space="preserve"> was appl</w:t>
      </w:r>
      <w:r w:rsidR="00C647BA">
        <w:rPr>
          <w:noProof/>
        </w:rPr>
        <w:t>ied to control the overall Type</w:t>
      </w:r>
      <w:r w:rsidR="0061193A">
        <w:rPr>
          <w:noProof/>
        </w:rPr>
        <w:t xml:space="preserve"> </w:t>
      </w:r>
      <w:r w:rsidRPr="002A395D">
        <w:rPr>
          <w:noProof/>
        </w:rPr>
        <w:t xml:space="preserve">I error rate at 0.05 The two primary hypotheses were considered as gatekeeper family, the two secondary hypotheses as secondary family. The primary hypotheses were tested at </w:t>
      </w:r>
      <w:r w:rsidR="00C647BA">
        <w:rPr>
          <w:noProof/>
        </w:rPr>
        <w:t>α</w:t>
      </w:r>
      <w:r w:rsidRPr="002A395D">
        <w:rPr>
          <w:noProof/>
        </w:rPr>
        <w:t xml:space="preserve"> = 0.045, applying Hochberg’s procedure adjusting for multiplicity. The secondary hypotheses were tested at an adaptive alpha level depending on the hypotheses testing result of the primary hypotheses (gatekeeper family), applying Hochberg’s procedure. In this analysis, the secondary hypotheses are tested onl</w:t>
      </w:r>
      <w:r w:rsidR="00693ECB" w:rsidRPr="002A395D">
        <w:rPr>
          <w:noProof/>
        </w:rPr>
        <w:t>y if the gatekeeper is passed.</w:t>
      </w:r>
    </w:p>
    <w:p w:rsidR="00A420F8" w:rsidRPr="002A395D" w:rsidRDefault="00A420F8" w:rsidP="006A603F">
      <w:pPr>
        <w:rPr>
          <w:noProof/>
        </w:rPr>
      </w:pPr>
      <w:r w:rsidRPr="002A395D">
        <w:rPr>
          <w:noProof/>
        </w:rPr>
        <w:t>In summary</w:t>
      </w:r>
      <w:r w:rsidR="00693ECB" w:rsidRPr="002A395D">
        <w:rPr>
          <w:noProof/>
        </w:rPr>
        <w:t xml:space="preserve"> the multiplicity strategy was:</w:t>
      </w:r>
    </w:p>
    <w:p w:rsidR="00A420F8" w:rsidRPr="00FE60D5" w:rsidRDefault="00A420F8" w:rsidP="006A603F">
      <w:pPr>
        <w:pStyle w:val="Numberbullet0"/>
        <w:numPr>
          <w:ilvl w:val="0"/>
          <w:numId w:val="15"/>
        </w:numPr>
      </w:pPr>
      <w:r w:rsidRPr="00FE60D5">
        <w:t xml:space="preserve">if both primary hypotheses of the gatekeeper family are rejected at </w:t>
      </w:r>
      <w:r w:rsidR="00FC2EF8">
        <w:t>α</w:t>
      </w:r>
      <w:r w:rsidRPr="00FE60D5">
        <w:t xml:space="preserve"> </w:t>
      </w:r>
      <w:r w:rsidR="00FC2EF8">
        <w:t>=</w:t>
      </w:r>
      <w:r w:rsidRPr="00FE60D5">
        <w:t xml:space="preserve"> 0.045 (</w:t>
      </w:r>
      <w:r w:rsidR="005F1F9D">
        <w:t>that is</w:t>
      </w:r>
      <w:r w:rsidRPr="00FE60D5">
        <w:t xml:space="preserve">, null hypotheses of no difference between treatments rejected), then the two secondary hypotheses of secondary family will be tested at </w:t>
      </w:r>
      <w:r w:rsidR="00FC2EF8">
        <w:t>α</w:t>
      </w:r>
      <w:r w:rsidRPr="00FE60D5">
        <w:t xml:space="preserve"> </w:t>
      </w:r>
      <w:r w:rsidR="00FC2EF8">
        <w:t>=</w:t>
      </w:r>
      <w:r w:rsidRPr="00FE60D5">
        <w:t xml:space="preserve"> 0.</w:t>
      </w:r>
      <w:r w:rsidR="00693ECB" w:rsidRPr="00FE60D5">
        <w:t>050 using Hochberg's procedure;</w:t>
      </w:r>
    </w:p>
    <w:p w:rsidR="00A420F8" w:rsidRPr="00FE60D5" w:rsidRDefault="00A420F8" w:rsidP="006A603F">
      <w:pPr>
        <w:pStyle w:val="Numberbullet0"/>
        <w:numPr>
          <w:ilvl w:val="0"/>
          <w:numId w:val="15"/>
        </w:numPr>
      </w:pPr>
      <w:r w:rsidRPr="00FE60D5">
        <w:t>if only one of the two primary hypotheses of the gate keeper family is rejected (</w:t>
      </w:r>
      <w:r w:rsidR="005F1F9D">
        <w:t>that is</w:t>
      </w:r>
      <w:r w:rsidRPr="00FE60D5">
        <w:t xml:space="preserve">, only one of the null hypotheses of no difference between treatments rejected), then the two secondary hypotheses of secondary family will be tested using Hochberg's procedure at a modified alpha level of </w:t>
      </w:r>
      <w:r w:rsidR="00FC2EF8">
        <w:t>α</w:t>
      </w:r>
      <w:r w:rsidR="00693ECB" w:rsidRPr="00FE60D5">
        <w:t xml:space="preserve"> </w:t>
      </w:r>
      <w:r w:rsidR="00FC2EF8">
        <w:t>=</w:t>
      </w:r>
      <w:r w:rsidR="00693ECB" w:rsidRPr="00FE60D5">
        <w:t xml:space="preserve"> 0.045; and</w:t>
      </w:r>
    </w:p>
    <w:p w:rsidR="00A420F8" w:rsidRPr="00FE60D5" w:rsidRDefault="00A420F8" w:rsidP="006A603F">
      <w:pPr>
        <w:pStyle w:val="Numberbullet0"/>
        <w:numPr>
          <w:ilvl w:val="0"/>
          <w:numId w:val="15"/>
        </w:numPr>
      </w:pPr>
      <w:proofErr w:type="gramStart"/>
      <w:r w:rsidRPr="00FE60D5">
        <w:t>if</w:t>
      </w:r>
      <w:proofErr w:type="gramEnd"/>
      <w:r w:rsidRPr="00FE60D5">
        <w:t xml:space="preserve"> both primary hypotheses were not rejected (</w:t>
      </w:r>
      <w:r w:rsidR="005F1F9D">
        <w:t>that is</w:t>
      </w:r>
      <w:r w:rsidRPr="00FE60D5">
        <w:t>, null hypotheses of no difference between treatments not rejected), then both secondary hypotheses of the secondary family will not be tested.</w:t>
      </w:r>
    </w:p>
    <w:p w:rsidR="00A420F8" w:rsidRPr="00FC2EF8" w:rsidRDefault="00453547" w:rsidP="006A603F">
      <w:pPr>
        <w:pStyle w:val="Heading5"/>
      </w:pPr>
      <w:bookmarkStart w:id="80" w:name="_Toc266976826"/>
      <w:r>
        <w:t>Statistical methods - Phase 1</w:t>
      </w:r>
      <w:r w:rsidR="00A420F8" w:rsidRPr="00FC2EF8">
        <w:t xml:space="preserve"> and </w:t>
      </w:r>
      <w:r w:rsidR="00BC2975">
        <w:t>p</w:t>
      </w:r>
      <w:r w:rsidR="00A420F8" w:rsidRPr="00FC2EF8">
        <w:t xml:space="preserve">hase </w:t>
      </w:r>
      <w:bookmarkEnd w:id="80"/>
      <w:r>
        <w:t>2</w:t>
      </w:r>
    </w:p>
    <w:p w:rsidR="00A420F8" w:rsidRDefault="00A420F8" w:rsidP="006A603F">
      <w:pPr>
        <w:rPr>
          <w:noProof/>
        </w:rPr>
      </w:pPr>
      <w:r w:rsidRPr="002A395D">
        <w:rPr>
          <w:noProof/>
        </w:rPr>
        <w:t>The st</w:t>
      </w:r>
      <w:r w:rsidR="002A395D" w:rsidRPr="002A395D">
        <w:rPr>
          <w:noProof/>
        </w:rPr>
        <w:t>atistical methods used to analys</w:t>
      </w:r>
      <w:r w:rsidRPr="002A395D">
        <w:rPr>
          <w:noProof/>
        </w:rPr>
        <w:t xml:space="preserve">e the key efficacy variables are summarized below in Table </w:t>
      </w:r>
      <w:r w:rsidR="00FC2EF8">
        <w:rPr>
          <w:noProof/>
        </w:rPr>
        <w:t>14</w:t>
      </w:r>
      <w:r w:rsidR="00693ECB" w:rsidRPr="002A395D">
        <w:rPr>
          <w:noProof/>
        </w:rPr>
        <w:t>.</w:t>
      </w:r>
    </w:p>
    <w:p w:rsidR="00FC2EF8" w:rsidRDefault="00FC2EF8" w:rsidP="00BC2975">
      <w:pPr>
        <w:pStyle w:val="Tabletitle"/>
        <w:rPr>
          <w:noProof/>
        </w:rPr>
      </w:pPr>
      <w:r>
        <w:rPr>
          <w:noProof/>
        </w:rPr>
        <w:lastRenderedPageBreak/>
        <w:t>Table 14. P162 – Analysis strategy for efficacy variables.</w:t>
      </w:r>
    </w:p>
    <w:p w:rsidR="00FC2EF8" w:rsidRPr="00FC2EF8" w:rsidRDefault="00473CF0" w:rsidP="00BC2975">
      <w:r>
        <w:rPr>
          <w:noProof/>
          <w:lang w:eastAsia="en-AU"/>
        </w:rPr>
        <w:drawing>
          <wp:inline distT="0" distB="0" distL="0" distR="0" wp14:anchorId="628E8EAC" wp14:editId="12044D68">
            <wp:extent cx="4798771" cy="5084012"/>
            <wp:effectExtent l="0" t="0" r="1905" b="2540"/>
            <wp:docPr id="10" name="Picture 10" descr="Table 14. P162 – Analysis strategy for efficacy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99151" cy="5084415"/>
                    </a:xfrm>
                    <a:prstGeom prst="rect">
                      <a:avLst/>
                    </a:prstGeom>
                  </pic:spPr>
                </pic:pic>
              </a:graphicData>
            </a:graphic>
          </wp:inline>
        </w:drawing>
      </w:r>
    </w:p>
    <w:p w:rsidR="00A420F8" w:rsidRPr="002A395D" w:rsidRDefault="00A420F8" w:rsidP="006A603F">
      <w:pPr>
        <w:rPr>
          <w:noProof/>
        </w:rPr>
      </w:pPr>
      <w:r w:rsidRPr="002A395D">
        <w:rPr>
          <w:noProof/>
        </w:rPr>
        <w:t>The data were summarized using standard descriptive statistics, and treatment effect for the primary efficacy endpoint included between treatment difference with 95% CIs. For all objectives not associated with a hypothesis, the false discovery rate FDR was controlled at 5% within a given lipid/lipoprotein parameter. The conclusions drawn from the unadjusted p-values for the treatment comparisons were similar to those after adjusting for the false discovery rate. The primary efficacy variable was analyzed in prespecified subgroups of age, gender, race, and diabetic status.</w:t>
      </w:r>
    </w:p>
    <w:p w:rsidR="00A420F8" w:rsidRPr="0017737D" w:rsidRDefault="00080A16" w:rsidP="00BC2975">
      <w:pPr>
        <w:ind w:left="709"/>
      </w:pPr>
      <w:r w:rsidRPr="0017737D">
        <w:rPr>
          <w:b/>
        </w:rPr>
        <w:t>Comment</w:t>
      </w:r>
      <w:r w:rsidR="00A420F8" w:rsidRPr="0017737D">
        <w:rPr>
          <w:b/>
        </w:rPr>
        <w:t>:</w:t>
      </w:r>
      <w:r w:rsidR="0017737D">
        <w:t xml:space="preserve"> </w:t>
      </w:r>
      <w:r w:rsidR="00A420F8" w:rsidRPr="0017737D">
        <w:t>The primary analysis of all lipid/lipoprotein parameters in this study was based on the Robust Regression (</w:t>
      </w:r>
      <w:proofErr w:type="spellStart"/>
      <w:r w:rsidR="00A420F8" w:rsidRPr="0017737D">
        <w:t>RReg</w:t>
      </w:r>
      <w:proofErr w:type="spellEnd"/>
      <w:r w:rsidR="00A420F8" w:rsidRPr="0017737D">
        <w:t xml:space="preserve">) approach using M-estimation (based on the method of Huber 1973), in conjunction with a multiple imputation (MI) approach (Rubin 1987) for calculating missing values. This approach was adopted because the assumption of normality for the percent change from baseline analysis for all lipid/lipoprotein parameters, using the residuals of the ANCOVA analysis (Residual Maximum Likelihood </w:t>
      </w:r>
      <w:r w:rsidR="00AE0DA9">
        <w:t>(</w:t>
      </w:r>
      <w:r w:rsidR="00A420F8" w:rsidRPr="0017737D">
        <w:t>REML</w:t>
      </w:r>
      <w:r w:rsidR="00AE0DA9">
        <w:t>)</w:t>
      </w:r>
      <w:r w:rsidR="00A420F8" w:rsidRPr="0017737D">
        <w:t xml:space="preserve"> based method), was rejected at a significance level of 0.001 (based on the Shapiro</w:t>
      </w:r>
      <w:r w:rsidR="00453547" w:rsidRPr="0017737D">
        <w:t>-Wilk test) for both the Phase 1 and Phase 2</w:t>
      </w:r>
      <w:r w:rsidR="00A420F8" w:rsidRPr="0017737D">
        <w:t xml:space="preserve"> analyses. The ANCOVA analyses were repeated on the log</w:t>
      </w:r>
      <w:r w:rsidR="00BE4CAA">
        <w:t xml:space="preserve"> </w:t>
      </w:r>
      <w:r w:rsidR="00A420F8" w:rsidRPr="0017737D">
        <w:t>scale, but even for log</w:t>
      </w:r>
      <w:r w:rsidR="00BE4CAA">
        <w:t xml:space="preserve"> </w:t>
      </w:r>
      <w:r w:rsidR="00A420F8" w:rsidRPr="0017737D">
        <w:t xml:space="preserve">transformed data the assumption of normality was violated for most of the lipid/lipoprotein parameters during Phase </w:t>
      </w:r>
      <w:r w:rsidR="00453547" w:rsidRPr="0017737D">
        <w:t>1</w:t>
      </w:r>
      <w:r w:rsidR="00A420F8" w:rsidRPr="0017737D">
        <w:t xml:space="preserve"> (based on the Kolmogorov-Smirnov test) except LDL-C/HDL-C ratio, and for most of the lipid/lipopr</w:t>
      </w:r>
      <w:r w:rsidR="00453547" w:rsidRPr="0017737D">
        <w:t>otein parameters during Phase 2</w:t>
      </w:r>
      <w:r w:rsidR="00A420F8" w:rsidRPr="0017737D">
        <w:t xml:space="preserve"> (Shapiro-Wilk test), except for Apo-B and the non-HDL-C/HDL-C ratio. The study noted that the REML-based </w:t>
      </w:r>
      <w:r w:rsidR="00A420F8" w:rsidRPr="0017737D">
        <w:lastRenderedPageBreak/>
        <w:t>analysis assumes that the vector of model</w:t>
      </w:r>
      <w:r w:rsidR="00BE4CAA">
        <w:t xml:space="preserve"> </w:t>
      </w:r>
      <w:r w:rsidR="00A420F8" w:rsidRPr="0017737D">
        <w:t>based residuals follows a normal distribution and that under departures from normality (</w:t>
      </w:r>
      <w:r w:rsidR="00FC2EF8" w:rsidRPr="0017737D">
        <w:t>α</w:t>
      </w:r>
      <w:r w:rsidR="00A420F8" w:rsidRPr="0017737D">
        <w:t xml:space="preserve"> </w:t>
      </w:r>
      <w:r w:rsidR="00FC2EF8" w:rsidRPr="0017737D">
        <w:t xml:space="preserve">= </w:t>
      </w:r>
      <w:r w:rsidR="00A420F8" w:rsidRPr="0017737D">
        <w:t>0.001 level), this analysis can be inefficient or potentially misleading. Therefore, it was pre-specified that if normality was rejected (even after a transformation of the data such as logarithmic), then the primary analysis was to be conducted using MI of missing values (if any) in conjunction with a Robust Regression approach that used M-estimation.</w:t>
      </w:r>
    </w:p>
    <w:p w:rsidR="00A420F8" w:rsidRPr="002A395D" w:rsidRDefault="00A420F8" w:rsidP="006A603F">
      <w:pPr>
        <w:pStyle w:val="Heading4"/>
      </w:pPr>
      <w:bookmarkStart w:id="81" w:name="_Toc266976827"/>
      <w:r w:rsidRPr="00FC2EF8">
        <w:t>Participant</w:t>
      </w:r>
      <w:r w:rsidRPr="002A395D">
        <w:t xml:space="preserve"> flow</w:t>
      </w:r>
      <w:bookmarkEnd w:id="81"/>
    </w:p>
    <w:p w:rsidR="00A420F8" w:rsidRPr="002A395D" w:rsidRDefault="00A420F8" w:rsidP="006A603F">
      <w:r w:rsidRPr="002A395D">
        <w:t>A total of 5</w:t>
      </w:r>
      <w:r w:rsidR="00BE4CAA">
        <w:t>,</w:t>
      </w:r>
      <w:r w:rsidRPr="002A395D">
        <w:t>134 patients were screened for inclusion in the study, and 1</w:t>
      </w:r>
      <w:r w:rsidR="00BE4CAA">
        <w:t>,</w:t>
      </w:r>
      <w:r w:rsidRPr="002A395D">
        <w:t xml:space="preserve">547 patients were </w:t>
      </w:r>
      <w:proofErr w:type="gramStart"/>
      <w:r w:rsidRPr="002A395D">
        <w:t>randomized</w:t>
      </w:r>
      <w:proofErr w:type="gramEnd"/>
      <w:r w:rsidRPr="002A395D">
        <w:t xml:space="preserve"> into the Phase </w:t>
      </w:r>
      <w:r w:rsidR="00453547">
        <w:t>1</w:t>
      </w:r>
      <w:r w:rsidRPr="002A395D">
        <w:t xml:space="preserve"> treatment groups: 120 patients in the ezetimibe 10 mg </w:t>
      </w:r>
      <w:r w:rsidR="00FC2EF8">
        <w:t>+</w:t>
      </w:r>
      <w:r w:rsidRPr="002A395D">
        <w:t xml:space="preserve"> atorvastatin 10 mg (</w:t>
      </w:r>
      <w:r w:rsidRPr="002A395D">
        <w:rPr>
          <w:i/>
        </w:rPr>
        <w:t xml:space="preserve">EZ 10 mg + </w:t>
      </w:r>
      <w:proofErr w:type="spellStart"/>
      <w:r w:rsidRPr="002A395D">
        <w:rPr>
          <w:i/>
        </w:rPr>
        <w:t>Atorva</w:t>
      </w:r>
      <w:proofErr w:type="spellEnd"/>
      <w:r w:rsidRPr="002A395D">
        <w:rPr>
          <w:i/>
        </w:rPr>
        <w:t xml:space="preserve"> 10 mg</w:t>
      </w:r>
      <w:r w:rsidRPr="002A395D">
        <w:t>) group; 483 patients in the atorvastatin 20 mg (</w:t>
      </w:r>
      <w:proofErr w:type="spellStart"/>
      <w:r w:rsidRPr="002A395D">
        <w:rPr>
          <w:i/>
        </w:rPr>
        <w:t>Atorva</w:t>
      </w:r>
      <w:proofErr w:type="spellEnd"/>
      <w:r w:rsidRPr="002A395D">
        <w:rPr>
          <w:i/>
        </w:rPr>
        <w:t xml:space="preserve"> 20 mg</w:t>
      </w:r>
      <w:r w:rsidRPr="002A395D">
        <w:t xml:space="preserve">) group; and 944 patients in the </w:t>
      </w:r>
      <w:proofErr w:type="spellStart"/>
      <w:r w:rsidRPr="002A395D">
        <w:t>rosuvastatin</w:t>
      </w:r>
      <w:proofErr w:type="spellEnd"/>
      <w:r w:rsidRPr="002A395D">
        <w:t xml:space="preserve"> 10 mg (</w:t>
      </w:r>
      <w:proofErr w:type="spellStart"/>
      <w:r w:rsidRPr="002A395D">
        <w:rPr>
          <w:i/>
        </w:rPr>
        <w:t>Rosuva</w:t>
      </w:r>
      <w:proofErr w:type="spellEnd"/>
      <w:r w:rsidRPr="002A395D">
        <w:rPr>
          <w:i/>
        </w:rPr>
        <w:t xml:space="preserve"> 10 mg</w:t>
      </w:r>
      <w:r w:rsidRPr="002A395D">
        <w:t>) group. The reasons for 3</w:t>
      </w:r>
      <w:r w:rsidR="00BE4CAA">
        <w:t>,</w:t>
      </w:r>
      <w:r w:rsidRPr="002A395D">
        <w:t>587 screened patients not being randomized were: screen failure 98.5% (n</w:t>
      </w:r>
      <w:r w:rsidR="00FC2EF8">
        <w:t> = </w:t>
      </w:r>
      <w:r w:rsidRPr="002A395D">
        <w:t>3</w:t>
      </w:r>
      <w:r w:rsidR="00BE4CAA">
        <w:t>,</w:t>
      </w:r>
      <w:r w:rsidRPr="002A395D">
        <w:t>534); withdrawal by subject 0.6% (n</w:t>
      </w:r>
      <w:r w:rsidR="00FC2EF8">
        <w:t xml:space="preserve"> = </w:t>
      </w:r>
      <w:r w:rsidRPr="002A395D">
        <w:t>22); adverse event 0.5% (n</w:t>
      </w:r>
      <w:r w:rsidR="00FC2EF8">
        <w:t xml:space="preserve"> = </w:t>
      </w:r>
      <w:r w:rsidRPr="002A395D">
        <w:t>17); lost to follow up 0.4% (n</w:t>
      </w:r>
      <w:r w:rsidR="00FC2EF8">
        <w:t xml:space="preserve"> = </w:t>
      </w:r>
      <w:r w:rsidRPr="002A395D">
        <w:t>15); and protocol violation 0.2% (n</w:t>
      </w:r>
      <w:r w:rsidR="00FC2EF8">
        <w:t xml:space="preserve"> = </w:t>
      </w:r>
      <w:r w:rsidRPr="002A395D">
        <w:t xml:space="preserve">6). The disposition of all </w:t>
      </w:r>
      <w:r w:rsidR="002A395D">
        <w:t>patients randomis</w:t>
      </w:r>
      <w:r w:rsidRPr="002A395D">
        <w:t xml:space="preserve">ed to Phase </w:t>
      </w:r>
      <w:r w:rsidR="00453547">
        <w:t>1</w:t>
      </w:r>
      <w:r w:rsidRPr="002A395D">
        <w:t xml:space="preserve"> is summarized in Table </w:t>
      </w:r>
      <w:r w:rsidR="00FC2EF8">
        <w:t>15</w:t>
      </w:r>
      <w:r w:rsidRPr="002A395D">
        <w:t xml:space="preserve"> below, and the disposition of a</w:t>
      </w:r>
      <w:r w:rsidR="00453547">
        <w:t>ll patients who entered Phase 2</w:t>
      </w:r>
      <w:r w:rsidRPr="002A395D">
        <w:t xml:space="preserve"> is summarized below in Table </w:t>
      </w:r>
      <w:r w:rsidR="00FC2EF8">
        <w:t>16</w:t>
      </w:r>
      <w:r w:rsidR="002A395D" w:rsidRPr="002A395D">
        <w:t>.</w:t>
      </w:r>
    </w:p>
    <w:p w:rsidR="00A420F8" w:rsidRPr="002A395D" w:rsidRDefault="00A420F8" w:rsidP="00BC2975">
      <w:pPr>
        <w:pStyle w:val="Tabletitle"/>
        <w:rPr>
          <w:noProof/>
        </w:rPr>
      </w:pPr>
      <w:bookmarkStart w:id="82" w:name="_Toc253159954"/>
      <w:bookmarkStart w:id="83" w:name="_Toc253402453"/>
      <w:r w:rsidRPr="002A395D">
        <w:rPr>
          <w:noProof/>
        </w:rPr>
        <w:t>Table</w:t>
      </w:r>
      <w:r w:rsidR="008A2672" w:rsidRPr="002A395D">
        <w:rPr>
          <w:noProof/>
        </w:rPr>
        <w:t xml:space="preserve"> </w:t>
      </w:r>
      <w:r w:rsidR="00FC2EF8">
        <w:rPr>
          <w:noProof/>
        </w:rPr>
        <w:t>15</w:t>
      </w:r>
      <w:r w:rsidR="00473CF0">
        <w:rPr>
          <w:noProof/>
        </w:rPr>
        <w:t xml:space="preserve">. P162. </w:t>
      </w:r>
      <w:r w:rsidRPr="002A395D">
        <w:rPr>
          <w:noProof/>
        </w:rPr>
        <w:t>Disposition of al</w:t>
      </w:r>
      <w:r w:rsidR="00453547">
        <w:rPr>
          <w:noProof/>
        </w:rPr>
        <w:t>l patients randomized to Phase 1</w:t>
      </w:r>
      <w:r w:rsidRPr="002A395D">
        <w:rPr>
          <w:noProof/>
        </w:rPr>
        <w:t>.</w:t>
      </w:r>
      <w:bookmarkEnd w:id="82"/>
      <w:bookmarkEnd w:id="83"/>
    </w:p>
    <w:p w:rsidR="00A420F8" w:rsidRPr="002A395D" w:rsidRDefault="00A420F8" w:rsidP="00BC2975">
      <w:pPr>
        <w:rPr>
          <w:noProof/>
        </w:rPr>
      </w:pPr>
      <w:r w:rsidRPr="002A395D">
        <w:rPr>
          <w:noProof/>
          <w:lang w:eastAsia="en-AU"/>
        </w:rPr>
        <w:drawing>
          <wp:inline distT="0" distB="0" distL="0" distR="0" wp14:anchorId="4A1A37FE" wp14:editId="6AE2E15D">
            <wp:extent cx="4632960" cy="3418840"/>
            <wp:effectExtent l="0" t="0" r="0" b="0"/>
            <wp:docPr id="29" name="Picture 1" descr="Table 15. P162. Disposition of all patients randomized to Phas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2960" cy="3418840"/>
                    </a:xfrm>
                    <a:prstGeom prst="rect">
                      <a:avLst/>
                    </a:prstGeom>
                    <a:noFill/>
                    <a:ln>
                      <a:noFill/>
                    </a:ln>
                  </pic:spPr>
                </pic:pic>
              </a:graphicData>
            </a:graphic>
          </wp:inline>
        </w:drawing>
      </w:r>
    </w:p>
    <w:p w:rsidR="00A420F8" w:rsidRPr="002A395D" w:rsidRDefault="00A420F8" w:rsidP="00BC2975">
      <w:pPr>
        <w:pStyle w:val="Tabletitle"/>
        <w:rPr>
          <w:noProof/>
        </w:rPr>
      </w:pPr>
      <w:bookmarkStart w:id="84" w:name="_Toc253159955"/>
      <w:bookmarkStart w:id="85" w:name="_Toc253402454"/>
      <w:r w:rsidRPr="002A395D">
        <w:rPr>
          <w:noProof/>
        </w:rPr>
        <w:lastRenderedPageBreak/>
        <w:t>Table</w:t>
      </w:r>
      <w:r w:rsidR="008A2672" w:rsidRPr="002A395D">
        <w:rPr>
          <w:noProof/>
        </w:rPr>
        <w:t xml:space="preserve"> </w:t>
      </w:r>
      <w:r w:rsidR="00FC2EF8">
        <w:rPr>
          <w:noProof/>
        </w:rPr>
        <w:t>16</w:t>
      </w:r>
      <w:r w:rsidR="00473CF0">
        <w:rPr>
          <w:noProof/>
        </w:rPr>
        <w:t xml:space="preserve">. P162. </w:t>
      </w:r>
      <w:r w:rsidRPr="002A395D">
        <w:rPr>
          <w:noProof/>
        </w:rPr>
        <w:t>Disposition of a</w:t>
      </w:r>
      <w:r w:rsidR="00453547">
        <w:rPr>
          <w:noProof/>
        </w:rPr>
        <w:t>ll patients who entered Phase 2</w:t>
      </w:r>
      <w:r w:rsidRPr="002A395D">
        <w:rPr>
          <w:noProof/>
        </w:rPr>
        <w:t>.</w:t>
      </w:r>
      <w:bookmarkEnd w:id="84"/>
      <w:bookmarkEnd w:id="85"/>
    </w:p>
    <w:p w:rsidR="00A420F8" w:rsidRPr="002A395D" w:rsidRDefault="00A420F8" w:rsidP="00BC2975">
      <w:pPr>
        <w:rPr>
          <w:noProof/>
        </w:rPr>
      </w:pPr>
      <w:r w:rsidRPr="002A395D">
        <w:rPr>
          <w:noProof/>
          <w:lang w:eastAsia="en-AU"/>
        </w:rPr>
        <w:drawing>
          <wp:inline distT="0" distB="0" distL="0" distR="0" wp14:anchorId="1CECA1AD" wp14:editId="3D032B1C">
            <wp:extent cx="5778295" cy="2296973"/>
            <wp:effectExtent l="0" t="0" r="0" b="8255"/>
            <wp:docPr id="35" name="Picture 2" descr="Table 16. P162. Disposition of all patients who entered Phas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8790" cy="2297170"/>
                    </a:xfrm>
                    <a:prstGeom prst="rect">
                      <a:avLst/>
                    </a:prstGeom>
                    <a:noFill/>
                    <a:ln>
                      <a:noFill/>
                    </a:ln>
                  </pic:spPr>
                </pic:pic>
              </a:graphicData>
            </a:graphic>
          </wp:inline>
        </w:drawing>
      </w:r>
    </w:p>
    <w:p w:rsidR="00992FE4" w:rsidRPr="002A395D" w:rsidRDefault="00992FE4" w:rsidP="006A603F">
      <w:pPr>
        <w:pStyle w:val="Heading4"/>
      </w:pPr>
      <w:bookmarkStart w:id="86" w:name="_Toc266976828"/>
      <w:r w:rsidRPr="002A395D">
        <w:t>Major protocol violations/deviations</w:t>
      </w:r>
      <w:bookmarkEnd w:id="86"/>
    </w:p>
    <w:p w:rsidR="00992FE4" w:rsidRPr="00DC1F57" w:rsidRDefault="00453547" w:rsidP="006A603F">
      <w:pPr>
        <w:pStyle w:val="Heading5"/>
        <w:rPr>
          <w:noProof/>
        </w:rPr>
      </w:pPr>
      <w:r>
        <w:rPr>
          <w:noProof/>
        </w:rPr>
        <w:t>Phase 1</w:t>
      </w:r>
      <w:r w:rsidR="00992FE4" w:rsidRPr="00DC1F57">
        <w:rPr>
          <w:noProof/>
        </w:rPr>
        <w:t>- patients excluded from the analysis of percent change from baseline in LDL-C</w:t>
      </w:r>
    </w:p>
    <w:p w:rsidR="00992FE4" w:rsidRPr="002A395D" w:rsidRDefault="00992FE4" w:rsidP="006A603F">
      <w:pPr>
        <w:rPr>
          <w:noProof/>
        </w:rPr>
      </w:pPr>
      <w:r w:rsidRPr="002A395D">
        <w:rPr>
          <w:noProof/>
        </w:rPr>
        <w:t>The number of patients excluded from the FA</w:t>
      </w:r>
      <w:r w:rsidR="00453547">
        <w:rPr>
          <w:noProof/>
        </w:rPr>
        <w:t>S analysis at the end of Phase 1</w:t>
      </w:r>
      <w:r w:rsidRPr="002A395D">
        <w:rPr>
          <w:noProof/>
        </w:rPr>
        <w:t xml:space="preserve"> was 1 (0.8%) in the </w:t>
      </w:r>
      <w:r w:rsidRPr="002A395D">
        <w:rPr>
          <w:i/>
          <w:noProof/>
        </w:rPr>
        <w:t>EZ 10 mg + Atorva 10 mg</w:t>
      </w:r>
      <w:r w:rsidRPr="002A395D">
        <w:rPr>
          <w:noProof/>
        </w:rPr>
        <w:t xml:space="preserve"> group, 12 (2.5%) in the </w:t>
      </w:r>
      <w:r w:rsidRPr="002A395D">
        <w:rPr>
          <w:i/>
          <w:noProof/>
        </w:rPr>
        <w:t>Atorva 20 mg</w:t>
      </w:r>
      <w:r w:rsidRPr="002A395D">
        <w:rPr>
          <w:noProof/>
        </w:rPr>
        <w:t xml:space="preserve"> group and 29 (3.1%) in the </w:t>
      </w:r>
      <w:r w:rsidRPr="002A395D">
        <w:rPr>
          <w:i/>
          <w:noProof/>
        </w:rPr>
        <w:t>Rosuva 10 mg</w:t>
      </w:r>
      <w:r w:rsidRPr="002A395D">
        <w:rPr>
          <w:noProof/>
        </w:rPr>
        <w:t xml:space="preserve"> group. The major reasons for exclusion of patients from the FA</w:t>
      </w:r>
      <w:r w:rsidR="00453547">
        <w:rPr>
          <w:noProof/>
        </w:rPr>
        <w:t>S analysis at the end of Phase 1</w:t>
      </w:r>
      <w:r w:rsidRPr="002A395D">
        <w:rPr>
          <w:noProof/>
        </w:rPr>
        <w:t xml:space="preserve"> we</w:t>
      </w:r>
      <w:r w:rsidR="00453547">
        <w:rPr>
          <w:noProof/>
        </w:rPr>
        <w:t>re: LDL-C unavailable at Phase 1</w:t>
      </w:r>
      <w:r w:rsidRPr="002A395D">
        <w:rPr>
          <w:noProof/>
        </w:rPr>
        <w:t xml:space="preserve"> baseli</w:t>
      </w:r>
      <w:r w:rsidR="00453547">
        <w:rPr>
          <w:noProof/>
        </w:rPr>
        <w:t>ne; LDL-C unavailable on Phase 1</w:t>
      </w:r>
      <w:r w:rsidRPr="002A395D">
        <w:rPr>
          <w:noProof/>
        </w:rPr>
        <w:t xml:space="preserve"> treat</w:t>
      </w:r>
      <w:r w:rsidR="00453547">
        <w:rPr>
          <w:noProof/>
        </w:rPr>
        <w:t>ment; not treated during Phase 1</w:t>
      </w:r>
      <w:r w:rsidRPr="002A395D">
        <w:rPr>
          <w:noProof/>
        </w:rPr>
        <w:t xml:space="preserve"> and randomized twice. The most commonly occurring reason for exclusion from the FAS analysis was LDL-C un</w:t>
      </w:r>
      <w:r w:rsidR="00DC1F57">
        <w:rPr>
          <w:noProof/>
        </w:rPr>
        <w:t>ava</w:t>
      </w:r>
      <w:r w:rsidR="00453547">
        <w:rPr>
          <w:noProof/>
        </w:rPr>
        <w:t xml:space="preserve">ilable on Phase 1 </w:t>
      </w:r>
      <w:r w:rsidR="00DC1F57">
        <w:rPr>
          <w:noProof/>
        </w:rPr>
        <w:t>treatment.</w:t>
      </w:r>
    </w:p>
    <w:p w:rsidR="00A91C87" w:rsidRPr="00B12D77" w:rsidRDefault="00992FE4" w:rsidP="006A603F">
      <w:pPr>
        <w:rPr>
          <w:rFonts w:asciiTheme="majorHAnsi" w:hAnsiTheme="majorHAnsi"/>
          <w:noProof/>
        </w:rPr>
      </w:pPr>
      <w:r w:rsidRPr="002A395D">
        <w:rPr>
          <w:noProof/>
        </w:rPr>
        <w:t>The number of patients excluded from the P</w:t>
      </w:r>
      <w:r w:rsidR="00453547">
        <w:rPr>
          <w:noProof/>
        </w:rPr>
        <w:t>P analysis at the end of Phase 1</w:t>
      </w:r>
      <w:r w:rsidRPr="002A395D">
        <w:rPr>
          <w:noProof/>
        </w:rPr>
        <w:t xml:space="preserve"> was 2 (1.7%) in the </w:t>
      </w:r>
      <w:r w:rsidRPr="00A226EB">
        <w:rPr>
          <w:i/>
          <w:noProof/>
        </w:rPr>
        <w:t xml:space="preserve">EZ 10 mg </w:t>
      </w:r>
      <w:r w:rsidR="008D65BD" w:rsidRPr="00A226EB">
        <w:rPr>
          <w:i/>
          <w:noProof/>
        </w:rPr>
        <w:t>+</w:t>
      </w:r>
      <w:r w:rsidRPr="00A226EB">
        <w:rPr>
          <w:i/>
          <w:noProof/>
        </w:rPr>
        <w:t xml:space="preserve"> Atorva 10 mg group</w:t>
      </w:r>
      <w:r w:rsidRPr="002A395D">
        <w:rPr>
          <w:noProof/>
        </w:rPr>
        <w:t xml:space="preserve">, 31 (6.4%) in the </w:t>
      </w:r>
      <w:r w:rsidRPr="00A226EB">
        <w:rPr>
          <w:i/>
          <w:noProof/>
        </w:rPr>
        <w:t>Atorva 20 mg</w:t>
      </w:r>
      <w:r w:rsidRPr="002A395D">
        <w:rPr>
          <w:noProof/>
        </w:rPr>
        <w:t xml:space="preserve"> group and 63 (6.7%) in the </w:t>
      </w:r>
      <w:r w:rsidRPr="00A226EB">
        <w:rPr>
          <w:i/>
          <w:noProof/>
        </w:rPr>
        <w:t>Rosuva 10 mg</w:t>
      </w:r>
      <w:r w:rsidRPr="002A395D">
        <w:rPr>
          <w:noProof/>
        </w:rPr>
        <w:t xml:space="preserve"> group. The major protocol deviations resulting in exclusion from the P</w:t>
      </w:r>
      <w:r w:rsidR="00453547">
        <w:rPr>
          <w:noProof/>
        </w:rPr>
        <w:t>P analysis at the end of Phase 1</w:t>
      </w:r>
      <w:r w:rsidRPr="002A395D">
        <w:rPr>
          <w:noProof/>
        </w:rPr>
        <w:t xml:space="preserve"> were: compliance with study medication is </w:t>
      </w:r>
      <w:r w:rsidR="008D65BD">
        <w:rPr>
          <w:noProof/>
        </w:rPr>
        <w:t xml:space="preserve">&lt; </w:t>
      </w:r>
      <w:r w:rsidRPr="002A395D">
        <w:rPr>
          <w:noProof/>
        </w:rPr>
        <w:t xml:space="preserve">75% </w:t>
      </w:r>
      <w:r w:rsidR="00453547">
        <w:rPr>
          <w:noProof/>
        </w:rPr>
        <w:t>in the 6 weeks treatment Phase 1</w:t>
      </w:r>
      <w:r w:rsidRPr="002A395D">
        <w:rPr>
          <w:noProof/>
        </w:rPr>
        <w:t xml:space="preserve">; patient failed to take assigned drug therapy for 3 or more consecutive days, and is back on the assigned therapy for </w:t>
      </w:r>
      <w:r w:rsidR="008D65BD">
        <w:rPr>
          <w:noProof/>
        </w:rPr>
        <w:t xml:space="preserve">&lt; </w:t>
      </w:r>
      <w:r w:rsidRPr="002A395D">
        <w:rPr>
          <w:noProof/>
        </w:rPr>
        <w:t>14 consecutive days</w:t>
      </w:r>
      <w:r w:rsidR="00453547">
        <w:rPr>
          <w:noProof/>
        </w:rPr>
        <w:t xml:space="preserve"> prior to observation in Phase 1</w:t>
      </w:r>
      <w:r w:rsidRPr="002A395D">
        <w:rPr>
          <w:noProof/>
        </w:rPr>
        <w:t xml:space="preserve">; and patient took </w:t>
      </w:r>
      <w:r w:rsidR="00BE4CAA">
        <w:rPr>
          <w:noProof/>
        </w:rPr>
        <w:t>p</w:t>
      </w:r>
      <w:r w:rsidRPr="002A395D">
        <w:rPr>
          <w:noProof/>
        </w:rPr>
        <w:t xml:space="preserve">rohibited </w:t>
      </w:r>
      <w:r w:rsidR="00BE4CAA">
        <w:rPr>
          <w:noProof/>
        </w:rPr>
        <w:t>m</w:t>
      </w:r>
      <w:r w:rsidRPr="002A395D">
        <w:rPr>
          <w:noProof/>
        </w:rPr>
        <w:t xml:space="preserve">edication. The most commonly occurring major protocol deviation resulting </w:t>
      </w:r>
      <w:r w:rsidR="00453547">
        <w:rPr>
          <w:noProof/>
        </w:rPr>
        <w:t>in exclusion from the PP Phase 1</w:t>
      </w:r>
      <w:r w:rsidRPr="002A395D">
        <w:rPr>
          <w:noProof/>
        </w:rPr>
        <w:t xml:space="preserve"> analysis was patient failed to take assigned drug therapy for 3 or more consecutive days, and is back on the assigned therapy for </w:t>
      </w:r>
      <w:r w:rsidR="008D65BD">
        <w:rPr>
          <w:noProof/>
        </w:rPr>
        <w:t xml:space="preserve">&lt; </w:t>
      </w:r>
      <w:r w:rsidRPr="002A395D">
        <w:rPr>
          <w:noProof/>
        </w:rPr>
        <w:t>14 consecutive days</w:t>
      </w:r>
      <w:r w:rsidR="00453547">
        <w:rPr>
          <w:noProof/>
        </w:rPr>
        <w:t xml:space="preserve"> prior to observation in Phase 1</w:t>
      </w:r>
      <w:r w:rsidR="00B12D77">
        <w:rPr>
          <w:rFonts w:asciiTheme="majorHAnsi" w:hAnsiTheme="majorHAnsi"/>
          <w:noProof/>
        </w:rPr>
        <w:t xml:space="preserve"> </w:t>
      </w:r>
      <w:r w:rsidRPr="002A395D">
        <w:rPr>
          <w:noProof/>
        </w:rPr>
        <w:t xml:space="preserve">The number of patients excluded from the Phase </w:t>
      </w:r>
      <w:r w:rsidR="00453547">
        <w:rPr>
          <w:noProof/>
        </w:rPr>
        <w:t>1</w:t>
      </w:r>
      <w:r w:rsidRPr="002A395D">
        <w:rPr>
          <w:noProof/>
        </w:rPr>
        <w:t xml:space="preserve"> analy</w:t>
      </w:r>
      <w:r w:rsidR="00A91C87" w:rsidRPr="002A395D">
        <w:rPr>
          <w:noProof/>
        </w:rPr>
        <w:t xml:space="preserve">sis </w:t>
      </w:r>
      <w:r w:rsidR="008D65BD">
        <w:rPr>
          <w:noProof/>
        </w:rPr>
        <w:t>was provided</w:t>
      </w:r>
      <w:r w:rsidR="00DC1F57">
        <w:rPr>
          <w:noProof/>
        </w:rPr>
        <w:t>.</w:t>
      </w:r>
    </w:p>
    <w:p w:rsidR="00992FE4" w:rsidRPr="004D0B43" w:rsidRDefault="00992FE4" w:rsidP="006A603F">
      <w:pPr>
        <w:pStyle w:val="Heading5"/>
        <w:rPr>
          <w:noProof/>
        </w:rPr>
      </w:pPr>
      <w:r w:rsidRPr="008D65BD">
        <w:t>Phase</w:t>
      </w:r>
      <w:r w:rsidRPr="004D0B43">
        <w:rPr>
          <w:noProof/>
        </w:rPr>
        <w:t xml:space="preserve"> </w:t>
      </w:r>
      <w:r w:rsidR="00453547">
        <w:rPr>
          <w:noProof/>
        </w:rPr>
        <w:t>2</w:t>
      </w:r>
      <w:r w:rsidRPr="004D0B43">
        <w:rPr>
          <w:noProof/>
        </w:rPr>
        <w:t xml:space="preserve"> - patients excluded from the analysis of percent change from baseline in LDL-C</w:t>
      </w:r>
      <w:r w:rsidR="008D65BD">
        <w:rPr>
          <w:noProof/>
        </w:rPr>
        <w:t>.</w:t>
      </w:r>
    </w:p>
    <w:p w:rsidR="00992FE4" w:rsidRPr="002A395D" w:rsidRDefault="00992FE4" w:rsidP="006A603F">
      <w:pPr>
        <w:rPr>
          <w:noProof/>
        </w:rPr>
      </w:pPr>
      <w:r w:rsidRPr="002A395D">
        <w:rPr>
          <w:noProof/>
        </w:rPr>
        <w:t xml:space="preserve">The number of patients excluded from the FAS analysis at the end of Phase </w:t>
      </w:r>
      <w:r w:rsidR="00453547">
        <w:rPr>
          <w:noProof/>
        </w:rPr>
        <w:t>2</w:t>
      </w:r>
      <w:r w:rsidRPr="002A395D">
        <w:rPr>
          <w:noProof/>
        </w:rPr>
        <w:t xml:space="preserve"> was 0 (0%) in the </w:t>
      </w:r>
      <w:r w:rsidRPr="002A395D">
        <w:rPr>
          <w:i/>
          <w:noProof/>
        </w:rPr>
        <w:t xml:space="preserve">EZ 10 mg + Atorva 10 mg </w:t>
      </w:r>
      <w:r w:rsidR="00B12D77">
        <w:rPr>
          <w:rFonts w:cs="O˘øÊ÷"/>
          <w:i/>
          <w:noProof/>
        </w:rPr>
        <w:t>→</w:t>
      </w:r>
      <w:r w:rsidRPr="002A395D">
        <w:rPr>
          <w:rFonts w:cs="O˘øÊ÷"/>
          <w:i/>
          <w:noProof/>
        </w:rPr>
        <w:t xml:space="preserve"> EZ 10 mg + Atorva 10</w:t>
      </w:r>
      <w:r w:rsidR="00B12D77" w:rsidRPr="00B12D77">
        <w:rPr>
          <w:rFonts w:cs="O˘øÊ÷"/>
          <w:noProof/>
        </w:rPr>
        <w:t xml:space="preserve"> </w:t>
      </w:r>
      <w:r w:rsidRPr="002A395D">
        <w:rPr>
          <w:rFonts w:cs="O˘øÊ÷"/>
          <w:i/>
          <w:noProof/>
        </w:rPr>
        <w:t>mg</w:t>
      </w:r>
      <w:r w:rsidRPr="002A395D">
        <w:rPr>
          <w:rFonts w:cs="O˘øÊ÷"/>
          <w:noProof/>
        </w:rPr>
        <w:t xml:space="preserve"> group, 4 (3.2%) in the </w:t>
      </w:r>
      <w:r w:rsidRPr="002A395D">
        <w:rPr>
          <w:i/>
          <w:noProof/>
        </w:rPr>
        <w:t xml:space="preserve">Atorva 20 mg </w:t>
      </w:r>
      <w:r w:rsidR="00B12D77">
        <w:rPr>
          <w:rFonts w:cs="O˘øÊ÷"/>
          <w:i/>
          <w:noProof/>
        </w:rPr>
        <w:t>→</w:t>
      </w:r>
      <w:r w:rsidRPr="002A395D">
        <w:rPr>
          <w:rFonts w:cs="O˘øÊ÷"/>
          <w:i/>
          <w:noProof/>
        </w:rPr>
        <w:t xml:space="preserve"> </w:t>
      </w:r>
      <w:r w:rsidRPr="002A395D">
        <w:rPr>
          <w:i/>
          <w:noProof/>
        </w:rPr>
        <w:t>EZ 10mg + Atorva</w:t>
      </w:r>
      <w:r w:rsidRPr="002A395D">
        <w:rPr>
          <w:rFonts w:cs="O˘øÊ÷"/>
          <w:i/>
          <w:noProof/>
        </w:rPr>
        <w:t xml:space="preserve"> </w:t>
      </w:r>
      <w:r w:rsidRPr="002A395D">
        <w:rPr>
          <w:i/>
          <w:noProof/>
        </w:rPr>
        <w:t>20 mg</w:t>
      </w:r>
      <w:r w:rsidRPr="002A395D">
        <w:rPr>
          <w:noProof/>
        </w:rPr>
        <w:t xml:space="preserve"> group, 3 (2.4%) in the </w:t>
      </w:r>
      <w:r w:rsidRPr="002A395D">
        <w:rPr>
          <w:i/>
          <w:noProof/>
        </w:rPr>
        <w:t xml:space="preserve">Atorva 20 mg </w:t>
      </w:r>
      <w:r w:rsidR="00B12D77">
        <w:rPr>
          <w:rFonts w:cs="O˘øÊ÷"/>
          <w:i/>
          <w:noProof/>
        </w:rPr>
        <w:t>→</w:t>
      </w:r>
      <w:r w:rsidRPr="002A395D">
        <w:rPr>
          <w:rFonts w:cs="O˘øÊ÷"/>
          <w:i/>
          <w:noProof/>
        </w:rPr>
        <w:t xml:space="preserve"> </w:t>
      </w:r>
      <w:r w:rsidRPr="002A395D">
        <w:rPr>
          <w:i/>
          <w:noProof/>
        </w:rPr>
        <w:t>Atorva 40 mg</w:t>
      </w:r>
      <w:r w:rsidRPr="002A395D">
        <w:rPr>
          <w:noProof/>
        </w:rPr>
        <w:t xml:space="preserve"> group, 6 (2.6%) in the </w:t>
      </w:r>
      <w:r w:rsidRPr="002A395D">
        <w:rPr>
          <w:i/>
          <w:noProof/>
        </w:rPr>
        <w:t xml:space="preserve">Rosuva 10 mg </w:t>
      </w:r>
      <w:r w:rsidR="00B12D77">
        <w:rPr>
          <w:rFonts w:cs="O˘øÊ÷"/>
          <w:i/>
          <w:noProof/>
        </w:rPr>
        <w:t>→</w:t>
      </w:r>
      <w:r w:rsidRPr="002A395D">
        <w:rPr>
          <w:rFonts w:cs="O˘øÊ÷"/>
          <w:i/>
          <w:noProof/>
        </w:rPr>
        <w:t xml:space="preserve"> </w:t>
      </w:r>
      <w:r w:rsidRPr="002A395D">
        <w:rPr>
          <w:i/>
          <w:noProof/>
        </w:rPr>
        <w:t>EZ 10 mg +</w:t>
      </w:r>
      <w:r w:rsidRPr="002A395D">
        <w:rPr>
          <w:rFonts w:cs="O˘øÊ÷"/>
          <w:i/>
          <w:noProof/>
        </w:rPr>
        <w:t xml:space="preserve"> </w:t>
      </w:r>
      <w:r w:rsidRPr="002A395D">
        <w:rPr>
          <w:i/>
          <w:noProof/>
        </w:rPr>
        <w:t xml:space="preserve">Atorva 20 mg </w:t>
      </w:r>
      <w:r w:rsidRPr="002A395D">
        <w:rPr>
          <w:noProof/>
        </w:rPr>
        <w:t xml:space="preserve">group, and 5 (2.4%) in the </w:t>
      </w:r>
      <w:r w:rsidRPr="002A395D">
        <w:rPr>
          <w:i/>
          <w:noProof/>
        </w:rPr>
        <w:t xml:space="preserve">Rosuva 10 mg </w:t>
      </w:r>
      <w:r w:rsidR="00B12D77">
        <w:rPr>
          <w:rFonts w:cs="O˘øÊ÷"/>
          <w:i/>
          <w:noProof/>
        </w:rPr>
        <w:t>→</w:t>
      </w:r>
      <w:r w:rsidRPr="002A395D">
        <w:rPr>
          <w:rFonts w:cs="O˘øÊ÷"/>
          <w:i/>
          <w:noProof/>
        </w:rPr>
        <w:t xml:space="preserve"> </w:t>
      </w:r>
      <w:r w:rsidRPr="002A395D">
        <w:rPr>
          <w:i/>
          <w:noProof/>
        </w:rPr>
        <w:t>Rosuva 20 mg group</w:t>
      </w:r>
      <w:r w:rsidR="004D0B43">
        <w:rPr>
          <w:noProof/>
        </w:rPr>
        <w:t>.</w:t>
      </w:r>
    </w:p>
    <w:p w:rsidR="00992FE4" w:rsidRPr="002A395D" w:rsidRDefault="00992FE4" w:rsidP="006A603F">
      <w:pPr>
        <w:rPr>
          <w:noProof/>
        </w:rPr>
      </w:pPr>
      <w:r w:rsidRPr="002A395D">
        <w:rPr>
          <w:noProof/>
        </w:rPr>
        <w:t xml:space="preserve">The major reasons for patient exclusion from the FAS analysis at the end of Phase </w:t>
      </w:r>
      <w:r w:rsidR="00453547">
        <w:rPr>
          <w:noProof/>
        </w:rPr>
        <w:t>2</w:t>
      </w:r>
      <w:r w:rsidRPr="002A395D">
        <w:rPr>
          <w:noProof/>
        </w:rPr>
        <w:t xml:space="preserve"> wer</w:t>
      </w:r>
      <w:r w:rsidR="00453547">
        <w:rPr>
          <w:noProof/>
        </w:rPr>
        <w:t>e: LDL-C unavailable at Phase 2</w:t>
      </w:r>
      <w:r w:rsidRPr="002A395D">
        <w:rPr>
          <w:noProof/>
        </w:rPr>
        <w:t xml:space="preserve"> baselin</w:t>
      </w:r>
      <w:r w:rsidR="00453547">
        <w:rPr>
          <w:noProof/>
        </w:rPr>
        <w:t>e; LDL-C unavailable on Phase 2</w:t>
      </w:r>
      <w:r w:rsidRPr="002A395D">
        <w:rPr>
          <w:noProof/>
        </w:rPr>
        <w:t xml:space="preserve"> treatm</w:t>
      </w:r>
      <w:r w:rsidR="00453547">
        <w:rPr>
          <w:noProof/>
        </w:rPr>
        <w:t>ent; not treated during Phase 2</w:t>
      </w:r>
      <w:r w:rsidRPr="002A395D">
        <w:rPr>
          <w:noProof/>
        </w:rPr>
        <w:t xml:space="preserve"> and randomized twice. The most commonly occurring reason for exclusion from the FAS analysis was LDL-C una</w:t>
      </w:r>
      <w:r w:rsidR="00453547">
        <w:rPr>
          <w:noProof/>
        </w:rPr>
        <w:t>vailable on Phase 2</w:t>
      </w:r>
      <w:r w:rsidR="004D0B43">
        <w:rPr>
          <w:noProof/>
        </w:rPr>
        <w:t xml:space="preserve"> treatment.</w:t>
      </w:r>
    </w:p>
    <w:p w:rsidR="00992FE4" w:rsidRPr="002A395D" w:rsidRDefault="00992FE4" w:rsidP="006A603F">
      <w:pPr>
        <w:rPr>
          <w:noProof/>
        </w:rPr>
      </w:pPr>
      <w:r w:rsidRPr="002A395D">
        <w:rPr>
          <w:noProof/>
        </w:rPr>
        <w:t>The number of patients excluded from the PP</w:t>
      </w:r>
      <w:r w:rsidR="00453547">
        <w:rPr>
          <w:noProof/>
        </w:rPr>
        <w:t xml:space="preserve"> analysis at the end of Phase 2</w:t>
      </w:r>
      <w:r w:rsidRPr="002A395D">
        <w:rPr>
          <w:noProof/>
        </w:rPr>
        <w:t xml:space="preserve"> was 0 (0%) in the </w:t>
      </w:r>
      <w:r w:rsidRPr="002A395D">
        <w:rPr>
          <w:i/>
          <w:noProof/>
        </w:rPr>
        <w:t xml:space="preserve">EZ 10 mg + Atorva 10 mg </w:t>
      </w:r>
      <w:r w:rsidR="00B12D77">
        <w:rPr>
          <w:rFonts w:cs="O˘øÊ÷"/>
          <w:i/>
          <w:noProof/>
        </w:rPr>
        <w:t>→</w:t>
      </w:r>
      <w:r w:rsidRPr="002A395D">
        <w:rPr>
          <w:rFonts w:cs="O˘øÊ÷"/>
          <w:i/>
          <w:noProof/>
        </w:rPr>
        <w:t xml:space="preserve"> EZ 10 mg + Atorva 10 mg</w:t>
      </w:r>
      <w:r w:rsidRPr="002A395D">
        <w:rPr>
          <w:rFonts w:cs="O˘øÊ÷"/>
          <w:noProof/>
        </w:rPr>
        <w:t xml:space="preserve"> group, 8 (6.5%) in the </w:t>
      </w:r>
      <w:r w:rsidRPr="002A395D">
        <w:rPr>
          <w:i/>
          <w:noProof/>
        </w:rPr>
        <w:t xml:space="preserve">Atorva 20 mg </w:t>
      </w:r>
      <w:r w:rsidR="00B12D77">
        <w:rPr>
          <w:rFonts w:cs="O˘øÊ÷"/>
          <w:i/>
          <w:noProof/>
        </w:rPr>
        <w:t>→</w:t>
      </w:r>
      <w:r w:rsidRPr="002A395D">
        <w:rPr>
          <w:rFonts w:cs="O˘øÊ÷"/>
          <w:i/>
          <w:noProof/>
        </w:rPr>
        <w:t xml:space="preserve"> </w:t>
      </w:r>
      <w:r w:rsidRPr="002A395D">
        <w:rPr>
          <w:i/>
          <w:noProof/>
        </w:rPr>
        <w:t>EZ 10mg + Atorva</w:t>
      </w:r>
      <w:r w:rsidRPr="002A395D">
        <w:rPr>
          <w:rFonts w:cs="O˘øÊ÷"/>
          <w:i/>
          <w:noProof/>
        </w:rPr>
        <w:t xml:space="preserve"> </w:t>
      </w:r>
      <w:r w:rsidRPr="002A395D">
        <w:rPr>
          <w:i/>
          <w:noProof/>
        </w:rPr>
        <w:t>20 mg</w:t>
      </w:r>
      <w:r w:rsidRPr="002A395D">
        <w:rPr>
          <w:noProof/>
        </w:rPr>
        <w:t xml:space="preserve"> group, 7 (5.6%) in the </w:t>
      </w:r>
      <w:r w:rsidRPr="002A395D">
        <w:rPr>
          <w:i/>
          <w:noProof/>
        </w:rPr>
        <w:t xml:space="preserve">Atorva 20 mg </w:t>
      </w:r>
      <w:r w:rsidR="00B12D77">
        <w:rPr>
          <w:rFonts w:cs="O˘øÊ÷"/>
          <w:i/>
          <w:noProof/>
        </w:rPr>
        <w:t>→</w:t>
      </w:r>
      <w:r w:rsidRPr="002A395D">
        <w:rPr>
          <w:rFonts w:cs="O˘øÊ÷"/>
          <w:i/>
          <w:noProof/>
        </w:rPr>
        <w:t xml:space="preserve"> </w:t>
      </w:r>
      <w:r w:rsidRPr="002A395D">
        <w:rPr>
          <w:i/>
          <w:noProof/>
        </w:rPr>
        <w:t>Atorva 40 mg</w:t>
      </w:r>
      <w:r w:rsidRPr="002A395D">
        <w:rPr>
          <w:noProof/>
        </w:rPr>
        <w:t xml:space="preserve"> group, 20 (8.5%) in </w:t>
      </w:r>
      <w:r w:rsidRPr="002A395D">
        <w:rPr>
          <w:noProof/>
        </w:rPr>
        <w:lastRenderedPageBreak/>
        <w:t xml:space="preserve">the </w:t>
      </w:r>
      <w:r w:rsidRPr="002A395D">
        <w:rPr>
          <w:i/>
          <w:noProof/>
        </w:rPr>
        <w:t xml:space="preserve">Rosuva 10 mg </w:t>
      </w:r>
      <w:r w:rsidR="00B12D77">
        <w:rPr>
          <w:rFonts w:cs="O˘øÊ÷"/>
          <w:i/>
          <w:noProof/>
        </w:rPr>
        <w:t>→</w:t>
      </w:r>
      <w:r w:rsidRPr="002A395D">
        <w:rPr>
          <w:rFonts w:cs="O˘øÊ÷"/>
          <w:i/>
          <w:noProof/>
        </w:rPr>
        <w:t xml:space="preserve"> </w:t>
      </w:r>
      <w:r w:rsidRPr="002A395D">
        <w:rPr>
          <w:i/>
          <w:noProof/>
        </w:rPr>
        <w:t>EZ 10 mg +</w:t>
      </w:r>
      <w:r w:rsidRPr="002A395D">
        <w:rPr>
          <w:rFonts w:cs="O˘øÊ÷"/>
          <w:i/>
          <w:noProof/>
        </w:rPr>
        <w:t xml:space="preserve"> </w:t>
      </w:r>
      <w:r w:rsidRPr="002A395D">
        <w:rPr>
          <w:i/>
          <w:noProof/>
        </w:rPr>
        <w:t>Atorva 20 mg group</w:t>
      </w:r>
      <w:r w:rsidRPr="002A395D">
        <w:rPr>
          <w:noProof/>
        </w:rPr>
        <w:t xml:space="preserve">, and 12 (5.8%) in the </w:t>
      </w:r>
      <w:r w:rsidRPr="002A395D">
        <w:rPr>
          <w:i/>
          <w:noProof/>
        </w:rPr>
        <w:t xml:space="preserve">Rosuva 10 mg </w:t>
      </w:r>
      <w:r w:rsidR="00B12D77">
        <w:rPr>
          <w:rFonts w:cs="O˘øÊ÷"/>
          <w:i/>
          <w:noProof/>
        </w:rPr>
        <w:t>→</w:t>
      </w:r>
      <w:r w:rsidRPr="002A395D">
        <w:rPr>
          <w:rFonts w:cs="O˘øÊ÷"/>
          <w:i/>
          <w:noProof/>
        </w:rPr>
        <w:t xml:space="preserve"> </w:t>
      </w:r>
      <w:r w:rsidRPr="002A395D">
        <w:rPr>
          <w:i/>
          <w:noProof/>
        </w:rPr>
        <w:t>Rosuva 20 mg</w:t>
      </w:r>
      <w:r w:rsidRPr="002A395D">
        <w:rPr>
          <w:noProof/>
        </w:rPr>
        <w:t xml:space="preserve"> group.</w:t>
      </w:r>
    </w:p>
    <w:p w:rsidR="00992FE4" w:rsidRPr="002A395D" w:rsidRDefault="00992FE4" w:rsidP="000D6D8D">
      <w:pPr>
        <w:rPr>
          <w:noProof/>
        </w:rPr>
      </w:pPr>
      <w:r w:rsidRPr="002A395D">
        <w:rPr>
          <w:noProof/>
        </w:rPr>
        <w:t>The major protocol deviations resulting in exclusion from the PP</w:t>
      </w:r>
      <w:r w:rsidR="00453547">
        <w:rPr>
          <w:noProof/>
        </w:rPr>
        <w:t xml:space="preserve"> analysis at the end of Phase 2</w:t>
      </w:r>
      <w:r w:rsidRPr="002A395D">
        <w:rPr>
          <w:noProof/>
        </w:rPr>
        <w:t xml:space="preserve"> were: compliance with study medication is </w:t>
      </w:r>
      <w:r w:rsidR="008D65BD">
        <w:rPr>
          <w:noProof/>
        </w:rPr>
        <w:t xml:space="preserve">&lt; </w:t>
      </w:r>
      <w:r w:rsidRPr="002A395D">
        <w:rPr>
          <w:noProof/>
        </w:rPr>
        <w:t>75% i</w:t>
      </w:r>
      <w:r w:rsidR="00453547">
        <w:rPr>
          <w:noProof/>
        </w:rPr>
        <w:t>n the 6 weeks treatment Phase 2</w:t>
      </w:r>
      <w:r w:rsidRPr="002A395D">
        <w:rPr>
          <w:noProof/>
        </w:rPr>
        <w:t xml:space="preserve">; patient failed to take assigned drug therapy for 3 or more consecutive days, and is back on the assigned therapy for </w:t>
      </w:r>
      <w:r w:rsidR="008D65BD">
        <w:rPr>
          <w:noProof/>
        </w:rPr>
        <w:t xml:space="preserve">&lt; </w:t>
      </w:r>
      <w:r w:rsidRPr="002A395D">
        <w:rPr>
          <w:noProof/>
        </w:rPr>
        <w:t xml:space="preserve">14 consecutive days </w:t>
      </w:r>
      <w:r w:rsidR="00453547">
        <w:rPr>
          <w:noProof/>
        </w:rPr>
        <w:t>prior to observation in Phase 2</w:t>
      </w:r>
      <w:r w:rsidRPr="002A395D">
        <w:rPr>
          <w:noProof/>
        </w:rPr>
        <w:t xml:space="preserve">; and patient took </w:t>
      </w:r>
      <w:r w:rsidR="00BE4CAA">
        <w:rPr>
          <w:noProof/>
        </w:rPr>
        <w:t>p</w:t>
      </w:r>
      <w:r w:rsidRPr="002A395D">
        <w:rPr>
          <w:noProof/>
        </w:rPr>
        <w:t xml:space="preserve">rohibited </w:t>
      </w:r>
      <w:r w:rsidR="00BE4CAA">
        <w:rPr>
          <w:noProof/>
        </w:rPr>
        <w:t>m</w:t>
      </w:r>
      <w:r w:rsidRPr="002A395D">
        <w:rPr>
          <w:noProof/>
        </w:rPr>
        <w:t xml:space="preserve">edication. The most commonly occurring major protocol deviation resulting in exclusion from the PP Phase </w:t>
      </w:r>
      <w:r w:rsidR="00453547">
        <w:rPr>
          <w:noProof/>
        </w:rPr>
        <w:t>2</w:t>
      </w:r>
      <w:r w:rsidRPr="002A395D">
        <w:rPr>
          <w:noProof/>
        </w:rPr>
        <w:t xml:space="preserve"> analysis was patient failed to take assigned drug therapy for 3 or more consecutive days, and is back on the assigned therapy for </w:t>
      </w:r>
      <w:r w:rsidR="008D65BD">
        <w:rPr>
          <w:noProof/>
        </w:rPr>
        <w:t xml:space="preserve">&lt; </w:t>
      </w:r>
      <w:r w:rsidRPr="002A395D">
        <w:rPr>
          <w:noProof/>
        </w:rPr>
        <w:t xml:space="preserve">14 consecutive days prior to observation in Phase </w:t>
      </w:r>
      <w:r w:rsidR="00453547">
        <w:rPr>
          <w:noProof/>
        </w:rPr>
        <w:t>2</w:t>
      </w:r>
      <w:r w:rsidRPr="002A395D">
        <w:rPr>
          <w:noProof/>
        </w:rPr>
        <w:t>.</w:t>
      </w:r>
    </w:p>
    <w:p w:rsidR="0065312C" w:rsidRPr="002A395D" w:rsidRDefault="00992FE4" w:rsidP="006A603F">
      <w:pPr>
        <w:rPr>
          <w:noProof/>
        </w:rPr>
      </w:pPr>
      <w:r w:rsidRPr="002A395D">
        <w:rPr>
          <w:noProof/>
        </w:rPr>
        <w:t xml:space="preserve">The number of patients excluded from the Phase </w:t>
      </w:r>
      <w:r w:rsidR="00453547">
        <w:rPr>
          <w:noProof/>
        </w:rPr>
        <w:t>2</w:t>
      </w:r>
      <w:r w:rsidRPr="002A395D">
        <w:rPr>
          <w:noProof/>
        </w:rPr>
        <w:t xml:space="preserve"> analysis </w:t>
      </w:r>
      <w:r w:rsidR="008D65BD">
        <w:rPr>
          <w:noProof/>
        </w:rPr>
        <w:t>was provided.</w:t>
      </w:r>
    </w:p>
    <w:p w:rsidR="0065312C" w:rsidRPr="002A395D" w:rsidRDefault="00992FE4" w:rsidP="006A603F">
      <w:pPr>
        <w:pStyle w:val="Heading4"/>
      </w:pPr>
      <w:bookmarkStart w:id="87" w:name="_Toc266976829"/>
      <w:r w:rsidRPr="002A395D">
        <w:t>Baseline data</w:t>
      </w:r>
      <w:bookmarkEnd w:id="87"/>
    </w:p>
    <w:p w:rsidR="00992FE4" w:rsidRPr="00A226EB" w:rsidRDefault="00992FE4" w:rsidP="006A603F">
      <w:pPr>
        <w:pStyle w:val="Heading5"/>
      </w:pPr>
      <w:r w:rsidRPr="004D0B43">
        <w:rPr>
          <w:rStyle w:val="Heading5Char"/>
          <w:rFonts w:eastAsia="Cambria"/>
          <w:b/>
          <w:bCs/>
        </w:rPr>
        <w:t>All patients randomized into Phase 1 (n</w:t>
      </w:r>
      <w:r w:rsidR="00652665">
        <w:rPr>
          <w:rStyle w:val="Heading5Char"/>
          <w:rFonts w:eastAsia="Cambria"/>
          <w:b/>
          <w:bCs/>
        </w:rPr>
        <w:t xml:space="preserve"> = </w:t>
      </w:r>
      <w:r w:rsidRPr="004D0B43">
        <w:rPr>
          <w:rStyle w:val="Heading5Char"/>
          <w:rFonts w:eastAsia="Cambria"/>
          <w:b/>
          <w:bCs/>
        </w:rPr>
        <w:t>1547)</w:t>
      </w:r>
    </w:p>
    <w:p w:rsidR="00992FE4" w:rsidRPr="002A395D" w:rsidRDefault="004D0B43" w:rsidP="006A603F">
      <w:pPr>
        <w:pStyle w:val="Heading6"/>
      </w:pPr>
      <w:r>
        <w:t>Demographics</w:t>
      </w:r>
    </w:p>
    <w:p w:rsidR="0065312C" w:rsidRPr="00B12D77" w:rsidRDefault="00992FE4" w:rsidP="006A603F">
      <w:pPr>
        <w:rPr>
          <w:noProof/>
        </w:rPr>
      </w:pPr>
      <w:r w:rsidRPr="002A395D">
        <w:rPr>
          <w:noProof/>
        </w:rPr>
        <w:t xml:space="preserve">In Phase </w:t>
      </w:r>
      <w:r w:rsidR="00453547">
        <w:rPr>
          <w:noProof/>
        </w:rPr>
        <w:t>1</w:t>
      </w:r>
      <w:r w:rsidR="00BE4CAA">
        <w:rPr>
          <w:noProof/>
        </w:rPr>
        <w:t xml:space="preserve"> </w:t>
      </w:r>
      <w:r w:rsidRPr="002A395D">
        <w:rPr>
          <w:noProof/>
        </w:rPr>
        <w:t>(n</w:t>
      </w:r>
      <w:r w:rsidR="00652665">
        <w:rPr>
          <w:noProof/>
        </w:rPr>
        <w:t xml:space="preserve"> = </w:t>
      </w:r>
      <w:r w:rsidRPr="002A395D">
        <w:rPr>
          <w:noProof/>
        </w:rPr>
        <w:t xml:space="preserve">1547), 47.4% of all patients were male and 52.6% were female, the mean (SD) age was 59.8 (9.79) years (86.3% </w:t>
      </w:r>
      <w:r w:rsidR="00B12D77">
        <w:rPr>
          <w:rFonts w:cs="O˘øÊ÷"/>
          <w:noProof/>
        </w:rPr>
        <w:t>≥</w:t>
      </w:r>
      <w:r w:rsidRPr="002A395D">
        <w:rPr>
          <w:rFonts w:cs="O˘øÊ÷"/>
          <w:noProof/>
        </w:rPr>
        <w:t xml:space="preserve"> </w:t>
      </w:r>
      <w:r w:rsidRPr="002A395D">
        <w:rPr>
          <w:noProof/>
        </w:rPr>
        <w:t xml:space="preserve">50 years, 32.8% </w:t>
      </w:r>
      <w:r w:rsidR="00B12D77">
        <w:rPr>
          <w:rFonts w:cs="O˘øÊ÷"/>
          <w:noProof/>
        </w:rPr>
        <w:t>≥</w:t>
      </w:r>
      <w:r w:rsidRPr="002A395D">
        <w:rPr>
          <w:rFonts w:cs="O˘øÊ÷"/>
          <w:noProof/>
        </w:rPr>
        <w:t xml:space="preserve"> </w:t>
      </w:r>
      <w:r w:rsidRPr="002A395D">
        <w:rPr>
          <w:noProof/>
        </w:rPr>
        <w:t xml:space="preserve">65 years), 95.3% were White, 2.8% were </w:t>
      </w:r>
      <w:r w:rsidR="00BE4CAA">
        <w:rPr>
          <w:noProof/>
        </w:rPr>
        <w:t>B</w:t>
      </w:r>
      <w:r w:rsidRPr="002A395D">
        <w:rPr>
          <w:noProof/>
        </w:rPr>
        <w:t>lack, none were Asian, and 66.3% were non</w:t>
      </w:r>
      <w:r w:rsidR="00BE4CAA">
        <w:rPr>
          <w:noProof/>
        </w:rPr>
        <w:t xml:space="preserve"> </w:t>
      </w:r>
      <w:r w:rsidRPr="002A395D">
        <w:rPr>
          <w:noProof/>
        </w:rPr>
        <w:t>smokers. Overall, the mean (SD) height was 166.8 (9.57) cm, mean (SD) weight was 82.7 (16.04) kg, mean (SD) BMI was 29.7 (5.02) kg/m</w:t>
      </w:r>
      <w:r w:rsidRPr="002A395D">
        <w:rPr>
          <w:noProof/>
          <w:vertAlign w:val="superscript"/>
        </w:rPr>
        <w:t>2</w:t>
      </w:r>
      <w:r w:rsidR="00B12D77">
        <w:rPr>
          <w:noProof/>
        </w:rPr>
        <w:t xml:space="preserve"> (55.5% with BMI </w:t>
      </w:r>
      <w:r w:rsidRPr="002A395D">
        <w:rPr>
          <w:noProof/>
        </w:rPr>
        <w:t>&lt; 30 kg/m</w:t>
      </w:r>
      <w:r w:rsidRPr="002A395D">
        <w:rPr>
          <w:noProof/>
          <w:vertAlign w:val="superscript"/>
        </w:rPr>
        <w:t>2</w:t>
      </w:r>
      <w:r w:rsidRPr="002A395D">
        <w:rPr>
          <w:noProof/>
        </w:rPr>
        <w:t xml:space="preserve">, 43.7% with BMI </w:t>
      </w:r>
      <w:r w:rsidR="00B12D77">
        <w:rPr>
          <w:rFonts w:cs="O˘øÊ÷"/>
          <w:noProof/>
        </w:rPr>
        <w:t>≥</w:t>
      </w:r>
      <w:r w:rsidRPr="002A395D">
        <w:rPr>
          <w:rFonts w:cs="O˘øÊ÷"/>
          <w:noProof/>
        </w:rPr>
        <w:t xml:space="preserve"> </w:t>
      </w:r>
      <w:r w:rsidRPr="002A395D">
        <w:rPr>
          <w:noProof/>
        </w:rPr>
        <w:t>30 kg/m</w:t>
      </w:r>
      <w:r w:rsidRPr="002A395D">
        <w:rPr>
          <w:noProof/>
          <w:vertAlign w:val="superscript"/>
        </w:rPr>
        <w:t>2</w:t>
      </w:r>
      <w:r w:rsidRPr="002A395D">
        <w:rPr>
          <w:noProof/>
        </w:rPr>
        <w:t>), median waist circumference was 102.0 cm (range: 62, 239 cm) for males and 98.0 cm (range: 56, 226 cm) for females, and median duration of hypercholesterolaemia was 5 years (range: 1, 58 years). The baseline demographic characteristics we</w:t>
      </w:r>
      <w:r w:rsidR="00453547">
        <w:rPr>
          <w:noProof/>
        </w:rPr>
        <w:t>re similar for the three Phase 1</w:t>
      </w:r>
      <w:r w:rsidRPr="002A395D">
        <w:rPr>
          <w:noProof/>
        </w:rPr>
        <w:t xml:space="preserve"> treatment group</w:t>
      </w:r>
      <w:r w:rsidR="00B12D77">
        <w:rPr>
          <w:noProof/>
        </w:rPr>
        <w:t>s.</w:t>
      </w:r>
    </w:p>
    <w:p w:rsidR="00992FE4" w:rsidRPr="002A395D" w:rsidRDefault="00992FE4" w:rsidP="006A603F">
      <w:pPr>
        <w:pStyle w:val="Heading6"/>
      </w:pPr>
      <w:r w:rsidRPr="002A395D">
        <w:t>CVD, systolic blood pressure, metabolic syndrome, and diabetes mellitus status</w:t>
      </w:r>
    </w:p>
    <w:p w:rsidR="00DA632C" w:rsidRPr="002A395D" w:rsidRDefault="00453547" w:rsidP="006A603F">
      <w:pPr>
        <w:rPr>
          <w:noProof/>
          <w:color w:val="000000"/>
        </w:rPr>
      </w:pPr>
      <w:r>
        <w:rPr>
          <w:noProof/>
        </w:rPr>
        <w:t>In all randomized Phase 1</w:t>
      </w:r>
      <w:r w:rsidR="00992FE4" w:rsidRPr="002A395D">
        <w:rPr>
          <w:noProof/>
        </w:rPr>
        <w:t xml:space="preserve"> patients (n</w:t>
      </w:r>
      <w:r w:rsidR="00652665">
        <w:rPr>
          <w:noProof/>
        </w:rPr>
        <w:t xml:space="preserve"> = </w:t>
      </w:r>
      <w:r w:rsidR="00992FE4" w:rsidRPr="002A395D">
        <w:rPr>
          <w:noProof/>
        </w:rPr>
        <w:t>1</w:t>
      </w:r>
      <w:r w:rsidR="00BE4CAA">
        <w:rPr>
          <w:noProof/>
        </w:rPr>
        <w:t>,</w:t>
      </w:r>
      <w:r w:rsidR="00992FE4" w:rsidRPr="002A395D">
        <w:rPr>
          <w:noProof/>
        </w:rPr>
        <w:t>547), the cardiovascular status was high</w:t>
      </w:r>
      <w:r w:rsidR="00BE4CAA">
        <w:rPr>
          <w:noProof/>
        </w:rPr>
        <w:t xml:space="preserve"> </w:t>
      </w:r>
      <w:r w:rsidR="00992FE4" w:rsidRPr="002A395D">
        <w:rPr>
          <w:noProof/>
        </w:rPr>
        <w:t>risk without CVD in 49.7% and high</w:t>
      </w:r>
      <w:r w:rsidR="00BE4CAA">
        <w:rPr>
          <w:noProof/>
        </w:rPr>
        <w:t xml:space="preserve"> </w:t>
      </w:r>
      <w:r w:rsidR="00992FE4" w:rsidRPr="002A395D">
        <w:rPr>
          <w:noProof/>
        </w:rPr>
        <w:t xml:space="preserve">risk with CVD in 50.3%, 91.5% had a systolic blood pressure of </w:t>
      </w:r>
      <w:r w:rsidR="00992FE4" w:rsidRPr="002A395D">
        <w:rPr>
          <w:rFonts w:cs="ˇ˝øF“"/>
          <w:noProof/>
        </w:rPr>
        <w:t>≥</w:t>
      </w:r>
      <w:r w:rsidR="00BE4CAA">
        <w:rPr>
          <w:rFonts w:cs="ˇ˝øF“"/>
          <w:noProof/>
        </w:rPr>
        <w:t> </w:t>
      </w:r>
      <w:r w:rsidR="00992FE4" w:rsidRPr="002A395D">
        <w:rPr>
          <w:noProof/>
        </w:rPr>
        <w:t>120</w:t>
      </w:r>
      <w:r w:rsidR="00BE4CAA">
        <w:rPr>
          <w:noProof/>
        </w:rPr>
        <w:t> </w:t>
      </w:r>
      <w:r w:rsidR="00992FE4" w:rsidRPr="002A395D">
        <w:rPr>
          <w:noProof/>
        </w:rPr>
        <w:t>mm Hg at Visit 2, 22.2% had a family history of CHD, and 82.5% had a history of prior treatment for hypercholesterolemia. These baseline characteristics we</w:t>
      </w:r>
      <w:r>
        <w:rPr>
          <w:noProof/>
        </w:rPr>
        <w:t>re similar for the three Phase 1</w:t>
      </w:r>
      <w:r w:rsidR="00992FE4" w:rsidRPr="002A395D">
        <w:rPr>
          <w:noProof/>
        </w:rPr>
        <w:t xml:space="preserve"> treatment groups. The prevalence of factors associated with the metabolic syndrome was similar across </w:t>
      </w:r>
      <w:r>
        <w:rPr>
          <w:noProof/>
        </w:rPr>
        <w:t>treatment groups. In all Phase 1</w:t>
      </w:r>
      <w:r w:rsidR="00992FE4" w:rsidRPr="002A395D">
        <w:rPr>
          <w:noProof/>
        </w:rPr>
        <w:t xml:space="preserve"> randomized patients (n</w:t>
      </w:r>
      <w:r w:rsidR="00652665">
        <w:rPr>
          <w:noProof/>
        </w:rPr>
        <w:t xml:space="preserve"> = </w:t>
      </w:r>
      <w:r w:rsidR="00992FE4" w:rsidRPr="002A395D">
        <w:rPr>
          <w:noProof/>
        </w:rPr>
        <w:t>1</w:t>
      </w:r>
      <w:r w:rsidR="00BE4CAA">
        <w:rPr>
          <w:noProof/>
        </w:rPr>
        <w:t>,</w:t>
      </w:r>
      <w:r w:rsidR="00992FE4" w:rsidRPr="002A395D">
        <w:rPr>
          <w:noProof/>
        </w:rPr>
        <w:t xml:space="preserve">547), 63.5% had a waist circumference </w:t>
      </w:r>
      <w:r w:rsidR="00992FE4" w:rsidRPr="002A395D">
        <w:rPr>
          <w:rFonts w:cs="ˇ˝øF“"/>
          <w:noProof/>
        </w:rPr>
        <w:t xml:space="preserve">≥ </w:t>
      </w:r>
      <w:r w:rsidR="00992FE4" w:rsidRPr="002A395D">
        <w:rPr>
          <w:noProof/>
        </w:rPr>
        <w:t xml:space="preserve">102 cm (males) or </w:t>
      </w:r>
      <w:r w:rsidR="00992FE4" w:rsidRPr="002A395D">
        <w:rPr>
          <w:rFonts w:cs="ˇ˝øF“"/>
          <w:noProof/>
        </w:rPr>
        <w:t xml:space="preserve">≥ </w:t>
      </w:r>
      <w:r w:rsidR="00992FE4" w:rsidRPr="002A395D">
        <w:rPr>
          <w:noProof/>
        </w:rPr>
        <w:t xml:space="preserve">88 cm (females), 44.8% had TG </w:t>
      </w:r>
      <w:r w:rsidR="00992FE4" w:rsidRPr="002A395D">
        <w:rPr>
          <w:rFonts w:cs="ˇ˝øF“"/>
          <w:noProof/>
        </w:rPr>
        <w:t>≥</w:t>
      </w:r>
      <w:r w:rsidR="00FE3905">
        <w:rPr>
          <w:rFonts w:cs="ˇ˝øF“"/>
          <w:noProof/>
        </w:rPr>
        <w:t xml:space="preserve"> </w:t>
      </w:r>
      <w:r w:rsidR="00992FE4" w:rsidRPr="002A395D">
        <w:rPr>
          <w:noProof/>
        </w:rPr>
        <w:t xml:space="preserve">150 mg/dL, 27.3% had HDL-C </w:t>
      </w:r>
      <w:r w:rsidR="00B12D77">
        <w:rPr>
          <w:noProof/>
        </w:rPr>
        <w:t>&lt;</w:t>
      </w:r>
      <w:r w:rsidR="00992FE4" w:rsidRPr="002A395D">
        <w:rPr>
          <w:noProof/>
        </w:rPr>
        <w:t xml:space="preserve"> 40 mg/dL (males) or </w:t>
      </w:r>
      <w:r w:rsidR="00B12D77">
        <w:rPr>
          <w:noProof/>
        </w:rPr>
        <w:t>&lt;</w:t>
      </w:r>
      <w:r w:rsidR="00992FE4" w:rsidRPr="002A395D">
        <w:rPr>
          <w:noProof/>
        </w:rPr>
        <w:t xml:space="preserve"> 50 mg/dL (females), 89.7% had a blood pressure </w:t>
      </w:r>
      <w:r w:rsidR="00B12D77">
        <w:rPr>
          <w:rFonts w:cs="ˇ˝øF“"/>
          <w:noProof/>
        </w:rPr>
        <w:t>≥</w:t>
      </w:r>
      <w:r w:rsidR="00BE4CAA">
        <w:rPr>
          <w:rFonts w:cs="ˇ˝øF“"/>
          <w:noProof/>
        </w:rPr>
        <w:t> </w:t>
      </w:r>
      <w:r w:rsidR="00992FE4" w:rsidRPr="002A395D">
        <w:rPr>
          <w:noProof/>
        </w:rPr>
        <w:t xml:space="preserve">130/85 mm Hg or on prescription drug treatment for hypertension, and 71.6% had fasting glucose </w:t>
      </w:r>
      <w:r w:rsidR="00B12D77">
        <w:rPr>
          <w:rFonts w:cs="ˇ˝øF“"/>
          <w:noProof/>
        </w:rPr>
        <w:t>≥</w:t>
      </w:r>
      <w:r w:rsidR="00992FE4" w:rsidRPr="002A395D">
        <w:rPr>
          <w:rFonts w:cs="ˇ˝øF“"/>
          <w:noProof/>
        </w:rPr>
        <w:t xml:space="preserve"> </w:t>
      </w:r>
      <w:r w:rsidR="00992FE4" w:rsidRPr="002A395D">
        <w:rPr>
          <w:noProof/>
        </w:rPr>
        <w:t>100 mg/dL or on prescription drug treatment for elevated glucose. Diabetes status f</w:t>
      </w:r>
      <w:r>
        <w:rPr>
          <w:noProof/>
        </w:rPr>
        <w:t>or patients in the three Phase 1</w:t>
      </w:r>
      <w:r w:rsidR="00992FE4" w:rsidRPr="002A395D">
        <w:rPr>
          <w:noProof/>
        </w:rPr>
        <w:t xml:space="preserve"> treatment groups was si</w:t>
      </w:r>
      <w:r>
        <w:rPr>
          <w:noProof/>
        </w:rPr>
        <w:t>milar. In all randomized Phase 1</w:t>
      </w:r>
      <w:r w:rsidR="00992FE4" w:rsidRPr="002A395D">
        <w:rPr>
          <w:noProof/>
        </w:rPr>
        <w:t xml:space="preserve"> patients (n</w:t>
      </w:r>
      <w:r w:rsidR="00652665">
        <w:rPr>
          <w:noProof/>
        </w:rPr>
        <w:t xml:space="preserve"> = </w:t>
      </w:r>
      <w:r w:rsidR="00992FE4" w:rsidRPr="002A395D">
        <w:rPr>
          <w:noProof/>
        </w:rPr>
        <w:t>1</w:t>
      </w:r>
      <w:r w:rsidR="00BE4CAA">
        <w:rPr>
          <w:noProof/>
        </w:rPr>
        <w:t>,</w:t>
      </w:r>
      <w:r w:rsidR="00992FE4" w:rsidRPr="002A395D">
        <w:rPr>
          <w:noProof/>
        </w:rPr>
        <w:t xml:space="preserve">547), 47.4% were diagnosed with diabetes, 29.5% had metabolic syndrome without diabetes, and 23.1% had neither metabolic syndrome nor diabetes. Baseline characteristics of patients randomized into Phase </w:t>
      </w:r>
      <w:r>
        <w:rPr>
          <w:noProof/>
        </w:rPr>
        <w:t>1</w:t>
      </w:r>
      <w:r w:rsidR="00992FE4" w:rsidRPr="002A395D">
        <w:rPr>
          <w:noProof/>
        </w:rPr>
        <w:t xml:space="preserve">summarized by CVD status, systolic blood pressure, metabolic syndrome, diabetes, family history of premature CHD, prior treatment and treatment group </w:t>
      </w:r>
      <w:r w:rsidR="00B12D77">
        <w:rPr>
          <w:noProof/>
        </w:rPr>
        <w:t>were provided</w:t>
      </w:r>
      <w:r w:rsidR="00992FE4" w:rsidRPr="002A395D">
        <w:rPr>
          <w:noProof/>
        </w:rPr>
        <w:t>.</w:t>
      </w:r>
    </w:p>
    <w:p w:rsidR="00992FE4" w:rsidRPr="002A395D" w:rsidRDefault="00B920FE" w:rsidP="006A603F">
      <w:pPr>
        <w:pStyle w:val="Heading6"/>
      </w:pPr>
      <w:r>
        <w:t>Medical history</w:t>
      </w:r>
    </w:p>
    <w:p w:rsidR="00992FE4" w:rsidRPr="002A395D" w:rsidRDefault="00992FE4" w:rsidP="006A603F">
      <w:pPr>
        <w:rPr>
          <w:noProof/>
        </w:rPr>
      </w:pPr>
      <w:r w:rsidRPr="002A395D">
        <w:rPr>
          <w:noProof/>
        </w:rPr>
        <w:t>In al</w:t>
      </w:r>
      <w:r w:rsidR="00453547">
        <w:rPr>
          <w:noProof/>
        </w:rPr>
        <w:t>l randomized patients in Phase 1</w:t>
      </w:r>
      <w:r w:rsidRPr="002A395D">
        <w:rPr>
          <w:noProof/>
        </w:rPr>
        <w:t xml:space="preserve"> (n</w:t>
      </w:r>
      <w:r w:rsidR="00652665">
        <w:rPr>
          <w:noProof/>
        </w:rPr>
        <w:t xml:space="preserve"> = </w:t>
      </w:r>
      <w:r w:rsidRPr="002A395D">
        <w:rPr>
          <w:noProof/>
        </w:rPr>
        <w:t>1</w:t>
      </w:r>
      <w:r w:rsidR="00BE4CAA">
        <w:rPr>
          <w:noProof/>
        </w:rPr>
        <w:t>,</w:t>
      </w:r>
      <w:r w:rsidRPr="002A395D">
        <w:rPr>
          <w:noProof/>
        </w:rPr>
        <w:t xml:space="preserve">547), all patients had one of more pre-existing medical conditions. The most commonly occurring pre-existing conditions reported in </w:t>
      </w:r>
      <w:r w:rsidR="00D63CB5">
        <w:rPr>
          <w:noProof/>
        </w:rPr>
        <w:t>≥</w:t>
      </w:r>
      <w:r w:rsidR="00FE3905">
        <w:rPr>
          <w:noProof/>
        </w:rPr>
        <w:t xml:space="preserve"> </w:t>
      </w:r>
      <w:r w:rsidRPr="002A395D">
        <w:rPr>
          <w:noProof/>
        </w:rPr>
        <w:t>10% of patients were hypertension (72.1%), diabetes mellitus T2 (32.3%), myocardial ischaemia (24.3%), obesity (16.2%), diabetes mellitus (14.6%), and c</w:t>
      </w:r>
      <w:r w:rsidR="00217424">
        <w:rPr>
          <w:noProof/>
        </w:rPr>
        <w:t>oronary artery disease (10.5%).</w:t>
      </w:r>
    </w:p>
    <w:p w:rsidR="00992FE4" w:rsidRPr="002A395D" w:rsidRDefault="00992FE4" w:rsidP="006A603F">
      <w:pPr>
        <w:pStyle w:val="Heading6"/>
      </w:pPr>
      <w:r w:rsidRPr="002A395D">
        <w:t>Prior medications</w:t>
      </w:r>
    </w:p>
    <w:p w:rsidR="00992FE4" w:rsidRPr="002A395D" w:rsidRDefault="00992FE4" w:rsidP="006A603F">
      <w:pPr>
        <w:rPr>
          <w:noProof/>
        </w:rPr>
      </w:pPr>
      <w:r w:rsidRPr="002A395D">
        <w:rPr>
          <w:noProof/>
        </w:rPr>
        <w:t>In al</w:t>
      </w:r>
      <w:r w:rsidR="00453547">
        <w:rPr>
          <w:noProof/>
        </w:rPr>
        <w:t>l randomized patients in Phase 1</w:t>
      </w:r>
      <w:r w:rsidRPr="002A395D">
        <w:rPr>
          <w:noProof/>
        </w:rPr>
        <w:t xml:space="preserve"> (n</w:t>
      </w:r>
      <w:r w:rsidR="00652665">
        <w:rPr>
          <w:noProof/>
        </w:rPr>
        <w:t xml:space="preserve"> = </w:t>
      </w:r>
      <w:r w:rsidRPr="002A395D">
        <w:rPr>
          <w:noProof/>
        </w:rPr>
        <w:t>1</w:t>
      </w:r>
      <w:r w:rsidR="00BE4CAA">
        <w:rPr>
          <w:noProof/>
        </w:rPr>
        <w:t>,</w:t>
      </w:r>
      <w:r w:rsidRPr="002A395D">
        <w:rPr>
          <w:noProof/>
        </w:rPr>
        <w:t>547), 98.4% (n</w:t>
      </w:r>
      <w:r w:rsidR="00652665">
        <w:rPr>
          <w:noProof/>
        </w:rPr>
        <w:t xml:space="preserve"> = </w:t>
      </w:r>
      <w:r w:rsidRPr="002A395D">
        <w:rPr>
          <w:noProof/>
        </w:rPr>
        <w:t>1</w:t>
      </w:r>
      <w:r w:rsidR="00BE4CAA">
        <w:rPr>
          <w:noProof/>
        </w:rPr>
        <w:t>,</w:t>
      </w:r>
      <w:r w:rsidRPr="002A395D">
        <w:rPr>
          <w:noProof/>
        </w:rPr>
        <w:t xml:space="preserve">523) had a history of taking 1 or more prior medications. The most commonly taken prior medications reported in ≥ 10% of patients were HMG CoA reductase inhibitors (80.1%), salicylic acid and derivatives (40.1%), </w:t>
      </w:r>
      <w:r w:rsidRPr="002A395D">
        <w:rPr>
          <w:noProof/>
        </w:rPr>
        <w:lastRenderedPageBreak/>
        <w:t>angiotensin</w:t>
      </w:r>
      <w:r w:rsidR="00BE4CAA">
        <w:rPr>
          <w:noProof/>
        </w:rPr>
        <w:t xml:space="preserve"> </w:t>
      </w:r>
      <w:r w:rsidRPr="002A395D">
        <w:rPr>
          <w:noProof/>
        </w:rPr>
        <w:t xml:space="preserve">converting enzyme (ACE) inhibitors plain (39.7%), selective beta blocking agents (33.5%), biguanides (27.9%), dihydropyridine derivatives (17.6%), angiotensin II antagonists (15.8%), sulfonamides plain (12.6%), and sulfonamides </w:t>
      </w:r>
      <w:r w:rsidR="005A3BA8">
        <w:rPr>
          <w:noProof/>
        </w:rPr>
        <w:t>urea derivative (11.6%).</w:t>
      </w:r>
    </w:p>
    <w:p w:rsidR="00992FE4" w:rsidRPr="002A395D" w:rsidRDefault="00992FE4" w:rsidP="006A603F">
      <w:pPr>
        <w:pStyle w:val="Heading6"/>
      </w:pPr>
      <w:r w:rsidRPr="002A395D">
        <w:t>Concomitant medications</w:t>
      </w:r>
    </w:p>
    <w:p w:rsidR="00992FE4" w:rsidRPr="002A395D" w:rsidRDefault="00992FE4" w:rsidP="006A603F">
      <w:pPr>
        <w:rPr>
          <w:noProof/>
        </w:rPr>
      </w:pPr>
      <w:r w:rsidRPr="002A395D">
        <w:rPr>
          <w:noProof/>
        </w:rPr>
        <w:t xml:space="preserve">In all randomized patients in Phase </w:t>
      </w:r>
      <w:r w:rsidR="00453547">
        <w:rPr>
          <w:noProof/>
        </w:rPr>
        <w:t>1</w:t>
      </w:r>
      <w:r w:rsidRPr="002A395D">
        <w:rPr>
          <w:noProof/>
        </w:rPr>
        <w:t>(n</w:t>
      </w:r>
      <w:r w:rsidR="00652665">
        <w:rPr>
          <w:noProof/>
        </w:rPr>
        <w:t xml:space="preserve"> = </w:t>
      </w:r>
      <w:r w:rsidRPr="002A395D">
        <w:rPr>
          <w:noProof/>
        </w:rPr>
        <w:t>1</w:t>
      </w:r>
      <w:r w:rsidR="00E06C15">
        <w:rPr>
          <w:noProof/>
        </w:rPr>
        <w:t>,</w:t>
      </w:r>
      <w:r w:rsidRPr="002A395D">
        <w:rPr>
          <w:noProof/>
        </w:rPr>
        <w:t xml:space="preserve">547), the most commonly taken concomitant medications reported in </w:t>
      </w:r>
      <w:r w:rsidR="00D63CB5">
        <w:rPr>
          <w:noProof/>
        </w:rPr>
        <w:t>≥</w:t>
      </w:r>
      <w:r w:rsidRPr="002A395D">
        <w:rPr>
          <w:noProof/>
        </w:rPr>
        <w:t xml:space="preserve"> 10% of patients were salicylic acid and derivatives (40.1%), ACE inhibitors plain (39.4%), selective beta blocking agents (33.5%), biguanides (27.8%), dihydropyridine derivatives (17.4%), angiotensin II antagonists</w:t>
      </w:r>
      <w:r w:rsidR="00E06C15">
        <w:rPr>
          <w:noProof/>
        </w:rPr>
        <w:t xml:space="preserve"> </w:t>
      </w:r>
      <w:r w:rsidRPr="002A395D">
        <w:rPr>
          <w:noProof/>
        </w:rPr>
        <w:t>(15.9%), sulfonamides plain</w:t>
      </w:r>
      <w:r w:rsidR="00E06C15">
        <w:rPr>
          <w:noProof/>
        </w:rPr>
        <w:t> </w:t>
      </w:r>
      <w:r w:rsidRPr="002A395D">
        <w:rPr>
          <w:noProof/>
        </w:rPr>
        <w:t>(12.6%), and sulfon</w:t>
      </w:r>
      <w:r w:rsidR="005A3BA8">
        <w:rPr>
          <w:noProof/>
        </w:rPr>
        <w:t>amides urea derivative (11.4%).</w:t>
      </w:r>
    </w:p>
    <w:p w:rsidR="00992FE4" w:rsidRPr="002A395D" w:rsidRDefault="00992FE4" w:rsidP="006A603F">
      <w:pPr>
        <w:pStyle w:val="Heading6"/>
      </w:pPr>
      <w:r w:rsidRPr="002A395D">
        <w:t>Baseline lipid and lipoprotein variables</w:t>
      </w:r>
    </w:p>
    <w:p w:rsidR="007365F3" w:rsidRPr="00D63CB5" w:rsidRDefault="00992FE4" w:rsidP="006A603F">
      <w:pPr>
        <w:rPr>
          <w:noProof/>
        </w:rPr>
      </w:pPr>
      <w:r w:rsidRPr="002A395D">
        <w:rPr>
          <w:noProof/>
        </w:rPr>
        <w:t xml:space="preserve">In all randomized patients in Phase </w:t>
      </w:r>
      <w:r w:rsidR="00453547">
        <w:rPr>
          <w:noProof/>
        </w:rPr>
        <w:t>1</w:t>
      </w:r>
      <w:r w:rsidRPr="002A395D">
        <w:rPr>
          <w:noProof/>
        </w:rPr>
        <w:t xml:space="preserve"> (n</w:t>
      </w:r>
      <w:r w:rsidR="00652665">
        <w:rPr>
          <w:noProof/>
        </w:rPr>
        <w:t xml:space="preserve"> = </w:t>
      </w:r>
      <w:r w:rsidRPr="002A395D">
        <w:rPr>
          <w:noProof/>
        </w:rPr>
        <w:t>1</w:t>
      </w:r>
      <w:r w:rsidR="00E06C15">
        <w:rPr>
          <w:noProof/>
        </w:rPr>
        <w:t>,</w:t>
      </w:r>
      <w:r w:rsidRPr="002A395D">
        <w:rPr>
          <w:noProof/>
        </w:rPr>
        <w:t xml:space="preserve">547), the mean (SD) baseline LDL-C was 3.1 (0.46) mmol/L, the median level was 3.1 mmol/L and the range was 2 to 5 mmol/L. The baseline lipid and lipoprotein profiles were similar across the treatment groups for all parameters. The baseline levels for the lipid and lipoprotein variables in all patients randomized into Phase </w:t>
      </w:r>
      <w:r w:rsidR="00453547">
        <w:rPr>
          <w:noProof/>
        </w:rPr>
        <w:t>1</w:t>
      </w:r>
      <w:r w:rsidR="007365F3" w:rsidRPr="002A395D">
        <w:rPr>
          <w:noProof/>
        </w:rPr>
        <w:t xml:space="preserve"> </w:t>
      </w:r>
      <w:r w:rsidR="00D63CB5">
        <w:rPr>
          <w:noProof/>
        </w:rPr>
        <w:t>were provided.</w:t>
      </w:r>
    </w:p>
    <w:p w:rsidR="00992FE4" w:rsidRPr="00124EB2" w:rsidRDefault="00992FE4" w:rsidP="006A603F">
      <w:pPr>
        <w:pStyle w:val="Heading5"/>
        <w:rPr>
          <w:noProof/>
        </w:rPr>
      </w:pPr>
      <w:r w:rsidRPr="00124EB2">
        <w:rPr>
          <w:noProof/>
        </w:rPr>
        <w:t xml:space="preserve">All patients entering </w:t>
      </w:r>
      <w:r w:rsidR="00BC2975">
        <w:rPr>
          <w:noProof/>
        </w:rPr>
        <w:t>p</w:t>
      </w:r>
      <w:r w:rsidRPr="00124EB2">
        <w:rPr>
          <w:noProof/>
        </w:rPr>
        <w:t xml:space="preserve">hase </w:t>
      </w:r>
      <w:r w:rsidR="00453547">
        <w:rPr>
          <w:noProof/>
        </w:rPr>
        <w:t>2</w:t>
      </w:r>
      <w:r w:rsidR="00124EB2" w:rsidRPr="00124EB2">
        <w:rPr>
          <w:noProof/>
        </w:rPr>
        <w:t xml:space="preserve"> (n</w:t>
      </w:r>
      <w:r w:rsidR="00652665">
        <w:rPr>
          <w:noProof/>
        </w:rPr>
        <w:t xml:space="preserve"> = </w:t>
      </w:r>
      <w:r w:rsidR="00124EB2" w:rsidRPr="00124EB2">
        <w:rPr>
          <w:noProof/>
        </w:rPr>
        <w:t>718)</w:t>
      </w:r>
    </w:p>
    <w:p w:rsidR="00992FE4" w:rsidRPr="002A395D" w:rsidRDefault="00124EB2" w:rsidP="006A603F">
      <w:pPr>
        <w:pStyle w:val="Heading6"/>
      </w:pPr>
      <w:r>
        <w:t>Demographics</w:t>
      </w:r>
    </w:p>
    <w:p w:rsidR="00992FE4" w:rsidRPr="002A395D" w:rsidRDefault="00453547" w:rsidP="006A603F">
      <w:pPr>
        <w:rPr>
          <w:noProof/>
        </w:rPr>
      </w:pPr>
      <w:r>
        <w:rPr>
          <w:noProof/>
        </w:rPr>
        <w:t>In patients entering Phase 2</w:t>
      </w:r>
      <w:r w:rsidR="00992FE4" w:rsidRPr="002A395D">
        <w:rPr>
          <w:noProof/>
        </w:rPr>
        <w:t xml:space="preserve"> (n</w:t>
      </w:r>
      <w:r w:rsidR="00652665">
        <w:rPr>
          <w:noProof/>
        </w:rPr>
        <w:t xml:space="preserve"> = </w:t>
      </w:r>
      <w:r w:rsidR="00992FE4" w:rsidRPr="002A395D">
        <w:rPr>
          <w:noProof/>
        </w:rPr>
        <w:t xml:space="preserve">718), 50.7% were male and 49.3% were female, the mean (SD) age was 58.7 (10.39) years (82.7% </w:t>
      </w:r>
      <w:r w:rsidR="00D63CB5">
        <w:rPr>
          <w:rFonts w:cs="O˘øÊ÷"/>
          <w:noProof/>
        </w:rPr>
        <w:t>≥</w:t>
      </w:r>
      <w:r w:rsidR="00992FE4" w:rsidRPr="002A395D">
        <w:rPr>
          <w:rFonts w:cs="O˘øÊ÷"/>
          <w:noProof/>
        </w:rPr>
        <w:t xml:space="preserve"> </w:t>
      </w:r>
      <w:r w:rsidR="00992FE4" w:rsidRPr="002A395D">
        <w:rPr>
          <w:noProof/>
        </w:rPr>
        <w:t xml:space="preserve">50 years, 29.7% </w:t>
      </w:r>
      <w:r w:rsidR="00D63CB5">
        <w:rPr>
          <w:rFonts w:cs="O˘øÊ÷"/>
          <w:noProof/>
        </w:rPr>
        <w:t>≥</w:t>
      </w:r>
      <w:r w:rsidR="00992FE4" w:rsidRPr="002A395D">
        <w:rPr>
          <w:rFonts w:cs="O˘øÊ÷"/>
          <w:noProof/>
        </w:rPr>
        <w:t xml:space="preserve"> </w:t>
      </w:r>
      <w:r w:rsidR="00992FE4" w:rsidRPr="002A395D">
        <w:rPr>
          <w:noProof/>
        </w:rPr>
        <w:t xml:space="preserve">65 years), 95.5% were </w:t>
      </w:r>
      <w:r w:rsidR="00E06C15">
        <w:rPr>
          <w:noProof/>
        </w:rPr>
        <w:t>W</w:t>
      </w:r>
      <w:r w:rsidR="00992FE4" w:rsidRPr="002A395D">
        <w:rPr>
          <w:noProof/>
        </w:rPr>
        <w:t xml:space="preserve">hite, 3.5% were </w:t>
      </w:r>
      <w:r w:rsidR="00E06C15">
        <w:rPr>
          <w:noProof/>
        </w:rPr>
        <w:t>B</w:t>
      </w:r>
      <w:r w:rsidR="00992FE4" w:rsidRPr="002A395D">
        <w:rPr>
          <w:noProof/>
        </w:rPr>
        <w:t>lack, none were Asian, and 66.5% were non-smokers. Overall, the mean (SD) height was 167.4 (9.51) cm, mean (SD) weight was 82.9 (16.15) kg, mean (SD) BMI was 29.4 (4.89) kg/m</w:t>
      </w:r>
      <w:r w:rsidR="00992FE4" w:rsidRPr="002A395D">
        <w:rPr>
          <w:noProof/>
          <w:vertAlign w:val="superscript"/>
        </w:rPr>
        <w:t>2</w:t>
      </w:r>
      <w:r w:rsidR="00992FE4" w:rsidRPr="002A395D">
        <w:rPr>
          <w:noProof/>
        </w:rPr>
        <w:t xml:space="preserve"> (56.0% with BMI of </w:t>
      </w:r>
      <w:r w:rsidR="00D63CB5">
        <w:rPr>
          <w:noProof/>
        </w:rPr>
        <w:t xml:space="preserve">&lt; </w:t>
      </w:r>
      <w:r w:rsidR="00992FE4" w:rsidRPr="002A395D">
        <w:rPr>
          <w:noProof/>
        </w:rPr>
        <w:t>30 kg/m</w:t>
      </w:r>
      <w:r w:rsidR="00992FE4" w:rsidRPr="002A395D">
        <w:rPr>
          <w:noProof/>
          <w:vertAlign w:val="superscript"/>
        </w:rPr>
        <w:t>2</w:t>
      </w:r>
      <w:r w:rsidR="00992FE4" w:rsidRPr="002A395D">
        <w:rPr>
          <w:noProof/>
        </w:rPr>
        <w:t xml:space="preserve">, 43.2% with BMI of </w:t>
      </w:r>
      <w:r w:rsidR="00D63CB5">
        <w:rPr>
          <w:rFonts w:cs="O˘øÊ÷"/>
          <w:noProof/>
        </w:rPr>
        <w:t xml:space="preserve">≥ </w:t>
      </w:r>
      <w:r w:rsidR="00992FE4" w:rsidRPr="002A395D">
        <w:rPr>
          <w:noProof/>
        </w:rPr>
        <w:t>30 kg/m</w:t>
      </w:r>
      <w:r w:rsidR="00992FE4" w:rsidRPr="002A395D">
        <w:rPr>
          <w:noProof/>
          <w:vertAlign w:val="superscript"/>
        </w:rPr>
        <w:t>2</w:t>
      </w:r>
      <w:r w:rsidR="00992FE4" w:rsidRPr="002A395D">
        <w:rPr>
          <w:noProof/>
        </w:rPr>
        <w:t>), median waist circumference was 102.0</w:t>
      </w:r>
      <w:r w:rsidR="00E06C15">
        <w:rPr>
          <w:noProof/>
        </w:rPr>
        <w:t> </w:t>
      </w:r>
      <w:r w:rsidR="00992FE4" w:rsidRPr="002A395D">
        <w:rPr>
          <w:noProof/>
        </w:rPr>
        <w:t xml:space="preserve">cm (range: 64, 239 cm) for males and 97.0 cm (range: 56, 226 cm) for females, and median duration of hypercholesterolaemia was 5 years (range: 1, 48 years). The baseline demographic characteristics </w:t>
      </w:r>
      <w:r w:rsidR="00D63CB5">
        <w:rPr>
          <w:noProof/>
        </w:rPr>
        <w:t>were provided</w:t>
      </w:r>
      <w:r w:rsidR="00992FE4" w:rsidRPr="002A395D">
        <w:rPr>
          <w:noProof/>
        </w:rPr>
        <w:t>. The basic demographic profile was similar i</w:t>
      </w:r>
      <w:r>
        <w:rPr>
          <w:noProof/>
        </w:rPr>
        <w:t>n patients randomized to Phase 1</w:t>
      </w:r>
      <w:r w:rsidR="00992FE4" w:rsidRPr="002A395D">
        <w:rPr>
          <w:noProof/>
        </w:rPr>
        <w:t xml:space="preserve"> </w:t>
      </w:r>
      <w:r>
        <w:rPr>
          <w:noProof/>
        </w:rPr>
        <w:t>and continuing in Phase 2</w:t>
      </w:r>
      <w:r w:rsidR="00992FE4" w:rsidRPr="002A395D">
        <w:rPr>
          <w:noProof/>
        </w:rPr>
        <w:t>.</w:t>
      </w:r>
    </w:p>
    <w:p w:rsidR="00992FE4" w:rsidRPr="002A395D" w:rsidRDefault="00992FE4" w:rsidP="006A603F">
      <w:pPr>
        <w:pStyle w:val="Heading6"/>
      </w:pPr>
      <w:r w:rsidRPr="002A395D">
        <w:t>CV, systolic blood pressure, metabolic syndrome, and diabetes mellitus status</w:t>
      </w:r>
    </w:p>
    <w:p w:rsidR="00E578F9" w:rsidRPr="00D334B0" w:rsidRDefault="00453547" w:rsidP="006A603F">
      <w:pPr>
        <w:rPr>
          <w:noProof/>
          <w:color w:val="000000"/>
        </w:rPr>
      </w:pPr>
      <w:r>
        <w:rPr>
          <w:noProof/>
        </w:rPr>
        <w:t>In patients entering Phase 2</w:t>
      </w:r>
      <w:r w:rsidR="00992FE4" w:rsidRPr="002A395D">
        <w:rPr>
          <w:noProof/>
        </w:rPr>
        <w:t xml:space="preserve"> (n</w:t>
      </w:r>
      <w:r w:rsidR="00652665">
        <w:rPr>
          <w:noProof/>
        </w:rPr>
        <w:t xml:space="preserve"> = </w:t>
      </w:r>
      <w:r w:rsidR="00992FE4" w:rsidRPr="002A395D">
        <w:rPr>
          <w:noProof/>
        </w:rPr>
        <w:t xml:space="preserve">718), high cardiovascular risk without CVD was observed in 51.1% and with CVD was observed in 48.9%, systolic blood pressure of </w:t>
      </w:r>
      <w:r w:rsidR="00D334B0">
        <w:rPr>
          <w:rFonts w:cs="ˇ˝øF“"/>
          <w:noProof/>
        </w:rPr>
        <w:t xml:space="preserve">≥ </w:t>
      </w:r>
      <w:r w:rsidR="00992FE4" w:rsidRPr="002A395D">
        <w:rPr>
          <w:noProof/>
        </w:rPr>
        <w:t>120 mm Hg at Visit 2 was reported in 91.9%, 25.1% had a family history of CHD, and 84.1% had prior treatment for hypercholesterolemia. I</w:t>
      </w:r>
      <w:r>
        <w:rPr>
          <w:noProof/>
        </w:rPr>
        <w:t>n all patients entering Phase 2</w:t>
      </w:r>
      <w:r w:rsidR="00992FE4" w:rsidRPr="002A395D">
        <w:rPr>
          <w:noProof/>
        </w:rPr>
        <w:t xml:space="preserve">, 63.6% had a waist circumference of </w:t>
      </w:r>
      <w:r w:rsidR="00D334B0">
        <w:rPr>
          <w:rFonts w:cs="ˇ˝øF“"/>
          <w:noProof/>
        </w:rPr>
        <w:t>≥ </w:t>
      </w:r>
      <w:r w:rsidR="00992FE4" w:rsidRPr="002A395D">
        <w:rPr>
          <w:noProof/>
        </w:rPr>
        <w:t xml:space="preserve">102 cm (males) or </w:t>
      </w:r>
      <w:r w:rsidR="00D334B0">
        <w:rPr>
          <w:rFonts w:cs="ˇ˝øF“"/>
          <w:noProof/>
        </w:rPr>
        <w:t>≥</w:t>
      </w:r>
      <w:r w:rsidR="00992FE4" w:rsidRPr="002A395D">
        <w:rPr>
          <w:rFonts w:cs="ˇ˝øF“"/>
          <w:noProof/>
        </w:rPr>
        <w:t xml:space="preserve"> </w:t>
      </w:r>
      <w:r w:rsidR="00992FE4" w:rsidRPr="002A395D">
        <w:rPr>
          <w:noProof/>
        </w:rPr>
        <w:t xml:space="preserve">88 cm (females), 45.0% had TG </w:t>
      </w:r>
      <w:r w:rsidR="00D334B0">
        <w:rPr>
          <w:rFonts w:cs="ˇ˝øF“"/>
          <w:noProof/>
        </w:rPr>
        <w:t xml:space="preserve">≥ </w:t>
      </w:r>
      <w:r w:rsidR="00992FE4" w:rsidRPr="002A395D">
        <w:rPr>
          <w:noProof/>
        </w:rPr>
        <w:t>150 mg/dL, 27.6% had HDL</w:t>
      </w:r>
      <w:r w:rsidR="00E06C15">
        <w:rPr>
          <w:noProof/>
        </w:rPr>
        <w:noBreakHyphen/>
      </w:r>
      <w:r w:rsidR="00992FE4" w:rsidRPr="002A395D">
        <w:rPr>
          <w:noProof/>
        </w:rPr>
        <w:t>C</w:t>
      </w:r>
      <w:r w:rsidR="00E06C15">
        <w:rPr>
          <w:noProof/>
        </w:rPr>
        <w:t> </w:t>
      </w:r>
      <w:r w:rsidR="00D334B0">
        <w:rPr>
          <w:noProof/>
        </w:rPr>
        <w:t>&lt;</w:t>
      </w:r>
      <w:r w:rsidR="00E06C15">
        <w:rPr>
          <w:noProof/>
        </w:rPr>
        <w:t> </w:t>
      </w:r>
      <w:r w:rsidR="00992FE4" w:rsidRPr="002A395D">
        <w:rPr>
          <w:noProof/>
        </w:rPr>
        <w:t>40</w:t>
      </w:r>
      <w:r w:rsidR="00E06C15">
        <w:rPr>
          <w:noProof/>
        </w:rPr>
        <w:t> </w:t>
      </w:r>
      <w:r w:rsidR="00992FE4" w:rsidRPr="002A395D">
        <w:rPr>
          <w:noProof/>
        </w:rPr>
        <w:t xml:space="preserve">mg/dL (males) or </w:t>
      </w:r>
      <w:r w:rsidR="00D334B0">
        <w:rPr>
          <w:noProof/>
        </w:rPr>
        <w:t>&lt;</w:t>
      </w:r>
      <w:r w:rsidR="00992FE4" w:rsidRPr="002A395D">
        <w:rPr>
          <w:noProof/>
        </w:rPr>
        <w:t xml:space="preserve"> 50 mg/dL (females), 90.8% had a blood pressure </w:t>
      </w:r>
      <w:r w:rsidR="00D334B0">
        <w:rPr>
          <w:rFonts w:cs="ˇ˝øF“"/>
          <w:noProof/>
        </w:rPr>
        <w:t>≥</w:t>
      </w:r>
      <w:r w:rsidR="00E06C15">
        <w:rPr>
          <w:rFonts w:cs="ˇ˝øF“"/>
          <w:noProof/>
        </w:rPr>
        <w:t> </w:t>
      </w:r>
      <w:r w:rsidR="00992FE4" w:rsidRPr="002A395D">
        <w:rPr>
          <w:noProof/>
        </w:rPr>
        <w:t>130/85</w:t>
      </w:r>
      <w:r w:rsidR="00E06C15">
        <w:rPr>
          <w:noProof/>
        </w:rPr>
        <w:t> </w:t>
      </w:r>
      <w:r w:rsidR="00992FE4" w:rsidRPr="002A395D">
        <w:rPr>
          <w:noProof/>
        </w:rPr>
        <w:t>mm</w:t>
      </w:r>
      <w:r w:rsidR="00E06C15">
        <w:rPr>
          <w:noProof/>
        </w:rPr>
        <w:t> </w:t>
      </w:r>
      <w:r w:rsidR="00992FE4" w:rsidRPr="002A395D">
        <w:rPr>
          <w:noProof/>
        </w:rPr>
        <w:t xml:space="preserve">Hg or on prescription drug treatment for hypertension, and 69.8% had fasting glucose </w:t>
      </w:r>
      <w:r w:rsidR="00D334B0">
        <w:rPr>
          <w:rFonts w:cs="ˇ˝øF“"/>
          <w:noProof/>
        </w:rPr>
        <w:t>≥</w:t>
      </w:r>
      <w:r w:rsidR="00992FE4" w:rsidRPr="002A395D">
        <w:rPr>
          <w:rFonts w:cs="ˇ˝øF“"/>
          <w:noProof/>
        </w:rPr>
        <w:t xml:space="preserve"> </w:t>
      </w:r>
      <w:r w:rsidR="00992FE4" w:rsidRPr="002A395D">
        <w:rPr>
          <w:noProof/>
        </w:rPr>
        <w:t>100 mg/dL or on prescription drug treatment for elevated glucose. I</w:t>
      </w:r>
      <w:r>
        <w:rPr>
          <w:noProof/>
        </w:rPr>
        <w:t>n all patients entering Phase 2</w:t>
      </w:r>
      <w:r w:rsidR="00992FE4" w:rsidRPr="002A395D">
        <w:rPr>
          <w:noProof/>
        </w:rPr>
        <w:t xml:space="preserve">, 46.1% were diagnosed with diabetes, 50.9% had metabolic syndrome without diabetes, and 23.0% had neither metabolic syndrome nor diabetes. </w:t>
      </w:r>
      <w:r w:rsidR="00992FE4" w:rsidRPr="002A395D">
        <w:rPr>
          <w:noProof/>
          <w:color w:val="000000"/>
        </w:rPr>
        <w:t xml:space="preserve">The clinical characteristics of patients entering </w:t>
      </w:r>
      <w:r>
        <w:rPr>
          <w:noProof/>
          <w:color w:val="000000"/>
        </w:rPr>
        <w:t>Phase 1</w:t>
      </w:r>
      <w:r w:rsidR="00992FE4" w:rsidRPr="002A395D">
        <w:rPr>
          <w:noProof/>
          <w:color w:val="000000"/>
        </w:rPr>
        <w:t xml:space="preserve"> summarized by CVD status, systolic blood pressure, metabolic syndrome, diabetes, family history of premature CHD, prior treatment and t</w:t>
      </w:r>
      <w:r w:rsidR="00AF3AC7" w:rsidRPr="002A395D">
        <w:rPr>
          <w:noProof/>
          <w:color w:val="000000"/>
        </w:rPr>
        <w:t xml:space="preserve">reatment group </w:t>
      </w:r>
      <w:r w:rsidR="00D334B0">
        <w:rPr>
          <w:noProof/>
          <w:color w:val="000000"/>
        </w:rPr>
        <w:t>were provided</w:t>
      </w:r>
      <w:r w:rsidR="00992FE4" w:rsidRPr="002A395D">
        <w:rPr>
          <w:noProof/>
          <w:color w:val="000000"/>
        </w:rPr>
        <w:t xml:space="preserve">. The CVD, systolic blood pressure, metabolic syndrome and diabetes mellitus profiles for patients randomized to Phase </w:t>
      </w:r>
      <w:r>
        <w:rPr>
          <w:noProof/>
          <w:color w:val="000000"/>
        </w:rPr>
        <w:t>1</w:t>
      </w:r>
      <w:r w:rsidR="00992FE4" w:rsidRPr="002A395D">
        <w:rPr>
          <w:noProof/>
          <w:color w:val="000000"/>
        </w:rPr>
        <w:t xml:space="preserve"> were similar to those for p</w:t>
      </w:r>
      <w:r>
        <w:rPr>
          <w:noProof/>
          <w:color w:val="000000"/>
        </w:rPr>
        <w:t>atients continuing in Phase 2</w:t>
      </w:r>
      <w:r w:rsidR="003675A2">
        <w:rPr>
          <w:noProof/>
          <w:color w:val="000000"/>
        </w:rPr>
        <w:t>.</w:t>
      </w:r>
    </w:p>
    <w:p w:rsidR="00992FE4" w:rsidRPr="002A395D" w:rsidRDefault="003675A2" w:rsidP="006A603F">
      <w:pPr>
        <w:pStyle w:val="Heading6"/>
      </w:pPr>
      <w:r>
        <w:t>Medical history</w:t>
      </w:r>
    </w:p>
    <w:p w:rsidR="00992FE4" w:rsidRPr="002A395D" w:rsidRDefault="00992FE4" w:rsidP="006A603F">
      <w:pPr>
        <w:rPr>
          <w:noProof/>
        </w:rPr>
      </w:pPr>
      <w:r w:rsidRPr="002A395D">
        <w:rPr>
          <w:noProof/>
        </w:rPr>
        <w:t xml:space="preserve">In patients entering Phase </w:t>
      </w:r>
      <w:r w:rsidR="00453547">
        <w:rPr>
          <w:noProof/>
        </w:rPr>
        <w:t>2</w:t>
      </w:r>
      <w:r w:rsidRPr="002A395D">
        <w:rPr>
          <w:noProof/>
        </w:rPr>
        <w:t xml:space="preserve"> (n</w:t>
      </w:r>
      <w:r w:rsidR="00652665">
        <w:rPr>
          <w:noProof/>
        </w:rPr>
        <w:t xml:space="preserve"> = </w:t>
      </w:r>
      <w:r w:rsidRPr="002A395D">
        <w:rPr>
          <w:noProof/>
        </w:rPr>
        <w:t>718), all patients had one of more pre-existing medical conditions. The most commonly occurring pre</w:t>
      </w:r>
      <w:r w:rsidR="0006543A">
        <w:rPr>
          <w:noProof/>
        </w:rPr>
        <w:t xml:space="preserve"> </w:t>
      </w:r>
      <w:r w:rsidRPr="002A395D">
        <w:rPr>
          <w:noProof/>
        </w:rPr>
        <w:t xml:space="preserve">existing conditions reported in </w:t>
      </w:r>
      <w:r w:rsidR="00D334B0">
        <w:rPr>
          <w:noProof/>
        </w:rPr>
        <w:t>≥</w:t>
      </w:r>
      <w:r w:rsidRPr="002A395D">
        <w:rPr>
          <w:noProof/>
        </w:rPr>
        <w:t xml:space="preserve"> 10% of patients were hypertension (73.7%), diabetes mellitus T2 (33.4%), myocardial ischaemia (24.1%), obesity (14.2%), diabetes mellitus (12.3%), and osteoarthritis (10%). The medical history profile was similar for patients randomized to Phase </w:t>
      </w:r>
      <w:r w:rsidR="00453547">
        <w:rPr>
          <w:noProof/>
        </w:rPr>
        <w:t>1</w:t>
      </w:r>
      <w:r w:rsidRPr="002A395D">
        <w:rPr>
          <w:noProof/>
        </w:rPr>
        <w:t xml:space="preserve"> and for p</w:t>
      </w:r>
      <w:r w:rsidR="003675A2">
        <w:rPr>
          <w:noProof/>
        </w:rPr>
        <w:t xml:space="preserve">atients continuing to Phase </w:t>
      </w:r>
      <w:r w:rsidR="00453547">
        <w:rPr>
          <w:noProof/>
        </w:rPr>
        <w:t>2</w:t>
      </w:r>
      <w:r w:rsidR="003675A2">
        <w:rPr>
          <w:noProof/>
        </w:rPr>
        <w:t>.</w:t>
      </w:r>
    </w:p>
    <w:p w:rsidR="00992FE4" w:rsidRPr="002A395D" w:rsidRDefault="003675A2" w:rsidP="006A603F">
      <w:pPr>
        <w:pStyle w:val="Heading6"/>
      </w:pPr>
      <w:r>
        <w:lastRenderedPageBreak/>
        <w:t>Prior medications</w:t>
      </w:r>
    </w:p>
    <w:p w:rsidR="00992FE4" w:rsidRPr="002A395D" w:rsidRDefault="00992FE4" w:rsidP="006A603F">
      <w:pPr>
        <w:rPr>
          <w:noProof/>
        </w:rPr>
      </w:pPr>
      <w:r w:rsidRPr="002A395D">
        <w:rPr>
          <w:noProof/>
        </w:rPr>
        <w:t xml:space="preserve">In patients entering Phase </w:t>
      </w:r>
      <w:r w:rsidR="00453547">
        <w:rPr>
          <w:noProof/>
        </w:rPr>
        <w:t>2</w:t>
      </w:r>
      <w:r w:rsidRPr="002A395D">
        <w:rPr>
          <w:noProof/>
        </w:rPr>
        <w:t xml:space="preserve"> (n</w:t>
      </w:r>
      <w:r w:rsidR="00652665">
        <w:rPr>
          <w:noProof/>
        </w:rPr>
        <w:t xml:space="preserve"> = </w:t>
      </w:r>
      <w:r w:rsidRPr="002A395D">
        <w:rPr>
          <w:noProof/>
        </w:rPr>
        <w:t>718), 98.5% (n</w:t>
      </w:r>
      <w:r w:rsidR="00652665">
        <w:rPr>
          <w:noProof/>
        </w:rPr>
        <w:t xml:space="preserve"> = </w:t>
      </w:r>
      <w:r w:rsidRPr="002A395D">
        <w:rPr>
          <w:noProof/>
        </w:rPr>
        <w:t xml:space="preserve">701) had a history of taking 1 or more prior medications. The most commonly taken prior medications reported in </w:t>
      </w:r>
      <w:r w:rsidR="00D334B0">
        <w:rPr>
          <w:noProof/>
        </w:rPr>
        <w:t>≥</w:t>
      </w:r>
      <w:r w:rsidRPr="002A395D">
        <w:rPr>
          <w:noProof/>
        </w:rPr>
        <w:t xml:space="preserve"> 10% of patients were HMG CoA reductase inhibitors (80.8%), salicylic acid and derivatives (37.3%), angiotensin</w:t>
      </w:r>
      <w:r w:rsidR="0006543A">
        <w:rPr>
          <w:noProof/>
        </w:rPr>
        <w:t xml:space="preserve"> </w:t>
      </w:r>
      <w:r w:rsidRPr="002A395D">
        <w:rPr>
          <w:noProof/>
        </w:rPr>
        <w:t xml:space="preserve">converting enzyme (ACE) inhibitors plain (39.8%), selective beta blocking agents (32.3%), biguanides (26.3%), dihydropyridine derivatives (18.4%), sulfonamides urea derivative (10.6%) and sulfonamides plain (10.4%). The pattern of prior medication use was similar for patients randomized to Phase </w:t>
      </w:r>
      <w:r w:rsidR="00453547">
        <w:rPr>
          <w:noProof/>
        </w:rPr>
        <w:t>1</w:t>
      </w:r>
      <w:r w:rsidRPr="002A395D">
        <w:rPr>
          <w:noProof/>
        </w:rPr>
        <w:t xml:space="preserve"> and for p</w:t>
      </w:r>
      <w:r w:rsidR="003675A2">
        <w:rPr>
          <w:noProof/>
        </w:rPr>
        <w:t xml:space="preserve">atients continuing to Phase </w:t>
      </w:r>
      <w:r w:rsidR="00453547">
        <w:rPr>
          <w:noProof/>
        </w:rPr>
        <w:t>2</w:t>
      </w:r>
      <w:r w:rsidR="003675A2">
        <w:rPr>
          <w:noProof/>
        </w:rPr>
        <w:t>.</w:t>
      </w:r>
    </w:p>
    <w:p w:rsidR="00992FE4" w:rsidRPr="002A395D" w:rsidRDefault="00992FE4" w:rsidP="006A603F">
      <w:pPr>
        <w:pStyle w:val="Heading6"/>
      </w:pPr>
      <w:r w:rsidRPr="002A395D">
        <w:t>Concomitant medications</w:t>
      </w:r>
    </w:p>
    <w:p w:rsidR="00992FE4" w:rsidRPr="002A395D" w:rsidRDefault="00992FE4" w:rsidP="006A603F">
      <w:pPr>
        <w:rPr>
          <w:noProof/>
        </w:rPr>
      </w:pPr>
      <w:r w:rsidRPr="002A395D">
        <w:rPr>
          <w:noProof/>
        </w:rPr>
        <w:t xml:space="preserve">In patients entering Phase </w:t>
      </w:r>
      <w:r w:rsidR="00453547">
        <w:rPr>
          <w:noProof/>
        </w:rPr>
        <w:t>2</w:t>
      </w:r>
      <w:r w:rsidRPr="002A395D">
        <w:rPr>
          <w:noProof/>
        </w:rPr>
        <w:t xml:space="preserve"> (n</w:t>
      </w:r>
      <w:r w:rsidR="00652665">
        <w:rPr>
          <w:noProof/>
        </w:rPr>
        <w:t xml:space="preserve"> = </w:t>
      </w:r>
      <w:r w:rsidRPr="002A395D">
        <w:rPr>
          <w:noProof/>
        </w:rPr>
        <w:t xml:space="preserve">718), the most commonly taken concomitant medications reported in </w:t>
      </w:r>
      <w:r w:rsidR="00D334B0">
        <w:rPr>
          <w:noProof/>
        </w:rPr>
        <w:t>≥</w:t>
      </w:r>
      <w:r w:rsidRPr="002A395D">
        <w:rPr>
          <w:noProof/>
        </w:rPr>
        <w:t xml:space="preserve"> 10% of patients were ACE inhibitors plain (39.7%), salicylic acid and derivatives (37.5%), selective beta blocking agents (32.6%), biguanides (26.0%), dihydropyridine derivatives (18.1%), angiotensin II antagonists plain (16.2%), sulfonamides plain (10.7%), and sulfonamides urea derivative (10.4%). The pattern of concomitant medication use was similar for patients randomized to Phase </w:t>
      </w:r>
      <w:r w:rsidR="00453547">
        <w:rPr>
          <w:noProof/>
        </w:rPr>
        <w:t>1</w:t>
      </w:r>
      <w:r w:rsidRPr="002A395D">
        <w:rPr>
          <w:noProof/>
        </w:rPr>
        <w:t xml:space="preserve"> and for p</w:t>
      </w:r>
      <w:r w:rsidR="00AD6BC9">
        <w:rPr>
          <w:noProof/>
        </w:rPr>
        <w:t xml:space="preserve">atients continuing to Phase </w:t>
      </w:r>
      <w:r w:rsidR="00453547">
        <w:rPr>
          <w:noProof/>
        </w:rPr>
        <w:t>2</w:t>
      </w:r>
      <w:r w:rsidR="00AD6BC9">
        <w:rPr>
          <w:noProof/>
        </w:rPr>
        <w:t>.</w:t>
      </w:r>
    </w:p>
    <w:p w:rsidR="00992FE4" w:rsidRPr="002A395D" w:rsidRDefault="00992FE4" w:rsidP="006A603F">
      <w:pPr>
        <w:pStyle w:val="Heading6"/>
      </w:pPr>
      <w:r w:rsidRPr="002A395D">
        <w:t>Baseline lipid and lipoprotein variables</w:t>
      </w:r>
    </w:p>
    <w:p w:rsidR="008F00BE" w:rsidRPr="002A395D" w:rsidRDefault="00992FE4" w:rsidP="006A603F">
      <w:pPr>
        <w:rPr>
          <w:noProof/>
        </w:rPr>
      </w:pPr>
      <w:r w:rsidRPr="002A395D">
        <w:rPr>
          <w:noProof/>
        </w:rPr>
        <w:t xml:space="preserve">In patients entering Phase </w:t>
      </w:r>
      <w:r w:rsidR="00453547">
        <w:rPr>
          <w:noProof/>
        </w:rPr>
        <w:t>2</w:t>
      </w:r>
      <w:r w:rsidRPr="002A395D">
        <w:rPr>
          <w:noProof/>
        </w:rPr>
        <w:t xml:space="preserve">, in the 204 patients with data the mean (SD) baseline LDL-C was 3.1 (0.46) mmol/L, the median level was 3.1 mmol/L and the range was 2 to 4 mmol/L. The baseline levels for the lipid and lipoprotein variables in all patients randomized into Phase </w:t>
      </w:r>
      <w:r w:rsidR="00453547">
        <w:rPr>
          <w:noProof/>
        </w:rPr>
        <w:t>1</w:t>
      </w:r>
      <w:r w:rsidRPr="002A395D">
        <w:rPr>
          <w:noProof/>
        </w:rPr>
        <w:t xml:space="preserve"> </w:t>
      </w:r>
      <w:r w:rsidR="00D334B0">
        <w:rPr>
          <w:noProof/>
        </w:rPr>
        <w:t>were provided</w:t>
      </w:r>
      <w:r w:rsidRPr="002A395D">
        <w:rPr>
          <w:noProof/>
        </w:rPr>
        <w:t xml:space="preserve">. The lipid and lipoprotein profiles for patients randomized to Phase </w:t>
      </w:r>
      <w:r w:rsidR="00453547">
        <w:rPr>
          <w:noProof/>
        </w:rPr>
        <w:t>1</w:t>
      </w:r>
      <w:r w:rsidRPr="002A395D">
        <w:rPr>
          <w:noProof/>
        </w:rPr>
        <w:t xml:space="preserve"> and patients continuing in Phase </w:t>
      </w:r>
      <w:r w:rsidR="00453547">
        <w:rPr>
          <w:noProof/>
        </w:rPr>
        <w:t>2</w:t>
      </w:r>
      <w:r w:rsidRPr="002A395D">
        <w:rPr>
          <w:noProof/>
        </w:rPr>
        <w:t xml:space="preserve"> were similar.</w:t>
      </w:r>
    </w:p>
    <w:p w:rsidR="004B7198" w:rsidRPr="002A395D" w:rsidRDefault="004B7198" w:rsidP="006A603F">
      <w:pPr>
        <w:pStyle w:val="Heading4"/>
      </w:pPr>
      <w:bookmarkStart w:id="88" w:name="_Toc266976830"/>
      <w:r w:rsidRPr="002A395D">
        <w:t>Results for the primary efficacy variable</w:t>
      </w:r>
      <w:bookmarkEnd w:id="88"/>
    </w:p>
    <w:p w:rsidR="004B7198" w:rsidRPr="00AD6BC9" w:rsidRDefault="004B7198" w:rsidP="006A603F">
      <w:pPr>
        <w:pStyle w:val="Heading5"/>
        <w:rPr>
          <w:noProof/>
        </w:rPr>
      </w:pPr>
      <w:bookmarkStart w:id="89" w:name="_Toc266976831"/>
      <w:r w:rsidRPr="00AD6BC9">
        <w:rPr>
          <w:noProof/>
        </w:rPr>
        <w:t>Primary hypotheses</w:t>
      </w:r>
      <w:bookmarkEnd w:id="89"/>
    </w:p>
    <w:p w:rsidR="004B7198" w:rsidRPr="002A395D" w:rsidRDefault="004B7198" w:rsidP="006A603F">
      <w:pPr>
        <w:rPr>
          <w:noProof/>
        </w:rPr>
      </w:pPr>
      <w:r w:rsidRPr="002A395D">
        <w:rPr>
          <w:noProof/>
        </w:rPr>
        <w:t>The pre</w:t>
      </w:r>
      <w:r w:rsidR="0006543A">
        <w:rPr>
          <w:noProof/>
        </w:rPr>
        <w:t xml:space="preserve"> </w:t>
      </w:r>
      <w:r w:rsidRPr="002A395D">
        <w:rPr>
          <w:noProof/>
        </w:rPr>
        <w:t xml:space="preserve">specified primary hypotheses for the primary efficacy variable of mean percent change in LDL-C from baseline to the end of Phase </w:t>
      </w:r>
      <w:r w:rsidR="00453547">
        <w:rPr>
          <w:noProof/>
        </w:rPr>
        <w:t>1</w:t>
      </w:r>
      <w:r w:rsidRPr="002A395D">
        <w:rPr>
          <w:noProof/>
        </w:rPr>
        <w:t xml:space="preserve"> (</w:t>
      </w:r>
      <w:r w:rsidR="00D334B0">
        <w:rPr>
          <w:noProof/>
        </w:rPr>
        <w:t>that is</w:t>
      </w:r>
      <w:r w:rsidRPr="002A395D">
        <w:rPr>
          <w:noProof/>
        </w:rPr>
        <w:t>, aft</w:t>
      </w:r>
      <w:r w:rsidR="00AD6BC9">
        <w:rPr>
          <w:noProof/>
        </w:rPr>
        <w:t>er 6 weeks treatment) were met:</w:t>
      </w:r>
    </w:p>
    <w:p w:rsidR="004B7198" w:rsidRPr="002A395D" w:rsidRDefault="004B7198" w:rsidP="006A603F">
      <w:pPr>
        <w:pStyle w:val="ListBullet"/>
        <w:rPr>
          <w:noProof/>
        </w:rPr>
      </w:pPr>
      <w:r w:rsidRPr="002A395D">
        <w:rPr>
          <w:noProof/>
        </w:rPr>
        <w:t xml:space="preserve">co-administration of </w:t>
      </w:r>
      <w:r w:rsidRPr="002A395D">
        <w:rPr>
          <w:i/>
          <w:noProof/>
        </w:rPr>
        <w:t>EZ 10 mg + Atorva 10 mg</w:t>
      </w:r>
      <w:r w:rsidRPr="002A395D">
        <w:rPr>
          <w:noProof/>
        </w:rPr>
        <w:t xml:space="preserve"> was superior to </w:t>
      </w:r>
      <w:r w:rsidRPr="002A395D">
        <w:rPr>
          <w:i/>
          <w:noProof/>
        </w:rPr>
        <w:t>Atorva 20 mg</w:t>
      </w:r>
      <w:r w:rsidRPr="002A395D">
        <w:rPr>
          <w:noProof/>
        </w:rPr>
        <w:t>, with a between treatment difference in in M-estimates of percent change from baseline in LDL-C of -</w:t>
      </w:r>
      <w:r w:rsidR="0006543A">
        <w:rPr>
          <w:noProof/>
        </w:rPr>
        <w:t xml:space="preserve"> </w:t>
      </w:r>
      <w:r w:rsidRPr="002A395D">
        <w:rPr>
          <w:noProof/>
        </w:rPr>
        <w:t>12.7% (</w:t>
      </w:r>
      <w:r w:rsidR="00AD6BC9">
        <w:rPr>
          <w:noProof/>
        </w:rPr>
        <w:t>95% CI: -</w:t>
      </w:r>
      <w:r w:rsidR="0006543A">
        <w:rPr>
          <w:noProof/>
        </w:rPr>
        <w:t xml:space="preserve"> </w:t>
      </w:r>
      <w:r w:rsidR="00AD6BC9">
        <w:rPr>
          <w:noProof/>
        </w:rPr>
        <w:t>16.6, -</w:t>
      </w:r>
      <w:r w:rsidR="0006543A">
        <w:rPr>
          <w:noProof/>
        </w:rPr>
        <w:t xml:space="preserve"> </w:t>
      </w:r>
      <w:r w:rsidR="00AD6BC9">
        <w:rPr>
          <w:noProof/>
        </w:rPr>
        <w:t>8.7,); p</w:t>
      </w:r>
      <w:r w:rsidR="00D334B0">
        <w:rPr>
          <w:noProof/>
        </w:rPr>
        <w:t xml:space="preserve"> &lt; </w:t>
      </w:r>
      <w:r w:rsidR="00AD6BC9">
        <w:rPr>
          <w:noProof/>
        </w:rPr>
        <w:t>0.001.</w:t>
      </w:r>
    </w:p>
    <w:p w:rsidR="004B7198" w:rsidRPr="002A395D" w:rsidRDefault="004B7198" w:rsidP="006A603F">
      <w:pPr>
        <w:pStyle w:val="ListBullet"/>
        <w:rPr>
          <w:noProof/>
        </w:rPr>
      </w:pPr>
      <w:r w:rsidRPr="002A395D">
        <w:rPr>
          <w:noProof/>
        </w:rPr>
        <w:t xml:space="preserve">co-administration of </w:t>
      </w:r>
      <w:r w:rsidRPr="002A395D">
        <w:rPr>
          <w:i/>
          <w:noProof/>
        </w:rPr>
        <w:t xml:space="preserve">EZ 10 mg + Atorva 10 mg </w:t>
      </w:r>
      <w:r w:rsidRPr="002A395D">
        <w:rPr>
          <w:noProof/>
        </w:rPr>
        <w:t xml:space="preserve">was superior to </w:t>
      </w:r>
      <w:r w:rsidRPr="002A395D">
        <w:rPr>
          <w:i/>
          <w:noProof/>
        </w:rPr>
        <w:t>Rosuva 10 mg</w:t>
      </w:r>
      <w:r w:rsidRPr="002A395D">
        <w:rPr>
          <w:noProof/>
        </w:rPr>
        <w:t>, with a between treatment difference in in M-estimates of percent change from baseline in LDL-C of -</w:t>
      </w:r>
      <w:r w:rsidR="0006543A">
        <w:rPr>
          <w:noProof/>
        </w:rPr>
        <w:t xml:space="preserve"> </w:t>
      </w:r>
      <w:r w:rsidRPr="002A395D">
        <w:rPr>
          <w:noProof/>
        </w:rPr>
        <w:t>9.1% (</w:t>
      </w:r>
      <w:r w:rsidR="00AD6BC9">
        <w:rPr>
          <w:noProof/>
        </w:rPr>
        <w:t>95% CI: -</w:t>
      </w:r>
      <w:r w:rsidR="0006543A">
        <w:rPr>
          <w:noProof/>
        </w:rPr>
        <w:t xml:space="preserve"> </w:t>
      </w:r>
      <w:r w:rsidR="00AD6BC9">
        <w:rPr>
          <w:noProof/>
        </w:rPr>
        <w:t>12.9, -</w:t>
      </w:r>
      <w:r w:rsidR="0006543A">
        <w:rPr>
          <w:noProof/>
        </w:rPr>
        <w:t xml:space="preserve"> </w:t>
      </w:r>
      <w:r w:rsidR="00AD6BC9">
        <w:rPr>
          <w:noProof/>
        </w:rPr>
        <w:t>5.4,); p</w:t>
      </w:r>
      <w:r w:rsidR="00D334B0">
        <w:rPr>
          <w:noProof/>
        </w:rPr>
        <w:t xml:space="preserve"> &lt; </w:t>
      </w:r>
      <w:r w:rsidR="00AD6BC9">
        <w:rPr>
          <w:noProof/>
        </w:rPr>
        <w:t>0.001.</w:t>
      </w:r>
    </w:p>
    <w:p w:rsidR="004B7198" w:rsidRPr="002A395D" w:rsidRDefault="004B7198" w:rsidP="006A603F">
      <w:pPr>
        <w:rPr>
          <w:rFonts w:asciiTheme="majorHAnsi" w:hAnsiTheme="majorHAnsi"/>
          <w:noProof/>
        </w:rPr>
      </w:pPr>
      <w:r w:rsidRPr="002A395D">
        <w:rPr>
          <w:noProof/>
        </w:rPr>
        <w:t xml:space="preserve">The results for the robust regression are summarized below in Table </w:t>
      </w:r>
      <w:r w:rsidR="00D334B0">
        <w:rPr>
          <w:noProof/>
        </w:rPr>
        <w:t>17</w:t>
      </w:r>
      <w:r w:rsidR="00AD6BC9">
        <w:rPr>
          <w:rFonts w:asciiTheme="majorHAnsi" w:hAnsiTheme="majorHAnsi"/>
          <w:noProof/>
        </w:rPr>
        <w:t>.</w:t>
      </w:r>
    </w:p>
    <w:p w:rsidR="004B7198" w:rsidRPr="002A395D" w:rsidRDefault="004B7198" w:rsidP="00BC2975">
      <w:pPr>
        <w:pStyle w:val="Tabletitle"/>
        <w:pageBreakBefore/>
        <w:rPr>
          <w:noProof/>
        </w:rPr>
      </w:pPr>
      <w:bookmarkStart w:id="90" w:name="_Toc253159956"/>
      <w:bookmarkStart w:id="91" w:name="_Toc253402455"/>
      <w:r w:rsidRPr="002A395D">
        <w:rPr>
          <w:noProof/>
        </w:rPr>
        <w:lastRenderedPageBreak/>
        <w:t xml:space="preserve">Table </w:t>
      </w:r>
      <w:r w:rsidR="00D334B0">
        <w:rPr>
          <w:noProof/>
        </w:rPr>
        <w:t>17</w:t>
      </w:r>
      <w:r w:rsidR="00EC59CF">
        <w:rPr>
          <w:noProof/>
        </w:rPr>
        <w:t xml:space="preserve">. P162. </w:t>
      </w:r>
      <w:r w:rsidRPr="002A395D">
        <w:rPr>
          <w:noProof/>
        </w:rPr>
        <w:t>Robust regression in percent change from baseline LDL-C (mmol/L) at end of Phase 1; FAS.</w:t>
      </w:r>
      <w:bookmarkEnd w:id="90"/>
      <w:bookmarkEnd w:id="91"/>
    </w:p>
    <w:p w:rsidR="004B7198" w:rsidRPr="002A395D" w:rsidRDefault="004B7198" w:rsidP="00BC2975">
      <w:pPr>
        <w:rPr>
          <w:noProof/>
        </w:rPr>
      </w:pPr>
      <w:r w:rsidRPr="002A395D">
        <w:rPr>
          <w:noProof/>
          <w:lang w:eastAsia="en-AU"/>
        </w:rPr>
        <w:drawing>
          <wp:inline distT="0" distB="0" distL="0" distR="0" wp14:anchorId="3D99B307" wp14:editId="4C75F5EC">
            <wp:extent cx="5545436" cy="1404518"/>
            <wp:effectExtent l="0" t="0" r="0" b="5715"/>
            <wp:docPr id="54" name="Picture 5" descr="Table 17. P162. Robust regression in percent change from baseline LDL-C (mmol/L) at end of Phase 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3887" cy="1406658"/>
                    </a:xfrm>
                    <a:prstGeom prst="rect">
                      <a:avLst/>
                    </a:prstGeom>
                    <a:noFill/>
                    <a:ln>
                      <a:noFill/>
                    </a:ln>
                  </pic:spPr>
                </pic:pic>
              </a:graphicData>
            </a:graphic>
          </wp:inline>
        </w:drawing>
      </w:r>
    </w:p>
    <w:p w:rsidR="004B7198" w:rsidRPr="00BC2975" w:rsidRDefault="004B7198" w:rsidP="00BC2975">
      <w:pPr>
        <w:pStyle w:val="TableDescription"/>
      </w:pPr>
      <w:r w:rsidRPr="00BC2975">
        <w:t>N = included patients who may only have either a baseline or an endpoint observation, as well as those patients with both.</w:t>
      </w:r>
      <w:r w:rsidR="008A6542" w:rsidRPr="00BC2975">
        <w:t xml:space="preserve"> </w:t>
      </w:r>
      <w:r w:rsidRPr="00BC2975">
        <w:t>M-Estimates, 95% CI and p</w:t>
      </w:r>
      <w:r w:rsidR="009D7846" w:rsidRPr="00BC2975">
        <w:t xml:space="preserve"> </w:t>
      </w:r>
      <w:r w:rsidRPr="00BC2975">
        <w:t>value were obtained from fitting a robust regression model with terms for treatment and baseline LDL-C, after imputing missing values. Baseline was taken as the average of the values at Visits 3 and 4 for patients who had those two measurements recorded. If the Visit 3 or Visit 4 value (Day 1) was missing, the latest available value prior to this was used, provided this measurement was taken within 2 weeks prior to Visit 4.</w:t>
      </w:r>
    </w:p>
    <w:p w:rsidR="004B7198" w:rsidRPr="002A395D" w:rsidRDefault="004B7198" w:rsidP="006A603F">
      <w:pPr>
        <w:rPr>
          <w:rFonts w:cs="Times"/>
          <w:noProof/>
        </w:rPr>
      </w:pPr>
      <w:r w:rsidRPr="002A395D">
        <w:rPr>
          <w:noProof/>
        </w:rPr>
        <w:t xml:space="preserve">Treatment with </w:t>
      </w:r>
      <w:r w:rsidRPr="002A395D">
        <w:rPr>
          <w:i/>
          <w:noProof/>
        </w:rPr>
        <w:t>EZ 10 mg + Atorva 10 mg</w:t>
      </w:r>
      <w:r w:rsidRPr="002A395D">
        <w:rPr>
          <w:noProof/>
        </w:rPr>
        <w:t xml:space="preserve"> resulted in a significantly higher percentage of patients achieving LDL-C &lt; 2.59 mmol/L after 6 weeks of treatment in Phase </w:t>
      </w:r>
      <w:r w:rsidR="00453547">
        <w:rPr>
          <w:noProof/>
        </w:rPr>
        <w:t>1</w:t>
      </w:r>
      <w:r w:rsidRPr="002A395D">
        <w:rPr>
          <w:noProof/>
        </w:rPr>
        <w:t xml:space="preserve"> compared with </w:t>
      </w:r>
      <w:r w:rsidRPr="002A395D">
        <w:rPr>
          <w:i/>
          <w:noProof/>
        </w:rPr>
        <w:t xml:space="preserve">Atorva 20 mg </w:t>
      </w:r>
      <w:r w:rsidRPr="002A395D">
        <w:rPr>
          <w:noProof/>
        </w:rPr>
        <w:t xml:space="preserve">(56.3% </w:t>
      </w:r>
      <w:r w:rsidR="00AE0DA9">
        <w:rPr>
          <w:noProof/>
        </w:rPr>
        <w:t>(</w:t>
      </w:r>
      <w:r w:rsidRPr="002A395D">
        <w:rPr>
          <w:noProof/>
        </w:rPr>
        <w:t>67/110</w:t>
      </w:r>
      <w:r w:rsidR="00AE0DA9">
        <w:rPr>
          <w:noProof/>
        </w:rPr>
        <w:t>)</w:t>
      </w:r>
      <w:r w:rsidRPr="002A395D">
        <w:rPr>
          <w:noProof/>
        </w:rPr>
        <w:t xml:space="preserve"> </w:t>
      </w:r>
      <w:r w:rsidR="00AE0DA9">
        <w:rPr>
          <w:noProof/>
        </w:rPr>
        <w:t>versus</w:t>
      </w:r>
      <w:r w:rsidRPr="002A395D">
        <w:rPr>
          <w:noProof/>
        </w:rPr>
        <w:t xml:space="preserve"> 37.4% </w:t>
      </w:r>
      <w:r w:rsidR="00AE0DA9">
        <w:rPr>
          <w:noProof/>
        </w:rPr>
        <w:t>(</w:t>
      </w:r>
      <w:r w:rsidRPr="002A395D">
        <w:rPr>
          <w:noProof/>
        </w:rPr>
        <w:t>176/471</w:t>
      </w:r>
      <w:r w:rsidR="00AE0DA9">
        <w:rPr>
          <w:noProof/>
        </w:rPr>
        <w:t>)</w:t>
      </w:r>
      <w:r w:rsidRPr="002A395D">
        <w:rPr>
          <w:noProof/>
        </w:rPr>
        <w:t xml:space="preserve">, respectively; odds ratio = 2.51 </w:t>
      </w:r>
      <w:r w:rsidR="00AE0DA9">
        <w:rPr>
          <w:noProof/>
        </w:rPr>
        <w:t>(</w:t>
      </w:r>
      <w:r w:rsidRPr="002A395D">
        <w:rPr>
          <w:noProof/>
        </w:rPr>
        <w:t>95% CI: 1.62, 3.89</w:t>
      </w:r>
      <w:r w:rsidR="00AE0DA9">
        <w:rPr>
          <w:noProof/>
        </w:rPr>
        <w:t>)</w:t>
      </w:r>
      <w:r w:rsidRPr="002A395D">
        <w:rPr>
          <w:noProof/>
        </w:rPr>
        <w:t>, p</w:t>
      </w:r>
      <w:r w:rsidR="00CD0F3D">
        <w:rPr>
          <w:noProof/>
        </w:rPr>
        <w:t xml:space="preserve"> </w:t>
      </w:r>
      <w:r w:rsidRPr="002A395D">
        <w:rPr>
          <w:noProof/>
        </w:rPr>
        <w:t>&lt;</w:t>
      </w:r>
      <w:r w:rsidR="00CD0F3D">
        <w:rPr>
          <w:noProof/>
        </w:rPr>
        <w:t xml:space="preserve"> </w:t>
      </w:r>
      <w:r w:rsidRPr="002A395D">
        <w:rPr>
          <w:noProof/>
        </w:rPr>
        <w:t xml:space="preserve">0.001). Similarly, treatment with </w:t>
      </w:r>
      <w:r w:rsidRPr="002A395D">
        <w:rPr>
          <w:i/>
          <w:noProof/>
        </w:rPr>
        <w:t>EZ 10 mg + Atorva 10 mg</w:t>
      </w:r>
      <w:r w:rsidRPr="002A395D">
        <w:rPr>
          <w:noProof/>
        </w:rPr>
        <w:t xml:space="preserve"> resulted in a significantly higher percentage of patients achieving LDL-C </w:t>
      </w:r>
      <w:r w:rsidR="00916883">
        <w:rPr>
          <w:noProof/>
        </w:rPr>
        <w:t>&lt;</w:t>
      </w:r>
      <w:r w:rsidRPr="002A395D">
        <w:rPr>
          <w:noProof/>
        </w:rPr>
        <w:t xml:space="preserve"> 2.59 mmol/L after 6 weeks of treatment compared with </w:t>
      </w:r>
      <w:r w:rsidRPr="002A395D">
        <w:rPr>
          <w:i/>
          <w:noProof/>
        </w:rPr>
        <w:t>Rosuva 10 mg</w:t>
      </w:r>
      <w:r w:rsidRPr="002A395D">
        <w:rPr>
          <w:noProof/>
        </w:rPr>
        <w:t xml:space="preserve"> (56.3% </w:t>
      </w:r>
      <w:r w:rsidR="00AE0DA9">
        <w:rPr>
          <w:noProof/>
        </w:rPr>
        <w:t>(</w:t>
      </w:r>
      <w:r w:rsidRPr="002A395D">
        <w:rPr>
          <w:noProof/>
        </w:rPr>
        <w:t>67/119</w:t>
      </w:r>
      <w:r w:rsidR="00AE0DA9">
        <w:rPr>
          <w:noProof/>
        </w:rPr>
        <w:t>)</w:t>
      </w:r>
      <w:r w:rsidRPr="002A395D">
        <w:rPr>
          <w:noProof/>
        </w:rPr>
        <w:t xml:space="preserve"> </w:t>
      </w:r>
      <w:r w:rsidR="00AE0DA9">
        <w:rPr>
          <w:noProof/>
        </w:rPr>
        <w:t>versus</w:t>
      </w:r>
      <w:r w:rsidRPr="002A395D">
        <w:rPr>
          <w:noProof/>
        </w:rPr>
        <w:t xml:space="preserve"> 43.6% </w:t>
      </w:r>
      <w:r w:rsidR="00AE0DA9">
        <w:rPr>
          <w:noProof/>
        </w:rPr>
        <w:t>(</w:t>
      </w:r>
      <w:r w:rsidRPr="002A395D">
        <w:rPr>
          <w:noProof/>
        </w:rPr>
        <w:t>399/915</w:t>
      </w:r>
      <w:r w:rsidR="00AE0DA9">
        <w:rPr>
          <w:noProof/>
        </w:rPr>
        <w:t>)</w:t>
      </w:r>
      <w:r w:rsidRPr="002A395D">
        <w:rPr>
          <w:noProof/>
        </w:rPr>
        <w:t xml:space="preserve">, respectively; odds ratio = 1.77 </w:t>
      </w:r>
      <w:r w:rsidR="00AE0DA9">
        <w:rPr>
          <w:noProof/>
        </w:rPr>
        <w:t>(</w:t>
      </w:r>
      <w:r w:rsidRPr="002A395D">
        <w:rPr>
          <w:noProof/>
        </w:rPr>
        <w:t>95% CI: 1.17, 2.67</w:t>
      </w:r>
      <w:r w:rsidR="00AE0DA9">
        <w:rPr>
          <w:noProof/>
        </w:rPr>
        <w:t>)</w:t>
      </w:r>
      <w:r w:rsidRPr="002A395D">
        <w:rPr>
          <w:noProof/>
        </w:rPr>
        <w:t>, p</w:t>
      </w:r>
      <w:r w:rsidR="00652665">
        <w:rPr>
          <w:noProof/>
        </w:rPr>
        <w:t xml:space="preserve"> = </w:t>
      </w:r>
      <w:r w:rsidRPr="002A395D">
        <w:rPr>
          <w:noProof/>
        </w:rPr>
        <w:t>0.007).</w:t>
      </w:r>
    </w:p>
    <w:p w:rsidR="004B7198" w:rsidRPr="002A395D" w:rsidRDefault="004B7198" w:rsidP="006A603F">
      <w:pPr>
        <w:rPr>
          <w:noProof/>
        </w:rPr>
      </w:pPr>
      <w:r w:rsidRPr="002A395D">
        <w:rPr>
          <w:noProof/>
        </w:rPr>
        <w:t xml:space="preserve">Treatment with </w:t>
      </w:r>
      <w:r w:rsidRPr="002A395D">
        <w:rPr>
          <w:i/>
          <w:noProof/>
        </w:rPr>
        <w:t>EZ 10 mg + Atorva 10 mg</w:t>
      </w:r>
      <w:r w:rsidRPr="002A395D">
        <w:rPr>
          <w:noProof/>
        </w:rPr>
        <w:t xml:space="preserve"> resulted in a significantly higher percentage of patients achieving LDL-C </w:t>
      </w:r>
      <w:r w:rsidR="00916883">
        <w:rPr>
          <w:noProof/>
        </w:rPr>
        <w:t>&lt;</w:t>
      </w:r>
      <w:r w:rsidRPr="002A395D">
        <w:rPr>
          <w:noProof/>
        </w:rPr>
        <w:t xml:space="preserve"> 1.81 mmol/L after 6 weeks of treatment in Phase </w:t>
      </w:r>
      <w:r w:rsidR="00453547">
        <w:rPr>
          <w:noProof/>
        </w:rPr>
        <w:t>1</w:t>
      </w:r>
      <w:r w:rsidRPr="002A395D">
        <w:rPr>
          <w:noProof/>
        </w:rPr>
        <w:t xml:space="preserve"> compared with </w:t>
      </w:r>
      <w:r w:rsidRPr="002A395D">
        <w:rPr>
          <w:i/>
          <w:noProof/>
        </w:rPr>
        <w:t>Atorva 20 mg</w:t>
      </w:r>
      <w:r w:rsidRPr="002A395D">
        <w:rPr>
          <w:noProof/>
        </w:rPr>
        <w:t xml:space="preserve"> (19.3% </w:t>
      </w:r>
      <w:r w:rsidR="00AE0DA9">
        <w:rPr>
          <w:noProof/>
        </w:rPr>
        <w:t>(</w:t>
      </w:r>
      <w:r w:rsidRPr="002A395D">
        <w:rPr>
          <w:noProof/>
        </w:rPr>
        <w:t>23/119</w:t>
      </w:r>
      <w:r w:rsidR="00AE0DA9">
        <w:rPr>
          <w:noProof/>
        </w:rPr>
        <w:t>)</w:t>
      </w:r>
      <w:r w:rsidRPr="002A395D">
        <w:rPr>
          <w:noProof/>
        </w:rPr>
        <w:t xml:space="preserve"> </w:t>
      </w:r>
      <w:r w:rsidR="00AE0DA9">
        <w:rPr>
          <w:noProof/>
        </w:rPr>
        <w:t>versus</w:t>
      </w:r>
      <w:r w:rsidRPr="002A395D">
        <w:rPr>
          <w:noProof/>
        </w:rPr>
        <w:t xml:space="preserve"> 3.0% </w:t>
      </w:r>
      <w:r w:rsidR="00AE0DA9">
        <w:rPr>
          <w:noProof/>
        </w:rPr>
        <w:t>(</w:t>
      </w:r>
      <w:r w:rsidRPr="002A395D">
        <w:rPr>
          <w:noProof/>
        </w:rPr>
        <w:t>14/471</w:t>
      </w:r>
      <w:r w:rsidR="00AE0DA9">
        <w:rPr>
          <w:noProof/>
        </w:rPr>
        <w:t>)</w:t>
      </w:r>
      <w:r w:rsidRPr="002A395D">
        <w:rPr>
          <w:noProof/>
        </w:rPr>
        <w:t xml:space="preserve">, respectively; odds ratio = 9.46 </w:t>
      </w:r>
      <w:r w:rsidR="00AE0DA9">
        <w:rPr>
          <w:noProof/>
        </w:rPr>
        <w:t>(</w:t>
      </w:r>
      <w:r w:rsidRPr="002A395D">
        <w:rPr>
          <w:noProof/>
        </w:rPr>
        <w:t>95% CI: 4.56, 19.62</w:t>
      </w:r>
      <w:r w:rsidR="00AE0DA9">
        <w:rPr>
          <w:noProof/>
        </w:rPr>
        <w:t>)</w:t>
      </w:r>
      <w:r w:rsidRPr="002A395D">
        <w:rPr>
          <w:noProof/>
        </w:rPr>
        <w:t>, p</w:t>
      </w:r>
      <w:r w:rsidR="00916883">
        <w:rPr>
          <w:noProof/>
        </w:rPr>
        <w:t xml:space="preserve"> &lt; </w:t>
      </w:r>
      <w:r w:rsidRPr="002A395D">
        <w:rPr>
          <w:noProof/>
        </w:rPr>
        <w:t xml:space="preserve">0.001). Similarly, treatment with </w:t>
      </w:r>
      <w:r w:rsidRPr="002A395D">
        <w:rPr>
          <w:i/>
          <w:noProof/>
        </w:rPr>
        <w:t>EZ 10 mg + Atorva 10 mg</w:t>
      </w:r>
      <w:r w:rsidRPr="002A395D">
        <w:rPr>
          <w:noProof/>
        </w:rPr>
        <w:t xml:space="preserve"> resulted in a significantly higher percentage of patients achieving LDL-C &lt; 1.81 mmol/L after 6 weeks of treatment compared with </w:t>
      </w:r>
      <w:r w:rsidRPr="002A395D">
        <w:rPr>
          <w:i/>
          <w:noProof/>
        </w:rPr>
        <w:t>Rosuva 10 mg</w:t>
      </w:r>
      <w:r w:rsidRPr="002A395D">
        <w:rPr>
          <w:noProof/>
        </w:rPr>
        <w:t xml:space="preserve"> (19.3% </w:t>
      </w:r>
      <w:r w:rsidR="00AE0DA9">
        <w:rPr>
          <w:noProof/>
        </w:rPr>
        <w:t>(</w:t>
      </w:r>
      <w:r w:rsidRPr="002A395D">
        <w:rPr>
          <w:noProof/>
        </w:rPr>
        <w:t>23/119</w:t>
      </w:r>
      <w:r w:rsidR="00AE0DA9">
        <w:rPr>
          <w:noProof/>
        </w:rPr>
        <w:t>)</w:t>
      </w:r>
      <w:r w:rsidRPr="002A395D">
        <w:rPr>
          <w:noProof/>
        </w:rPr>
        <w:t xml:space="preserve"> </w:t>
      </w:r>
      <w:r w:rsidR="00AE0DA9">
        <w:rPr>
          <w:noProof/>
        </w:rPr>
        <w:t>versus</w:t>
      </w:r>
      <w:r w:rsidRPr="002A395D">
        <w:rPr>
          <w:noProof/>
        </w:rPr>
        <w:t xml:space="preserve"> 6.6% </w:t>
      </w:r>
      <w:r w:rsidR="00AE0DA9">
        <w:rPr>
          <w:noProof/>
        </w:rPr>
        <w:t>(</w:t>
      </w:r>
      <w:r w:rsidRPr="002A395D">
        <w:rPr>
          <w:noProof/>
        </w:rPr>
        <w:t>60/915</w:t>
      </w:r>
      <w:r w:rsidR="00AE0DA9">
        <w:rPr>
          <w:noProof/>
        </w:rPr>
        <w:t>)</w:t>
      </w:r>
      <w:r w:rsidRPr="002A395D">
        <w:rPr>
          <w:noProof/>
        </w:rPr>
        <w:t xml:space="preserve">, respectively; odds ratio = 3.90 </w:t>
      </w:r>
      <w:r w:rsidR="00AE0DA9">
        <w:rPr>
          <w:noProof/>
        </w:rPr>
        <w:t>(</w:t>
      </w:r>
      <w:r w:rsidRPr="002A395D">
        <w:rPr>
          <w:noProof/>
        </w:rPr>
        <w:t>95% CI: 2.23, 6.82</w:t>
      </w:r>
      <w:r w:rsidR="00AE0DA9">
        <w:rPr>
          <w:noProof/>
        </w:rPr>
        <w:t>)</w:t>
      </w:r>
      <w:r w:rsidRPr="002A395D">
        <w:rPr>
          <w:noProof/>
        </w:rPr>
        <w:t>, p</w:t>
      </w:r>
      <w:r w:rsidR="00916883">
        <w:rPr>
          <w:noProof/>
        </w:rPr>
        <w:t xml:space="preserve"> &lt; </w:t>
      </w:r>
      <w:r w:rsidRPr="002A395D">
        <w:rPr>
          <w:noProof/>
        </w:rPr>
        <w:t>0.001).</w:t>
      </w:r>
    </w:p>
    <w:p w:rsidR="004B7198" w:rsidRPr="002A395D" w:rsidRDefault="004B7198" w:rsidP="006A603F">
      <w:pPr>
        <w:rPr>
          <w:rFonts w:cs="Times"/>
          <w:noProof/>
        </w:rPr>
      </w:pPr>
      <w:r w:rsidRPr="002A395D">
        <w:rPr>
          <w:rFonts w:cs="Times"/>
          <w:noProof/>
        </w:rPr>
        <w:t>The sub</w:t>
      </w:r>
      <w:r w:rsidR="009D7846">
        <w:rPr>
          <w:rFonts w:cs="Times"/>
          <w:noProof/>
        </w:rPr>
        <w:t xml:space="preserve"> </w:t>
      </w:r>
      <w:r w:rsidRPr="002A395D">
        <w:rPr>
          <w:rFonts w:cs="Times"/>
          <w:noProof/>
        </w:rPr>
        <w:t xml:space="preserve">group analysis (FAS) of change from baseline in LDL-C levels at the end of Phase </w:t>
      </w:r>
      <w:r w:rsidR="00453547">
        <w:rPr>
          <w:rFonts w:cs="Times"/>
          <w:noProof/>
        </w:rPr>
        <w:t>1</w:t>
      </w:r>
      <w:r w:rsidRPr="002A395D">
        <w:rPr>
          <w:rFonts w:cs="Times"/>
          <w:noProof/>
        </w:rPr>
        <w:t xml:space="preserve"> for </w:t>
      </w:r>
      <w:r w:rsidRPr="002A395D">
        <w:rPr>
          <w:noProof/>
        </w:rPr>
        <w:t>age (</w:t>
      </w:r>
      <w:r w:rsidR="00916883">
        <w:rPr>
          <w:noProof/>
        </w:rPr>
        <w:t>&lt;</w:t>
      </w:r>
      <w:r w:rsidRPr="002A395D">
        <w:rPr>
          <w:noProof/>
        </w:rPr>
        <w:t xml:space="preserve"> 65, </w:t>
      </w:r>
      <w:r w:rsidR="00916883">
        <w:rPr>
          <w:rFonts w:cs="Òø∆ﬁ"/>
          <w:noProof/>
        </w:rPr>
        <w:t>≥</w:t>
      </w:r>
      <w:r w:rsidRPr="002A395D">
        <w:rPr>
          <w:rFonts w:cs="Òø∆ﬁ"/>
          <w:noProof/>
        </w:rPr>
        <w:t xml:space="preserve"> </w:t>
      </w:r>
      <w:r w:rsidRPr="002A395D">
        <w:rPr>
          <w:noProof/>
        </w:rPr>
        <w:t>65 years), gender (female, male), race (</w:t>
      </w:r>
      <w:r w:rsidR="009D7846">
        <w:rPr>
          <w:noProof/>
        </w:rPr>
        <w:t>W</w:t>
      </w:r>
      <w:r w:rsidRPr="002A395D">
        <w:rPr>
          <w:noProof/>
        </w:rPr>
        <w:t xml:space="preserve">hite, </w:t>
      </w:r>
      <w:r w:rsidR="009D7846">
        <w:rPr>
          <w:noProof/>
        </w:rPr>
        <w:t>N</w:t>
      </w:r>
      <w:r w:rsidRPr="002A395D">
        <w:rPr>
          <w:noProof/>
        </w:rPr>
        <w:t>on-</w:t>
      </w:r>
      <w:r w:rsidR="009D7846">
        <w:rPr>
          <w:noProof/>
        </w:rPr>
        <w:t>W</w:t>
      </w:r>
      <w:r w:rsidRPr="002A395D">
        <w:rPr>
          <w:noProof/>
        </w:rPr>
        <w:t xml:space="preserve">hite), and diabetic status (diabetic, metabolic syndrome without diabetes, neither) </w:t>
      </w:r>
      <w:r w:rsidRPr="002A395D">
        <w:rPr>
          <w:rFonts w:cs="Times"/>
          <w:noProof/>
        </w:rPr>
        <w:t xml:space="preserve">were generally consistent with the analysis in the total population. The results of the subgroup analysis </w:t>
      </w:r>
      <w:r w:rsidR="00EC59CF">
        <w:rPr>
          <w:rFonts w:cs="Times"/>
          <w:noProof/>
        </w:rPr>
        <w:t>were</w:t>
      </w:r>
      <w:r w:rsidRPr="002A395D">
        <w:rPr>
          <w:rFonts w:cs="Times"/>
          <w:noProof/>
        </w:rPr>
        <w:t xml:space="preserve"> summariz</w:t>
      </w:r>
      <w:r w:rsidR="00EC59CF">
        <w:rPr>
          <w:rFonts w:cs="Times"/>
          <w:noProof/>
        </w:rPr>
        <w:t>ed and provided.</w:t>
      </w:r>
    </w:p>
    <w:p w:rsidR="004B7198" w:rsidRPr="0017737D" w:rsidRDefault="00080A16" w:rsidP="00BC2975">
      <w:pPr>
        <w:ind w:left="709"/>
      </w:pPr>
      <w:r w:rsidRPr="0017737D">
        <w:rPr>
          <w:b/>
        </w:rPr>
        <w:t>Comment</w:t>
      </w:r>
      <w:r w:rsidR="004B7198" w:rsidRPr="0017737D">
        <w:rPr>
          <w:b/>
        </w:rPr>
        <w:t>:</w:t>
      </w:r>
      <w:r w:rsidR="0017737D">
        <w:t xml:space="preserve"> </w:t>
      </w:r>
      <w:r w:rsidR="004B7198" w:rsidRPr="0017737D">
        <w:t xml:space="preserve">In patients with hypercholesterolemia and high cardiovascular risk whose LDL-C was not controlled on atorvastatin 10 mg after 6 weeks treatment, switching to co-administration of ezetimibe 10 mg + atorvastatin 10 mg resulted in significantly greater reductions in LDL-C compared with doubling the dose of atorvastatin to 20 mg or switching to </w:t>
      </w:r>
      <w:proofErr w:type="spellStart"/>
      <w:r w:rsidR="004B7198" w:rsidRPr="0017737D">
        <w:t>rosuvastatin</w:t>
      </w:r>
      <w:proofErr w:type="spellEnd"/>
      <w:r w:rsidR="004B7198" w:rsidRPr="0017737D">
        <w:t xml:space="preserve"> 10 mg. Switching to ezetimibe 10 mg + atorvastatin 10 mg in this context was also associated with significantly greater achievement of LDL-C treatment goal levels &lt;</w:t>
      </w:r>
      <w:r w:rsidR="009D7846">
        <w:t> </w:t>
      </w:r>
      <w:r w:rsidR="004B7198" w:rsidRPr="0017737D">
        <w:t>2.59</w:t>
      </w:r>
      <w:r w:rsidR="009D7846">
        <w:t> </w:t>
      </w:r>
      <w:r w:rsidR="004B7198" w:rsidRPr="0017737D">
        <w:t>mmol/L and &lt;</w:t>
      </w:r>
      <w:r w:rsidR="00604FC4" w:rsidRPr="0017737D">
        <w:t xml:space="preserve"> 1.81 mmol/L.</w:t>
      </w:r>
    </w:p>
    <w:p w:rsidR="004B7198" w:rsidRPr="0017737D" w:rsidRDefault="004B7198" w:rsidP="00BC2975">
      <w:pPr>
        <w:ind w:left="709"/>
      </w:pPr>
      <w:r w:rsidRPr="0017737D">
        <w:t xml:space="preserve">The treatment differences based on the M-estimates for both ezetimibe 10 mg + atorvastatin 10 mg </w:t>
      </w:r>
      <w:r w:rsidR="00AE0DA9">
        <w:t>versus</w:t>
      </w:r>
      <w:r w:rsidRPr="0017737D">
        <w:t xml:space="preserve"> atorvastatin 20 mg and ezetimibe 10 mg + atorvastatin 10 mg </w:t>
      </w:r>
      <w:r w:rsidR="00AE0DA9">
        <w:t>versus</w:t>
      </w:r>
      <w:r w:rsidRPr="0017737D">
        <w:t xml:space="preserve"> </w:t>
      </w:r>
      <w:proofErr w:type="spellStart"/>
      <w:r w:rsidRPr="0017737D">
        <w:t>rosuvastatin</w:t>
      </w:r>
      <w:proofErr w:type="spellEnd"/>
      <w:r w:rsidRPr="0017737D">
        <w:t xml:space="preserve"> 20 mg were greater than the expected treatment differences used to calculate the power for the comparisons. Consequently, it is reasonable to assume that the treatment differences are not only statistically significant for both treatment comparisons, but </w:t>
      </w:r>
      <w:r w:rsidR="007D68FF" w:rsidRPr="0017737D">
        <w:t>are also clinically meaningful.</w:t>
      </w:r>
    </w:p>
    <w:p w:rsidR="004B7198" w:rsidRPr="007D68FF" w:rsidRDefault="004B7198" w:rsidP="006A603F">
      <w:pPr>
        <w:pStyle w:val="Heading5"/>
        <w:rPr>
          <w:noProof/>
        </w:rPr>
      </w:pPr>
      <w:bookmarkStart w:id="92" w:name="_Toc266976832"/>
      <w:r w:rsidRPr="007D68FF">
        <w:rPr>
          <w:noProof/>
        </w:rPr>
        <w:lastRenderedPageBreak/>
        <w:t>Secondary hypotheses</w:t>
      </w:r>
      <w:bookmarkEnd w:id="92"/>
    </w:p>
    <w:p w:rsidR="004B7198" w:rsidRPr="002A395D" w:rsidRDefault="004B7198" w:rsidP="006A603F">
      <w:pPr>
        <w:rPr>
          <w:noProof/>
        </w:rPr>
      </w:pPr>
      <w:r w:rsidRPr="002A395D">
        <w:rPr>
          <w:noProof/>
        </w:rPr>
        <w:t xml:space="preserve">The pre-specified secondary hypotheses for the primary efficacy variable of mean percent change in LDL-C from baseline to the end of Phase </w:t>
      </w:r>
      <w:r w:rsidR="00453547">
        <w:rPr>
          <w:noProof/>
        </w:rPr>
        <w:t>2</w:t>
      </w:r>
      <w:r w:rsidRPr="002A395D">
        <w:rPr>
          <w:noProof/>
        </w:rPr>
        <w:t xml:space="preserve"> (</w:t>
      </w:r>
      <w:r w:rsidR="00916883">
        <w:rPr>
          <w:noProof/>
        </w:rPr>
        <w:t>that is</w:t>
      </w:r>
      <w:r w:rsidRPr="002A395D">
        <w:rPr>
          <w:noProof/>
        </w:rPr>
        <w:t>, aft</w:t>
      </w:r>
      <w:r w:rsidR="007D68FF">
        <w:rPr>
          <w:noProof/>
        </w:rPr>
        <w:t>er 6 weeks treatment) were met:</w:t>
      </w:r>
    </w:p>
    <w:p w:rsidR="004B7198" w:rsidRPr="002A395D" w:rsidRDefault="004B7198" w:rsidP="006A603F">
      <w:pPr>
        <w:pStyle w:val="ListBullet"/>
        <w:rPr>
          <w:noProof/>
        </w:rPr>
      </w:pPr>
      <w:r w:rsidRPr="002A395D">
        <w:rPr>
          <w:i/>
          <w:noProof/>
        </w:rPr>
        <w:t>EZ 10 mg + Atorva 20 mg</w:t>
      </w:r>
      <w:r w:rsidRPr="002A395D">
        <w:rPr>
          <w:noProof/>
        </w:rPr>
        <w:t xml:space="preserve"> is superior to </w:t>
      </w:r>
      <w:r w:rsidRPr="002A395D">
        <w:rPr>
          <w:i/>
          <w:noProof/>
        </w:rPr>
        <w:t>Atorva 40 mg</w:t>
      </w:r>
      <w:r w:rsidRPr="00916883">
        <w:rPr>
          <w:noProof/>
        </w:rPr>
        <w:t xml:space="preserve"> </w:t>
      </w:r>
      <w:r w:rsidRPr="002A395D">
        <w:rPr>
          <w:noProof/>
        </w:rPr>
        <w:t xml:space="preserve">in patients not adequately controlled with </w:t>
      </w:r>
      <w:r w:rsidRPr="002A395D">
        <w:rPr>
          <w:i/>
          <w:noProof/>
        </w:rPr>
        <w:t xml:space="preserve">Atorva 20 mg </w:t>
      </w:r>
      <w:r w:rsidRPr="002A395D">
        <w:rPr>
          <w:noProof/>
        </w:rPr>
        <w:t xml:space="preserve">in Phase </w:t>
      </w:r>
      <w:r w:rsidR="00453547">
        <w:rPr>
          <w:noProof/>
        </w:rPr>
        <w:t>1</w:t>
      </w:r>
      <w:r w:rsidRPr="002A395D">
        <w:rPr>
          <w:noProof/>
        </w:rPr>
        <w:t>, with a between treatment difference in M-estimates of percent change from baseline in LDL-C of -</w:t>
      </w:r>
      <w:r w:rsidR="009D7846">
        <w:rPr>
          <w:noProof/>
        </w:rPr>
        <w:t xml:space="preserve"> </w:t>
      </w:r>
      <w:r w:rsidRPr="002A395D">
        <w:rPr>
          <w:noProof/>
        </w:rPr>
        <w:t>10.5% (95% CI: -</w:t>
      </w:r>
      <w:r w:rsidR="009D7846">
        <w:rPr>
          <w:noProof/>
        </w:rPr>
        <w:t xml:space="preserve"> </w:t>
      </w:r>
      <w:r w:rsidRPr="002A395D">
        <w:rPr>
          <w:noProof/>
        </w:rPr>
        <w:t>15.9, -</w:t>
      </w:r>
      <w:r w:rsidR="009D7846">
        <w:rPr>
          <w:noProof/>
        </w:rPr>
        <w:t xml:space="preserve"> </w:t>
      </w:r>
      <w:r w:rsidRPr="002A395D">
        <w:rPr>
          <w:noProof/>
        </w:rPr>
        <w:t>5.1); p</w:t>
      </w:r>
      <w:r w:rsidR="00916883">
        <w:rPr>
          <w:noProof/>
        </w:rPr>
        <w:t xml:space="preserve"> &lt; </w:t>
      </w:r>
      <w:r w:rsidRPr="002A395D">
        <w:rPr>
          <w:noProof/>
        </w:rPr>
        <w:t>0.001.</w:t>
      </w:r>
    </w:p>
    <w:p w:rsidR="004B7198" w:rsidRPr="002A395D" w:rsidRDefault="004B7198" w:rsidP="006A603F">
      <w:pPr>
        <w:pStyle w:val="ListBullet"/>
        <w:rPr>
          <w:noProof/>
        </w:rPr>
      </w:pPr>
      <w:r w:rsidRPr="002A395D">
        <w:rPr>
          <w:i/>
          <w:noProof/>
        </w:rPr>
        <w:t>EZ 10 mg + Atorva 20 mg</w:t>
      </w:r>
      <w:r w:rsidRPr="002A395D">
        <w:rPr>
          <w:noProof/>
        </w:rPr>
        <w:t xml:space="preserve"> is superior to </w:t>
      </w:r>
      <w:r w:rsidRPr="002A395D">
        <w:rPr>
          <w:i/>
          <w:noProof/>
        </w:rPr>
        <w:t>Rosuva 20 mg</w:t>
      </w:r>
      <w:r w:rsidRPr="002A395D">
        <w:rPr>
          <w:noProof/>
        </w:rPr>
        <w:t xml:space="preserve"> in patients not adequately controlled with </w:t>
      </w:r>
      <w:r w:rsidRPr="002A395D">
        <w:rPr>
          <w:i/>
          <w:noProof/>
        </w:rPr>
        <w:t>Rosuva 10 mg</w:t>
      </w:r>
      <w:r w:rsidRPr="002A395D">
        <w:rPr>
          <w:noProof/>
        </w:rPr>
        <w:t xml:space="preserve"> in Phase </w:t>
      </w:r>
      <w:r w:rsidR="00453547">
        <w:rPr>
          <w:noProof/>
        </w:rPr>
        <w:t>1</w:t>
      </w:r>
      <w:r w:rsidRPr="002A395D">
        <w:rPr>
          <w:noProof/>
        </w:rPr>
        <w:t>, with a between treatment difference in in M-estimates of percent change from baseline in LDL-C of -</w:t>
      </w:r>
      <w:r w:rsidR="009D7846">
        <w:rPr>
          <w:noProof/>
        </w:rPr>
        <w:t xml:space="preserve"> </w:t>
      </w:r>
      <w:r w:rsidRPr="002A395D">
        <w:rPr>
          <w:noProof/>
        </w:rPr>
        <w:t>9.5% (95% CI: -</w:t>
      </w:r>
      <w:r w:rsidR="009D7846">
        <w:rPr>
          <w:noProof/>
        </w:rPr>
        <w:t xml:space="preserve"> </w:t>
      </w:r>
      <w:r w:rsidRPr="002A395D">
        <w:rPr>
          <w:noProof/>
        </w:rPr>
        <w:t>13.6, -</w:t>
      </w:r>
      <w:r w:rsidR="009D7846">
        <w:rPr>
          <w:noProof/>
        </w:rPr>
        <w:t xml:space="preserve"> </w:t>
      </w:r>
      <w:r w:rsidRPr="002A395D">
        <w:rPr>
          <w:noProof/>
        </w:rPr>
        <w:t>5.4</w:t>
      </w:r>
      <w:r w:rsidR="007D68FF">
        <w:rPr>
          <w:noProof/>
        </w:rPr>
        <w:t>); p</w:t>
      </w:r>
      <w:r w:rsidR="00916883">
        <w:rPr>
          <w:noProof/>
        </w:rPr>
        <w:t xml:space="preserve"> &lt; </w:t>
      </w:r>
      <w:r w:rsidR="007D68FF">
        <w:rPr>
          <w:noProof/>
        </w:rPr>
        <w:t>0.001.</w:t>
      </w:r>
    </w:p>
    <w:p w:rsidR="004B7198" w:rsidRPr="002A395D" w:rsidRDefault="004B7198" w:rsidP="006A603F">
      <w:pPr>
        <w:rPr>
          <w:noProof/>
        </w:rPr>
      </w:pPr>
      <w:r w:rsidRPr="002A395D">
        <w:rPr>
          <w:noProof/>
        </w:rPr>
        <w:t xml:space="preserve">The results for the robust regression are summarized below in Table </w:t>
      </w:r>
      <w:r w:rsidR="00EC59CF">
        <w:rPr>
          <w:noProof/>
        </w:rPr>
        <w:t>18</w:t>
      </w:r>
      <w:r w:rsidR="007D68FF">
        <w:rPr>
          <w:noProof/>
        </w:rPr>
        <w:t>.</w:t>
      </w:r>
    </w:p>
    <w:p w:rsidR="004B7198" w:rsidRPr="002A395D" w:rsidRDefault="004B7198" w:rsidP="00BC2975">
      <w:pPr>
        <w:pStyle w:val="Tabletitle"/>
        <w:rPr>
          <w:noProof/>
        </w:rPr>
      </w:pPr>
      <w:bookmarkStart w:id="93" w:name="_Toc253159957"/>
      <w:bookmarkStart w:id="94" w:name="_Toc253402456"/>
      <w:r w:rsidRPr="002A395D">
        <w:rPr>
          <w:noProof/>
        </w:rPr>
        <w:t>Table</w:t>
      </w:r>
      <w:r w:rsidR="00EC59CF">
        <w:rPr>
          <w:noProof/>
        </w:rPr>
        <w:t xml:space="preserve"> 18. P162. </w:t>
      </w:r>
      <w:r w:rsidRPr="002A395D">
        <w:rPr>
          <w:noProof/>
        </w:rPr>
        <w:t xml:space="preserve">Robust regression in percent change from baseline LDL-C (mmol/L) at end of Phase </w:t>
      </w:r>
      <w:r w:rsidR="00453547">
        <w:rPr>
          <w:noProof/>
        </w:rPr>
        <w:t>2</w:t>
      </w:r>
      <w:r w:rsidRPr="002A395D">
        <w:rPr>
          <w:noProof/>
        </w:rPr>
        <w:t>; FAS.</w:t>
      </w:r>
      <w:bookmarkEnd w:id="93"/>
      <w:bookmarkEnd w:id="94"/>
    </w:p>
    <w:p w:rsidR="004B7198" w:rsidRPr="002A395D" w:rsidRDefault="004B7198" w:rsidP="00BC2975">
      <w:pPr>
        <w:rPr>
          <w:noProof/>
        </w:rPr>
      </w:pPr>
      <w:r w:rsidRPr="002A395D">
        <w:rPr>
          <w:noProof/>
          <w:lang w:eastAsia="en-AU"/>
        </w:rPr>
        <w:drawing>
          <wp:inline distT="0" distB="0" distL="0" distR="0" wp14:anchorId="64684B87" wp14:editId="1026705C">
            <wp:extent cx="5743401" cy="1799539"/>
            <wp:effectExtent l="0" t="0" r="0" b="0"/>
            <wp:docPr id="56" name="Picture 6" descr="Table 18. P162. Robust regression in percent change from baseline LDL-C (mmol/L) at end of Phase II;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893" cy="1799693"/>
                    </a:xfrm>
                    <a:prstGeom prst="rect">
                      <a:avLst/>
                    </a:prstGeom>
                    <a:noFill/>
                    <a:ln>
                      <a:noFill/>
                    </a:ln>
                  </pic:spPr>
                </pic:pic>
              </a:graphicData>
            </a:graphic>
          </wp:inline>
        </w:drawing>
      </w:r>
    </w:p>
    <w:p w:rsidR="004B7198" w:rsidRPr="00EC59CF" w:rsidRDefault="004B7198" w:rsidP="00BC2975">
      <w:pPr>
        <w:pStyle w:val="TableDescription"/>
      </w:pPr>
      <w:r w:rsidRPr="00EC59CF">
        <w:t>N = included patients who may only have either a baseline or an endpoint observation, as well as those patients with both.</w:t>
      </w:r>
      <w:r w:rsidR="008A6542" w:rsidRPr="00EC59CF">
        <w:t xml:space="preserve"> </w:t>
      </w:r>
      <w:r w:rsidRPr="00EC59CF">
        <w:t>M-Estimates, 95% CI and p</w:t>
      </w:r>
      <w:r w:rsidR="009D7846">
        <w:t xml:space="preserve"> </w:t>
      </w:r>
      <w:r w:rsidRPr="00EC59CF">
        <w:t>value were obtained from fitting a robust Regression model with terms for treatment and baseline LDL-C, after imputing missing values. Baseline was taken as the average of the values at Visits 5 and 6 for patients who had those two measurements recorded. If the Visit 5 or Visit 6 value (Day 1) was missing, the latest available value prior to this was used, provided this measurement was taken within 2 weeks prior to Visit 6.</w:t>
      </w:r>
    </w:p>
    <w:p w:rsidR="004B7198" w:rsidRPr="002A395D" w:rsidRDefault="004B7198" w:rsidP="006A603F">
      <w:pPr>
        <w:rPr>
          <w:rFonts w:cs="Times"/>
          <w:noProof/>
        </w:rPr>
      </w:pPr>
      <w:r w:rsidRPr="002A395D">
        <w:rPr>
          <w:noProof/>
        </w:rPr>
        <w:t xml:space="preserve">Treatment with </w:t>
      </w:r>
      <w:r w:rsidRPr="002A395D">
        <w:rPr>
          <w:i/>
          <w:noProof/>
        </w:rPr>
        <w:t xml:space="preserve">EZ 10 mg </w:t>
      </w:r>
      <w:r w:rsidR="00916883">
        <w:rPr>
          <w:i/>
          <w:noProof/>
        </w:rPr>
        <w:t>+</w:t>
      </w:r>
      <w:r w:rsidRPr="002A395D">
        <w:rPr>
          <w:i/>
          <w:noProof/>
        </w:rPr>
        <w:t xml:space="preserve"> Atorva 20 mg</w:t>
      </w:r>
      <w:r w:rsidRPr="002A395D">
        <w:rPr>
          <w:noProof/>
        </w:rPr>
        <w:t xml:space="preserve"> resulted in a significantly higher percentage of patients achieving LDL-C </w:t>
      </w:r>
      <w:r w:rsidR="00916883">
        <w:rPr>
          <w:noProof/>
        </w:rPr>
        <w:t>&lt;</w:t>
      </w:r>
      <w:r w:rsidRPr="002A395D">
        <w:rPr>
          <w:noProof/>
        </w:rPr>
        <w:t xml:space="preserve"> 2.59 mmol/L after 6 weeks of treatment in Phase </w:t>
      </w:r>
      <w:r w:rsidR="00453547">
        <w:rPr>
          <w:noProof/>
        </w:rPr>
        <w:t>2</w:t>
      </w:r>
      <w:r w:rsidRPr="002A395D">
        <w:rPr>
          <w:noProof/>
        </w:rPr>
        <w:t xml:space="preserve"> compared with </w:t>
      </w:r>
      <w:r w:rsidRPr="002A395D">
        <w:rPr>
          <w:i/>
          <w:noProof/>
        </w:rPr>
        <w:t>Atorva 40 mg</w:t>
      </w:r>
      <w:r w:rsidRPr="002A395D">
        <w:rPr>
          <w:noProof/>
        </w:rPr>
        <w:t xml:space="preserve"> (55.8% </w:t>
      </w:r>
      <w:r w:rsidR="00AE0DA9">
        <w:rPr>
          <w:noProof/>
        </w:rPr>
        <w:t>(</w:t>
      </w:r>
      <w:r w:rsidRPr="002A395D">
        <w:rPr>
          <w:noProof/>
        </w:rPr>
        <w:t>67/120</w:t>
      </w:r>
      <w:r w:rsidR="00AE0DA9">
        <w:rPr>
          <w:noProof/>
        </w:rPr>
        <w:t>)</w:t>
      </w:r>
      <w:r w:rsidRPr="002A395D">
        <w:rPr>
          <w:noProof/>
        </w:rPr>
        <w:t xml:space="preserve"> </w:t>
      </w:r>
      <w:r w:rsidR="00AE0DA9">
        <w:rPr>
          <w:noProof/>
        </w:rPr>
        <w:t>versus</w:t>
      </w:r>
      <w:r w:rsidRPr="002A395D">
        <w:rPr>
          <w:noProof/>
        </w:rPr>
        <w:t xml:space="preserve"> 34.1% </w:t>
      </w:r>
      <w:r w:rsidR="00AE0DA9">
        <w:rPr>
          <w:noProof/>
        </w:rPr>
        <w:t>(</w:t>
      </w:r>
      <w:r w:rsidRPr="002A395D">
        <w:rPr>
          <w:noProof/>
        </w:rPr>
        <w:t>42/123</w:t>
      </w:r>
      <w:r w:rsidR="00AE0DA9">
        <w:rPr>
          <w:noProof/>
        </w:rPr>
        <w:t>)</w:t>
      </w:r>
      <w:r w:rsidRPr="002A395D">
        <w:rPr>
          <w:noProof/>
        </w:rPr>
        <w:t xml:space="preserve">, respectively; odds ratio = 2.71 </w:t>
      </w:r>
      <w:r w:rsidR="00AE0DA9">
        <w:rPr>
          <w:noProof/>
        </w:rPr>
        <w:t>(</w:t>
      </w:r>
      <w:r w:rsidRPr="002A395D">
        <w:rPr>
          <w:noProof/>
        </w:rPr>
        <w:t>95% CI: 1.55, 4.73</w:t>
      </w:r>
      <w:r w:rsidR="00AE0DA9">
        <w:rPr>
          <w:noProof/>
        </w:rPr>
        <w:t>)</w:t>
      </w:r>
      <w:r w:rsidRPr="002A395D">
        <w:rPr>
          <w:noProof/>
        </w:rPr>
        <w:t>, p</w:t>
      </w:r>
      <w:r w:rsidR="00916883">
        <w:rPr>
          <w:noProof/>
        </w:rPr>
        <w:t xml:space="preserve"> &lt; </w:t>
      </w:r>
      <w:r w:rsidRPr="002A395D">
        <w:rPr>
          <w:noProof/>
        </w:rPr>
        <w:t xml:space="preserve">0.001). Similarly, treatment with </w:t>
      </w:r>
      <w:r w:rsidRPr="002A395D">
        <w:rPr>
          <w:i/>
          <w:noProof/>
        </w:rPr>
        <w:t>EZ 10 mg + Atorva 20 mg</w:t>
      </w:r>
      <w:r w:rsidRPr="002A395D">
        <w:rPr>
          <w:noProof/>
        </w:rPr>
        <w:t xml:space="preserve"> resulted in a significantly higher percentage of patients achieving LDL-C </w:t>
      </w:r>
      <w:r w:rsidR="00916883">
        <w:rPr>
          <w:noProof/>
        </w:rPr>
        <w:t>&lt;</w:t>
      </w:r>
      <w:r w:rsidRPr="002A395D">
        <w:rPr>
          <w:noProof/>
        </w:rPr>
        <w:t xml:space="preserve"> 2.59 mmol/L after 6 weeks of treatment compared with </w:t>
      </w:r>
      <w:r w:rsidRPr="002A395D">
        <w:rPr>
          <w:i/>
          <w:noProof/>
        </w:rPr>
        <w:t>Rosuva 20 mg</w:t>
      </w:r>
      <w:r w:rsidRPr="002A395D">
        <w:rPr>
          <w:noProof/>
        </w:rPr>
        <w:t xml:space="preserve"> (53.5% </w:t>
      </w:r>
      <w:r w:rsidR="00AE0DA9">
        <w:rPr>
          <w:noProof/>
        </w:rPr>
        <w:t>(</w:t>
      </w:r>
      <w:r w:rsidRPr="002A395D">
        <w:rPr>
          <w:noProof/>
        </w:rPr>
        <w:t>122/228</w:t>
      </w:r>
      <w:r w:rsidR="00AE0DA9">
        <w:rPr>
          <w:noProof/>
        </w:rPr>
        <w:t>)</w:t>
      </w:r>
      <w:r w:rsidRPr="002A395D">
        <w:rPr>
          <w:noProof/>
        </w:rPr>
        <w:t xml:space="preserve"> </w:t>
      </w:r>
      <w:r w:rsidR="00AE0DA9">
        <w:rPr>
          <w:noProof/>
        </w:rPr>
        <w:t>versus</w:t>
      </w:r>
      <w:r w:rsidRPr="002A395D">
        <w:rPr>
          <w:noProof/>
        </w:rPr>
        <w:t xml:space="preserve"> 35.8% </w:t>
      </w:r>
      <w:r w:rsidR="00AE0DA9">
        <w:rPr>
          <w:noProof/>
        </w:rPr>
        <w:t>(</w:t>
      </w:r>
      <w:r w:rsidRPr="002A395D">
        <w:rPr>
          <w:noProof/>
        </w:rPr>
        <w:t>72/201</w:t>
      </w:r>
      <w:r w:rsidR="00AE0DA9">
        <w:rPr>
          <w:noProof/>
        </w:rPr>
        <w:t>)</w:t>
      </w:r>
      <w:r w:rsidRPr="002A395D">
        <w:rPr>
          <w:noProof/>
        </w:rPr>
        <w:t xml:space="preserve">, respectively; odds ratio = 2.38 </w:t>
      </w:r>
      <w:r w:rsidR="00AE0DA9">
        <w:rPr>
          <w:noProof/>
        </w:rPr>
        <w:t>(</w:t>
      </w:r>
      <w:r w:rsidRPr="002A395D">
        <w:rPr>
          <w:noProof/>
        </w:rPr>
        <w:t>95% CI: 1.56, 3.63</w:t>
      </w:r>
      <w:r w:rsidR="00AE0DA9">
        <w:rPr>
          <w:noProof/>
        </w:rPr>
        <w:t>)</w:t>
      </w:r>
      <w:r w:rsidRPr="002A395D">
        <w:rPr>
          <w:noProof/>
        </w:rPr>
        <w:t>, p</w:t>
      </w:r>
      <w:r w:rsidR="00916883">
        <w:rPr>
          <w:noProof/>
        </w:rPr>
        <w:t xml:space="preserve"> &lt; </w:t>
      </w:r>
      <w:r w:rsidRPr="002A395D">
        <w:rPr>
          <w:noProof/>
        </w:rPr>
        <w:t>0.001).</w:t>
      </w:r>
    </w:p>
    <w:p w:rsidR="004B7198" w:rsidRPr="002A395D" w:rsidRDefault="004B7198" w:rsidP="006A603F">
      <w:pPr>
        <w:rPr>
          <w:rFonts w:cs="Times"/>
          <w:noProof/>
        </w:rPr>
      </w:pPr>
      <w:r w:rsidRPr="002A395D">
        <w:rPr>
          <w:noProof/>
        </w:rPr>
        <w:t xml:space="preserve">Treatment with </w:t>
      </w:r>
      <w:r w:rsidRPr="002A395D">
        <w:rPr>
          <w:i/>
          <w:noProof/>
        </w:rPr>
        <w:t>EZ 10 mg + Atorva 20 mg</w:t>
      </w:r>
      <w:r w:rsidRPr="002A395D">
        <w:rPr>
          <w:noProof/>
        </w:rPr>
        <w:t xml:space="preserve"> resulted in a significantly higher percentage of patients achieving LDL-C &lt; 1.81 mmol/L after 6 weeks of treatment in Phase </w:t>
      </w:r>
      <w:r w:rsidR="00453547">
        <w:rPr>
          <w:noProof/>
        </w:rPr>
        <w:t>2</w:t>
      </w:r>
      <w:r w:rsidRPr="002A395D">
        <w:rPr>
          <w:noProof/>
        </w:rPr>
        <w:t xml:space="preserve"> compared with </w:t>
      </w:r>
      <w:r w:rsidRPr="002A395D">
        <w:rPr>
          <w:i/>
          <w:noProof/>
        </w:rPr>
        <w:t>Atorva 40 mg</w:t>
      </w:r>
      <w:r w:rsidRPr="002A395D">
        <w:rPr>
          <w:noProof/>
        </w:rPr>
        <w:t xml:space="preserve"> (18.3% </w:t>
      </w:r>
      <w:r w:rsidR="00AE0DA9">
        <w:rPr>
          <w:noProof/>
        </w:rPr>
        <w:t>(</w:t>
      </w:r>
      <w:r w:rsidRPr="002A395D">
        <w:rPr>
          <w:noProof/>
        </w:rPr>
        <w:t>22/120</w:t>
      </w:r>
      <w:r w:rsidR="00AE0DA9">
        <w:rPr>
          <w:noProof/>
        </w:rPr>
        <w:t>)</w:t>
      </w:r>
      <w:r w:rsidRPr="002A395D">
        <w:rPr>
          <w:noProof/>
        </w:rPr>
        <w:t xml:space="preserve"> </w:t>
      </w:r>
      <w:r w:rsidR="00AE0DA9">
        <w:rPr>
          <w:noProof/>
        </w:rPr>
        <w:t>versus</w:t>
      </w:r>
      <w:r w:rsidRPr="002A395D">
        <w:rPr>
          <w:noProof/>
        </w:rPr>
        <w:t xml:space="preserve"> 0.8% </w:t>
      </w:r>
      <w:r w:rsidR="00AE0DA9">
        <w:rPr>
          <w:noProof/>
        </w:rPr>
        <w:t>(</w:t>
      </w:r>
      <w:r w:rsidRPr="002A395D">
        <w:rPr>
          <w:noProof/>
        </w:rPr>
        <w:t>1/123</w:t>
      </w:r>
      <w:r w:rsidR="00AE0DA9">
        <w:rPr>
          <w:noProof/>
        </w:rPr>
        <w:t>)</w:t>
      </w:r>
      <w:r w:rsidRPr="002A395D">
        <w:rPr>
          <w:noProof/>
        </w:rPr>
        <w:t xml:space="preserve">, respectively; odds ratio = 27.77 </w:t>
      </w:r>
      <w:r w:rsidR="00AE0DA9">
        <w:rPr>
          <w:noProof/>
        </w:rPr>
        <w:t>(</w:t>
      </w:r>
      <w:r w:rsidRPr="002A395D">
        <w:rPr>
          <w:noProof/>
        </w:rPr>
        <w:t>95% CI: 3.64, 211.83</w:t>
      </w:r>
      <w:r w:rsidR="00AE0DA9">
        <w:rPr>
          <w:noProof/>
        </w:rPr>
        <w:t>)</w:t>
      </w:r>
      <w:r w:rsidRPr="002A395D">
        <w:rPr>
          <w:noProof/>
        </w:rPr>
        <w:t>, p</w:t>
      </w:r>
      <w:r w:rsidR="00652665">
        <w:rPr>
          <w:noProof/>
        </w:rPr>
        <w:t xml:space="preserve"> = </w:t>
      </w:r>
      <w:r w:rsidRPr="002A395D">
        <w:rPr>
          <w:noProof/>
        </w:rPr>
        <w:t xml:space="preserve">0.001). Similarly, treatment with </w:t>
      </w:r>
      <w:r w:rsidRPr="002A395D">
        <w:rPr>
          <w:i/>
          <w:noProof/>
        </w:rPr>
        <w:t>EZ10 mg + Atorva 20 mg</w:t>
      </w:r>
      <w:r w:rsidRPr="002A395D">
        <w:rPr>
          <w:noProof/>
        </w:rPr>
        <w:t xml:space="preserve"> resulted in a significantly higher percentage of patients achieving LDL-C </w:t>
      </w:r>
      <w:r w:rsidR="00916883">
        <w:rPr>
          <w:noProof/>
        </w:rPr>
        <w:t xml:space="preserve">&lt; </w:t>
      </w:r>
      <w:r w:rsidRPr="002A395D">
        <w:rPr>
          <w:noProof/>
        </w:rPr>
        <w:t xml:space="preserve">1.81 mmol/L after 6 weeks of treatment compared with </w:t>
      </w:r>
      <w:r w:rsidRPr="002A395D">
        <w:rPr>
          <w:i/>
          <w:noProof/>
        </w:rPr>
        <w:t>Rosuva 20 mg</w:t>
      </w:r>
      <w:r w:rsidRPr="002A395D">
        <w:rPr>
          <w:noProof/>
        </w:rPr>
        <w:t xml:space="preserve"> (15.4% </w:t>
      </w:r>
      <w:r w:rsidR="00AE0DA9">
        <w:rPr>
          <w:noProof/>
        </w:rPr>
        <w:t>(</w:t>
      </w:r>
      <w:r w:rsidRPr="002A395D">
        <w:rPr>
          <w:noProof/>
        </w:rPr>
        <w:t>55/228</w:t>
      </w:r>
      <w:r w:rsidR="00AE0DA9">
        <w:rPr>
          <w:noProof/>
        </w:rPr>
        <w:t>)</w:t>
      </w:r>
      <w:r w:rsidRPr="002A395D">
        <w:rPr>
          <w:noProof/>
        </w:rPr>
        <w:t xml:space="preserve"> </w:t>
      </w:r>
      <w:r w:rsidR="00AE0DA9">
        <w:rPr>
          <w:noProof/>
        </w:rPr>
        <w:t>versus</w:t>
      </w:r>
      <w:r w:rsidRPr="002A395D">
        <w:rPr>
          <w:noProof/>
        </w:rPr>
        <w:t xml:space="preserve"> 3.0% </w:t>
      </w:r>
      <w:r w:rsidR="00AE0DA9">
        <w:rPr>
          <w:noProof/>
        </w:rPr>
        <w:t>(</w:t>
      </w:r>
      <w:r w:rsidRPr="002A395D">
        <w:rPr>
          <w:noProof/>
        </w:rPr>
        <w:t>6/201</w:t>
      </w:r>
      <w:r w:rsidR="00AE0DA9">
        <w:rPr>
          <w:noProof/>
        </w:rPr>
        <w:t>)</w:t>
      </w:r>
      <w:r w:rsidRPr="002A395D">
        <w:rPr>
          <w:noProof/>
        </w:rPr>
        <w:t xml:space="preserve">, respectively; odds ratio = 7.08 </w:t>
      </w:r>
      <w:r w:rsidR="00AE0DA9">
        <w:rPr>
          <w:noProof/>
        </w:rPr>
        <w:t>(</w:t>
      </w:r>
      <w:r w:rsidRPr="002A395D">
        <w:rPr>
          <w:noProof/>
        </w:rPr>
        <w:t>95% CI: 2.85, 17.56</w:t>
      </w:r>
      <w:r w:rsidR="00AE0DA9">
        <w:rPr>
          <w:noProof/>
        </w:rPr>
        <w:t>)</w:t>
      </w:r>
      <w:r w:rsidRPr="002A395D">
        <w:rPr>
          <w:noProof/>
        </w:rPr>
        <w:t xml:space="preserve"> p</w:t>
      </w:r>
      <w:r w:rsidR="00916883">
        <w:rPr>
          <w:noProof/>
        </w:rPr>
        <w:t xml:space="preserve"> &lt; </w:t>
      </w:r>
      <w:r w:rsidRPr="002A395D">
        <w:rPr>
          <w:noProof/>
        </w:rPr>
        <w:t>0.001).</w:t>
      </w:r>
    </w:p>
    <w:p w:rsidR="004B695E" w:rsidRPr="00916883" w:rsidRDefault="004B7198" w:rsidP="006A603F">
      <w:pPr>
        <w:rPr>
          <w:rFonts w:cs="Times"/>
          <w:noProof/>
        </w:rPr>
      </w:pPr>
      <w:r w:rsidRPr="002A395D">
        <w:rPr>
          <w:rFonts w:cs="Times"/>
          <w:noProof/>
        </w:rPr>
        <w:t xml:space="preserve">The sub-group analysis (FAS) of change from baseline in LDL-C levels at the end of Phase </w:t>
      </w:r>
      <w:r w:rsidR="00453547">
        <w:rPr>
          <w:rFonts w:cs="Times"/>
          <w:noProof/>
        </w:rPr>
        <w:t>2</w:t>
      </w:r>
      <w:r w:rsidRPr="002A395D">
        <w:rPr>
          <w:rFonts w:cs="Times"/>
          <w:noProof/>
        </w:rPr>
        <w:t xml:space="preserve"> for </w:t>
      </w:r>
      <w:r w:rsidRPr="002A395D">
        <w:rPr>
          <w:noProof/>
        </w:rPr>
        <w:t>age (</w:t>
      </w:r>
      <w:r w:rsidR="00916883">
        <w:rPr>
          <w:noProof/>
        </w:rPr>
        <w:t>&lt;</w:t>
      </w:r>
      <w:r w:rsidRPr="002A395D">
        <w:rPr>
          <w:noProof/>
        </w:rPr>
        <w:t xml:space="preserve"> 65, </w:t>
      </w:r>
      <w:r w:rsidR="00916883">
        <w:rPr>
          <w:rFonts w:cs="Òø∆ﬁ"/>
          <w:noProof/>
        </w:rPr>
        <w:t>≥</w:t>
      </w:r>
      <w:r w:rsidRPr="002A395D">
        <w:rPr>
          <w:rFonts w:cs="Òø∆ﬁ"/>
          <w:noProof/>
        </w:rPr>
        <w:t xml:space="preserve"> </w:t>
      </w:r>
      <w:r w:rsidRPr="002A395D">
        <w:rPr>
          <w:noProof/>
        </w:rPr>
        <w:t>65 years), gender (female, male), race (</w:t>
      </w:r>
      <w:r w:rsidR="009D7846">
        <w:rPr>
          <w:noProof/>
        </w:rPr>
        <w:t>W</w:t>
      </w:r>
      <w:r w:rsidRPr="002A395D">
        <w:rPr>
          <w:noProof/>
        </w:rPr>
        <w:t xml:space="preserve">hite, </w:t>
      </w:r>
      <w:r w:rsidR="009D7846">
        <w:rPr>
          <w:noProof/>
        </w:rPr>
        <w:t>N</w:t>
      </w:r>
      <w:r w:rsidRPr="002A395D">
        <w:rPr>
          <w:noProof/>
        </w:rPr>
        <w:t>on-</w:t>
      </w:r>
      <w:r w:rsidR="009D7846">
        <w:rPr>
          <w:noProof/>
        </w:rPr>
        <w:t>W</w:t>
      </w:r>
      <w:r w:rsidRPr="002A395D">
        <w:rPr>
          <w:noProof/>
        </w:rPr>
        <w:t xml:space="preserve">hite), and diabetic status (diabetic, metabolic syndrome without diabetes, neither) </w:t>
      </w:r>
      <w:r w:rsidRPr="002A395D">
        <w:rPr>
          <w:rFonts w:cs="Times"/>
          <w:noProof/>
        </w:rPr>
        <w:t xml:space="preserve">were generally consistent with the analysis in the total population. The results of the subgroup analysis </w:t>
      </w:r>
      <w:r w:rsidR="00916883">
        <w:rPr>
          <w:rFonts w:cs="Times"/>
          <w:noProof/>
        </w:rPr>
        <w:t>were provided.</w:t>
      </w:r>
    </w:p>
    <w:p w:rsidR="004B7198" w:rsidRPr="00F74A2A" w:rsidRDefault="00080A16" w:rsidP="00F74A2A">
      <w:pPr>
        <w:ind w:left="284"/>
      </w:pPr>
      <w:r w:rsidRPr="00F74A2A">
        <w:rPr>
          <w:b/>
        </w:rPr>
        <w:lastRenderedPageBreak/>
        <w:t>Comment</w:t>
      </w:r>
      <w:r w:rsidR="004B7198" w:rsidRPr="00F74A2A">
        <w:rPr>
          <w:b/>
        </w:rPr>
        <w:t>:</w:t>
      </w:r>
      <w:r w:rsidR="00F74A2A">
        <w:t xml:space="preserve"> </w:t>
      </w:r>
      <w:r w:rsidR="004B7198" w:rsidRPr="00F74A2A">
        <w:t xml:space="preserve">In patients not adequately controlled on atorvastatin 20 mg for 6 weeks (Phase </w:t>
      </w:r>
      <w:r w:rsidR="00453547" w:rsidRPr="00F74A2A">
        <w:t>1</w:t>
      </w:r>
      <w:r w:rsidR="004B7198" w:rsidRPr="00F74A2A">
        <w:t xml:space="preserve">), switching to co-administration of ezetimibe 10 mg + atorvastatin 20 mg for 6 weeks (Phase </w:t>
      </w:r>
      <w:r w:rsidR="00453547" w:rsidRPr="00F74A2A">
        <w:t>2</w:t>
      </w:r>
      <w:r w:rsidR="004B7198" w:rsidRPr="00F74A2A">
        <w:t xml:space="preserve">) resulted in significantly greater reductions in LDL-C compared with doubling the dose of atorvastatin from 20 mg to 40 mg. Similarly, in patients not adequately controlled on </w:t>
      </w:r>
      <w:proofErr w:type="spellStart"/>
      <w:r w:rsidR="004B7198" w:rsidRPr="00F74A2A">
        <w:t>rosuvastatin</w:t>
      </w:r>
      <w:proofErr w:type="spellEnd"/>
      <w:r w:rsidR="004B7198" w:rsidRPr="00F74A2A">
        <w:t xml:space="preserve"> 10 mg for 6 weeks (Phase </w:t>
      </w:r>
      <w:r w:rsidR="00453547" w:rsidRPr="00F74A2A">
        <w:t>1</w:t>
      </w:r>
      <w:r w:rsidR="004B7198" w:rsidRPr="00F74A2A">
        <w:t xml:space="preserve">), switching to co-administration of ezetimibe 10 mg + atorvastatin 20 mg for 6 weeks (Phase </w:t>
      </w:r>
      <w:r w:rsidR="00453547" w:rsidRPr="00F74A2A">
        <w:t>2</w:t>
      </w:r>
      <w:r w:rsidR="004B7198" w:rsidRPr="00F74A2A">
        <w:t xml:space="preserve">) resulted in significantly greater reductions in LDL-C compared with doubling the dose of </w:t>
      </w:r>
      <w:proofErr w:type="spellStart"/>
      <w:r w:rsidR="004B7198" w:rsidRPr="00F74A2A">
        <w:t>rosuvastatin</w:t>
      </w:r>
      <w:proofErr w:type="spellEnd"/>
      <w:r w:rsidR="004B7198" w:rsidRPr="00F74A2A">
        <w:t xml:space="preserve"> from 10 mg to 20 mg. Switching to ezetimibe 10 mg + atorvastatin 20 mg in this context was also associated with significantly greater achievement of LDL-C treatment goal levels </w:t>
      </w:r>
      <w:r w:rsidR="00916883" w:rsidRPr="00F74A2A">
        <w:t>&lt;</w:t>
      </w:r>
      <w:r w:rsidR="004B7198" w:rsidRPr="00F74A2A">
        <w:t xml:space="preserve"> 2.59 mmol/L and </w:t>
      </w:r>
      <w:r w:rsidR="00916883" w:rsidRPr="00F74A2A">
        <w:t>&lt;</w:t>
      </w:r>
      <w:r w:rsidR="004B7198" w:rsidRPr="00F74A2A">
        <w:t xml:space="preserve"> 1.81 mmol/L.</w:t>
      </w:r>
    </w:p>
    <w:p w:rsidR="004B7198" w:rsidRPr="00F74A2A" w:rsidRDefault="004B7198" w:rsidP="00F74A2A">
      <w:pPr>
        <w:ind w:left="284"/>
      </w:pPr>
      <w:r w:rsidRPr="00F74A2A">
        <w:t>The treatment differences based on the M-estimates for both ezetimibe 10 mg + atorvastatin</w:t>
      </w:r>
      <w:r w:rsidR="009D7846">
        <w:t> </w:t>
      </w:r>
      <w:r w:rsidRPr="00F74A2A">
        <w:t xml:space="preserve">20 mg </w:t>
      </w:r>
      <w:r w:rsidR="00AE0DA9">
        <w:t>versus</w:t>
      </w:r>
      <w:r w:rsidRPr="00F74A2A">
        <w:t xml:space="preserve"> atorvastatin 40 mg and ezetimibe 10 mg + atorvastatin 20 mg </w:t>
      </w:r>
      <w:r w:rsidR="00AE0DA9">
        <w:t>versus</w:t>
      </w:r>
      <w:r w:rsidRPr="00F74A2A">
        <w:t xml:space="preserve"> </w:t>
      </w:r>
      <w:proofErr w:type="spellStart"/>
      <w:r w:rsidRPr="00F74A2A">
        <w:t>rosuvastatin</w:t>
      </w:r>
      <w:proofErr w:type="spellEnd"/>
      <w:r w:rsidRPr="00F74A2A">
        <w:t xml:space="preserve"> 20 mg were greater than the expected treatment differences used to calculate the power for the comparisons. Consequently, it is reasonable to assume that the treatment differences are not only statistically significant for both treatment comparisons but </w:t>
      </w:r>
      <w:r w:rsidR="004145E4" w:rsidRPr="00F74A2A">
        <w:t>are also clinically meaningful.</w:t>
      </w:r>
    </w:p>
    <w:p w:rsidR="004B7198" w:rsidRPr="002A395D" w:rsidRDefault="004B7198" w:rsidP="006A603F">
      <w:pPr>
        <w:pStyle w:val="Heading4"/>
      </w:pPr>
      <w:bookmarkStart w:id="95" w:name="_Toc266976833"/>
      <w:r w:rsidRPr="002A395D">
        <w:t>Results for the secondary efficacy variables</w:t>
      </w:r>
      <w:bookmarkEnd w:id="95"/>
    </w:p>
    <w:p w:rsidR="004B7198" w:rsidRPr="002A395D" w:rsidRDefault="00EC59CF" w:rsidP="006A603F">
      <w:pPr>
        <w:pStyle w:val="Heading5"/>
        <w:rPr>
          <w:noProof/>
        </w:rPr>
      </w:pPr>
      <w:r>
        <w:rPr>
          <w:noProof/>
        </w:rPr>
        <w:t>Phase 1</w:t>
      </w:r>
    </w:p>
    <w:p w:rsidR="004B7198" w:rsidRPr="002A395D" w:rsidRDefault="004B7198" w:rsidP="006A603F">
      <w:pPr>
        <w:rPr>
          <w:noProof/>
        </w:rPr>
      </w:pPr>
      <w:r w:rsidRPr="002A395D">
        <w:rPr>
          <w:noProof/>
        </w:rPr>
        <w:t xml:space="preserve">The summary of percent changes for all lipid/lipoprotein endpoints (mg/dL) based on M-estimates at the end of Phase </w:t>
      </w:r>
      <w:r w:rsidR="00453547">
        <w:rPr>
          <w:noProof/>
        </w:rPr>
        <w:t>1</w:t>
      </w:r>
      <w:r w:rsidRPr="002A395D">
        <w:rPr>
          <w:noProof/>
        </w:rPr>
        <w:t xml:space="preserve"> is presented in Table </w:t>
      </w:r>
      <w:r w:rsidR="004A4064">
        <w:rPr>
          <w:noProof/>
        </w:rPr>
        <w:t>19</w:t>
      </w:r>
      <w:r w:rsidRPr="002A395D">
        <w:rPr>
          <w:noProof/>
        </w:rPr>
        <w:t xml:space="preserve">. The results for nearly all lipid/lipoprotein parameters were statistically significantly superior in the </w:t>
      </w:r>
      <w:r w:rsidR="00AA1BA5">
        <w:rPr>
          <w:noProof/>
        </w:rPr>
        <w:t>co administered</w:t>
      </w:r>
      <w:r w:rsidRPr="002A395D">
        <w:rPr>
          <w:noProof/>
        </w:rPr>
        <w:t xml:space="preserve"> </w:t>
      </w:r>
      <w:r w:rsidRPr="002A395D">
        <w:rPr>
          <w:i/>
          <w:noProof/>
        </w:rPr>
        <w:t>EZ 10 mg + Atorva 10 group</w:t>
      </w:r>
      <w:r w:rsidRPr="002A395D">
        <w:rPr>
          <w:noProof/>
        </w:rPr>
        <w:t xml:space="preserve"> compared with either the </w:t>
      </w:r>
      <w:r w:rsidRPr="002A395D">
        <w:rPr>
          <w:i/>
          <w:noProof/>
        </w:rPr>
        <w:t>Atorva 20 mg</w:t>
      </w:r>
      <w:r w:rsidRPr="002A395D">
        <w:rPr>
          <w:noProof/>
        </w:rPr>
        <w:t xml:space="preserve"> group or the </w:t>
      </w:r>
      <w:r w:rsidRPr="002A395D">
        <w:rPr>
          <w:i/>
          <w:noProof/>
        </w:rPr>
        <w:t>Rosuva 10 mg</w:t>
      </w:r>
      <w:r w:rsidR="0088259F">
        <w:rPr>
          <w:noProof/>
        </w:rPr>
        <w:t xml:space="preserve"> group.</w:t>
      </w:r>
    </w:p>
    <w:p w:rsidR="00B34790" w:rsidRPr="002A395D" w:rsidRDefault="00B34790" w:rsidP="00BC2975">
      <w:pPr>
        <w:pStyle w:val="Tabletitle"/>
        <w:rPr>
          <w:noProof/>
        </w:rPr>
      </w:pPr>
      <w:bookmarkStart w:id="96" w:name="_Toc253160007"/>
      <w:bookmarkStart w:id="97" w:name="_Toc253402504"/>
      <w:r w:rsidRPr="002A395D">
        <w:rPr>
          <w:noProof/>
        </w:rPr>
        <w:t xml:space="preserve">Table </w:t>
      </w:r>
      <w:r w:rsidR="004A4064">
        <w:rPr>
          <w:noProof/>
        </w:rPr>
        <w:t xml:space="preserve">19. P162. </w:t>
      </w:r>
      <w:r w:rsidRPr="002A395D">
        <w:rPr>
          <w:noProof/>
        </w:rPr>
        <w:t>Robust regression analysis summary of percent change from baseline in lipid endpoints (mg/dL) at end of PHASE 1; FAS.</w:t>
      </w:r>
      <w:bookmarkEnd w:id="96"/>
      <w:bookmarkEnd w:id="97"/>
    </w:p>
    <w:p w:rsidR="00B34790" w:rsidRPr="002A395D" w:rsidRDefault="00B34790" w:rsidP="00BC2975">
      <w:pPr>
        <w:rPr>
          <w:noProof/>
        </w:rPr>
      </w:pPr>
      <w:r w:rsidRPr="002A395D">
        <w:rPr>
          <w:noProof/>
          <w:lang w:eastAsia="en-AU"/>
        </w:rPr>
        <w:drawing>
          <wp:inline distT="0" distB="0" distL="0" distR="0" wp14:anchorId="2DB125A2" wp14:editId="7FFD71C4">
            <wp:extent cx="5793638" cy="2301632"/>
            <wp:effectExtent l="0" t="0" r="0" b="3810"/>
            <wp:docPr id="173" name="Picture 7" descr="Table 19. P162. Robust regression analysis summary of percent change from baseline in lipid endpoints (mg/dL) at end of PHASE 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9994" cy="2300184"/>
                    </a:xfrm>
                    <a:prstGeom prst="rect">
                      <a:avLst/>
                    </a:prstGeom>
                    <a:noFill/>
                    <a:ln>
                      <a:noFill/>
                    </a:ln>
                  </pic:spPr>
                </pic:pic>
              </a:graphicData>
            </a:graphic>
          </wp:inline>
        </w:drawing>
      </w:r>
    </w:p>
    <w:p w:rsidR="004B7198" w:rsidRPr="002A395D" w:rsidRDefault="004B7198" w:rsidP="006A603F">
      <w:pPr>
        <w:pStyle w:val="Heading5"/>
        <w:rPr>
          <w:noProof/>
        </w:rPr>
      </w:pPr>
      <w:r w:rsidRPr="002A395D">
        <w:rPr>
          <w:noProof/>
        </w:rPr>
        <w:t xml:space="preserve">Phase </w:t>
      </w:r>
      <w:r w:rsidR="00453547">
        <w:rPr>
          <w:noProof/>
        </w:rPr>
        <w:t>2</w:t>
      </w:r>
    </w:p>
    <w:p w:rsidR="00560004" w:rsidRPr="002A395D" w:rsidRDefault="004B7198" w:rsidP="006A603F">
      <w:pPr>
        <w:rPr>
          <w:noProof/>
        </w:rPr>
      </w:pPr>
      <w:r w:rsidRPr="002A395D">
        <w:rPr>
          <w:noProof/>
        </w:rPr>
        <w:t xml:space="preserve">The summary of percent changes in all lipid/lipoprotein endpoints (mg/dL) based on M-estimates at the </w:t>
      </w:r>
      <w:r w:rsidR="00560004" w:rsidRPr="002A395D">
        <w:rPr>
          <w:noProof/>
        </w:rPr>
        <w:t xml:space="preserve">end of Phase </w:t>
      </w:r>
      <w:r w:rsidR="00453547">
        <w:rPr>
          <w:noProof/>
        </w:rPr>
        <w:t>2</w:t>
      </w:r>
      <w:r w:rsidR="00560004" w:rsidRPr="002A395D">
        <w:rPr>
          <w:noProof/>
        </w:rPr>
        <w:t xml:space="preserve"> </w:t>
      </w:r>
      <w:r w:rsidR="004A4064">
        <w:rPr>
          <w:noProof/>
        </w:rPr>
        <w:t>was provided</w:t>
      </w:r>
      <w:r w:rsidRPr="002A395D">
        <w:rPr>
          <w:noProof/>
        </w:rPr>
        <w:t xml:space="preserve">. The results for just over half of the lipid/lipoprotein parameters statistically significantly favoured the </w:t>
      </w:r>
      <w:r w:rsidRPr="002A395D">
        <w:rPr>
          <w:i/>
          <w:noProof/>
        </w:rPr>
        <w:t xml:space="preserve">Atorva 20 mg </w:t>
      </w:r>
      <w:r w:rsidRPr="002A395D">
        <w:rPr>
          <w:i/>
          <w:noProof/>
        </w:rPr>
        <w:sym w:font="Symbol" w:char="F0AE"/>
      </w:r>
      <w:r w:rsidRPr="002A395D">
        <w:rPr>
          <w:i/>
          <w:noProof/>
        </w:rPr>
        <w:t xml:space="preserve"> EZ 10 mg + Atorva 20 mg</w:t>
      </w:r>
      <w:r w:rsidRPr="002A395D">
        <w:rPr>
          <w:noProof/>
        </w:rPr>
        <w:t xml:space="preserve"> group over the </w:t>
      </w:r>
      <w:r w:rsidRPr="002A395D">
        <w:rPr>
          <w:i/>
          <w:noProof/>
        </w:rPr>
        <w:t xml:space="preserve">Atorva 20 mg </w:t>
      </w:r>
      <w:r w:rsidRPr="002A395D">
        <w:rPr>
          <w:i/>
          <w:noProof/>
        </w:rPr>
        <w:sym w:font="Symbol" w:char="F0AE"/>
      </w:r>
      <w:r w:rsidRPr="002A395D">
        <w:rPr>
          <w:i/>
          <w:noProof/>
        </w:rPr>
        <w:t xml:space="preserve"> Atorva 40 mg </w:t>
      </w:r>
      <w:r w:rsidRPr="002A395D">
        <w:rPr>
          <w:noProof/>
        </w:rPr>
        <w:t xml:space="preserve">group, while the results for nearly all of the lipid/lipoprotein parameters statistically significantly favoured the </w:t>
      </w:r>
      <w:r w:rsidRPr="002A395D">
        <w:rPr>
          <w:i/>
          <w:noProof/>
        </w:rPr>
        <w:t xml:space="preserve">Rosuva 20 mg </w:t>
      </w:r>
      <w:r w:rsidRPr="002A395D">
        <w:rPr>
          <w:i/>
          <w:noProof/>
        </w:rPr>
        <w:sym w:font="Symbol" w:char="F0AE"/>
      </w:r>
      <w:r w:rsidRPr="002A395D">
        <w:rPr>
          <w:i/>
          <w:noProof/>
        </w:rPr>
        <w:t xml:space="preserve"> EZ 10 mg + Atorva 20 mg</w:t>
      </w:r>
      <w:r w:rsidRPr="002A395D">
        <w:rPr>
          <w:noProof/>
        </w:rPr>
        <w:t xml:space="preserve"> group over the </w:t>
      </w:r>
      <w:r w:rsidRPr="002A395D">
        <w:rPr>
          <w:i/>
          <w:noProof/>
        </w:rPr>
        <w:t xml:space="preserve">Rosuva 10 mg </w:t>
      </w:r>
      <w:r w:rsidRPr="002A395D">
        <w:rPr>
          <w:i/>
          <w:noProof/>
        </w:rPr>
        <w:sym w:font="Symbol" w:char="F0AE"/>
      </w:r>
      <w:r w:rsidRPr="002A395D">
        <w:rPr>
          <w:i/>
          <w:noProof/>
        </w:rPr>
        <w:t xml:space="preserve"> Rosuva 40 mg </w:t>
      </w:r>
      <w:r w:rsidR="004A4064">
        <w:rPr>
          <w:noProof/>
        </w:rPr>
        <w:t>group.</w:t>
      </w:r>
    </w:p>
    <w:p w:rsidR="0098466E" w:rsidRPr="002A395D" w:rsidRDefault="004A4064" w:rsidP="006A603F">
      <w:pPr>
        <w:pStyle w:val="Heading3"/>
        <w:rPr>
          <w:noProof/>
        </w:rPr>
      </w:pPr>
      <w:bookmarkStart w:id="98" w:name="_Toc266976834"/>
      <w:bookmarkStart w:id="99" w:name="_Toc427934722"/>
      <w:r>
        <w:rPr>
          <w:noProof/>
        </w:rPr>
        <w:lastRenderedPageBreak/>
        <w:t xml:space="preserve">Supportive studies: </w:t>
      </w:r>
      <w:r w:rsidR="0098466E" w:rsidRPr="002A395D">
        <w:rPr>
          <w:noProof/>
        </w:rPr>
        <w:t>P185 and P190</w:t>
      </w:r>
      <w:bookmarkEnd w:id="98"/>
      <w:bookmarkEnd w:id="99"/>
    </w:p>
    <w:p w:rsidR="0098466E" w:rsidRPr="002A395D" w:rsidRDefault="0098466E" w:rsidP="006A603F">
      <w:pPr>
        <w:pStyle w:val="Heading4"/>
      </w:pPr>
      <w:bookmarkStart w:id="100" w:name="_Toc266976835"/>
      <w:r w:rsidRPr="002A395D">
        <w:t>Design, objectives, location, dates</w:t>
      </w:r>
      <w:bookmarkEnd w:id="100"/>
    </w:p>
    <w:p w:rsidR="0098466E" w:rsidRPr="002A395D" w:rsidRDefault="0098466E" w:rsidP="006A603F">
      <w:pPr>
        <w:rPr>
          <w:noProof/>
        </w:rPr>
      </w:pPr>
      <w:r w:rsidRPr="002A395D">
        <w:rPr>
          <w:noProof/>
        </w:rPr>
        <w:t>The submission included two, Phase III clinical efficacy and safety studies of identical design, apart from the strength of the ezetimibe/atorvastatin FDC combination product being assessed (</w:t>
      </w:r>
      <w:r w:rsidR="00916883">
        <w:rPr>
          <w:noProof/>
        </w:rPr>
        <w:t>for example</w:t>
      </w:r>
      <w:r w:rsidRPr="002A395D">
        <w:rPr>
          <w:noProof/>
        </w:rPr>
        <w:t xml:space="preserve">, 10/20 mg in study P185 and 10/40 mg in study P190). The studies were designed to compare the efficacy and safety of </w:t>
      </w:r>
      <w:r w:rsidR="00AA1BA5">
        <w:rPr>
          <w:noProof/>
        </w:rPr>
        <w:t>co administered</w:t>
      </w:r>
      <w:r w:rsidRPr="002A395D">
        <w:rPr>
          <w:noProof/>
        </w:rPr>
        <w:t xml:space="preserve"> ezetimibe </w:t>
      </w:r>
      <w:r w:rsidR="00916883">
        <w:rPr>
          <w:noProof/>
        </w:rPr>
        <w:t>+</w:t>
      </w:r>
      <w:r w:rsidRPr="002A395D">
        <w:rPr>
          <w:noProof/>
        </w:rPr>
        <w:t xml:space="preserve"> atorvastatin compared with FDC Tablet administration at the same strengths in patients with primary hypercholesterolaemia. In view of the identical design of the two studies they have been evaluated together </w:t>
      </w:r>
      <w:r w:rsidR="00916883">
        <w:rPr>
          <w:noProof/>
        </w:rPr>
        <w:t xml:space="preserve">in </w:t>
      </w:r>
      <w:r w:rsidR="0022064E">
        <w:rPr>
          <w:noProof/>
        </w:rPr>
        <w:t xml:space="preserve">this </w:t>
      </w:r>
      <w:r w:rsidR="009D7846">
        <w:rPr>
          <w:noProof/>
        </w:rPr>
        <w:t>report</w:t>
      </w:r>
      <w:r w:rsidR="0022064E">
        <w:rPr>
          <w:noProof/>
        </w:rPr>
        <w:t>.</w:t>
      </w:r>
    </w:p>
    <w:p w:rsidR="0098466E" w:rsidRPr="002A395D" w:rsidRDefault="0098466E" w:rsidP="006A603F">
      <w:pPr>
        <w:rPr>
          <w:noProof/>
        </w:rPr>
      </w:pPr>
      <w:r w:rsidRPr="00916883">
        <w:rPr>
          <w:noProof/>
        </w:rPr>
        <w:t>The primary objectives</w:t>
      </w:r>
      <w:r w:rsidR="0022064E" w:rsidRPr="00916883">
        <w:rPr>
          <w:noProof/>
        </w:rPr>
        <w:t xml:space="preserve"> were</w:t>
      </w:r>
      <w:r w:rsidR="0022064E">
        <w:rPr>
          <w:noProof/>
        </w:rPr>
        <w:t>:</w:t>
      </w:r>
    </w:p>
    <w:p w:rsidR="0098466E" w:rsidRPr="002A395D" w:rsidRDefault="0098466E" w:rsidP="006A603F">
      <w:pPr>
        <w:pStyle w:val="ListBullet"/>
        <w:rPr>
          <w:noProof/>
        </w:rPr>
      </w:pPr>
      <w:r w:rsidRPr="002A395D">
        <w:rPr>
          <w:noProof/>
        </w:rPr>
        <w:t>to evaluate the low</w:t>
      </w:r>
      <w:r w:rsidR="009D7846">
        <w:rPr>
          <w:noProof/>
        </w:rPr>
        <w:t xml:space="preserve"> </w:t>
      </w:r>
      <w:r w:rsidRPr="002A395D">
        <w:rPr>
          <w:noProof/>
        </w:rPr>
        <w:t>density lipoprotein cholesterol (LDL-C) lowering efficacy of ezetimibe 10</w:t>
      </w:r>
      <w:r w:rsidR="009D7846">
        <w:rPr>
          <w:noProof/>
        </w:rPr>
        <w:t> </w:t>
      </w:r>
      <w:r w:rsidRPr="002A395D">
        <w:rPr>
          <w:noProof/>
        </w:rPr>
        <w:t xml:space="preserve">mg </w:t>
      </w:r>
      <w:r w:rsidR="00AA1BA5">
        <w:rPr>
          <w:noProof/>
        </w:rPr>
        <w:t>co administered</w:t>
      </w:r>
      <w:r w:rsidRPr="002A395D">
        <w:rPr>
          <w:noProof/>
        </w:rPr>
        <w:t xml:space="preserve"> with atorvastatin 20 mg compared with the ezetimibe/atorvastatin FDC 10/20 mg tablet </w:t>
      </w:r>
      <w:r w:rsidR="00AE0DA9">
        <w:rPr>
          <w:noProof/>
        </w:rPr>
        <w:t>(</w:t>
      </w:r>
      <w:r w:rsidRPr="002A395D">
        <w:rPr>
          <w:noProof/>
        </w:rPr>
        <w:t>P185</w:t>
      </w:r>
      <w:r w:rsidR="00AE0DA9">
        <w:rPr>
          <w:noProof/>
        </w:rPr>
        <w:t>)</w:t>
      </w:r>
    </w:p>
    <w:p w:rsidR="0098466E" w:rsidRPr="002A395D" w:rsidRDefault="0098466E" w:rsidP="006A603F">
      <w:pPr>
        <w:pStyle w:val="ListBullet"/>
        <w:rPr>
          <w:noProof/>
        </w:rPr>
      </w:pPr>
      <w:r w:rsidRPr="002A395D">
        <w:rPr>
          <w:noProof/>
        </w:rPr>
        <w:t>to evaluate the low</w:t>
      </w:r>
      <w:r w:rsidR="009D7846">
        <w:rPr>
          <w:noProof/>
        </w:rPr>
        <w:t xml:space="preserve"> </w:t>
      </w:r>
      <w:r w:rsidRPr="002A395D">
        <w:rPr>
          <w:noProof/>
        </w:rPr>
        <w:t xml:space="preserve">density lipoprotein cholesterol (LDL-C)-lowering efficacy of ezetimibe 10 mg </w:t>
      </w:r>
      <w:r w:rsidR="00AA1BA5">
        <w:rPr>
          <w:noProof/>
        </w:rPr>
        <w:t>co administered</w:t>
      </w:r>
      <w:r w:rsidRPr="002A395D">
        <w:rPr>
          <w:noProof/>
        </w:rPr>
        <w:t xml:space="preserve"> with atorvastatin 40 mg compared with the ezetimibe/atorvastatin 10/40 mg FDC tablet </w:t>
      </w:r>
      <w:r w:rsidR="00AE0DA9">
        <w:rPr>
          <w:noProof/>
        </w:rPr>
        <w:t>(</w:t>
      </w:r>
      <w:r w:rsidRPr="002A395D">
        <w:rPr>
          <w:noProof/>
        </w:rPr>
        <w:t>P190</w:t>
      </w:r>
      <w:r w:rsidR="00AE0DA9">
        <w:rPr>
          <w:noProof/>
        </w:rPr>
        <w:t>)</w:t>
      </w:r>
      <w:r w:rsidR="00BC2975">
        <w:rPr>
          <w:noProof/>
        </w:rPr>
        <w:t>.</w:t>
      </w:r>
    </w:p>
    <w:p w:rsidR="0098466E" w:rsidRPr="002A395D" w:rsidRDefault="0098466E" w:rsidP="006A603F">
      <w:pPr>
        <w:rPr>
          <w:noProof/>
        </w:rPr>
      </w:pPr>
      <w:r w:rsidRPr="002A395D">
        <w:rPr>
          <w:noProof/>
        </w:rPr>
        <w:t xml:space="preserve">The </w:t>
      </w:r>
      <w:r w:rsidRPr="00916883">
        <w:rPr>
          <w:noProof/>
        </w:rPr>
        <w:t>secondary objectives</w:t>
      </w:r>
      <w:r w:rsidR="0022064E">
        <w:rPr>
          <w:noProof/>
        </w:rPr>
        <w:t xml:space="preserve"> were:</w:t>
      </w:r>
    </w:p>
    <w:p w:rsidR="0098466E" w:rsidRPr="002A395D" w:rsidRDefault="0098466E" w:rsidP="006A603F">
      <w:pPr>
        <w:pStyle w:val="ListBullet"/>
        <w:rPr>
          <w:noProof/>
        </w:rPr>
      </w:pPr>
      <w:r w:rsidRPr="002A395D">
        <w:rPr>
          <w:noProof/>
        </w:rPr>
        <w:t xml:space="preserve">to compare the effects of the </w:t>
      </w:r>
      <w:r w:rsidR="00AA1BA5">
        <w:rPr>
          <w:noProof/>
        </w:rPr>
        <w:t>co administered</w:t>
      </w:r>
      <w:r w:rsidRPr="002A395D">
        <w:rPr>
          <w:noProof/>
        </w:rPr>
        <w:t xml:space="preserve"> group with the FDC group in studies P185 and P190, with respect to total cholesterol (TC), high</w:t>
      </w:r>
      <w:r w:rsidR="009D7846">
        <w:rPr>
          <w:noProof/>
        </w:rPr>
        <w:t xml:space="preserve"> </w:t>
      </w:r>
      <w:r w:rsidRPr="002A395D">
        <w:rPr>
          <w:noProof/>
        </w:rPr>
        <w:t>density lipoprotein</w:t>
      </w:r>
      <w:r w:rsidR="009D7846">
        <w:rPr>
          <w:noProof/>
        </w:rPr>
        <w:t xml:space="preserve"> </w:t>
      </w:r>
      <w:r w:rsidRPr="002A395D">
        <w:rPr>
          <w:noProof/>
        </w:rPr>
        <w:t>cholesterol (HDL-C), non-HDL-C, apolipoprotein (Apo) B, and triglycerides (TG).</w:t>
      </w:r>
    </w:p>
    <w:p w:rsidR="0098466E" w:rsidRPr="002A395D" w:rsidRDefault="0098466E" w:rsidP="006A603F">
      <w:pPr>
        <w:pStyle w:val="ListBullet"/>
        <w:rPr>
          <w:noProof/>
        </w:rPr>
      </w:pPr>
      <w:r w:rsidRPr="002A395D">
        <w:rPr>
          <w:noProof/>
        </w:rPr>
        <w:t xml:space="preserve">to evaluate the safety and tolerability of the </w:t>
      </w:r>
      <w:r w:rsidR="00AA1BA5">
        <w:rPr>
          <w:noProof/>
        </w:rPr>
        <w:t>co administered</w:t>
      </w:r>
      <w:r w:rsidRPr="002A395D">
        <w:rPr>
          <w:noProof/>
        </w:rPr>
        <w:t xml:space="preserve"> group with the FDC g</w:t>
      </w:r>
      <w:r w:rsidR="0022064E">
        <w:rPr>
          <w:noProof/>
        </w:rPr>
        <w:t>roup in studies P185 and P190.</w:t>
      </w:r>
    </w:p>
    <w:p w:rsidR="0098466E" w:rsidRPr="002A395D" w:rsidRDefault="0098466E" w:rsidP="006A603F">
      <w:pPr>
        <w:rPr>
          <w:noProof/>
        </w:rPr>
      </w:pPr>
      <w:r w:rsidRPr="002A395D">
        <w:rPr>
          <w:noProof/>
        </w:rPr>
        <w:t>Both P185 and P190 were undertaken in the USA at 58 and 50 centres, respectively. Study P185 was undertaken from 24 October 2011 to 19 April 2012, and the CSR was dated 23 July 2012. Study P190 was undertaken from 21 October 2011 to 30 May 2012, and the CSR was dated 20</w:t>
      </w:r>
      <w:r w:rsidR="00FE7133">
        <w:rPr>
          <w:noProof/>
        </w:rPr>
        <w:t> </w:t>
      </w:r>
      <w:r w:rsidRPr="002A395D">
        <w:rPr>
          <w:noProof/>
        </w:rPr>
        <w:t>August 2012. In both studies, Independent Ethics Committees (IECs) reviewed and approved the protocol and applicable amendments. The studies were conducted in accordance with Good Clinical Practice (GCP) standards and applicable country and/or local statutes and regulations regarding ethical committee review, informed consent, and the protection of human subjects participating in biomedical research. Both</w:t>
      </w:r>
      <w:r w:rsidR="0022064E">
        <w:rPr>
          <w:noProof/>
        </w:rPr>
        <w:t xml:space="preserve"> studies were sponsored by MSD.</w:t>
      </w:r>
    </w:p>
    <w:p w:rsidR="0098466E" w:rsidRPr="002A395D" w:rsidRDefault="0098466E" w:rsidP="006A603F">
      <w:pPr>
        <w:pStyle w:val="Heading4"/>
      </w:pPr>
      <w:bookmarkStart w:id="101" w:name="_Toc266976836"/>
      <w:r w:rsidRPr="002A395D">
        <w:t>Investigational plan</w:t>
      </w:r>
      <w:bookmarkEnd w:id="101"/>
    </w:p>
    <w:p w:rsidR="0098466E" w:rsidRPr="002A395D" w:rsidRDefault="0098466E" w:rsidP="006A603F">
      <w:pPr>
        <w:rPr>
          <w:noProof/>
        </w:rPr>
      </w:pPr>
      <w:r w:rsidRPr="002A395D">
        <w:rPr>
          <w:noProof/>
        </w:rPr>
        <w:t>Both studies were 25</w:t>
      </w:r>
      <w:r w:rsidR="00FE7133">
        <w:rPr>
          <w:noProof/>
        </w:rPr>
        <w:t xml:space="preserve"> </w:t>
      </w:r>
      <w:r w:rsidRPr="002A395D">
        <w:rPr>
          <w:noProof/>
        </w:rPr>
        <w:t>week multicentre, randomized, double</w:t>
      </w:r>
      <w:r w:rsidR="00FE7133">
        <w:rPr>
          <w:noProof/>
        </w:rPr>
        <w:t xml:space="preserve"> </w:t>
      </w:r>
      <w:r w:rsidRPr="002A395D">
        <w:rPr>
          <w:noProof/>
        </w:rPr>
        <w:t>blind, 2</w:t>
      </w:r>
      <w:r w:rsidR="00FE7133">
        <w:rPr>
          <w:noProof/>
        </w:rPr>
        <w:t xml:space="preserve"> </w:t>
      </w:r>
      <w:r w:rsidRPr="002A395D">
        <w:rPr>
          <w:noProof/>
        </w:rPr>
        <w:t>period, and crossover in design comprising a 5</w:t>
      </w:r>
      <w:r w:rsidR="00FE7133">
        <w:rPr>
          <w:noProof/>
        </w:rPr>
        <w:t xml:space="preserve"> </w:t>
      </w:r>
      <w:r w:rsidRPr="002A395D">
        <w:rPr>
          <w:noProof/>
        </w:rPr>
        <w:t>week washout followed by a 2</w:t>
      </w:r>
      <w:r w:rsidR="00FE7133">
        <w:rPr>
          <w:noProof/>
        </w:rPr>
        <w:t xml:space="preserve"> </w:t>
      </w:r>
      <w:r w:rsidRPr="002A395D">
        <w:rPr>
          <w:noProof/>
        </w:rPr>
        <w:t>week single</w:t>
      </w:r>
      <w:r w:rsidR="00FE7133">
        <w:rPr>
          <w:noProof/>
        </w:rPr>
        <w:t xml:space="preserve"> </w:t>
      </w:r>
      <w:r w:rsidRPr="002A395D">
        <w:rPr>
          <w:noProof/>
        </w:rPr>
        <w:t>blind placebo run</w:t>
      </w:r>
      <w:r w:rsidR="00FE7133">
        <w:rPr>
          <w:noProof/>
        </w:rPr>
        <w:t xml:space="preserve"> </w:t>
      </w:r>
      <w:r w:rsidRPr="002A395D">
        <w:rPr>
          <w:noProof/>
        </w:rPr>
        <w:t xml:space="preserve">in period, and two </w:t>
      </w:r>
      <w:r w:rsidR="00FE7133">
        <w:rPr>
          <w:noProof/>
        </w:rPr>
        <w:t xml:space="preserve">6 </w:t>
      </w:r>
      <w:r w:rsidRPr="002A395D">
        <w:rPr>
          <w:noProof/>
        </w:rPr>
        <w:t>week treatment periods separated by a 6</w:t>
      </w:r>
      <w:r w:rsidR="00FE7133">
        <w:rPr>
          <w:noProof/>
        </w:rPr>
        <w:t xml:space="preserve"> </w:t>
      </w:r>
      <w:r w:rsidRPr="002A395D">
        <w:rPr>
          <w:noProof/>
        </w:rPr>
        <w:t>week single</w:t>
      </w:r>
      <w:r w:rsidR="00FE7133">
        <w:rPr>
          <w:noProof/>
        </w:rPr>
        <w:t xml:space="preserve"> </w:t>
      </w:r>
      <w:r w:rsidRPr="002A395D">
        <w:rPr>
          <w:noProof/>
        </w:rPr>
        <w:t>blind placebo washout period. Eligible patients with primary hypercholesterolaemia were to be at low, moderate, or moderately high risk cardiovascular risk (according to NCEP/ATP III guidelines), and naïve to lipid</w:t>
      </w:r>
      <w:r w:rsidR="00FE7133">
        <w:rPr>
          <w:noProof/>
        </w:rPr>
        <w:t xml:space="preserve"> </w:t>
      </w:r>
      <w:r w:rsidRPr="002A395D">
        <w:rPr>
          <w:noProof/>
        </w:rPr>
        <w:t>lowering agents or currently taking allowable statin or ezetimibe-statin combination therapy from which they could be washed</w:t>
      </w:r>
      <w:r w:rsidR="00FE7133">
        <w:rPr>
          <w:noProof/>
        </w:rPr>
        <w:t xml:space="preserve"> </w:t>
      </w:r>
      <w:r w:rsidRPr="002A395D">
        <w:rPr>
          <w:noProof/>
        </w:rPr>
        <w:t>off and switched to study medication. High risk patients (CHD or CHD risk equivalent) were not eligible. The NCEP ATP III Guidelines and CHD/</w:t>
      </w:r>
      <w:r w:rsidR="007652A8" w:rsidRPr="002A395D">
        <w:rPr>
          <w:noProof/>
        </w:rPr>
        <w:t>CHD risk equivalents factors were</w:t>
      </w:r>
      <w:r w:rsidRPr="002A395D">
        <w:rPr>
          <w:noProof/>
        </w:rPr>
        <w:t xml:space="preserve"> provided. Acceptable on</w:t>
      </w:r>
      <w:r w:rsidR="00FE7133">
        <w:rPr>
          <w:noProof/>
        </w:rPr>
        <w:t xml:space="preserve"> </w:t>
      </w:r>
      <w:r w:rsidRPr="002A395D">
        <w:rPr>
          <w:noProof/>
        </w:rPr>
        <w:t>treatment LDL-C screening values for patients on allowable statins and ezetimibe/statin combination therapies were specified in the protocols. Eligible patients were enrolled in a 7</w:t>
      </w:r>
      <w:r w:rsidR="00FE7133">
        <w:rPr>
          <w:noProof/>
        </w:rPr>
        <w:t xml:space="preserve"> </w:t>
      </w:r>
      <w:r w:rsidRPr="002A395D">
        <w:rPr>
          <w:noProof/>
        </w:rPr>
        <w:t>week washout/run</w:t>
      </w:r>
      <w:r w:rsidR="00FE7133">
        <w:rPr>
          <w:noProof/>
        </w:rPr>
        <w:t xml:space="preserve"> </w:t>
      </w:r>
      <w:r w:rsidRPr="002A395D">
        <w:rPr>
          <w:noProof/>
        </w:rPr>
        <w:t>in period. During this time they received lifestyle and diet counsel, treatment compliance recommendations, and placebo treatment during the run</w:t>
      </w:r>
      <w:r w:rsidR="00FE7133">
        <w:rPr>
          <w:noProof/>
        </w:rPr>
        <w:t xml:space="preserve"> </w:t>
      </w:r>
      <w:r w:rsidRPr="002A395D">
        <w:rPr>
          <w:noProof/>
        </w:rPr>
        <w:t>in from Week -</w:t>
      </w:r>
      <w:r w:rsidR="00FE7133">
        <w:rPr>
          <w:noProof/>
        </w:rPr>
        <w:t xml:space="preserve"> </w:t>
      </w:r>
      <w:r w:rsidRPr="002A395D">
        <w:rPr>
          <w:noProof/>
        </w:rPr>
        <w:t>2 to Day -</w:t>
      </w:r>
      <w:r w:rsidR="00FE7133">
        <w:rPr>
          <w:noProof/>
        </w:rPr>
        <w:t xml:space="preserve"> </w:t>
      </w:r>
      <w:r w:rsidRPr="002A395D">
        <w:rPr>
          <w:noProof/>
        </w:rPr>
        <w:t>1 of the study. Eligibility for randomization was determined at the end of the run</w:t>
      </w:r>
      <w:r w:rsidR="00FE7133">
        <w:rPr>
          <w:noProof/>
        </w:rPr>
        <w:t xml:space="preserve"> </w:t>
      </w:r>
      <w:r w:rsidRPr="002A395D">
        <w:rPr>
          <w:noProof/>
        </w:rPr>
        <w:t>in phase.</w:t>
      </w:r>
    </w:p>
    <w:p w:rsidR="0098466E" w:rsidRPr="0022064E" w:rsidRDefault="0022064E" w:rsidP="006A603F">
      <w:pPr>
        <w:pStyle w:val="Heading4"/>
      </w:pPr>
      <w:r>
        <w:lastRenderedPageBreak/>
        <w:t>Study P185</w:t>
      </w:r>
    </w:p>
    <w:p w:rsidR="002D19B1" w:rsidRDefault="0098466E" w:rsidP="006A603F">
      <w:pPr>
        <w:rPr>
          <w:noProof/>
        </w:rPr>
      </w:pPr>
      <w:r w:rsidRPr="002A395D">
        <w:rPr>
          <w:noProof/>
        </w:rPr>
        <w:t xml:space="preserve">It was planned that </w:t>
      </w:r>
      <w:r w:rsidR="004878C4">
        <w:rPr>
          <w:noProof/>
        </w:rPr>
        <w:t>approximately</w:t>
      </w:r>
      <w:r w:rsidRPr="002A395D">
        <w:rPr>
          <w:noProof/>
        </w:rPr>
        <w:t xml:space="preserve">376 patients were to be randomized in a 1:1 ratio to one of two blinded treatment sequences. Patients received either an ezetimibe/atorvastatin FDC 10/20 mg tablet or </w:t>
      </w:r>
      <w:r w:rsidR="00AA1BA5">
        <w:rPr>
          <w:noProof/>
        </w:rPr>
        <w:t>co administered</w:t>
      </w:r>
      <w:r w:rsidRPr="002A395D">
        <w:rPr>
          <w:noProof/>
        </w:rPr>
        <w:t xml:space="preserve"> ezetimibe 10 mg + atorvastatin 20 mg once daily for 6 weeks (Period I), underwent washout for 6 weeks while taking single</w:t>
      </w:r>
      <w:r w:rsidR="00FE7133">
        <w:rPr>
          <w:noProof/>
        </w:rPr>
        <w:t xml:space="preserve"> </w:t>
      </w:r>
      <w:r w:rsidRPr="002A395D">
        <w:rPr>
          <w:noProof/>
        </w:rPr>
        <w:t>blind placebo, and then crossed over to the corresponding dose of co-administration ezetimibe 10 mg + atorvastatin 20 mg or an ezetimibe/atorvastatin FDC 10/20 mg tablet for an additional 6 weeks of treatment (Period II). Study endpoints were assessed at the end of Periods I and II. The LDL-C value measured at randomization served as the baseline for both Periods I and II. A follow</w:t>
      </w:r>
      <w:r w:rsidR="00FE7133">
        <w:rPr>
          <w:noProof/>
        </w:rPr>
        <w:t xml:space="preserve"> </w:t>
      </w:r>
      <w:r w:rsidRPr="002A395D">
        <w:rPr>
          <w:noProof/>
        </w:rPr>
        <w:t>up/post</w:t>
      </w:r>
      <w:r w:rsidR="00FE7133">
        <w:rPr>
          <w:noProof/>
        </w:rPr>
        <w:t xml:space="preserve"> </w:t>
      </w:r>
      <w:r w:rsidRPr="002A395D">
        <w:rPr>
          <w:noProof/>
        </w:rPr>
        <w:t>study phone call or visit (if necessary) was scheduled 14 days after the final dose of the double</w:t>
      </w:r>
      <w:r w:rsidR="00FE7133">
        <w:rPr>
          <w:noProof/>
        </w:rPr>
        <w:t xml:space="preserve"> </w:t>
      </w:r>
      <w:r w:rsidRPr="002A395D">
        <w:rPr>
          <w:noProof/>
        </w:rPr>
        <w:t>blind study medication. The study schedule is summ</w:t>
      </w:r>
      <w:r w:rsidR="004D2A3F" w:rsidRPr="002A395D">
        <w:rPr>
          <w:noProof/>
        </w:rPr>
        <w:t xml:space="preserve">arized schematically in Figure </w:t>
      </w:r>
      <w:r w:rsidR="00916883">
        <w:rPr>
          <w:noProof/>
        </w:rPr>
        <w:t>2</w:t>
      </w:r>
      <w:r w:rsidRPr="002A395D">
        <w:rPr>
          <w:noProof/>
        </w:rPr>
        <w:t xml:space="preserve"> below, and the study flow ch</w:t>
      </w:r>
      <w:r w:rsidR="002D19B1" w:rsidRPr="002A395D">
        <w:rPr>
          <w:noProof/>
        </w:rPr>
        <w:t xml:space="preserve">art </w:t>
      </w:r>
      <w:r w:rsidR="004A4064">
        <w:rPr>
          <w:noProof/>
        </w:rPr>
        <w:t>was provided</w:t>
      </w:r>
      <w:r w:rsidR="0022064E">
        <w:rPr>
          <w:noProof/>
        </w:rPr>
        <w:t>.</w:t>
      </w:r>
    </w:p>
    <w:p w:rsidR="004A4064" w:rsidRPr="004A4064" w:rsidRDefault="004A4064" w:rsidP="00BC2975">
      <w:pPr>
        <w:pStyle w:val="FigureTitle"/>
        <w:rPr>
          <w:noProof/>
        </w:rPr>
      </w:pPr>
      <w:bookmarkStart w:id="102" w:name="_Toc255554200"/>
      <w:r w:rsidRPr="004A4064">
        <w:rPr>
          <w:noProof/>
        </w:rPr>
        <w:t>Figure 2</w:t>
      </w:r>
      <w:r>
        <w:rPr>
          <w:noProof/>
        </w:rPr>
        <w:t xml:space="preserve">. P185 </w:t>
      </w:r>
      <w:r w:rsidRPr="004A4064">
        <w:rPr>
          <w:noProof/>
        </w:rPr>
        <w:t>Study plan.</w:t>
      </w:r>
      <w:bookmarkEnd w:id="102"/>
    </w:p>
    <w:p w:rsidR="004A4064" w:rsidRPr="00BA417C" w:rsidRDefault="004A4064" w:rsidP="00BC2975">
      <w:pPr>
        <w:rPr>
          <w:noProof/>
        </w:rPr>
      </w:pPr>
      <w:r w:rsidRPr="004A4064">
        <w:rPr>
          <w:noProof/>
          <w:lang w:eastAsia="en-AU"/>
        </w:rPr>
        <w:drawing>
          <wp:inline distT="0" distB="0" distL="0" distR="0" wp14:anchorId="39027C11" wp14:editId="2F5E686D">
            <wp:extent cx="4403750" cy="3048394"/>
            <wp:effectExtent l="0" t="0" r="0" b="0"/>
            <wp:docPr id="41" name="Picture 1" descr="Figure 2. P185 Stud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9906" cy="3052655"/>
                    </a:xfrm>
                    <a:prstGeom prst="rect">
                      <a:avLst/>
                    </a:prstGeom>
                    <a:noFill/>
                    <a:ln>
                      <a:noFill/>
                    </a:ln>
                  </pic:spPr>
                </pic:pic>
              </a:graphicData>
            </a:graphic>
          </wp:inline>
        </w:drawing>
      </w:r>
    </w:p>
    <w:p w:rsidR="0098466E" w:rsidRPr="00D454D6" w:rsidRDefault="0098466E" w:rsidP="005F1F9D">
      <w:pPr>
        <w:pStyle w:val="Heading4"/>
      </w:pPr>
      <w:bookmarkStart w:id="103" w:name="_Toc253159958"/>
      <w:r w:rsidRPr="00D454D6">
        <w:t>Study P190</w:t>
      </w:r>
    </w:p>
    <w:p w:rsidR="0098466E" w:rsidRPr="002A395D" w:rsidRDefault="0098466E" w:rsidP="006A603F">
      <w:pPr>
        <w:rPr>
          <w:noProof/>
        </w:rPr>
      </w:pPr>
      <w:r w:rsidRPr="002A395D">
        <w:rPr>
          <w:noProof/>
        </w:rPr>
        <w:t xml:space="preserve">It was planned that </w:t>
      </w:r>
      <w:r w:rsidR="004878C4">
        <w:rPr>
          <w:noProof/>
        </w:rPr>
        <w:t>approximately</w:t>
      </w:r>
      <w:r w:rsidRPr="002A395D">
        <w:rPr>
          <w:noProof/>
        </w:rPr>
        <w:t xml:space="preserve"> 300 patients were to be randomized in a 1:1 ratio to one of two blinded treatment sequences. Patients received either an ezetimibe/atorvastatin FDC 10/40 mg tablet or </w:t>
      </w:r>
      <w:r w:rsidR="00AA1BA5">
        <w:rPr>
          <w:noProof/>
        </w:rPr>
        <w:t>co administered</w:t>
      </w:r>
      <w:r w:rsidRPr="002A395D">
        <w:rPr>
          <w:noProof/>
        </w:rPr>
        <w:t xml:space="preserve"> ezetimibe 10 mg + atorvastatin 40 mg once daily for 6 weeks (Period I), underwent washout for 6 weeks while taking single</w:t>
      </w:r>
      <w:r w:rsidR="00FE7133">
        <w:rPr>
          <w:noProof/>
        </w:rPr>
        <w:t xml:space="preserve"> </w:t>
      </w:r>
      <w:r w:rsidRPr="002A395D">
        <w:rPr>
          <w:noProof/>
        </w:rPr>
        <w:t>blind placebo, and then crossed over to the corresponding dose of co-administration ezetimibe 10 mg + atorvastatin 40 mg or an ezetimibe/atorvastatin FDC 10/40 mg tablet for an additional 6 weeks of treatment (Period II). Study endpoints were assessed at the end of Periods I and II. The LDL-C value measured at randomization served as the baseline for both Periods I and II. A follow-up/post</w:t>
      </w:r>
      <w:r w:rsidR="00CB63EF">
        <w:rPr>
          <w:noProof/>
        </w:rPr>
        <w:t xml:space="preserve"> </w:t>
      </w:r>
      <w:r w:rsidRPr="002A395D">
        <w:rPr>
          <w:noProof/>
        </w:rPr>
        <w:t>study phone call or visit (if necessary) was scheduled 14 days after the final dose of the double</w:t>
      </w:r>
      <w:r w:rsidR="00CB63EF">
        <w:rPr>
          <w:noProof/>
        </w:rPr>
        <w:t xml:space="preserve"> </w:t>
      </w:r>
      <w:r w:rsidRPr="002A395D">
        <w:rPr>
          <w:noProof/>
        </w:rPr>
        <w:t>blind study medication. The study schedule is summ</w:t>
      </w:r>
      <w:r w:rsidR="00845C8B" w:rsidRPr="002A395D">
        <w:rPr>
          <w:noProof/>
        </w:rPr>
        <w:t xml:space="preserve">arized schematically in Figure </w:t>
      </w:r>
      <w:r w:rsidR="00C61CB4">
        <w:rPr>
          <w:noProof/>
        </w:rPr>
        <w:t>3</w:t>
      </w:r>
      <w:r w:rsidRPr="002A395D">
        <w:rPr>
          <w:noProof/>
        </w:rPr>
        <w:t>, below, and the study flow chart is similar to that for</w:t>
      </w:r>
      <w:r w:rsidR="007C023C" w:rsidRPr="002A395D">
        <w:rPr>
          <w:noProof/>
        </w:rPr>
        <w:t xml:space="preserve"> study P185</w:t>
      </w:r>
      <w:r w:rsidR="00D454D6">
        <w:rPr>
          <w:noProof/>
        </w:rPr>
        <w:t>.</w:t>
      </w:r>
    </w:p>
    <w:p w:rsidR="0098466E" w:rsidRPr="004A4064" w:rsidRDefault="0098466E" w:rsidP="00BC2975">
      <w:pPr>
        <w:pStyle w:val="FigureTitle"/>
        <w:rPr>
          <w:noProof/>
        </w:rPr>
      </w:pPr>
      <w:bookmarkStart w:id="104" w:name="_Toc253159959"/>
      <w:bookmarkStart w:id="105" w:name="_Toc255554201"/>
      <w:bookmarkEnd w:id="103"/>
      <w:r w:rsidRPr="002A395D">
        <w:rPr>
          <w:noProof/>
        </w:rPr>
        <w:lastRenderedPageBreak/>
        <w:t xml:space="preserve">Figure </w:t>
      </w:r>
      <w:r w:rsidR="00C61CB4">
        <w:rPr>
          <w:noProof/>
        </w:rPr>
        <w:t>3</w:t>
      </w:r>
      <w:r w:rsidR="004A4064">
        <w:rPr>
          <w:noProof/>
        </w:rPr>
        <w:t xml:space="preserve">. P190 </w:t>
      </w:r>
      <w:r w:rsidRPr="002A395D">
        <w:rPr>
          <w:noProof/>
        </w:rPr>
        <w:t>Study plan.</w:t>
      </w:r>
      <w:bookmarkEnd w:id="104"/>
      <w:bookmarkEnd w:id="105"/>
    </w:p>
    <w:p w:rsidR="0098466E" w:rsidRPr="002A395D" w:rsidRDefault="0098466E" w:rsidP="00BC2975">
      <w:pPr>
        <w:rPr>
          <w:noProof/>
        </w:rPr>
      </w:pPr>
      <w:r w:rsidRPr="002A395D">
        <w:rPr>
          <w:noProof/>
          <w:lang w:eastAsia="en-AU"/>
        </w:rPr>
        <w:drawing>
          <wp:inline distT="0" distB="0" distL="0" distR="0" wp14:anchorId="53D8E5AE" wp14:editId="42F01402">
            <wp:extent cx="4184294" cy="2962807"/>
            <wp:effectExtent l="0" t="0" r="6985" b="9525"/>
            <wp:docPr id="62" name="Picture 1" descr="Figure 3. P190 Stud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8466" cy="2965761"/>
                    </a:xfrm>
                    <a:prstGeom prst="rect">
                      <a:avLst/>
                    </a:prstGeom>
                    <a:noFill/>
                    <a:ln>
                      <a:noFill/>
                    </a:ln>
                  </pic:spPr>
                </pic:pic>
              </a:graphicData>
            </a:graphic>
          </wp:inline>
        </w:drawing>
      </w:r>
    </w:p>
    <w:p w:rsidR="0098466E" w:rsidRPr="00592EDD" w:rsidRDefault="00080A16" w:rsidP="00BC2975">
      <w:pPr>
        <w:ind w:left="709"/>
      </w:pPr>
      <w:r w:rsidRPr="00BC2975">
        <w:rPr>
          <w:b/>
        </w:rPr>
        <w:t>Comment</w:t>
      </w:r>
      <w:r w:rsidR="0098466E" w:rsidRPr="00592EDD">
        <w:t>:</w:t>
      </w:r>
      <w:r w:rsidR="00F74A2A" w:rsidRPr="00592EDD">
        <w:t xml:space="preserve"> </w:t>
      </w:r>
      <w:r w:rsidR="0098466E" w:rsidRPr="00592EDD">
        <w:t>While unusual for a Phase III study, a crossover design is considered to be appropriate for a condition such as primary hypercholesterolaemia where spontaneous changes in lipid/lipoprotein levels over a 12</w:t>
      </w:r>
      <w:r w:rsidR="00A72CE3" w:rsidRPr="00592EDD">
        <w:t xml:space="preserve"> </w:t>
      </w:r>
      <w:r w:rsidR="0098466E" w:rsidRPr="00592EDD">
        <w:t xml:space="preserve">week period would be unlikely, provided diet and levels of physical activity remain constant. Both studies included a </w:t>
      </w:r>
      <w:r w:rsidR="00A72CE3" w:rsidRPr="00592EDD">
        <w:t xml:space="preserve">6 </w:t>
      </w:r>
      <w:r w:rsidR="0098466E" w:rsidRPr="00592EDD">
        <w:t>week washout period between the two active treatment periods. Based on the half-life values for ezetimibe, atorvastatin and HMG-CoA reductase activity the 6</w:t>
      </w:r>
      <w:r w:rsidR="00A72CE3" w:rsidRPr="00592EDD">
        <w:t xml:space="preserve"> </w:t>
      </w:r>
      <w:r w:rsidR="0098466E" w:rsidRPr="00592EDD">
        <w:t>week washout period between the two active treatment periods is considered to be sufficient to avoid carry</w:t>
      </w:r>
      <w:r w:rsidR="00A72CE3" w:rsidRPr="00592EDD">
        <w:t xml:space="preserve"> </w:t>
      </w:r>
      <w:r w:rsidR="0098466E" w:rsidRPr="00592EDD">
        <w:t>over effects of treatment from Period I to Period II. The pre</w:t>
      </w:r>
      <w:r w:rsidR="00A72CE3" w:rsidRPr="00592EDD">
        <w:t xml:space="preserve"> </w:t>
      </w:r>
      <w:r w:rsidR="0098466E" w:rsidRPr="00592EDD">
        <w:t>active treatment phase prior to Period I was 7 weeks in duration (an initial 5</w:t>
      </w:r>
      <w:r w:rsidR="00A72CE3" w:rsidRPr="00592EDD">
        <w:t xml:space="preserve"> </w:t>
      </w:r>
      <w:r w:rsidR="0098466E" w:rsidRPr="00592EDD">
        <w:t>week washout followed by a 2</w:t>
      </w:r>
      <w:r w:rsidR="00A72CE3" w:rsidRPr="00592EDD">
        <w:t xml:space="preserve"> </w:t>
      </w:r>
      <w:r w:rsidR="0098466E" w:rsidRPr="00592EDD">
        <w:t>week placebo run-</w:t>
      </w:r>
      <w:r w:rsidR="00A72CE3" w:rsidRPr="00592EDD">
        <w:t xml:space="preserve"> </w:t>
      </w:r>
      <w:r w:rsidR="0098466E" w:rsidRPr="00592EDD">
        <w:t>n). The 7</w:t>
      </w:r>
      <w:r w:rsidR="00A72CE3" w:rsidRPr="00592EDD">
        <w:t> </w:t>
      </w:r>
      <w:r w:rsidR="0098466E" w:rsidRPr="00592EDD">
        <w:t>week washout/run</w:t>
      </w:r>
      <w:r w:rsidR="00A72CE3" w:rsidRPr="00592EDD">
        <w:t xml:space="preserve"> </w:t>
      </w:r>
      <w:r w:rsidR="0098466E" w:rsidRPr="00592EDD">
        <w:t>in phase is considered to be sufficient to exclude carry</w:t>
      </w:r>
      <w:r w:rsidR="00A72CE3" w:rsidRPr="00592EDD">
        <w:t xml:space="preserve"> </w:t>
      </w:r>
      <w:r w:rsidR="0098466E" w:rsidRPr="00592EDD">
        <w:t>over effects from pre-trea</w:t>
      </w:r>
      <w:r w:rsidR="008B49CB" w:rsidRPr="00592EDD">
        <w:t>tment lipid</w:t>
      </w:r>
      <w:r w:rsidR="00A72CE3" w:rsidRPr="00592EDD">
        <w:t xml:space="preserve"> </w:t>
      </w:r>
      <w:r w:rsidR="008B49CB" w:rsidRPr="00592EDD">
        <w:t>lowering therapies.</w:t>
      </w:r>
    </w:p>
    <w:p w:rsidR="008D1E77" w:rsidRPr="002A395D" w:rsidRDefault="008D1E77" w:rsidP="006A603F">
      <w:pPr>
        <w:pStyle w:val="Heading4"/>
      </w:pPr>
      <w:bookmarkStart w:id="106" w:name="_Toc266976837"/>
      <w:r w:rsidRPr="002A395D">
        <w:t>Inclusion and exclusion criteria</w:t>
      </w:r>
      <w:bookmarkEnd w:id="106"/>
    </w:p>
    <w:p w:rsidR="00A0655D" w:rsidRPr="00DE0E2A" w:rsidRDefault="008D1E77" w:rsidP="006A603F">
      <w:pPr>
        <w:rPr>
          <w:noProof/>
        </w:rPr>
      </w:pPr>
      <w:r w:rsidRPr="00083486">
        <w:rPr>
          <w:noProof/>
        </w:rPr>
        <w:t>The inclusion and exclusion criteria</w:t>
      </w:r>
      <w:r w:rsidRPr="002A395D">
        <w:rPr>
          <w:noProof/>
        </w:rPr>
        <w:t xml:space="preserve"> were the same for both studies. </w:t>
      </w:r>
      <w:r w:rsidR="00DE0E2A">
        <w:rPr>
          <w:noProof/>
        </w:rPr>
        <w:t>Summaries of t</w:t>
      </w:r>
      <w:r w:rsidRPr="002A395D">
        <w:rPr>
          <w:noProof/>
        </w:rPr>
        <w:t xml:space="preserve">he inclusion and exclusion criteria for study P185 (identical to study P190) </w:t>
      </w:r>
      <w:r w:rsidR="00DE0E2A">
        <w:rPr>
          <w:noProof/>
        </w:rPr>
        <w:t>were provided.</w:t>
      </w:r>
    </w:p>
    <w:p w:rsidR="00DE0E2A" w:rsidRDefault="008D1E77" w:rsidP="006A603F">
      <w:pPr>
        <w:pStyle w:val="Heading5"/>
      </w:pPr>
      <w:r w:rsidRPr="00DE0E2A">
        <w:t xml:space="preserve">Visit 1 </w:t>
      </w:r>
      <w:proofErr w:type="gramStart"/>
      <w:r w:rsidRPr="00DE0E2A">
        <w:t>criteria</w:t>
      </w:r>
      <w:proofErr w:type="gramEnd"/>
      <w:r w:rsidR="00DE0E2A">
        <w:t>:</w:t>
      </w:r>
    </w:p>
    <w:p w:rsidR="008D1E77" w:rsidRPr="00DE0E2A" w:rsidRDefault="008D1E77" w:rsidP="006A603F">
      <w:r w:rsidRPr="00DE0E2A">
        <w:t xml:space="preserve">The study population included men and women aged </w:t>
      </w:r>
      <w:r w:rsidR="00083486">
        <w:t>≥</w:t>
      </w:r>
      <w:r w:rsidRPr="00DE0E2A">
        <w:t xml:space="preserve"> 18 and </w:t>
      </w:r>
      <w:r w:rsidR="00083486">
        <w:t>&lt;</w:t>
      </w:r>
      <w:r w:rsidRPr="00DE0E2A">
        <w:t xml:space="preserve"> 80 years, with primary hypercholesterolaemia at low, moderate, or moderately high cardiovascular risk (according to NCEP ATP III guidelines, as determined by the Visit 1 Cardiovascular Risk Assessment), and either statin</w:t>
      </w:r>
      <w:r w:rsidR="00B87E6E">
        <w:t xml:space="preserve"> </w:t>
      </w:r>
      <w:r w:rsidRPr="00DE0E2A">
        <w:t>naïve with off</w:t>
      </w:r>
      <w:r w:rsidR="00B87E6E">
        <w:t xml:space="preserve"> </w:t>
      </w:r>
      <w:r w:rsidRPr="00DE0E2A">
        <w:t xml:space="preserve">therapy LDL-C </w:t>
      </w:r>
      <w:r w:rsidR="00083486">
        <w:t>≥</w:t>
      </w:r>
      <w:r w:rsidRPr="00DE0E2A">
        <w:t xml:space="preserve"> 3.36 mmol/L) for low risk or ≥ 2.59 mmol/L for moderate or moderately high risk OR on allowable statin or ezetimibe</w:t>
      </w:r>
      <w:r w:rsidR="00B87E6E">
        <w:t xml:space="preserve"> </w:t>
      </w:r>
      <w:r w:rsidRPr="00DE0E2A">
        <w:t>statin combination therapy dosage with on</w:t>
      </w:r>
      <w:r w:rsidR="00B87E6E">
        <w:t xml:space="preserve"> </w:t>
      </w:r>
      <w:r w:rsidRPr="00DE0E2A">
        <w:t>therapy LDL-C level within the protocol specified range, and could be safely washed</w:t>
      </w:r>
      <w:r w:rsidR="00B87E6E">
        <w:t xml:space="preserve"> </w:t>
      </w:r>
      <w:r w:rsidRPr="00DE0E2A">
        <w:t>off their current lipid</w:t>
      </w:r>
      <w:r w:rsidR="00B87E6E">
        <w:t xml:space="preserve"> </w:t>
      </w:r>
      <w:r w:rsidRPr="00DE0E2A">
        <w:t>lowering therapy and switched to study medication. In addition, patients had to be willing to maintain a European Society of Cardiology (ESC)/NCEP Therapeutic Lifestyle Changes (TLC) diet or similar cholesterol</w:t>
      </w:r>
      <w:r w:rsidR="00B87E6E">
        <w:t xml:space="preserve"> </w:t>
      </w:r>
      <w:r w:rsidRPr="00DE0E2A">
        <w:t>lowering diet for the duration of the study.</w:t>
      </w:r>
    </w:p>
    <w:p w:rsidR="00DE0E2A" w:rsidRDefault="00BA417C" w:rsidP="006A603F">
      <w:pPr>
        <w:pStyle w:val="Heading5"/>
        <w:rPr>
          <w:noProof/>
        </w:rPr>
      </w:pPr>
      <w:r>
        <w:rPr>
          <w:noProof/>
        </w:rPr>
        <w:t>Visit 2 criteria:</w:t>
      </w:r>
    </w:p>
    <w:p w:rsidR="008D1E77" w:rsidRPr="002A395D" w:rsidRDefault="008D1E77" w:rsidP="006A603F">
      <w:pPr>
        <w:rPr>
          <w:noProof/>
        </w:rPr>
      </w:pPr>
      <w:r w:rsidRPr="002A395D">
        <w:rPr>
          <w:noProof/>
        </w:rPr>
        <w:t>Off</w:t>
      </w:r>
      <w:r w:rsidR="00B87E6E">
        <w:rPr>
          <w:noProof/>
        </w:rPr>
        <w:t xml:space="preserve"> </w:t>
      </w:r>
      <w:r w:rsidRPr="002A395D">
        <w:rPr>
          <w:noProof/>
        </w:rPr>
        <w:t xml:space="preserve">therapy LDL-C levels at Visit 2 were: for low risk patients </w:t>
      </w:r>
      <w:r w:rsidR="00083486">
        <w:rPr>
          <w:rFonts w:cs="˜ø∆ÿ"/>
          <w:noProof/>
        </w:rPr>
        <w:t>≥</w:t>
      </w:r>
      <w:r w:rsidRPr="002A395D">
        <w:rPr>
          <w:rFonts w:cs="˜ø∆ÿ"/>
          <w:noProof/>
        </w:rPr>
        <w:t xml:space="preserve"> </w:t>
      </w:r>
      <w:r w:rsidRPr="002A395D">
        <w:rPr>
          <w:noProof/>
        </w:rPr>
        <w:t xml:space="preserve">3.36 mmol/L and </w:t>
      </w:r>
      <w:r w:rsidRPr="002A395D">
        <w:rPr>
          <w:rFonts w:cs="˜ø∆ÿ"/>
          <w:noProof/>
        </w:rPr>
        <w:t xml:space="preserve">≤ </w:t>
      </w:r>
      <w:r w:rsidRPr="002A395D">
        <w:rPr>
          <w:noProof/>
        </w:rPr>
        <w:t xml:space="preserve">7.76 mmol/L; for moderate risk patients </w:t>
      </w:r>
      <w:r w:rsidR="00083486">
        <w:rPr>
          <w:rFonts w:cs="˜ø∆ÿ"/>
          <w:noProof/>
        </w:rPr>
        <w:t>≥</w:t>
      </w:r>
      <w:r w:rsidRPr="002A395D">
        <w:rPr>
          <w:rFonts w:cs="˜ø∆ÿ"/>
          <w:noProof/>
        </w:rPr>
        <w:t xml:space="preserve"> </w:t>
      </w:r>
      <w:r w:rsidRPr="002A395D">
        <w:rPr>
          <w:noProof/>
        </w:rPr>
        <w:t xml:space="preserve">2.59 mmol/L and </w:t>
      </w:r>
      <w:r w:rsidR="00083486">
        <w:rPr>
          <w:rFonts w:cs="˜ø∆ÿ"/>
          <w:noProof/>
        </w:rPr>
        <w:t>≤</w:t>
      </w:r>
      <w:r w:rsidRPr="002A395D">
        <w:rPr>
          <w:rFonts w:cs="˜ø∆ÿ"/>
          <w:noProof/>
        </w:rPr>
        <w:t xml:space="preserve"> </w:t>
      </w:r>
      <w:r w:rsidRPr="002A395D">
        <w:rPr>
          <w:noProof/>
        </w:rPr>
        <w:t xml:space="preserve">7.76 mmol/L; and for moderately high risk patients </w:t>
      </w:r>
      <w:r w:rsidR="00083486">
        <w:rPr>
          <w:rFonts w:cs="˜ø∆ÿ"/>
          <w:noProof/>
        </w:rPr>
        <w:t>≥</w:t>
      </w:r>
      <w:r w:rsidRPr="002A395D">
        <w:rPr>
          <w:rFonts w:cs="˜ø∆ÿ"/>
          <w:noProof/>
        </w:rPr>
        <w:t xml:space="preserve"> </w:t>
      </w:r>
      <w:r w:rsidRPr="002A395D">
        <w:rPr>
          <w:noProof/>
        </w:rPr>
        <w:t xml:space="preserve">2.59 mmol/L and </w:t>
      </w:r>
      <w:r w:rsidR="00083486">
        <w:rPr>
          <w:rFonts w:cs="˜ø∆ÿ"/>
          <w:noProof/>
        </w:rPr>
        <w:t>≤</w:t>
      </w:r>
      <w:r w:rsidRPr="002A395D">
        <w:rPr>
          <w:rFonts w:cs="˜ø∆ÿ"/>
          <w:noProof/>
        </w:rPr>
        <w:t xml:space="preserve"> </w:t>
      </w:r>
      <w:r w:rsidRPr="002A395D">
        <w:rPr>
          <w:noProof/>
        </w:rPr>
        <w:t xml:space="preserve">7.11 mmol/L. Other criteria included: liver transaminases (ALT and AST) </w:t>
      </w:r>
      <w:r w:rsidR="00083486">
        <w:rPr>
          <w:rFonts w:cs="˜ø∆ÿ"/>
          <w:noProof/>
        </w:rPr>
        <w:t xml:space="preserve">≤ </w:t>
      </w:r>
      <w:r w:rsidRPr="002A395D">
        <w:rPr>
          <w:noProof/>
        </w:rPr>
        <w:t xml:space="preserve">2 x ULN (sample collected at Visit 1) with no active liver disease at Visit 2.CK levels </w:t>
      </w:r>
      <w:r w:rsidR="00083486">
        <w:rPr>
          <w:rFonts w:cs="˜ø∆ÿ"/>
          <w:noProof/>
        </w:rPr>
        <w:lastRenderedPageBreak/>
        <w:t>≤</w:t>
      </w:r>
      <w:r w:rsidR="00B87E6E">
        <w:rPr>
          <w:rFonts w:cs="˜ø∆ÿ"/>
          <w:noProof/>
        </w:rPr>
        <w:t> </w:t>
      </w:r>
      <w:r w:rsidRPr="002A395D">
        <w:rPr>
          <w:noProof/>
        </w:rPr>
        <w:t>3 x ULN at Visit 2 (sample collected at Visit 1); met NCEP ATP III low risk criteria (0</w:t>
      </w:r>
      <w:r w:rsidR="00B87E6E">
        <w:rPr>
          <w:noProof/>
        </w:rPr>
        <w:t xml:space="preserve"> to </w:t>
      </w:r>
      <w:r w:rsidRPr="002A395D">
        <w:rPr>
          <w:noProof/>
        </w:rPr>
        <w:t>1 risk factors), moderate risk criteria (2</w:t>
      </w:r>
      <w:r w:rsidR="00083486">
        <w:rPr>
          <w:noProof/>
        </w:rPr>
        <w:t>+</w:t>
      </w:r>
      <w:r w:rsidRPr="002A395D">
        <w:rPr>
          <w:noProof/>
        </w:rPr>
        <w:t xml:space="preserve"> risk factors and 10</w:t>
      </w:r>
      <w:r w:rsidR="00B87E6E">
        <w:rPr>
          <w:noProof/>
        </w:rPr>
        <w:t xml:space="preserve"> </w:t>
      </w:r>
      <w:r w:rsidRPr="002A395D">
        <w:rPr>
          <w:noProof/>
        </w:rPr>
        <w:t xml:space="preserve">year risk </w:t>
      </w:r>
      <w:r w:rsidR="00083486">
        <w:rPr>
          <w:noProof/>
        </w:rPr>
        <w:t xml:space="preserve">&lt; </w:t>
      </w:r>
      <w:r w:rsidRPr="002A395D">
        <w:rPr>
          <w:noProof/>
        </w:rPr>
        <w:t>10%), or moderately high risk criteria (2+ risk factors and 10</w:t>
      </w:r>
      <w:r w:rsidR="00083486">
        <w:rPr>
          <w:noProof/>
        </w:rPr>
        <w:t xml:space="preserve"> </w:t>
      </w:r>
      <w:r w:rsidRPr="002A395D">
        <w:rPr>
          <w:noProof/>
        </w:rPr>
        <w:t>year risk 10</w:t>
      </w:r>
      <w:r w:rsidR="00083486">
        <w:rPr>
          <w:noProof/>
        </w:rPr>
        <w:t xml:space="preserve"> </w:t>
      </w:r>
      <w:r w:rsidR="00B87E6E">
        <w:rPr>
          <w:noProof/>
        </w:rPr>
        <w:t>to</w:t>
      </w:r>
      <w:r w:rsidR="00083486">
        <w:rPr>
          <w:noProof/>
        </w:rPr>
        <w:t xml:space="preserve"> </w:t>
      </w:r>
      <w:r w:rsidRPr="002A395D">
        <w:rPr>
          <w:noProof/>
        </w:rPr>
        <w:t>20%). Cardiovascular risk criteria were determined by the Framingham calculation (using lip</w:t>
      </w:r>
      <w:r w:rsidR="008B49CB">
        <w:rPr>
          <w:noProof/>
        </w:rPr>
        <w:t>id values obtained at Visit 2).</w:t>
      </w:r>
    </w:p>
    <w:p w:rsidR="00DE0E2A" w:rsidRDefault="008D1E77" w:rsidP="006A603F">
      <w:pPr>
        <w:pStyle w:val="Heading5"/>
        <w:rPr>
          <w:noProof/>
        </w:rPr>
      </w:pPr>
      <w:r w:rsidRPr="002A395D">
        <w:rPr>
          <w:noProof/>
        </w:rPr>
        <w:t>Visit 3 criteria:</w:t>
      </w:r>
    </w:p>
    <w:p w:rsidR="008D1E77" w:rsidRPr="002A395D" w:rsidRDefault="008D1E77" w:rsidP="006A603F">
      <w:pPr>
        <w:rPr>
          <w:noProof/>
        </w:rPr>
      </w:pPr>
      <w:r w:rsidRPr="002A395D">
        <w:rPr>
          <w:noProof/>
        </w:rPr>
        <w:t>Patient had completed the 2</w:t>
      </w:r>
      <w:r w:rsidR="00B87E6E">
        <w:rPr>
          <w:noProof/>
        </w:rPr>
        <w:t xml:space="preserve"> </w:t>
      </w:r>
      <w:r w:rsidRPr="002A395D">
        <w:rPr>
          <w:noProof/>
        </w:rPr>
        <w:t>week placebo run</w:t>
      </w:r>
      <w:r w:rsidR="00B87E6E">
        <w:rPr>
          <w:noProof/>
        </w:rPr>
        <w:t xml:space="preserve"> </w:t>
      </w:r>
      <w:r w:rsidRPr="002A395D">
        <w:rPr>
          <w:noProof/>
        </w:rPr>
        <w:t xml:space="preserve">in period. Patient had </w:t>
      </w:r>
      <w:r w:rsidR="00083486">
        <w:rPr>
          <w:rFonts w:cs="˜ø∆ÿ"/>
          <w:noProof/>
        </w:rPr>
        <w:t>≥</w:t>
      </w:r>
      <w:r w:rsidRPr="002A395D">
        <w:rPr>
          <w:rFonts w:cs="˜ø∆ÿ"/>
          <w:noProof/>
        </w:rPr>
        <w:t xml:space="preserve"> </w:t>
      </w:r>
      <w:r w:rsidRPr="002A395D">
        <w:rPr>
          <w:noProof/>
        </w:rPr>
        <w:t>75% compliance with study medication during the placebo run</w:t>
      </w:r>
      <w:r w:rsidR="00B87E6E">
        <w:rPr>
          <w:noProof/>
        </w:rPr>
        <w:t xml:space="preserve"> </w:t>
      </w:r>
      <w:r w:rsidRPr="002A395D">
        <w:rPr>
          <w:noProof/>
        </w:rPr>
        <w:t xml:space="preserve">in period. If the patient was </w:t>
      </w:r>
      <w:r w:rsidR="00083486">
        <w:rPr>
          <w:noProof/>
        </w:rPr>
        <w:t>&lt;</w:t>
      </w:r>
      <w:r w:rsidRPr="002A395D">
        <w:rPr>
          <w:noProof/>
        </w:rPr>
        <w:t xml:space="preserve"> 75% compliant with run</w:t>
      </w:r>
      <w:r w:rsidR="00B87E6E">
        <w:rPr>
          <w:noProof/>
        </w:rPr>
        <w:t> </w:t>
      </w:r>
      <w:r w:rsidRPr="002A395D">
        <w:rPr>
          <w:noProof/>
        </w:rPr>
        <w:t xml:space="preserve">in study therapy, then they could be allowed to continue if, in the opinion of the investigator, compliance would improve with additional counselling. Patient had TG concentrations </w:t>
      </w:r>
      <w:r w:rsidR="00083486">
        <w:rPr>
          <w:rFonts w:cs="˜ø∆ÿ"/>
          <w:noProof/>
        </w:rPr>
        <w:t>≤</w:t>
      </w:r>
      <w:r w:rsidRPr="002A395D">
        <w:rPr>
          <w:rFonts w:cs="˜ø∆ÿ"/>
          <w:noProof/>
        </w:rPr>
        <w:t xml:space="preserve"> </w:t>
      </w:r>
      <w:r w:rsidRPr="002A395D">
        <w:rPr>
          <w:noProof/>
        </w:rPr>
        <w:t>4.52 mmol/L) (sample collected at Visit 2).</w:t>
      </w:r>
    </w:p>
    <w:p w:rsidR="008D1E77" w:rsidRPr="002A395D" w:rsidRDefault="008D1E77" w:rsidP="006A603F">
      <w:pPr>
        <w:rPr>
          <w:noProof/>
        </w:rPr>
      </w:pPr>
      <w:r w:rsidRPr="002A395D">
        <w:rPr>
          <w:noProof/>
        </w:rPr>
        <w:t>Both studies also included identical pre</w:t>
      </w:r>
      <w:r w:rsidR="00B87E6E">
        <w:rPr>
          <w:noProof/>
        </w:rPr>
        <w:t xml:space="preserve"> </w:t>
      </w:r>
      <w:r w:rsidRPr="002A395D">
        <w:rPr>
          <w:noProof/>
        </w:rPr>
        <w:t xml:space="preserve">specified criteria relating to discontinuation from therapy and/or study observation including: (a) consecutive (2 or more measurements) elevations in ALT/AST </w:t>
      </w:r>
      <w:r w:rsidR="00083486">
        <w:rPr>
          <w:rFonts w:cs="˜ø∆ÿ"/>
          <w:noProof/>
        </w:rPr>
        <w:t xml:space="preserve">≥ </w:t>
      </w:r>
      <w:r w:rsidRPr="002A395D">
        <w:rPr>
          <w:noProof/>
        </w:rPr>
        <w:t xml:space="preserve">3 x ULN; (b) consecutive elevations in CK </w:t>
      </w:r>
      <w:r w:rsidR="00083486">
        <w:rPr>
          <w:rFonts w:cs="˜ø∆ÿ"/>
          <w:noProof/>
        </w:rPr>
        <w:t>≥</w:t>
      </w:r>
      <w:r w:rsidRPr="002A395D">
        <w:rPr>
          <w:rFonts w:cs="˜ø∆ÿ"/>
          <w:noProof/>
        </w:rPr>
        <w:t xml:space="preserve"> </w:t>
      </w:r>
      <w:r w:rsidRPr="002A395D">
        <w:rPr>
          <w:noProof/>
        </w:rPr>
        <w:t xml:space="preserve">10 x ULN with or without muscle symptoms; (c) consecutive elevations in CK </w:t>
      </w:r>
      <w:r w:rsidR="00083486">
        <w:rPr>
          <w:rFonts w:cs="˜ø∆ÿ"/>
          <w:noProof/>
        </w:rPr>
        <w:t>≥</w:t>
      </w:r>
      <w:r w:rsidRPr="002A395D">
        <w:rPr>
          <w:rFonts w:cs="˜ø∆ÿ"/>
          <w:noProof/>
        </w:rPr>
        <w:t xml:space="preserve"> </w:t>
      </w:r>
      <w:r w:rsidRPr="002A395D">
        <w:rPr>
          <w:noProof/>
        </w:rPr>
        <w:t>5 to &lt; 10 x ULN with muscle symptoms; (d) patients requiring any treatment with cyclosporine; (e) patients requiring any treatment with a potent inhibitor of CYP3A4 such as, itraconazole, ketoconazole, erythromycin, clarithromycin, or HIV protease inhibitors; (f) any condition that exposed the patient to significant risk by continuing in the trial or did not allow the patient to adhere to the requirements of the protocol; (g) positive serum pregnancy test; (h) any patient who was unblinded to treatment regimen during the study.</w:t>
      </w:r>
    </w:p>
    <w:p w:rsidR="008D1E77" w:rsidRPr="002A395D" w:rsidRDefault="008D1E77" w:rsidP="006A603F">
      <w:pPr>
        <w:pStyle w:val="Heading4"/>
      </w:pPr>
      <w:bookmarkStart w:id="107" w:name="_Toc266976838"/>
      <w:r w:rsidRPr="002A395D">
        <w:t>Study treatments</w:t>
      </w:r>
      <w:bookmarkEnd w:id="107"/>
    </w:p>
    <w:p w:rsidR="008D1E77" w:rsidRPr="002A395D" w:rsidRDefault="008D1E77" w:rsidP="006A603F">
      <w:pPr>
        <w:pStyle w:val="ListBullet"/>
        <w:rPr>
          <w:noProof/>
        </w:rPr>
      </w:pPr>
      <w:r w:rsidRPr="002A395D">
        <w:rPr>
          <w:noProof/>
        </w:rPr>
        <w:t>Single</w:t>
      </w:r>
      <w:r w:rsidR="00B87E6E">
        <w:rPr>
          <w:noProof/>
        </w:rPr>
        <w:t xml:space="preserve"> </w:t>
      </w:r>
      <w:r w:rsidRPr="002A395D">
        <w:rPr>
          <w:noProof/>
        </w:rPr>
        <w:t>blind placebo run</w:t>
      </w:r>
      <w:r w:rsidR="00B87E6E">
        <w:rPr>
          <w:noProof/>
        </w:rPr>
        <w:t xml:space="preserve"> </w:t>
      </w:r>
      <w:r w:rsidRPr="002A395D">
        <w:rPr>
          <w:noProof/>
        </w:rPr>
        <w:t xml:space="preserve">in treatment for 2 weeks prior to the </w:t>
      </w:r>
      <w:r w:rsidR="002844D2">
        <w:rPr>
          <w:noProof/>
        </w:rPr>
        <w:t>start of Period 1 (P185, P190).</w:t>
      </w:r>
    </w:p>
    <w:p w:rsidR="008D1E77" w:rsidRPr="002A395D" w:rsidRDefault="008D1E77" w:rsidP="006A603F">
      <w:pPr>
        <w:pStyle w:val="ListBullet"/>
        <w:rPr>
          <w:noProof/>
        </w:rPr>
      </w:pPr>
      <w:r w:rsidRPr="002A395D">
        <w:rPr>
          <w:noProof/>
        </w:rPr>
        <w:t xml:space="preserve">FDC 10/20 mg tablet and placebos for ezetimibe 10 mg and atorvastatin 20 mg tablets </w:t>
      </w:r>
      <w:r w:rsidR="003E6DB9" w:rsidRPr="002A395D">
        <w:rPr>
          <w:noProof/>
        </w:rPr>
        <w:t>(</w:t>
      </w:r>
      <w:r w:rsidR="00083486">
        <w:rPr>
          <w:noProof/>
        </w:rPr>
        <w:t>that is</w:t>
      </w:r>
      <w:r w:rsidR="003E6DB9" w:rsidRPr="002A395D">
        <w:rPr>
          <w:noProof/>
        </w:rPr>
        <w:t xml:space="preserve">, </w:t>
      </w:r>
      <w:r w:rsidRPr="002A395D">
        <w:rPr>
          <w:noProof/>
        </w:rPr>
        <w:t xml:space="preserve">three tablets) OR </w:t>
      </w:r>
      <w:r w:rsidR="00AA1BA5">
        <w:rPr>
          <w:noProof/>
        </w:rPr>
        <w:t>co administered</w:t>
      </w:r>
      <w:r w:rsidRPr="002A395D">
        <w:rPr>
          <w:noProof/>
        </w:rPr>
        <w:t xml:space="preserve"> ezetimibe 10 mg + atorvastatin 20 mg tablets and placebo for FDC 10/20 mg tablet (</w:t>
      </w:r>
      <w:r w:rsidR="00083486" w:rsidRPr="00083486">
        <w:rPr>
          <w:noProof/>
        </w:rPr>
        <w:t>that is</w:t>
      </w:r>
      <w:r w:rsidRPr="002A395D">
        <w:rPr>
          <w:noProof/>
        </w:rPr>
        <w:t>, three tablets) for 6 weeks during Period I wit</w:t>
      </w:r>
      <w:r w:rsidR="003E6DB9" w:rsidRPr="002A395D">
        <w:rPr>
          <w:noProof/>
        </w:rPr>
        <w:t xml:space="preserve">h a crossover to </w:t>
      </w:r>
      <w:r w:rsidRPr="002A395D">
        <w:rPr>
          <w:noProof/>
        </w:rPr>
        <w:t>the alternate treatment for 6</w:t>
      </w:r>
      <w:r w:rsidR="002844D2">
        <w:rPr>
          <w:noProof/>
        </w:rPr>
        <w:t xml:space="preserve"> weeks during Period II (P185).</w:t>
      </w:r>
    </w:p>
    <w:p w:rsidR="008D1E77" w:rsidRPr="002A395D" w:rsidRDefault="008D1E77" w:rsidP="006A603F">
      <w:pPr>
        <w:pStyle w:val="ListBullet"/>
        <w:rPr>
          <w:noProof/>
        </w:rPr>
      </w:pPr>
      <w:r w:rsidRPr="002A395D">
        <w:rPr>
          <w:noProof/>
        </w:rPr>
        <w:t>FDC 10/40 mg tablet and placebos for ezetimibe 10 mg and atorvastatin 40 mg</w:t>
      </w:r>
      <w:r w:rsidR="003E6DB9" w:rsidRPr="002A395D">
        <w:rPr>
          <w:noProof/>
        </w:rPr>
        <w:t xml:space="preserve"> tablets (</w:t>
      </w:r>
      <w:r w:rsidR="00083486" w:rsidRPr="00083486">
        <w:rPr>
          <w:noProof/>
        </w:rPr>
        <w:t>that is</w:t>
      </w:r>
      <w:r w:rsidR="003E6DB9" w:rsidRPr="002A395D">
        <w:rPr>
          <w:noProof/>
        </w:rPr>
        <w:t xml:space="preserve">, </w:t>
      </w:r>
      <w:r w:rsidRPr="002A395D">
        <w:rPr>
          <w:noProof/>
        </w:rPr>
        <w:t xml:space="preserve">three tablets) </w:t>
      </w:r>
      <w:r w:rsidR="00B87E6E">
        <w:rPr>
          <w:noProof/>
        </w:rPr>
        <w:t>or</w:t>
      </w:r>
      <w:r w:rsidRPr="002A395D">
        <w:rPr>
          <w:noProof/>
        </w:rPr>
        <w:t xml:space="preserve"> </w:t>
      </w:r>
      <w:r w:rsidR="00AA1BA5">
        <w:rPr>
          <w:noProof/>
        </w:rPr>
        <w:t>co administered</w:t>
      </w:r>
      <w:r w:rsidRPr="002A395D">
        <w:rPr>
          <w:noProof/>
        </w:rPr>
        <w:t xml:space="preserve"> ezetimibe 10 mg + atorvastatin 40 mg tablets and</w:t>
      </w:r>
      <w:r w:rsidR="003E6DB9" w:rsidRPr="002A395D">
        <w:rPr>
          <w:noProof/>
        </w:rPr>
        <w:t xml:space="preserve"> placebo </w:t>
      </w:r>
      <w:r w:rsidRPr="002A395D">
        <w:rPr>
          <w:noProof/>
        </w:rPr>
        <w:t>for FDC 10/40 mg tablet (</w:t>
      </w:r>
      <w:r w:rsidR="00083486" w:rsidRPr="00083486">
        <w:rPr>
          <w:noProof/>
        </w:rPr>
        <w:t>that is</w:t>
      </w:r>
      <w:r w:rsidRPr="002A395D">
        <w:rPr>
          <w:noProof/>
        </w:rPr>
        <w:t>, three tablets) for 6 weeks durin</w:t>
      </w:r>
      <w:r w:rsidR="003E6DB9" w:rsidRPr="002A395D">
        <w:rPr>
          <w:noProof/>
        </w:rPr>
        <w:t xml:space="preserve">g Period I with a crossover to </w:t>
      </w:r>
      <w:r w:rsidRPr="002A395D">
        <w:rPr>
          <w:noProof/>
        </w:rPr>
        <w:t>the alternate treatment for 6</w:t>
      </w:r>
      <w:r w:rsidR="002844D2">
        <w:rPr>
          <w:noProof/>
        </w:rPr>
        <w:t xml:space="preserve"> weeks during Period II (P190).</w:t>
      </w:r>
    </w:p>
    <w:p w:rsidR="008D1E77" w:rsidRPr="002A395D" w:rsidRDefault="008D1E77" w:rsidP="006A603F">
      <w:pPr>
        <w:pStyle w:val="ListBullet"/>
        <w:rPr>
          <w:noProof/>
        </w:rPr>
      </w:pPr>
      <w:r w:rsidRPr="002A395D">
        <w:rPr>
          <w:noProof/>
        </w:rPr>
        <w:t>During the washout period all patients received single</w:t>
      </w:r>
      <w:r w:rsidR="00B87E6E">
        <w:rPr>
          <w:noProof/>
        </w:rPr>
        <w:t xml:space="preserve"> </w:t>
      </w:r>
      <w:r w:rsidRPr="002A395D">
        <w:rPr>
          <w:noProof/>
        </w:rPr>
        <w:t>blind pl</w:t>
      </w:r>
      <w:r w:rsidR="002844D2">
        <w:rPr>
          <w:noProof/>
        </w:rPr>
        <w:t>acebo for 6 weeks (P185, P190).</w:t>
      </w:r>
    </w:p>
    <w:p w:rsidR="0052476E" w:rsidRPr="002A395D" w:rsidRDefault="008D1E77" w:rsidP="006A603F">
      <w:pPr>
        <w:rPr>
          <w:noProof/>
        </w:rPr>
      </w:pPr>
      <w:r w:rsidRPr="002A395D">
        <w:rPr>
          <w:noProof/>
        </w:rPr>
        <w:t>In both studies, treatments (three tablets using double</w:t>
      </w:r>
      <w:r w:rsidR="00B87E6E">
        <w:rPr>
          <w:noProof/>
        </w:rPr>
        <w:t xml:space="preserve"> </w:t>
      </w:r>
      <w:r w:rsidRPr="002A395D">
        <w:rPr>
          <w:noProof/>
        </w:rPr>
        <w:t xml:space="preserve">dummy blinding) were to be taken once daily with or without food. As there was no recommended time for the dosage, patients were encouraged to take their treatment at a consistent time each day in order to promote compliance. Treatment compliance </w:t>
      </w:r>
      <w:r w:rsidR="00083486">
        <w:rPr>
          <w:noProof/>
        </w:rPr>
        <w:t>was provided</w:t>
      </w:r>
      <w:r w:rsidRPr="002A395D">
        <w:rPr>
          <w:noProof/>
        </w:rPr>
        <w:t xml:space="preserve">. Treatment compliance (defined as patient taking </w:t>
      </w:r>
      <w:r w:rsidR="00083486">
        <w:rPr>
          <w:noProof/>
        </w:rPr>
        <w:t>≥</w:t>
      </w:r>
      <w:r w:rsidRPr="002A395D">
        <w:rPr>
          <w:noProof/>
        </w:rPr>
        <w:t xml:space="preserve"> 75% of expected dose) was reported in nearl</w:t>
      </w:r>
      <w:r w:rsidR="002844D2">
        <w:rPr>
          <w:noProof/>
        </w:rPr>
        <w:t>y all patients in both studies.</w:t>
      </w:r>
    </w:p>
    <w:p w:rsidR="008D1E77" w:rsidRPr="00592EDD" w:rsidRDefault="00080A16" w:rsidP="00BC2975">
      <w:pPr>
        <w:ind w:left="709"/>
      </w:pPr>
      <w:r w:rsidRPr="00BC2975">
        <w:rPr>
          <w:b/>
        </w:rPr>
        <w:t>Comment</w:t>
      </w:r>
      <w:r w:rsidR="008D1E77" w:rsidRPr="00592EDD">
        <w:t>:</w:t>
      </w:r>
      <w:r w:rsidR="00F74A2A" w:rsidRPr="00592EDD">
        <w:t xml:space="preserve"> </w:t>
      </w:r>
      <w:r w:rsidR="008D1E77" w:rsidRPr="00592EDD">
        <w:t xml:space="preserve">The ezetimibe/atorvastatin FDC 10/20 mg and 10/40 mg tablets are not </w:t>
      </w:r>
      <w:r w:rsidR="00C022D7" w:rsidRPr="00592EDD">
        <w:t xml:space="preserve">the same formulation as </w:t>
      </w:r>
      <w:r w:rsidR="008D1E77" w:rsidRPr="00592EDD">
        <w:t>those being proposed for registration</w:t>
      </w:r>
      <w:r w:rsidR="00C022D7" w:rsidRPr="00592EDD">
        <w:t xml:space="preserve"> but are the previous formulation.</w:t>
      </w:r>
    </w:p>
    <w:p w:rsidR="008D1E77" w:rsidRPr="00A92D6F" w:rsidRDefault="008D1E77" w:rsidP="006A603F">
      <w:pPr>
        <w:pStyle w:val="Heading4"/>
      </w:pPr>
      <w:bookmarkStart w:id="108" w:name="_Toc266976839"/>
      <w:r w:rsidRPr="00A92D6F">
        <w:t>Efficacy variables</w:t>
      </w:r>
      <w:bookmarkEnd w:id="108"/>
    </w:p>
    <w:p w:rsidR="008D1E77" w:rsidRPr="002A395D" w:rsidRDefault="008D1E77" w:rsidP="006A603F">
      <w:pPr>
        <w:rPr>
          <w:noProof/>
        </w:rPr>
      </w:pPr>
      <w:r w:rsidRPr="002A395D">
        <w:rPr>
          <w:noProof/>
        </w:rPr>
        <w:t xml:space="preserve">In both studies, the </w:t>
      </w:r>
      <w:r w:rsidRPr="00083486">
        <w:rPr>
          <w:noProof/>
        </w:rPr>
        <w:t>primary efficacy variable</w:t>
      </w:r>
      <w:r w:rsidRPr="002A395D">
        <w:rPr>
          <w:noProof/>
        </w:rPr>
        <w:t xml:space="preserve"> was the percent change from baseline in LDL-C after 6 weeks of treatment.</w:t>
      </w:r>
    </w:p>
    <w:p w:rsidR="008D1E77" w:rsidRPr="002A395D" w:rsidRDefault="008D1E77" w:rsidP="006A603F">
      <w:pPr>
        <w:rPr>
          <w:noProof/>
        </w:rPr>
      </w:pPr>
      <w:r w:rsidRPr="002A395D">
        <w:rPr>
          <w:noProof/>
        </w:rPr>
        <w:t xml:space="preserve">In both studies, the </w:t>
      </w:r>
      <w:r w:rsidRPr="00083486">
        <w:rPr>
          <w:noProof/>
        </w:rPr>
        <w:t>secondary efficacy variables</w:t>
      </w:r>
      <w:r w:rsidRPr="002A395D">
        <w:rPr>
          <w:noProof/>
        </w:rPr>
        <w:t xml:space="preserve"> were the percent changes fro</w:t>
      </w:r>
      <w:r w:rsidR="00083486">
        <w:rPr>
          <w:noProof/>
        </w:rPr>
        <w:t xml:space="preserve">m baseline in: </w:t>
      </w:r>
      <w:r w:rsidRPr="002A395D">
        <w:rPr>
          <w:noProof/>
        </w:rPr>
        <w:t>TC; TG; HDL-C; non-HDL-C; and Apo B after 6 weeks of treatment.</w:t>
      </w:r>
    </w:p>
    <w:p w:rsidR="008D1E77" w:rsidRPr="002A395D" w:rsidRDefault="008D1E77" w:rsidP="006A603F">
      <w:pPr>
        <w:rPr>
          <w:noProof/>
        </w:rPr>
      </w:pPr>
      <w:r w:rsidRPr="002A395D">
        <w:rPr>
          <w:noProof/>
        </w:rPr>
        <w:t xml:space="preserve">In both studies, fasting blood samples (obtained at least 12 hours after intake of last meal/food/beverage other than water) were collected (lipids at Visits 1, 2, 3, 4, and 6; </w:t>
      </w:r>
      <w:r w:rsidRPr="002A395D">
        <w:rPr>
          <w:noProof/>
        </w:rPr>
        <w:lastRenderedPageBreak/>
        <w:t xml:space="preserve">apolipoproteins an hs-CRP at Visits 3, 4, and 6). </w:t>
      </w:r>
      <w:r w:rsidRPr="002A395D">
        <w:rPr>
          <w:rFonts w:eastAsiaTheme="minorEastAsia"/>
          <w:noProof/>
          <w:lang w:eastAsia="ja-JP"/>
        </w:rPr>
        <w:t xml:space="preserve">All lipid/apolipoproteins/hs-CRP determinations were carried out by a certified central laboratory. </w:t>
      </w:r>
      <w:r w:rsidRPr="002A395D">
        <w:rPr>
          <w:noProof/>
        </w:rPr>
        <w:t>LDL-C was</w:t>
      </w:r>
      <w:r w:rsidRPr="002A395D">
        <w:rPr>
          <w:rFonts w:eastAsiaTheme="minorEastAsia"/>
          <w:noProof/>
          <w:lang w:eastAsia="ja-JP"/>
        </w:rPr>
        <w:t xml:space="preserve"> </w:t>
      </w:r>
      <w:r w:rsidRPr="002A395D">
        <w:rPr>
          <w:noProof/>
        </w:rPr>
        <w:t xml:space="preserve">calculated using the Friedewald method when TG </w:t>
      </w:r>
      <w:r w:rsidR="00083486">
        <w:rPr>
          <w:noProof/>
        </w:rPr>
        <w:t>&lt;</w:t>
      </w:r>
      <w:r w:rsidRPr="002A395D">
        <w:rPr>
          <w:noProof/>
        </w:rPr>
        <w:t xml:space="preserve"> 3.95 mmol/L and by</w:t>
      </w:r>
      <w:r w:rsidRPr="002A395D">
        <w:rPr>
          <w:rFonts w:eastAsiaTheme="minorEastAsia"/>
          <w:noProof/>
          <w:lang w:eastAsia="ja-JP"/>
        </w:rPr>
        <w:t xml:space="preserve"> </w:t>
      </w:r>
      <w:r w:rsidRPr="002A395D">
        <w:rPr>
          <w:noProof/>
        </w:rPr>
        <w:t xml:space="preserve">beta quantification ultracentrifugation if TG </w:t>
      </w:r>
      <w:r w:rsidR="00083486">
        <w:rPr>
          <w:rFonts w:cs="˜ø∆ÿ"/>
          <w:noProof/>
        </w:rPr>
        <w:t>≥</w:t>
      </w:r>
      <w:r w:rsidRPr="002A395D">
        <w:rPr>
          <w:rFonts w:cs="˜ø∆ÿ"/>
          <w:noProof/>
        </w:rPr>
        <w:t xml:space="preserve"> </w:t>
      </w:r>
      <w:r w:rsidR="00A92D6F">
        <w:rPr>
          <w:noProof/>
        </w:rPr>
        <w:t>3.95 mmol/L).</w:t>
      </w:r>
    </w:p>
    <w:p w:rsidR="008D1E77" w:rsidRPr="00A92D6F" w:rsidRDefault="008D1E77" w:rsidP="006A603F">
      <w:pPr>
        <w:pStyle w:val="Heading4"/>
      </w:pPr>
      <w:bookmarkStart w:id="109" w:name="_Toc266976840"/>
      <w:r w:rsidRPr="00A92D6F">
        <w:t>Randomization and blinding methods</w:t>
      </w:r>
      <w:bookmarkEnd w:id="109"/>
    </w:p>
    <w:p w:rsidR="008D1E77" w:rsidRPr="002A395D" w:rsidRDefault="008D1E77" w:rsidP="006A603F">
      <w:pPr>
        <w:rPr>
          <w:noProof/>
        </w:rPr>
      </w:pPr>
      <w:r w:rsidRPr="002A395D">
        <w:rPr>
          <w:noProof/>
        </w:rPr>
        <w:t xml:space="preserve">In both studies, patients were randomly allocated in a 1:1 ratio to either an FDC tablet or </w:t>
      </w:r>
      <w:r w:rsidR="00AA1BA5">
        <w:rPr>
          <w:noProof/>
        </w:rPr>
        <w:t>co administered</w:t>
      </w:r>
      <w:r w:rsidRPr="002A395D">
        <w:rPr>
          <w:noProof/>
        </w:rPr>
        <w:t xml:space="preserve"> ezetimibe </w:t>
      </w:r>
      <w:r w:rsidR="00083486">
        <w:rPr>
          <w:noProof/>
        </w:rPr>
        <w:t>+</w:t>
      </w:r>
      <w:r w:rsidRPr="002A395D">
        <w:rPr>
          <w:noProof/>
        </w:rPr>
        <w:t xml:space="preserve"> atorvastatin, and administration of placebo tablets was used to maintain the blind. The biostatistics designee of the sponsor generated the randomized allocation schedules with block size of 4 for study treatment assignment. Randomization was performed centrally via interactive response technology (IRT).</w:t>
      </w:r>
    </w:p>
    <w:p w:rsidR="008D1E77" w:rsidRPr="002A395D" w:rsidRDefault="008D1E77" w:rsidP="006A603F">
      <w:pPr>
        <w:rPr>
          <w:noProof/>
        </w:rPr>
      </w:pPr>
      <w:r w:rsidRPr="002A395D">
        <w:rPr>
          <w:noProof/>
        </w:rPr>
        <w:t>Both studies included a 2</w:t>
      </w:r>
      <w:r w:rsidR="00B87E6E">
        <w:rPr>
          <w:noProof/>
        </w:rPr>
        <w:t xml:space="preserve"> </w:t>
      </w:r>
      <w:r w:rsidRPr="002A395D">
        <w:rPr>
          <w:noProof/>
        </w:rPr>
        <w:t>week single-blind placebo run-in period, and two 6</w:t>
      </w:r>
      <w:r w:rsidR="00B87E6E">
        <w:rPr>
          <w:noProof/>
        </w:rPr>
        <w:t xml:space="preserve"> </w:t>
      </w:r>
      <w:r w:rsidRPr="002A395D">
        <w:rPr>
          <w:noProof/>
        </w:rPr>
        <w:t>week double</w:t>
      </w:r>
      <w:r w:rsidR="00B87E6E">
        <w:rPr>
          <w:noProof/>
        </w:rPr>
        <w:t xml:space="preserve"> </w:t>
      </w:r>
      <w:r w:rsidRPr="002A395D">
        <w:rPr>
          <w:noProof/>
        </w:rPr>
        <w:t>blind treatment periods separated by a 6</w:t>
      </w:r>
      <w:r w:rsidR="00B87E6E">
        <w:rPr>
          <w:noProof/>
        </w:rPr>
        <w:t xml:space="preserve"> </w:t>
      </w:r>
      <w:r w:rsidRPr="002A395D">
        <w:rPr>
          <w:noProof/>
        </w:rPr>
        <w:t>week single</w:t>
      </w:r>
      <w:r w:rsidR="00B87E6E">
        <w:rPr>
          <w:noProof/>
        </w:rPr>
        <w:t xml:space="preserve"> </w:t>
      </w:r>
      <w:r w:rsidRPr="002A395D">
        <w:rPr>
          <w:noProof/>
        </w:rPr>
        <w:t>blind placebo washout period. The double</w:t>
      </w:r>
      <w:r w:rsidR="00B87E6E">
        <w:rPr>
          <w:noProof/>
        </w:rPr>
        <w:t xml:space="preserve"> </w:t>
      </w:r>
      <w:r w:rsidRPr="002A395D">
        <w:rPr>
          <w:noProof/>
        </w:rPr>
        <w:t>blind in Periods I and II included investigator site personnel and patients, and sponsor and Clinical Research Organization (CRO) personnel. Only patients were blinded to the study treatment during the placebo run</w:t>
      </w:r>
      <w:r w:rsidR="00B87E6E">
        <w:rPr>
          <w:noProof/>
        </w:rPr>
        <w:t xml:space="preserve"> </w:t>
      </w:r>
      <w:r w:rsidRPr="002A395D">
        <w:rPr>
          <w:noProof/>
        </w:rPr>
        <w:t>in and placebo washout period. All placebo tablets were manufactured by the sponsor in the image of the active tablets to ensure blinding. Research personnel remained blinded to the individual patient treatment assignment until the study was completed, the in</w:t>
      </w:r>
      <w:r w:rsidR="00B87E6E">
        <w:rPr>
          <w:noProof/>
        </w:rPr>
        <w:t xml:space="preserve"> </w:t>
      </w:r>
      <w:r w:rsidRPr="002A395D">
        <w:rPr>
          <w:noProof/>
        </w:rPr>
        <w:t>house review of the patient</w:t>
      </w:r>
      <w:r w:rsidR="00B87E6E">
        <w:rPr>
          <w:noProof/>
        </w:rPr>
        <w:t xml:space="preserve"> </w:t>
      </w:r>
      <w:r w:rsidRPr="002A395D">
        <w:rPr>
          <w:noProof/>
        </w:rPr>
        <w:t>level data was finished, and the data file was frozen. Investigators and patients remained blinded to the treatment assignment until all patients completed the study. Drug identification information was to be unmasked only if necessary for the welfare of the patient. Every effort was to be made not to unblind the patient unless necessary. Once a patient was randomized at Visit 3, lipid values were blinded for the remainder of the study. Local evaluation of lipid values was not allowed once active therap</w:t>
      </w:r>
      <w:r w:rsidR="00A92D6F">
        <w:rPr>
          <w:noProof/>
        </w:rPr>
        <w:t>y had been issued to a patient.</w:t>
      </w:r>
    </w:p>
    <w:p w:rsidR="008D1E77" w:rsidRPr="002A395D" w:rsidRDefault="008D1E77" w:rsidP="006A603F">
      <w:pPr>
        <w:pStyle w:val="Heading4"/>
      </w:pPr>
      <w:bookmarkStart w:id="110" w:name="_Toc266976841"/>
      <w:r w:rsidRPr="002A395D">
        <w:t>Analysis populations</w:t>
      </w:r>
      <w:bookmarkEnd w:id="110"/>
    </w:p>
    <w:p w:rsidR="008D1E77" w:rsidRPr="002A395D" w:rsidRDefault="008D1E77" w:rsidP="006A603F">
      <w:pPr>
        <w:rPr>
          <w:noProof/>
        </w:rPr>
      </w:pPr>
      <w:r w:rsidRPr="002A395D">
        <w:rPr>
          <w:noProof/>
        </w:rPr>
        <w:t>Both studies included two populations for the analysis of efficacy; the Per-Protocol (PP) population and the Full Analysis Set (FAS)</w:t>
      </w:r>
      <w:r w:rsidR="00A92D6F">
        <w:rPr>
          <w:noProof/>
        </w:rPr>
        <w:t xml:space="preserve"> population.</w:t>
      </w:r>
    </w:p>
    <w:p w:rsidR="008D1E77" w:rsidRPr="002A395D" w:rsidRDefault="008D1E77" w:rsidP="006A603F">
      <w:pPr>
        <w:rPr>
          <w:noProof/>
        </w:rPr>
      </w:pPr>
      <w:r w:rsidRPr="002A395D">
        <w:rPr>
          <w:noProof/>
        </w:rPr>
        <w:t xml:space="preserve">The </w:t>
      </w:r>
      <w:r w:rsidRPr="00083486">
        <w:rPr>
          <w:noProof/>
        </w:rPr>
        <w:t>Per-Protocol (PP) population</w:t>
      </w:r>
      <w:r w:rsidRPr="002A395D">
        <w:rPr>
          <w:noProof/>
        </w:rPr>
        <w:t xml:space="preserve"> was the primary population for the analysis of efficacy data in both studies. The PP population excluded patients due to important deviations from the protocol that may have substantially affected the results of the primary efficacy endpoints. A patient may have been a protocol violator in one treatment period but not in the other treatment period. In this case, only the data corresponding to the treatment period for which the patient was a protocol violator wa</w:t>
      </w:r>
      <w:r w:rsidR="00A92D6F">
        <w:rPr>
          <w:noProof/>
        </w:rPr>
        <w:t>s excluded from the analysis.</w:t>
      </w:r>
    </w:p>
    <w:p w:rsidR="008D1E77" w:rsidRPr="002A395D" w:rsidRDefault="008D1E77" w:rsidP="006A603F">
      <w:pPr>
        <w:rPr>
          <w:noProof/>
        </w:rPr>
      </w:pPr>
      <w:r w:rsidRPr="002A395D">
        <w:rPr>
          <w:noProof/>
        </w:rPr>
        <w:t>Potential violations that may have resulted in the exclusion of period</w:t>
      </w:r>
      <w:r w:rsidR="00B87E6E">
        <w:rPr>
          <w:noProof/>
        </w:rPr>
        <w:t xml:space="preserve"> </w:t>
      </w:r>
      <w:r w:rsidRPr="002A395D">
        <w:rPr>
          <w:noProof/>
        </w:rPr>
        <w:t>specific patient data from the PP population included: p</w:t>
      </w:r>
      <w:r w:rsidRPr="002A395D">
        <w:rPr>
          <w:rFonts w:cs="˜ø∆ÿ"/>
          <w:noProof/>
        </w:rPr>
        <w:t>atient received less than 4 weeks of study medication in the 6</w:t>
      </w:r>
      <w:r w:rsidR="00B87E6E">
        <w:rPr>
          <w:rFonts w:cs="˜ø∆ÿ"/>
          <w:noProof/>
        </w:rPr>
        <w:t> </w:t>
      </w:r>
      <w:r w:rsidRPr="002A395D">
        <w:rPr>
          <w:rFonts w:cs="˜ø∆ÿ"/>
          <w:noProof/>
        </w:rPr>
        <w:t>weeks treatment</w:t>
      </w:r>
      <w:r w:rsidRPr="002A395D">
        <w:rPr>
          <w:noProof/>
        </w:rPr>
        <w:t xml:space="preserve"> </w:t>
      </w:r>
      <w:r w:rsidRPr="002A395D">
        <w:rPr>
          <w:rFonts w:cs="˜ø∆ÿ"/>
          <w:noProof/>
        </w:rPr>
        <w:t>period; compliance with study medication was less than 75% in the 6 weeks treatment</w:t>
      </w:r>
      <w:r w:rsidRPr="002A395D">
        <w:rPr>
          <w:noProof/>
        </w:rPr>
        <w:t xml:space="preserve"> </w:t>
      </w:r>
      <w:r w:rsidRPr="002A395D">
        <w:rPr>
          <w:rFonts w:cs="˜ø∆ÿ"/>
          <w:noProof/>
        </w:rPr>
        <w:t>period; patient received the same treatment in both Period I and Period II; patient failed to take assigned drug therapy for 3 or more consecutive days, and</w:t>
      </w:r>
      <w:r w:rsidRPr="002A395D">
        <w:rPr>
          <w:noProof/>
        </w:rPr>
        <w:t xml:space="preserve"> </w:t>
      </w:r>
      <w:r w:rsidRPr="002A395D">
        <w:rPr>
          <w:rFonts w:cs="˜ø∆ÿ"/>
          <w:noProof/>
        </w:rPr>
        <w:t xml:space="preserve">was back on the assigned therapy for </w:t>
      </w:r>
      <w:r w:rsidR="00083486">
        <w:rPr>
          <w:rFonts w:cs="˜ø∆ÿ"/>
          <w:noProof/>
        </w:rPr>
        <w:t xml:space="preserve">&lt; </w:t>
      </w:r>
      <w:r w:rsidRPr="002A395D">
        <w:rPr>
          <w:rFonts w:cs="˜ø∆ÿ"/>
          <w:noProof/>
        </w:rPr>
        <w:t>14 consecutive days prior to observation; patient did not have baseline observation; or patient did not have a post-baseline observation for the analysis endpoint within 3 days of the last study medication in the treatment period.</w:t>
      </w:r>
    </w:p>
    <w:p w:rsidR="008D1E77" w:rsidRPr="002A395D" w:rsidRDefault="008D1E77" w:rsidP="006A603F">
      <w:pPr>
        <w:rPr>
          <w:noProof/>
        </w:rPr>
      </w:pPr>
      <w:r w:rsidRPr="002A395D">
        <w:rPr>
          <w:noProof/>
        </w:rPr>
        <w:t xml:space="preserve">The final determination on protocol violations and, consequently, the composition of the PP population, was made prior to the final unblinding of the database. Patients were included in the treatment group to which they were randomized for the analysis of efficacy data using </w:t>
      </w:r>
      <w:r w:rsidR="00A92D6F">
        <w:rPr>
          <w:noProof/>
        </w:rPr>
        <w:t>the PP population.</w:t>
      </w:r>
    </w:p>
    <w:p w:rsidR="008D1E77" w:rsidRPr="002A395D" w:rsidRDefault="008D1E77" w:rsidP="006A603F">
      <w:pPr>
        <w:rPr>
          <w:noProof/>
        </w:rPr>
      </w:pPr>
      <w:r w:rsidRPr="002A395D">
        <w:rPr>
          <w:noProof/>
        </w:rPr>
        <w:t xml:space="preserve">The </w:t>
      </w:r>
      <w:r w:rsidRPr="00083486">
        <w:rPr>
          <w:noProof/>
        </w:rPr>
        <w:t xml:space="preserve">Full Analysis Set (FAS) </w:t>
      </w:r>
      <w:r w:rsidRPr="002A395D">
        <w:rPr>
          <w:noProof/>
        </w:rPr>
        <w:t xml:space="preserve">population provided the patients for a supportive analysis performed for the primary efficacy endpoint. The FAS population consisted of all randomized patients who received at least one dose of study treatment, had a baseline observation, and </w:t>
      </w:r>
      <w:r w:rsidRPr="002A395D">
        <w:rPr>
          <w:rFonts w:cs="˜ø∆ÿ"/>
          <w:noProof/>
        </w:rPr>
        <w:t>had at least one post</w:t>
      </w:r>
      <w:r w:rsidR="00B87E6E">
        <w:rPr>
          <w:rFonts w:cs="˜ø∆ÿ"/>
          <w:noProof/>
        </w:rPr>
        <w:t xml:space="preserve"> </w:t>
      </w:r>
      <w:r w:rsidRPr="002A395D">
        <w:rPr>
          <w:rFonts w:cs="˜ø∆ÿ"/>
          <w:noProof/>
        </w:rPr>
        <w:t>baseline observation for the analysis endpoint subsequent to</w:t>
      </w:r>
      <w:r w:rsidRPr="002A395D">
        <w:rPr>
          <w:noProof/>
        </w:rPr>
        <w:t xml:space="preserve"> </w:t>
      </w:r>
      <w:r w:rsidRPr="002A395D">
        <w:rPr>
          <w:rFonts w:cs="˜ø∆ÿ"/>
          <w:noProof/>
        </w:rPr>
        <w:t xml:space="preserve">at least </w:t>
      </w:r>
      <w:r w:rsidRPr="002A395D">
        <w:rPr>
          <w:noProof/>
        </w:rPr>
        <w:t xml:space="preserve">one dose </w:t>
      </w:r>
      <w:r w:rsidRPr="002A395D">
        <w:rPr>
          <w:noProof/>
        </w:rPr>
        <w:lastRenderedPageBreak/>
        <w:t>of study treatment. Patients were included in the treatment group to which they were randomized for the analysis of efficacy</w:t>
      </w:r>
      <w:r w:rsidR="00A92D6F">
        <w:rPr>
          <w:noProof/>
        </w:rPr>
        <w:t xml:space="preserve"> data using the FAS population.</w:t>
      </w:r>
    </w:p>
    <w:p w:rsidR="008D1E77" w:rsidRPr="00592EDD" w:rsidRDefault="00080A16" w:rsidP="00BC2975">
      <w:pPr>
        <w:ind w:left="709"/>
      </w:pPr>
      <w:r w:rsidRPr="00BC2975">
        <w:rPr>
          <w:b/>
        </w:rPr>
        <w:t>Comment</w:t>
      </w:r>
      <w:r w:rsidR="008D1E77" w:rsidRPr="00592EDD">
        <w:t>:</w:t>
      </w:r>
      <w:r w:rsidR="00A53BBF" w:rsidRPr="00592EDD">
        <w:t xml:space="preserve"> </w:t>
      </w:r>
      <w:r w:rsidR="008D1E77" w:rsidRPr="00592EDD">
        <w:t>In this crossover study primary analysis of efficacy was in the PP population, but with patients being included in the treatment group to which they wer</w:t>
      </w:r>
      <w:r w:rsidR="00083486" w:rsidRPr="00592EDD">
        <w:t xml:space="preserve">e randomized for the analysis. </w:t>
      </w:r>
      <w:r w:rsidR="008D1E77" w:rsidRPr="00592EDD">
        <w:t>This is acceptable as the studies were designed as non</w:t>
      </w:r>
      <w:r w:rsidR="00B87E6E" w:rsidRPr="00592EDD">
        <w:t xml:space="preserve"> </w:t>
      </w:r>
      <w:r w:rsidR="008D1E77" w:rsidRPr="00592EDD">
        <w:t xml:space="preserve">inferiority studies (see discussion of statistical methods below), and analysis in such studies based on the PP population provides a more conservative estimate of non-inferiority than </w:t>
      </w:r>
      <w:r w:rsidR="00A92D6F" w:rsidRPr="00592EDD">
        <w:t>analysis in the FAS population.</w:t>
      </w:r>
    </w:p>
    <w:p w:rsidR="008D1E77" w:rsidRPr="002A395D" w:rsidRDefault="008D1E77" w:rsidP="006A603F">
      <w:pPr>
        <w:pStyle w:val="Heading4"/>
      </w:pPr>
      <w:bookmarkStart w:id="111" w:name="_Toc266976842"/>
      <w:r w:rsidRPr="002A395D">
        <w:t>Sample size</w:t>
      </w:r>
      <w:bookmarkEnd w:id="111"/>
    </w:p>
    <w:p w:rsidR="008D1E77" w:rsidRPr="00A92D6F" w:rsidRDefault="00A92D6F" w:rsidP="006A603F">
      <w:pPr>
        <w:pStyle w:val="Heading5"/>
        <w:rPr>
          <w:noProof/>
        </w:rPr>
      </w:pPr>
      <w:r w:rsidRPr="00A92D6F">
        <w:rPr>
          <w:noProof/>
        </w:rPr>
        <w:t>Study 185</w:t>
      </w:r>
    </w:p>
    <w:p w:rsidR="008D1E77" w:rsidRPr="002A395D" w:rsidRDefault="008D1E77" w:rsidP="006A603F">
      <w:pPr>
        <w:rPr>
          <w:noProof/>
        </w:rPr>
      </w:pPr>
      <w:r w:rsidRPr="002A395D">
        <w:rPr>
          <w:noProof/>
        </w:rPr>
        <w:t>Planned enrollment in this study was 376 patients, 188 patients to each of the two treatment sequences (1:1 ratio). It was anticipated that 85% of these patients would be evaluable, providing 320 patients (160 patients per each treatment sequence) to achieve 95% power to establish that the two treatments are equivalent, with respect to percent change from baseline in LDL-C after 6 weeks of treatment, using two one</w:t>
      </w:r>
      <w:r w:rsidR="00B87E6E">
        <w:rPr>
          <w:noProof/>
        </w:rPr>
        <w:t xml:space="preserve"> </w:t>
      </w:r>
      <w:r w:rsidRPr="002A395D">
        <w:rPr>
          <w:noProof/>
        </w:rPr>
        <w:t>sided tests each at 2.5% alpha</w:t>
      </w:r>
      <w:r w:rsidR="00B87E6E">
        <w:rPr>
          <w:noProof/>
        </w:rPr>
        <w:t xml:space="preserve"> </w:t>
      </w:r>
      <w:r w:rsidRPr="002A395D">
        <w:rPr>
          <w:noProof/>
        </w:rPr>
        <w:t xml:space="preserve">level, and assuming the underlying true treatment difference is </w:t>
      </w:r>
      <w:r w:rsidR="00083486">
        <w:rPr>
          <w:noProof/>
        </w:rPr>
        <w:t>±</w:t>
      </w:r>
      <w:r w:rsidR="00B87E6E">
        <w:rPr>
          <w:noProof/>
        </w:rPr>
        <w:t xml:space="preserve"> </w:t>
      </w:r>
      <w:r w:rsidRPr="002A395D">
        <w:rPr>
          <w:noProof/>
        </w:rPr>
        <w:t xml:space="preserve">1.40% and that the standard deviation of the difference is 12.8%. The power and sample size were based on the following assumptions: (1) evaluability rate of 85%; (2) an equivalence margin of </w:t>
      </w:r>
      <w:r w:rsidR="00083486">
        <w:rPr>
          <w:noProof/>
        </w:rPr>
        <w:t>±</w:t>
      </w:r>
      <w:r w:rsidR="00B87E6E">
        <w:rPr>
          <w:noProof/>
        </w:rPr>
        <w:t xml:space="preserve"> </w:t>
      </w:r>
      <w:r w:rsidRPr="002A395D">
        <w:rPr>
          <w:noProof/>
        </w:rPr>
        <w:t xml:space="preserve">4%; (3) a standard deviation of 12.8%; and (4) true treatment difference of </w:t>
      </w:r>
      <w:r w:rsidR="00083486">
        <w:rPr>
          <w:noProof/>
        </w:rPr>
        <w:t>±</w:t>
      </w:r>
      <w:r w:rsidR="00B87E6E">
        <w:rPr>
          <w:noProof/>
        </w:rPr>
        <w:t xml:space="preserve"> </w:t>
      </w:r>
      <w:r w:rsidRPr="002A395D">
        <w:rPr>
          <w:noProof/>
        </w:rPr>
        <w:t>1.40%.</w:t>
      </w:r>
    </w:p>
    <w:p w:rsidR="008D1E77" w:rsidRPr="00A92D6F" w:rsidRDefault="00A92D6F" w:rsidP="006A603F">
      <w:pPr>
        <w:pStyle w:val="Heading5"/>
        <w:rPr>
          <w:noProof/>
        </w:rPr>
      </w:pPr>
      <w:r>
        <w:rPr>
          <w:noProof/>
        </w:rPr>
        <w:t>Study 190</w:t>
      </w:r>
    </w:p>
    <w:p w:rsidR="008D1E77" w:rsidRPr="002A395D" w:rsidRDefault="008D1E77" w:rsidP="006A603F">
      <w:pPr>
        <w:rPr>
          <w:noProof/>
        </w:rPr>
      </w:pPr>
      <w:r w:rsidRPr="002A395D">
        <w:rPr>
          <w:noProof/>
        </w:rPr>
        <w:t>Planned enrollment in this study was 300 patients, 150 patients to each of the two treatment sequences (1:1 ratio). It was anticipated that 85% of these patients would be evaluable, providing 254 patients or 127 patients per each treatment sequence to achieve 95% power in order to establish that the two treatments are equivalent, with respect to percent change from baseline in LDL-C after 6 weeks of treatment, using two one-sided tests each at 2.5% alpha</w:t>
      </w:r>
      <w:r w:rsidR="00422A19">
        <w:rPr>
          <w:noProof/>
        </w:rPr>
        <w:t> </w:t>
      </w:r>
      <w:r w:rsidRPr="002A395D">
        <w:rPr>
          <w:noProof/>
        </w:rPr>
        <w:t xml:space="preserve">level, and assuming the underlying true treatment difference is </w:t>
      </w:r>
      <w:r w:rsidR="00083486">
        <w:rPr>
          <w:noProof/>
        </w:rPr>
        <w:t xml:space="preserve">± </w:t>
      </w:r>
      <w:r w:rsidRPr="002A395D">
        <w:rPr>
          <w:noProof/>
        </w:rPr>
        <w:t xml:space="preserve">1.40% and that the standard deviation of the difference is 12.8%. The power and sample size were based on the following assumptions: (1) evaluability rate of 85%; (2) an equivalence margin of </w:t>
      </w:r>
      <w:r w:rsidR="00083486">
        <w:rPr>
          <w:noProof/>
        </w:rPr>
        <w:t xml:space="preserve">± </w:t>
      </w:r>
      <w:r w:rsidRPr="002A395D">
        <w:rPr>
          <w:noProof/>
        </w:rPr>
        <w:t xml:space="preserve">4%; (3) a standard deviation of 12.8%; and (4) true treatment difference of </w:t>
      </w:r>
      <w:r w:rsidR="00083486">
        <w:rPr>
          <w:noProof/>
        </w:rPr>
        <w:t xml:space="preserve">± </w:t>
      </w:r>
      <w:r w:rsidRPr="002A395D">
        <w:rPr>
          <w:noProof/>
        </w:rPr>
        <w:t>1.08% (note that the true difference assumption was smaller than that for study P185).</w:t>
      </w:r>
    </w:p>
    <w:p w:rsidR="008D1E77" w:rsidRPr="00A92D6F" w:rsidRDefault="008D1E77" w:rsidP="006A603F">
      <w:pPr>
        <w:pStyle w:val="Heading5"/>
        <w:rPr>
          <w:noProof/>
        </w:rPr>
      </w:pPr>
      <w:r w:rsidRPr="00A92D6F">
        <w:rPr>
          <w:noProof/>
        </w:rPr>
        <w:t>Both studies - po</w:t>
      </w:r>
      <w:r w:rsidR="00A92D6F" w:rsidRPr="00A92D6F">
        <w:rPr>
          <w:noProof/>
        </w:rPr>
        <w:t>wer and sample size assumptions</w:t>
      </w:r>
    </w:p>
    <w:p w:rsidR="008D1E77" w:rsidRPr="002A395D" w:rsidRDefault="008D1E77" w:rsidP="006A603F">
      <w:pPr>
        <w:rPr>
          <w:noProof/>
        </w:rPr>
      </w:pPr>
      <w:r w:rsidRPr="002A395D">
        <w:rPr>
          <w:noProof/>
        </w:rPr>
        <w:t xml:space="preserve">The assumptions on which the power and sample size were based were derived from previous studies. The 85% evaluable patient figure was based partly on study P128, a </w:t>
      </w:r>
      <w:r w:rsidR="00422A19">
        <w:rPr>
          <w:noProof/>
        </w:rPr>
        <w:t xml:space="preserve">12 week </w:t>
      </w:r>
      <w:r w:rsidRPr="002A395D">
        <w:rPr>
          <w:noProof/>
        </w:rPr>
        <w:t xml:space="preserve">study, where a 92% evaluable patient rate in the PP was observed, and partly on study P091 where 78% of enrolled patients completed the first 24 weeks of the study under the ezetimibe/simvastatin arm. The active treatment period in P185 was 12 weeks, just as in Protocol 128, but the </w:t>
      </w:r>
      <w:r w:rsidR="00422A19">
        <w:rPr>
          <w:noProof/>
        </w:rPr>
        <w:t xml:space="preserve">6 week </w:t>
      </w:r>
      <w:r w:rsidRPr="002A395D">
        <w:rPr>
          <w:noProof/>
        </w:rPr>
        <w:t xml:space="preserve">washout period between the two </w:t>
      </w:r>
      <w:r w:rsidR="00422A19">
        <w:rPr>
          <w:noProof/>
        </w:rPr>
        <w:t xml:space="preserve">6 week </w:t>
      </w:r>
      <w:r w:rsidRPr="002A395D">
        <w:rPr>
          <w:noProof/>
        </w:rPr>
        <w:t>active treatment periods in study P185 might reduce the evaluability rate. The equivalence margin is regarded as two-thirds of the effect of doubling a statin dose. The assumption relating to the standard deviation of the within</w:t>
      </w:r>
      <w:r w:rsidR="00422A19">
        <w:rPr>
          <w:noProof/>
        </w:rPr>
        <w:t xml:space="preserve"> </w:t>
      </w:r>
      <w:r w:rsidRPr="002A395D">
        <w:rPr>
          <w:noProof/>
        </w:rPr>
        <w:t xml:space="preserve">patient treatment difference was based on data from 6 prior studies (P005, P038, P071, P091, P128, and P 0692) with treatment arms including ezetimibe/simvastatin or ezetimibe/atorvastatin and similar patient populations to study P185. The standard deviation assumption of 12.8% was based on the pooled estimate of the standard deviation of within-patient difference in percent change from baseline in LDL-C between Week 12 and Week 6 (or Week 8 in studies where Week 6 measurements were not available). </w:t>
      </w:r>
      <w:r w:rsidRPr="002A395D">
        <w:rPr>
          <w:noProof/>
          <w:color w:val="000000"/>
        </w:rPr>
        <w:t xml:space="preserve">The true treatment difference assumptions of </w:t>
      </w:r>
      <w:r w:rsidR="00083486">
        <w:rPr>
          <w:noProof/>
          <w:color w:val="000000"/>
        </w:rPr>
        <w:t xml:space="preserve">± </w:t>
      </w:r>
      <w:r w:rsidRPr="002A395D">
        <w:rPr>
          <w:noProof/>
          <w:color w:val="000000"/>
        </w:rPr>
        <w:t xml:space="preserve">1.40% </w:t>
      </w:r>
      <w:r w:rsidR="00AE0DA9">
        <w:rPr>
          <w:noProof/>
          <w:color w:val="000000"/>
        </w:rPr>
        <w:t>(</w:t>
      </w:r>
      <w:r w:rsidRPr="002A395D">
        <w:rPr>
          <w:noProof/>
          <w:color w:val="000000"/>
        </w:rPr>
        <w:t>P185</w:t>
      </w:r>
      <w:r w:rsidR="00AE0DA9">
        <w:rPr>
          <w:noProof/>
          <w:color w:val="000000"/>
        </w:rPr>
        <w:t>)</w:t>
      </w:r>
      <w:r w:rsidRPr="002A395D">
        <w:rPr>
          <w:noProof/>
          <w:color w:val="000000"/>
        </w:rPr>
        <w:t xml:space="preserve"> and </w:t>
      </w:r>
      <w:r w:rsidR="00083486">
        <w:rPr>
          <w:noProof/>
          <w:color w:val="000000"/>
        </w:rPr>
        <w:t xml:space="preserve">± </w:t>
      </w:r>
      <w:r w:rsidRPr="002A395D">
        <w:rPr>
          <w:noProof/>
          <w:color w:val="000000"/>
        </w:rPr>
        <w:t xml:space="preserve">1.08% </w:t>
      </w:r>
      <w:r w:rsidR="00AE0DA9">
        <w:rPr>
          <w:noProof/>
          <w:color w:val="000000"/>
        </w:rPr>
        <w:t>(</w:t>
      </w:r>
      <w:r w:rsidRPr="002A395D">
        <w:rPr>
          <w:noProof/>
          <w:color w:val="000000"/>
        </w:rPr>
        <w:t>P190</w:t>
      </w:r>
      <w:r w:rsidR="00AE0DA9">
        <w:rPr>
          <w:noProof/>
          <w:color w:val="000000"/>
        </w:rPr>
        <w:t>)</w:t>
      </w:r>
      <w:r w:rsidRPr="002A395D">
        <w:rPr>
          <w:noProof/>
          <w:color w:val="000000"/>
        </w:rPr>
        <w:t xml:space="preserve"> were based on a published model </w:t>
      </w:r>
      <w:r w:rsidR="00AE0DA9">
        <w:rPr>
          <w:noProof/>
          <w:color w:val="000000"/>
        </w:rPr>
        <w:t>(</w:t>
      </w:r>
      <w:r w:rsidRPr="002A395D">
        <w:rPr>
          <w:noProof/>
          <w:color w:val="000000"/>
        </w:rPr>
        <w:t>Mandema et al., 2005</w:t>
      </w:r>
      <w:r w:rsidR="00AE0DA9">
        <w:rPr>
          <w:noProof/>
          <w:color w:val="000000"/>
        </w:rPr>
        <w:t>)</w:t>
      </w:r>
      <w:r w:rsidRPr="002A395D">
        <w:rPr>
          <w:noProof/>
          <w:color w:val="000000"/>
        </w:rPr>
        <w:t>, which relates</w:t>
      </w:r>
      <w:r w:rsidRPr="002A395D">
        <w:rPr>
          <w:noProof/>
        </w:rPr>
        <w:t xml:space="preserve"> </w:t>
      </w:r>
      <w:r w:rsidRPr="002A395D">
        <w:rPr>
          <w:noProof/>
          <w:color w:val="000000"/>
        </w:rPr>
        <w:t xml:space="preserve">percent change in LDL-C to </w:t>
      </w:r>
      <w:r w:rsidR="00422A19">
        <w:rPr>
          <w:noProof/>
          <w:color w:val="000000"/>
        </w:rPr>
        <w:t>dose response</w:t>
      </w:r>
      <w:r w:rsidRPr="002A395D">
        <w:rPr>
          <w:noProof/>
          <w:color w:val="000000"/>
        </w:rPr>
        <w:t xml:space="preserve"> parameters, and on internal</w:t>
      </w:r>
      <w:r w:rsidRPr="002A395D">
        <w:rPr>
          <w:noProof/>
        </w:rPr>
        <w:t xml:space="preserve"> </w:t>
      </w:r>
      <w:r w:rsidRPr="002A395D">
        <w:rPr>
          <w:noProof/>
          <w:color w:val="000000"/>
        </w:rPr>
        <w:t>pharmacokinetic/pharmacodynamic (PK/PD) data. The sample size calculation is based on the two one-sided tests procedure of Schu</w:t>
      </w:r>
      <w:r w:rsidR="00A92D6F">
        <w:rPr>
          <w:noProof/>
          <w:color w:val="000000"/>
        </w:rPr>
        <w:t>irmann (1987).</w:t>
      </w:r>
    </w:p>
    <w:p w:rsidR="008D1E77" w:rsidRPr="002A395D" w:rsidRDefault="008D1E77" w:rsidP="006A603F">
      <w:pPr>
        <w:rPr>
          <w:noProof/>
        </w:rPr>
      </w:pPr>
      <w:r w:rsidRPr="002A395D">
        <w:rPr>
          <w:noProof/>
        </w:rPr>
        <w:lastRenderedPageBreak/>
        <w:t xml:space="preserve">The criterion for success was that the 95% CI for the mean difference between the combination and co-administration in percent change from baseline in LDL-C be contained within </w:t>
      </w:r>
      <w:r w:rsidR="00083486">
        <w:rPr>
          <w:noProof/>
        </w:rPr>
        <w:t xml:space="preserve">± </w:t>
      </w:r>
      <w:r w:rsidRPr="002A395D">
        <w:rPr>
          <w:noProof/>
        </w:rPr>
        <w:t xml:space="preserve">4%. Given the assumed standard deviation, the 95% CI for the mean difference in percent change from baseline in LDL-C was expected to be contained within </w:t>
      </w:r>
      <w:r w:rsidR="00083486">
        <w:rPr>
          <w:noProof/>
        </w:rPr>
        <w:t xml:space="preserve">± </w:t>
      </w:r>
      <w:r w:rsidRPr="002A395D">
        <w:rPr>
          <w:noProof/>
        </w:rPr>
        <w:t xml:space="preserve">4% when the observed difference is approximately 2.59% </w:t>
      </w:r>
      <w:r w:rsidR="00AE0DA9">
        <w:rPr>
          <w:noProof/>
        </w:rPr>
        <w:t>(</w:t>
      </w:r>
      <w:r w:rsidRPr="002A395D">
        <w:rPr>
          <w:noProof/>
        </w:rPr>
        <w:t>P185</w:t>
      </w:r>
      <w:r w:rsidR="00AE0DA9">
        <w:rPr>
          <w:noProof/>
        </w:rPr>
        <w:t>)</w:t>
      </w:r>
      <w:r w:rsidRPr="002A395D">
        <w:rPr>
          <w:noProof/>
        </w:rPr>
        <w:t xml:space="preserve"> of 2.42% </w:t>
      </w:r>
      <w:r w:rsidR="00AE0DA9">
        <w:rPr>
          <w:noProof/>
        </w:rPr>
        <w:t>(</w:t>
      </w:r>
      <w:r w:rsidRPr="002A395D">
        <w:rPr>
          <w:noProof/>
        </w:rPr>
        <w:t>P190</w:t>
      </w:r>
      <w:r w:rsidR="00AE0DA9">
        <w:rPr>
          <w:noProof/>
        </w:rPr>
        <w:t>)</w:t>
      </w:r>
      <w:r w:rsidRPr="002A395D">
        <w:rPr>
          <w:noProof/>
        </w:rPr>
        <w:t xml:space="preserve"> or smaller, in absolute value (expected half-width of the 95% CI for the mean difference is 1.41 </w:t>
      </w:r>
      <w:r w:rsidR="00AE0DA9">
        <w:rPr>
          <w:noProof/>
        </w:rPr>
        <w:t>(</w:t>
      </w:r>
      <w:r w:rsidRPr="002A395D">
        <w:rPr>
          <w:noProof/>
        </w:rPr>
        <w:t>P185</w:t>
      </w:r>
      <w:r w:rsidR="00AE0DA9">
        <w:rPr>
          <w:noProof/>
        </w:rPr>
        <w:t>)</w:t>
      </w:r>
      <w:r w:rsidRPr="002A395D">
        <w:rPr>
          <w:noProof/>
        </w:rPr>
        <w:t xml:space="preserve"> or 1.58 </w:t>
      </w:r>
      <w:r w:rsidR="00AE0DA9">
        <w:rPr>
          <w:noProof/>
        </w:rPr>
        <w:t>(</w:t>
      </w:r>
      <w:r w:rsidRPr="002A395D">
        <w:rPr>
          <w:noProof/>
        </w:rPr>
        <w:t>P190</w:t>
      </w:r>
      <w:r w:rsidR="00AE0DA9">
        <w:rPr>
          <w:noProof/>
        </w:rPr>
        <w:t>)</w:t>
      </w:r>
      <w:r w:rsidRPr="002A395D">
        <w:rPr>
          <w:noProof/>
        </w:rPr>
        <w:t>).</w:t>
      </w:r>
    </w:p>
    <w:p w:rsidR="00F30CBA" w:rsidRPr="002A395D" w:rsidRDefault="00F30CBA" w:rsidP="006A603F">
      <w:pPr>
        <w:pStyle w:val="Heading4"/>
      </w:pPr>
      <w:bookmarkStart w:id="112" w:name="_Toc266976843"/>
      <w:r w:rsidRPr="002A395D">
        <w:t>Statistical methods</w:t>
      </w:r>
      <w:bookmarkEnd w:id="112"/>
    </w:p>
    <w:p w:rsidR="00F30CBA" w:rsidRPr="00A92D6F" w:rsidRDefault="00A92D6F" w:rsidP="006A603F">
      <w:pPr>
        <w:pStyle w:val="Heading5"/>
        <w:rPr>
          <w:noProof/>
        </w:rPr>
      </w:pPr>
      <w:r w:rsidRPr="00A92D6F">
        <w:rPr>
          <w:noProof/>
        </w:rPr>
        <w:t>Primary hypothesis</w:t>
      </w:r>
    </w:p>
    <w:p w:rsidR="00F30CBA" w:rsidRPr="00A92D6F" w:rsidRDefault="00A92D6F" w:rsidP="006A603F">
      <w:pPr>
        <w:pStyle w:val="Heading6"/>
      </w:pPr>
      <w:r w:rsidRPr="00A92D6F">
        <w:t>Study 185</w:t>
      </w:r>
    </w:p>
    <w:p w:rsidR="00F30CBA" w:rsidRPr="002A395D" w:rsidRDefault="00F30CBA" w:rsidP="006A603F">
      <w:pPr>
        <w:rPr>
          <w:noProof/>
        </w:rPr>
      </w:pPr>
      <w:r w:rsidRPr="002A395D">
        <w:rPr>
          <w:noProof/>
        </w:rPr>
        <w:t xml:space="preserve">The ezetimibe/atorvastatin FDC 10/20 mg tablet is equivalent to </w:t>
      </w:r>
      <w:r w:rsidR="00AA1BA5">
        <w:rPr>
          <w:noProof/>
        </w:rPr>
        <w:t>co administered</w:t>
      </w:r>
      <w:r w:rsidRPr="002A395D">
        <w:rPr>
          <w:noProof/>
        </w:rPr>
        <w:t xml:space="preserve"> ezetimibe</w:t>
      </w:r>
      <w:r w:rsidR="00422A19">
        <w:rPr>
          <w:noProof/>
        </w:rPr>
        <w:t> </w:t>
      </w:r>
      <w:r w:rsidRPr="002A395D">
        <w:rPr>
          <w:noProof/>
        </w:rPr>
        <w:t>10</w:t>
      </w:r>
      <w:r w:rsidR="00422A19">
        <w:rPr>
          <w:noProof/>
        </w:rPr>
        <w:t> </w:t>
      </w:r>
      <w:r w:rsidRPr="002A395D">
        <w:rPr>
          <w:noProof/>
        </w:rPr>
        <w:t xml:space="preserve">mg + atorvastatin 20 mg tablets with respect to the percent change from baseline in LDL-C after 6 weeks of treatment. The two treatments will be considered equivalent if the 97.5% expanded confidence interval (CI) for the mean difference in percent change from baseline in LDL-C after 6 weeks of treatment is contained within </w:t>
      </w:r>
      <w:r w:rsidR="00083486">
        <w:rPr>
          <w:noProof/>
        </w:rPr>
        <w:t xml:space="preserve">± </w:t>
      </w:r>
      <w:r w:rsidRPr="002A395D">
        <w:rPr>
          <w:noProof/>
        </w:rPr>
        <w:t>4%.</w:t>
      </w:r>
    </w:p>
    <w:p w:rsidR="00F30CBA" w:rsidRPr="002A395D" w:rsidRDefault="00F30CBA" w:rsidP="006A603F">
      <w:pPr>
        <w:pStyle w:val="Heading6"/>
      </w:pPr>
      <w:r w:rsidRPr="002A395D">
        <w:t>S</w:t>
      </w:r>
      <w:r w:rsidR="00A92D6F">
        <w:t>tudy 190</w:t>
      </w:r>
    </w:p>
    <w:p w:rsidR="00F30CBA" w:rsidRPr="002A395D" w:rsidRDefault="00F30CBA" w:rsidP="006A603F">
      <w:pPr>
        <w:rPr>
          <w:noProof/>
        </w:rPr>
      </w:pPr>
      <w:r w:rsidRPr="002A395D">
        <w:rPr>
          <w:noProof/>
        </w:rPr>
        <w:t xml:space="preserve">The ezetimibe/atorvastatin FDC 10/40 mg tablet is equivalent to </w:t>
      </w:r>
      <w:r w:rsidR="00AA1BA5">
        <w:rPr>
          <w:noProof/>
        </w:rPr>
        <w:t>co administered</w:t>
      </w:r>
      <w:r w:rsidRPr="002A395D">
        <w:rPr>
          <w:noProof/>
        </w:rPr>
        <w:t xml:space="preserve"> ezetimibe 10 mg + atorvastatin 40 mg tablets with respect to the percent change from baseline in LDL</w:t>
      </w:r>
      <w:r w:rsidR="00083486">
        <w:rPr>
          <w:noProof/>
        </w:rPr>
        <w:t xml:space="preserve">-C after 6 weeks of treatment. </w:t>
      </w:r>
      <w:r w:rsidRPr="002A395D">
        <w:rPr>
          <w:noProof/>
        </w:rPr>
        <w:t xml:space="preserve">The two treatments will be considered equivalent if the 97.5% expanded confidence interval (CI) for the mean difference in percent change from baseline in LDL-C after 6 weeks of treatment is contained within </w:t>
      </w:r>
      <w:r w:rsidR="00083486">
        <w:rPr>
          <w:noProof/>
        </w:rPr>
        <w:t xml:space="preserve">± </w:t>
      </w:r>
      <w:r w:rsidRPr="002A395D">
        <w:rPr>
          <w:noProof/>
        </w:rPr>
        <w:t>4%.</w:t>
      </w:r>
    </w:p>
    <w:p w:rsidR="00F30CBA" w:rsidRPr="00A53BBF" w:rsidRDefault="00080A16" w:rsidP="00BC2975">
      <w:pPr>
        <w:ind w:left="709"/>
      </w:pPr>
      <w:r w:rsidRPr="00A53BBF">
        <w:rPr>
          <w:b/>
        </w:rPr>
        <w:t>Comment</w:t>
      </w:r>
      <w:r w:rsidR="00F30CBA" w:rsidRPr="00A53BBF">
        <w:rPr>
          <w:b/>
        </w:rPr>
        <w:t>:</w:t>
      </w:r>
      <w:r w:rsidR="00A53BBF">
        <w:t xml:space="preserve"> </w:t>
      </w:r>
      <w:r w:rsidR="00F30CBA" w:rsidRPr="00A53BBF">
        <w:t xml:space="preserve">Both studies were equivalence studies, with equivalence being based on pre-specified criteria relating to the primary efficacy endpoint of percent change from baseline in LDL-C at </w:t>
      </w:r>
      <w:r w:rsidR="00422A19">
        <w:t>W</w:t>
      </w:r>
      <w:r w:rsidR="00F30CBA" w:rsidRPr="00A53BBF">
        <w:t xml:space="preserve">eek 6. The equivalence criterion of </w:t>
      </w:r>
      <w:r w:rsidR="00083486" w:rsidRPr="00A53BBF">
        <w:t xml:space="preserve">± </w:t>
      </w:r>
      <w:r w:rsidR="00F30CBA" w:rsidRPr="00A53BBF">
        <w:t>4% is considered to be reasonable, and is stated by the sponsor to be two</w:t>
      </w:r>
      <w:r w:rsidR="00422A19">
        <w:t xml:space="preserve"> </w:t>
      </w:r>
      <w:r w:rsidR="00F30CBA" w:rsidRPr="00A53BBF">
        <w:t>thirds of the effect of doubling a statin dose. No equivalence criteria were specified for th</w:t>
      </w:r>
      <w:r w:rsidR="00A92D6F" w:rsidRPr="00A53BBF">
        <w:t>e secondary efficacy variables.</w:t>
      </w:r>
    </w:p>
    <w:p w:rsidR="00F30CBA" w:rsidRPr="00BA417C" w:rsidRDefault="00F30CBA" w:rsidP="006A603F">
      <w:pPr>
        <w:pStyle w:val="Heading5"/>
      </w:pPr>
      <w:r w:rsidRPr="00BA417C">
        <w:t>Analysis strategy</w:t>
      </w:r>
    </w:p>
    <w:p w:rsidR="00F30CBA" w:rsidRPr="002A395D" w:rsidRDefault="00F30CBA" w:rsidP="006A603F">
      <w:pPr>
        <w:rPr>
          <w:noProof/>
        </w:rPr>
      </w:pPr>
      <w:r w:rsidRPr="002A395D">
        <w:rPr>
          <w:noProof/>
        </w:rPr>
        <w:t xml:space="preserve">The analysis strategy for the key efficacy variables for both studies (P185, P190) was identical (see Table </w:t>
      </w:r>
      <w:r w:rsidR="00BA417C">
        <w:rPr>
          <w:noProof/>
        </w:rPr>
        <w:t>20</w:t>
      </w:r>
      <w:r w:rsidR="00A92D6F">
        <w:rPr>
          <w:noProof/>
        </w:rPr>
        <w:t xml:space="preserve"> below).</w:t>
      </w:r>
    </w:p>
    <w:p w:rsidR="00F30CBA" w:rsidRDefault="00F30CBA" w:rsidP="00BC2975">
      <w:pPr>
        <w:pStyle w:val="Tabletitle"/>
        <w:rPr>
          <w:noProof/>
        </w:rPr>
      </w:pPr>
      <w:bookmarkStart w:id="113" w:name="_Toc253159960"/>
      <w:bookmarkStart w:id="114" w:name="_Toc253402457"/>
      <w:r w:rsidRPr="002A395D">
        <w:rPr>
          <w:noProof/>
        </w:rPr>
        <w:lastRenderedPageBreak/>
        <w:t>Table</w:t>
      </w:r>
      <w:r w:rsidR="00970247" w:rsidRPr="002A395D">
        <w:rPr>
          <w:noProof/>
        </w:rPr>
        <w:t xml:space="preserve"> </w:t>
      </w:r>
      <w:r w:rsidR="00BA417C">
        <w:rPr>
          <w:noProof/>
        </w:rPr>
        <w:t xml:space="preserve">20. Studies P185 and P190. </w:t>
      </w:r>
      <w:r w:rsidRPr="002A395D">
        <w:rPr>
          <w:noProof/>
        </w:rPr>
        <w:t>Analysis strategy for key</w:t>
      </w:r>
      <w:r w:rsidR="008B4A5E">
        <w:rPr>
          <w:noProof/>
        </w:rPr>
        <w:t xml:space="preserve"> primary and</w:t>
      </w:r>
      <w:r w:rsidRPr="002A395D">
        <w:rPr>
          <w:noProof/>
        </w:rPr>
        <w:t xml:space="preserve"> secondary efficacy variables.</w:t>
      </w:r>
      <w:bookmarkEnd w:id="113"/>
      <w:bookmarkEnd w:id="114"/>
    </w:p>
    <w:p w:rsidR="00F30CBA" w:rsidRPr="002A395D" w:rsidRDefault="008B4A5E" w:rsidP="00BC2975">
      <w:r>
        <w:rPr>
          <w:noProof/>
          <w:lang w:eastAsia="en-AU"/>
        </w:rPr>
        <w:drawing>
          <wp:inline distT="0" distB="0" distL="0" distR="0" wp14:anchorId="0F3C7BBA" wp14:editId="1E6350BC">
            <wp:extent cx="5731510" cy="3560149"/>
            <wp:effectExtent l="0" t="0" r="2540" b="2540"/>
            <wp:docPr id="12" name="Picture 12" descr="Table 20. Studies P185 and P190. Analysis strategy for key primary and secondary efficacy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560149"/>
                    </a:xfrm>
                    <a:prstGeom prst="rect">
                      <a:avLst/>
                    </a:prstGeom>
                  </pic:spPr>
                </pic:pic>
              </a:graphicData>
            </a:graphic>
          </wp:inline>
        </w:drawing>
      </w:r>
    </w:p>
    <w:p w:rsidR="00F30CBA" w:rsidRPr="003706CE" w:rsidRDefault="00F30CBA" w:rsidP="006A603F">
      <w:pPr>
        <w:pStyle w:val="Heading5"/>
      </w:pPr>
      <w:r w:rsidRPr="003706CE">
        <w:rPr>
          <w:rStyle w:val="Heading6Char"/>
          <w:bCs/>
          <w:i/>
        </w:rPr>
        <w:t xml:space="preserve">Primary efficacy endpoint analysis (identical for both studies </w:t>
      </w:r>
      <w:r w:rsidR="00AE0DA9">
        <w:rPr>
          <w:rStyle w:val="Heading6Char"/>
          <w:bCs/>
          <w:i/>
        </w:rPr>
        <w:t>(</w:t>
      </w:r>
      <w:r w:rsidRPr="003706CE">
        <w:rPr>
          <w:rStyle w:val="Heading6Char"/>
          <w:bCs/>
          <w:i/>
        </w:rPr>
        <w:t>P185, P190</w:t>
      </w:r>
      <w:r w:rsidR="00AE0DA9">
        <w:rPr>
          <w:rStyle w:val="Heading6Char"/>
          <w:bCs/>
          <w:i/>
        </w:rPr>
        <w:t>)</w:t>
      </w:r>
      <w:r w:rsidRPr="003706CE">
        <w:rPr>
          <w:rStyle w:val="Heading6Char"/>
          <w:bCs/>
          <w:i/>
        </w:rPr>
        <w:t>)</w:t>
      </w:r>
    </w:p>
    <w:p w:rsidR="00F30CBA" w:rsidRPr="002A395D" w:rsidRDefault="00F30CBA" w:rsidP="006A603F">
      <w:pPr>
        <w:rPr>
          <w:noProof/>
        </w:rPr>
      </w:pPr>
      <w:r w:rsidRPr="002A395D">
        <w:rPr>
          <w:noProof/>
        </w:rPr>
        <w:t>The primary endpoint of this study was the percent change from baseline in LDL-C after 6</w:t>
      </w:r>
      <w:r w:rsidR="00422A19">
        <w:rPr>
          <w:noProof/>
        </w:rPr>
        <w:t> </w:t>
      </w:r>
      <w:r w:rsidRPr="002A395D">
        <w:rPr>
          <w:noProof/>
        </w:rPr>
        <w:t xml:space="preserve">weeks of treatment. An analysis of covariance (ANCOVA) repeated measures model with fixed effects for treatment (2 levels, combination </w:t>
      </w:r>
      <w:r w:rsidR="00AE0DA9">
        <w:rPr>
          <w:noProof/>
        </w:rPr>
        <w:t>versus</w:t>
      </w:r>
      <w:r w:rsidRPr="002A395D">
        <w:rPr>
          <w:noProof/>
        </w:rPr>
        <w:t xml:space="preserve"> co-administration), baseline LDL-C, period (2</w:t>
      </w:r>
      <w:r w:rsidR="00422A19">
        <w:rPr>
          <w:noProof/>
        </w:rPr>
        <w:t> </w:t>
      </w:r>
      <w:r w:rsidRPr="002A395D">
        <w:rPr>
          <w:noProof/>
        </w:rPr>
        <w:t xml:space="preserve">levels, Period I </w:t>
      </w:r>
      <w:r w:rsidR="00AE0DA9">
        <w:rPr>
          <w:noProof/>
        </w:rPr>
        <w:t>versus</w:t>
      </w:r>
      <w:r w:rsidRPr="002A395D">
        <w:rPr>
          <w:noProof/>
        </w:rPr>
        <w:t xml:space="preserve"> Period II, and sequence (2 levels, combination-co-administration </w:t>
      </w:r>
      <w:r w:rsidR="00AE0DA9">
        <w:rPr>
          <w:noProof/>
        </w:rPr>
        <w:t>versus</w:t>
      </w:r>
      <w:r w:rsidRPr="002A395D">
        <w:rPr>
          <w:noProof/>
        </w:rPr>
        <w:t xml:space="preserve"> co-administration-combination) was used to compare the treatment effects. Interpretation of the significance of the equivalence of the combination </w:t>
      </w:r>
      <w:r w:rsidR="00AE0DA9">
        <w:rPr>
          <w:noProof/>
        </w:rPr>
        <w:t>versus</w:t>
      </w:r>
      <w:r w:rsidRPr="002A395D">
        <w:rPr>
          <w:noProof/>
        </w:rPr>
        <w:t xml:space="preserve"> co-administration was based on the 97.5% expanded CI </w:t>
      </w:r>
      <w:r w:rsidR="00AE0DA9">
        <w:rPr>
          <w:noProof/>
        </w:rPr>
        <w:t>(</w:t>
      </w:r>
      <w:r w:rsidRPr="002A395D">
        <w:rPr>
          <w:noProof/>
        </w:rPr>
        <w:t>Bofinger, 1985</w:t>
      </w:r>
      <w:r w:rsidR="00AE0DA9">
        <w:rPr>
          <w:noProof/>
        </w:rPr>
        <w:t>)</w:t>
      </w:r>
      <w:r w:rsidRPr="002A395D">
        <w:rPr>
          <w:noProof/>
        </w:rPr>
        <w:t xml:space="preserve"> for the difference between treatments. Given the nominal 95% CI (L, U), the corresponding 97.5% expanded CI is given by (min</w:t>
      </w:r>
      <w:r w:rsidR="00422A19">
        <w:rPr>
          <w:noProof/>
        </w:rPr>
        <w:t xml:space="preserve"> </w:t>
      </w:r>
      <w:r w:rsidRPr="002A395D">
        <w:rPr>
          <w:noProof/>
        </w:rPr>
        <w:t>(0,L), max</w:t>
      </w:r>
      <w:r w:rsidR="00422A19">
        <w:rPr>
          <w:noProof/>
        </w:rPr>
        <w:t xml:space="preserve"> </w:t>
      </w:r>
      <w:r w:rsidRPr="002A395D">
        <w:rPr>
          <w:noProof/>
        </w:rPr>
        <w:t>(0,U)). Within</w:t>
      </w:r>
      <w:r w:rsidR="00422A19">
        <w:rPr>
          <w:noProof/>
        </w:rPr>
        <w:t xml:space="preserve"> </w:t>
      </w:r>
      <w:r w:rsidRPr="002A395D">
        <w:rPr>
          <w:noProof/>
        </w:rPr>
        <w:t>treatment adjusted mean percent changes from baseline, standard errors, and 95% CIs for the adjusted mean percent changes were obtained from the same ANCOVA model. No imputation method for missing data was used, as missing data were accounted for in t</w:t>
      </w:r>
      <w:r w:rsidR="003706CE">
        <w:rPr>
          <w:noProof/>
        </w:rPr>
        <w:t>he model used for the analysis.</w:t>
      </w:r>
    </w:p>
    <w:p w:rsidR="00F30CBA" w:rsidRPr="00592EDD" w:rsidRDefault="00080A16" w:rsidP="00BC2975">
      <w:pPr>
        <w:ind w:left="709"/>
      </w:pPr>
      <w:r w:rsidRPr="00BC2975">
        <w:rPr>
          <w:b/>
        </w:rPr>
        <w:t>Comment</w:t>
      </w:r>
      <w:r w:rsidR="00F30CBA" w:rsidRPr="00592EDD">
        <w:t>:</w:t>
      </w:r>
      <w:r w:rsidR="00A53BBF" w:rsidRPr="00592EDD">
        <w:t xml:space="preserve"> </w:t>
      </w:r>
      <w:r w:rsidR="00F30CBA" w:rsidRPr="00592EDD">
        <w:t>In describing the ANCOVA model used to analy</w:t>
      </w:r>
      <w:r w:rsidR="00422A19" w:rsidRPr="00592EDD">
        <w:t>s</w:t>
      </w:r>
      <w:r w:rsidR="00F30CBA" w:rsidRPr="00592EDD">
        <w:t xml:space="preserve">e the percent change from baseline in LDL-C after 6 weeks of treatment it is stated in both CSRs that the </w:t>
      </w:r>
      <w:r w:rsidR="00AE0DA9" w:rsidRPr="00592EDD">
        <w:t>‘</w:t>
      </w:r>
      <w:r w:rsidR="00F30CBA" w:rsidRPr="00592EDD">
        <w:t>ANCOVA model is expected to be robust to potential assumption violations of homogeneity of variance and normality. Past studies of ezetimibe plus statins have shown that the normal distribution is a reasonable fit to the percent change from baseline in LDL-C</w:t>
      </w:r>
      <w:r w:rsidR="00AE0DA9" w:rsidRPr="00592EDD">
        <w:t>’</w:t>
      </w:r>
      <w:r w:rsidR="00F30CBA" w:rsidRPr="00592EDD">
        <w:t>. However, in the pivotal study (P162) study in this submission the assumption of normality for the percent change from baseline in LDL-C was violated resulting in the data being analy</w:t>
      </w:r>
      <w:r w:rsidR="00422A19" w:rsidRPr="00592EDD">
        <w:t>s</w:t>
      </w:r>
      <w:r w:rsidR="00F30CBA" w:rsidRPr="00592EDD">
        <w:t>ed by robust regression using M-estimation, in conjunction with multiple imputation to calculate missing values. No data could be identified in either study P185 or study P190 confirming that the percent change from baseline in LDL-C data or other lipid/lipoprotein variables did not violate the assumptions of homogeneity of variance and normality. The sponsor will be asked to comment on whether the d</w:t>
      </w:r>
      <w:r w:rsidR="003706CE" w:rsidRPr="00592EDD">
        <w:t>ata violated these assumptions.</w:t>
      </w:r>
    </w:p>
    <w:p w:rsidR="00F30CBA" w:rsidRPr="00592EDD" w:rsidRDefault="00F30CBA" w:rsidP="00592EDD">
      <w:pPr>
        <w:ind w:left="1021"/>
      </w:pPr>
      <w:r w:rsidRPr="00592EDD">
        <w:lastRenderedPageBreak/>
        <w:t>Clinical equivalence was based the 97.5% expanded CI method (</w:t>
      </w:r>
      <w:proofErr w:type="spellStart"/>
      <w:r w:rsidRPr="00592EDD">
        <w:t>Bofinger</w:t>
      </w:r>
      <w:proofErr w:type="spellEnd"/>
      <w:r w:rsidRPr="00592EDD">
        <w:t xml:space="preserve">, 1985) for the difference between treatments in the percent change from baseline in LDL-C after </w:t>
      </w:r>
      <w:proofErr w:type="gramStart"/>
      <w:r w:rsidRPr="00592EDD">
        <w:t>6 weeks treatment.</w:t>
      </w:r>
      <w:proofErr w:type="gramEnd"/>
      <w:r w:rsidRPr="00592EDD">
        <w:t xml:space="preserve"> In this method, the 97.5% CI for the upper and lower bound limits are calculated and if the upper bound limit is </w:t>
      </w:r>
      <w:r w:rsidR="00083486" w:rsidRPr="00592EDD">
        <w:t>&lt;</w:t>
      </w:r>
      <w:r w:rsidRPr="00592EDD">
        <w:t xml:space="preserve"> 0 then the limit is expanded forwards to 0, a</w:t>
      </w:r>
      <w:r w:rsidR="00083486" w:rsidRPr="00592EDD">
        <w:t>nd if the lower bound limit is &gt;</w:t>
      </w:r>
      <w:r w:rsidRPr="00592EDD">
        <w:t xml:space="preserve"> 0 then the limit is expanded backwards to 0. This is a conservative method for the assessment of clinical equivalence because the CI may be widened to an upper bound of 0 in the event that the CI is entirely less than 0, or widened to a lower bound of 0 in the event that the</w:t>
      </w:r>
      <w:r w:rsidR="003706CE" w:rsidRPr="00592EDD">
        <w:t xml:space="preserve"> CI is entirely greater than 0.</w:t>
      </w:r>
    </w:p>
    <w:p w:rsidR="00F30CBA" w:rsidRPr="002A395D" w:rsidRDefault="00F30CBA" w:rsidP="006A603F">
      <w:pPr>
        <w:pStyle w:val="Heading5"/>
        <w:rPr>
          <w:noProof/>
        </w:rPr>
      </w:pPr>
      <w:r w:rsidRPr="002A395D">
        <w:rPr>
          <w:noProof/>
        </w:rPr>
        <w:t xml:space="preserve">Secondary efficacy endpoint analysis (identical for both studies </w:t>
      </w:r>
      <w:r w:rsidR="00AE0DA9">
        <w:rPr>
          <w:noProof/>
        </w:rPr>
        <w:t>(</w:t>
      </w:r>
      <w:r w:rsidRPr="002A395D">
        <w:rPr>
          <w:noProof/>
        </w:rPr>
        <w:t>P185, P190</w:t>
      </w:r>
      <w:r w:rsidR="00AE0DA9">
        <w:rPr>
          <w:noProof/>
        </w:rPr>
        <w:t>)</w:t>
      </w:r>
      <w:r w:rsidRPr="002A395D">
        <w:rPr>
          <w:noProof/>
        </w:rPr>
        <w:t>)</w:t>
      </w:r>
    </w:p>
    <w:p w:rsidR="00F30CBA" w:rsidRPr="002A395D" w:rsidRDefault="00F30CBA" w:rsidP="006A603F">
      <w:pPr>
        <w:rPr>
          <w:noProof/>
        </w:rPr>
      </w:pPr>
      <w:r w:rsidRPr="002A395D">
        <w:rPr>
          <w:noProof/>
        </w:rPr>
        <w:t>No pre</w:t>
      </w:r>
      <w:r w:rsidR="00422A19">
        <w:rPr>
          <w:noProof/>
        </w:rPr>
        <w:t xml:space="preserve"> </w:t>
      </w:r>
      <w:r w:rsidRPr="002A395D">
        <w:rPr>
          <w:noProof/>
        </w:rPr>
        <w:t>specified equivalence criteria were provided for the secondary efficacy variables. The secondary efficacy lipid parameters measuring percentage change from baseline were analyzed using the same ANCOVA model as that used to analyze the primary efficacy endpoint, except that each model included a baseline covariate corresponding to the parameter being analyzed (TC, HDL-C, non-HDL-C, Apo B). The exception was the percent change from baseline for TG, which was analyzed differently due to the fact that these data tend to significantly violate key assumptions for analysis by ANCOVA. For TG, a constrained longitudinal data analysis (cLDA) method was used that included both baseline and post</w:t>
      </w:r>
      <w:r w:rsidR="00422A19">
        <w:rPr>
          <w:noProof/>
        </w:rPr>
        <w:t xml:space="preserve"> </w:t>
      </w:r>
      <w:r w:rsidRPr="002A395D">
        <w:rPr>
          <w:noProof/>
        </w:rPr>
        <w:t>baseline measurements as response variables and model terms for treatment, period, and sequence with a restriction of the same baseline mean across sequence groups and periods. The TG data for this analysis was transformed by the natural logarithm, and the back</w:t>
      </w:r>
      <w:r w:rsidR="00422A19">
        <w:rPr>
          <w:noProof/>
        </w:rPr>
        <w:t xml:space="preserve"> </w:t>
      </w:r>
      <w:r w:rsidRPr="002A395D">
        <w:rPr>
          <w:noProof/>
        </w:rPr>
        <w:t>transformation was used to estimate the geometric mean percent changes from baseline TG levels and 97.5% expanded CIs for</w:t>
      </w:r>
      <w:r w:rsidR="003706CE">
        <w:rPr>
          <w:noProof/>
        </w:rPr>
        <w:t xml:space="preserve"> the differences between means.</w:t>
      </w:r>
    </w:p>
    <w:p w:rsidR="00F30CBA" w:rsidRPr="002A395D" w:rsidRDefault="00F30CBA" w:rsidP="006A603F">
      <w:pPr>
        <w:pStyle w:val="Heading4"/>
      </w:pPr>
      <w:bookmarkStart w:id="115" w:name="_Toc266976844"/>
      <w:r w:rsidRPr="002A395D">
        <w:t>Participant flow</w:t>
      </w:r>
      <w:bookmarkEnd w:id="115"/>
    </w:p>
    <w:p w:rsidR="00F30CBA" w:rsidRPr="002A395D" w:rsidRDefault="00F30CBA" w:rsidP="006A603F">
      <w:pPr>
        <w:pStyle w:val="Heading5"/>
        <w:rPr>
          <w:noProof/>
        </w:rPr>
      </w:pPr>
      <w:r w:rsidRPr="002A395D">
        <w:rPr>
          <w:noProof/>
        </w:rPr>
        <w:t>Study P185</w:t>
      </w:r>
    </w:p>
    <w:p w:rsidR="00F30CBA" w:rsidRPr="002A395D" w:rsidRDefault="00F30CBA" w:rsidP="006A603F">
      <w:pPr>
        <w:rPr>
          <w:noProof/>
        </w:rPr>
      </w:pPr>
      <w:r w:rsidRPr="002A395D">
        <w:rPr>
          <w:noProof/>
        </w:rPr>
        <w:t xml:space="preserve">A total of 1092 patients were screened, 686 were excluded and 406 were randomized. The main reasons for patients not being randomized were </w:t>
      </w:r>
      <w:r w:rsidR="00AE0DA9">
        <w:rPr>
          <w:noProof/>
        </w:rPr>
        <w:t>‘</w:t>
      </w:r>
      <w:r w:rsidRPr="002A395D">
        <w:rPr>
          <w:noProof/>
        </w:rPr>
        <w:t>screen failure</w:t>
      </w:r>
      <w:r w:rsidR="00AE0DA9">
        <w:rPr>
          <w:noProof/>
        </w:rPr>
        <w:t>’</w:t>
      </w:r>
      <w:r w:rsidRPr="002A395D">
        <w:rPr>
          <w:noProof/>
        </w:rPr>
        <w:t xml:space="preserve"> (43.0% </w:t>
      </w:r>
      <w:r w:rsidR="00AE0DA9">
        <w:rPr>
          <w:noProof/>
        </w:rPr>
        <w:t>(</w:t>
      </w:r>
      <w:r w:rsidRPr="002A395D">
        <w:rPr>
          <w:noProof/>
        </w:rPr>
        <w:t>n</w:t>
      </w:r>
      <w:r w:rsidR="00652665">
        <w:rPr>
          <w:noProof/>
        </w:rPr>
        <w:t xml:space="preserve"> = </w:t>
      </w:r>
      <w:r w:rsidRPr="002A395D">
        <w:rPr>
          <w:noProof/>
        </w:rPr>
        <w:t>295</w:t>
      </w:r>
      <w:r w:rsidR="00AE0DA9">
        <w:rPr>
          <w:noProof/>
        </w:rPr>
        <w:t>)</w:t>
      </w:r>
      <w:r w:rsidRPr="002A395D">
        <w:rPr>
          <w:noProof/>
        </w:rPr>
        <w:t xml:space="preserve">) and </w:t>
      </w:r>
      <w:r w:rsidR="00AE0DA9">
        <w:rPr>
          <w:noProof/>
        </w:rPr>
        <w:t>‘</w:t>
      </w:r>
      <w:r w:rsidRPr="002A395D">
        <w:rPr>
          <w:noProof/>
        </w:rPr>
        <w:t>study terminated by the sponsor</w:t>
      </w:r>
      <w:r w:rsidR="00AE0DA9">
        <w:rPr>
          <w:noProof/>
        </w:rPr>
        <w:t>’</w:t>
      </w:r>
      <w:r w:rsidRPr="002A395D">
        <w:rPr>
          <w:noProof/>
        </w:rPr>
        <w:t xml:space="preserve"> (55.0% </w:t>
      </w:r>
      <w:r w:rsidR="00AE0DA9">
        <w:rPr>
          <w:noProof/>
        </w:rPr>
        <w:t>(</w:t>
      </w:r>
      <w:r w:rsidRPr="002A395D">
        <w:rPr>
          <w:noProof/>
        </w:rPr>
        <w:t>n</w:t>
      </w:r>
      <w:r w:rsidR="00652665">
        <w:rPr>
          <w:noProof/>
        </w:rPr>
        <w:t xml:space="preserve"> = </w:t>
      </w:r>
      <w:r w:rsidRPr="002A395D">
        <w:rPr>
          <w:noProof/>
        </w:rPr>
        <w:t>377</w:t>
      </w:r>
      <w:r w:rsidR="00AE0DA9">
        <w:rPr>
          <w:noProof/>
        </w:rPr>
        <w:t>)</w:t>
      </w:r>
      <w:r w:rsidRPr="002A395D">
        <w:rPr>
          <w:noProof/>
        </w:rPr>
        <w:t>). Due to the rapid enrollment, the target number of randomized patients was reached before screening was stopped. Consequently, patients who were still being screened, but had not yet been randomized were terminated from the study by the sponsor.</w:t>
      </w:r>
    </w:p>
    <w:p w:rsidR="00347B5B" w:rsidRPr="002A395D" w:rsidRDefault="00F30CBA" w:rsidP="006A603F">
      <w:pPr>
        <w:rPr>
          <w:noProof/>
        </w:rPr>
      </w:pPr>
      <w:r w:rsidRPr="002A395D">
        <w:rPr>
          <w:noProof/>
        </w:rPr>
        <w:t xml:space="preserve">Of the 406 patients randomized, 364 (89.7%) completed the study and 42 (10.3%) discontinued study drug prior to completing the trial. Most of the discontinuations (27/42) occurred in Period I, with 12/42 occurring in the crossover washout period and 3/42 occurring in Period II. The most common reason for discontinuation was AE (12 patients in Period I, 5 patients during the crossover washout period, 1 patient in Period II). The disposition of all patients in the study </w:t>
      </w:r>
      <w:r w:rsidR="00083486">
        <w:rPr>
          <w:noProof/>
        </w:rPr>
        <w:t>was provided.</w:t>
      </w:r>
    </w:p>
    <w:p w:rsidR="00F30CBA" w:rsidRPr="002A395D" w:rsidRDefault="00F30CBA" w:rsidP="006A603F">
      <w:pPr>
        <w:pStyle w:val="Heading5"/>
        <w:rPr>
          <w:noProof/>
        </w:rPr>
      </w:pPr>
      <w:r w:rsidRPr="002A395D">
        <w:rPr>
          <w:noProof/>
        </w:rPr>
        <w:t>Study P190</w:t>
      </w:r>
    </w:p>
    <w:p w:rsidR="00F30CBA" w:rsidRPr="002A395D" w:rsidRDefault="00F30CBA" w:rsidP="006A603F">
      <w:pPr>
        <w:rPr>
          <w:noProof/>
        </w:rPr>
      </w:pPr>
      <w:r w:rsidRPr="002A395D">
        <w:rPr>
          <w:noProof/>
        </w:rPr>
        <w:t xml:space="preserve">A total of 570 patients were screened, 242 were excluded and 328 were randomized. The main reasons for patients not being randomized were </w:t>
      </w:r>
      <w:r w:rsidR="00AE0DA9">
        <w:rPr>
          <w:noProof/>
        </w:rPr>
        <w:t>‘</w:t>
      </w:r>
      <w:r w:rsidRPr="002A395D">
        <w:rPr>
          <w:noProof/>
        </w:rPr>
        <w:t>screen failure</w:t>
      </w:r>
      <w:r w:rsidR="00AE0DA9">
        <w:rPr>
          <w:noProof/>
        </w:rPr>
        <w:t>’</w:t>
      </w:r>
      <w:r w:rsidRPr="002A395D">
        <w:rPr>
          <w:noProof/>
        </w:rPr>
        <w:t xml:space="preserve"> (81.4% </w:t>
      </w:r>
      <w:r w:rsidR="00AE0DA9">
        <w:rPr>
          <w:noProof/>
        </w:rPr>
        <w:t>(</w:t>
      </w:r>
      <w:r w:rsidRPr="002A395D">
        <w:rPr>
          <w:noProof/>
        </w:rPr>
        <w:t>n</w:t>
      </w:r>
      <w:r w:rsidR="00652665">
        <w:rPr>
          <w:noProof/>
        </w:rPr>
        <w:t xml:space="preserve"> = </w:t>
      </w:r>
      <w:r w:rsidRPr="002A395D">
        <w:rPr>
          <w:noProof/>
        </w:rPr>
        <w:t>197</w:t>
      </w:r>
      <w:r w:rsidR="00AE0DA9">
        <w:rPr>
          <w:noProof/>
        </w:rPr>
        <w:t>)</w:t>
      </w:r>
      <w:r w:rsidRPr="002A395D">
        <w:rPr>
          <w:noProof/>
        </w:rPr>
        <w:t xml:space="preserve">) and </w:t>
      </w:r>
      <w:r w:rsidR="00AE0DA9">
        <w:rPr>
          <w:noProof/>
        </w:rPr>
        <w:t>‘</w:t>
      </w:r>
      <w:r w:rsidRPr="002A395D">
        <w:rPr>
          <w:noProof/>
        </w:rPr>
        <w:t>study terminated by the sponsor</w:t>
      </w:r>
      <w:r w:rsidR="00AE0DA9">
        <w:rPr>
          <w:noProof/>
        </w:rPr>
        <w:t>’</w:t>
      </w:r>
      <w:r w:rsidRPr="002A395D">
        <w:rPr>
          <w:noProof/>
        </w:rPr>
        <w:t xml:space="preserve"> (15.3% </w:t>
      </w:r>
      <w:r w:rsidR="00AE0DA9">
        <w:rPr>
          <w:noProof/>
        </w:rPr>
        <w:t>(</w:t>
      </w:r>
      <w:r w:rsidRPr="002A395D">
        <w:rPr>
          <w:noProof/>
        </w:rPr>
        <w:t>n</w:t>
      </w:r>
      <w:r w:rsidR="00652665">
        <w:rPr>
          <w:noProof/>
        </w:rPr>
        <w:t xml:space="preserve"> = </w:t>
      </w:r>
      <w:r w:rsidRPr="002A395D">
        <w:rPr>
          <w:noProof/>
        </w:rPr>
        <w:t>37</w:t>
      </w:r>
      <w:r w:rsidR="00AE0DA9">
        <w:rPr>
          <w:noProof/>
        </w:rPr>
        <w:t>)</w:t>
      </w:r>
      <w:r w:rsidRPr="002A395D">
        <w:rPr>
          <w:noProof/>
        </w:rPr>
        <w:t>). Due to the rapid enrollment, the target number of randomized patients was reached before screening was stopped. Consequently, patients who were still being screened, but had not yet been randomized were terminated from the study by the sponsor.</w:t>
      </w:r>
    </w:p>
    <w:p w:rsidR="001B40DE" w:rsidRPr="002A395D" w:rsidRDefault="00F30CBA" w:rsidP="006A603F">
      <w:pPr>
        <w:rPr>
          <w:noProof/>
        </w:rPr>
      </w:pPr>
      <w:r w:rsidRPr="002A395D">
        <w:rPr>
          <w:noProof/>
        </w:rPr>
        <w:t xml:space="preserve">Of the 328 patients randomized, 284 (86.6%) completed the study and 44 (13.4%) discontinued study drug prior to completing the trial. Most of the discontinuations (24/44) occurred in Period I, with 13/44 occurring in the crossover washout period and 7/44 occurring in Period II. </w:t>
      </w:r>
      <w:r w:rsidRPr="002A395D">
        <w:rPr>
          <w:noProof/>
        </w:rPr>
        <w:lastRenderedPageBreak/>
        <w:t xml:space="preserve">The most common reasons for discontinuation were AE (16 patients) and patient withdrawal of consent. The disposition of all patients in the study </w:t>
      </w:r>
      <w:r w:rsidR="00083486">
        <w:rPr>
          <w:noProof/>
        </w:rPr>
        <w:t>wasprovided</w:t>
      </w:r>
      <w:r w:rsidR="003706CE">
        <w:rPr>
          <w:noProof/>
        </w:rPr>
        <w:t>.</w:t>
      </w:r>
    </w:p>
    <w:p w:rsidR="00F30CBA" w:rsidRPr="002A395D" w:rsidRDefault="00F30CBA" w:rsidP="006A603F">
      <w:pPr>
        <w:pStyle w:val="Heading4"/>
      </w:pPr>
      <w:bookmarkStart w:id="116" w:name="_Toc266976845"/>
      <w:r w:rsidRPr="002A395D">
        <w:t>Major protocol violations</w:t>
      </w:r>
      <w:bookmarkEnd w:id="116"/>
    </w:p>
    <w:p w:rsidR="00F30CBA" w:rsidRPr="002A395D" w:rsidRDefault="00F30CBA" w:rsidP="006A603F">
      <w:pPr>
        <w:pStyle w:val="Heading5"/>
        <w:rPr>
          <w:noProof/>
        </w:rPr>
      </w:pPr>
      <w:r w:rsidRPr="002A395D">
        <w:rPr>
          <w:noProof/>
        </w:rPr>
        <w:t>Study P185</w:t>
      </w:r>
    </w:p>
    <w:p w:rsidR="00F30CBA" w:rsidRPr="002A395D" w:rsidRDefault="00F30CBA" w:rsidP="006A603F">
      <w:pPr>
        <w:rPr>
          <w:noProof/>
        </w:rPr>
      </w:pPr>
      <w:r w:rsidRPr="002A395D">
        <w:rPr>
          <w:noProof/>
        </w:rPr>
        <w:t xml:space="preserve">The number of patients excluded from the analysis of percent change from baseline in the LDL-C after 6 weeks treatment and the reasons for exclusion are provided below in Table </w:t>
      </w:r>
      <w:r w:rsidR="008B4A5E">
        <w:rPr>
          <w:noProof/>
        </w:rPr>
        <w:t>21</w:t>
      </w:r>
      <w:r w:rsidRPr="002A395D">
        <w:rPr>
          <w:noProof/>
        </w:rPr>
        <w:t>. There were 5 randomized patients excluded from the primary analysis in the PP population in both Periods I and II. It is considered that reasons for exclusion in the PP and FAS populations are unlikely to have invalidated the efficacy analyses of percent change from baseline in LDL-C after 6 weeks</w:t>
      </w:r>
      <w:r w:rsidR="003706CE">
        <w:rPr>
          <w:noProof/>
        </w:rPr>
        <w:t>.</w:t>
      </w:r>
    </w:p>
    <w:p w:rsidR="00F30CBA" w:rsidRPr="002A395D" w:rsidRDefault="00F30CBA" w:rsidP="00BC2975">
      <w:pPr>
        <w:pStyle w:val="Tabletitle"/>
        <w:rPr>
          <w:noProof/>
        </w:rPr>
      </w:pPr>
      <w:bookmarkStart w:id="117" w:name="_Toc253159961"/>
      <w:bookmarkStart w:id="118" w:name="_Toc253402458"/>
      <w:r w:rsidRPr="002A395D">
        <w:rPr>
          <w:noProof/>
        </w:rPr>
        <w:t>Table</w:t>
      </w:r>
      <w:r w:rsidR="008B4A5E">
        <w:rPr>
          <w:noProof/>
        </w:rPr>
        <w:t xml:space="preserve"> 21. P185.</w:t>
      </w:r>
      <w:r w:rsidRPr="002A395D">
        <w:rPr>
          <w:noProof/>
        </w:rPr>
        <w:t xml:space="preserve"> Summary of exclusions from the analysis of percent change from baseline in LDL-C after 6 weeks; all patients randomized.</w:t>
      </w:r>
      <w:bookmarkEnd w:id="117"/>
      <w:bookmarkEnd w:id="118"/>
    </w:p>
    <w:p w:rsidR="00F30CBA" w:rsidRPr="002A395D" w:rsidRDefault="00F30CBA" w:rsidP="00BC2975">
      <w:pPr>
        <w:rPr>
          <w:noProof/>
        </w:rPr>
      </w:pPr>
      <w:r w:rsidRPr="002A395D">
        <w:rPr>
          <w:noProof/>
          <w:lang w:eastAsia="en-AU"/>
        </w:rPr>
        <w:drawing>
          <wp:inline distT="0" distB="0" distL="0" distR="0" wp14:anchorId="631CFEAE" wp14:editId="6A6356DD">
            <wp:extent cx="5791200" cy="3625850"/>
            <wp:effectExtent l="0" t="0" r="0" b="0"/>
            <wp:docPr id="83" name="Picture 7" descr="Table 21. P185. Summary of exclusions from the analysis of percent change from baseline in LDL-C after 6 weeks; all patients rando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1200" cy="3625850"/>
                    </a:xfrm>
                    <a:prstGeom prst="rect">
                      <a:avLst/>
                    </a:prstGeom>
                    <a:noFill/>
                    <a:ln>
                      <a:noFill/>
                    </a:ln>
                  </pic:spPr>
                </pic:pic>
              </a:graphicData>
            </a:graphic>
          </wp:inline>
        </w:drawing>
      </w:r>
    </w:p>
    <w:p w:rsidR="00F30CBA" w:rsidRPr="002A395D" w:rsidRDefault="00F30CBA" w:rsidP="00BC2975">
      <w:pPr>
        <w:pStyle w:val="TableDescription"/>
        <w:rPr>
          <w:noProof/>
        </w:rPr>
      </w:pPr>
      <w:r w:rsidRPr="002A395D">
        <w:rPr>
          <w:noProof/>
        </w:rPr>
        <w:t>In the PP population, patients may have been e</w:t>
      </w:r>
      <w:r w:rsidR="002A0306">
        <w:rPr>
          <w:noProof/>
        </w:rPr>
        <w:t>xcluded for more than 1 reason.</w:t>
      </w:r>
    </w:p>
    <w:p w:rsidR="00F30CBA" w:rsidRPr="002A395D" w:rsidRDefault="00F30CBA" w:rsidP="006A603F">
      <w:pPr>
        <w:pStyle w:val="Heading5"/>
        <w:rPr>
          <w:noProof/>
        </w:rPr>
      </w:pPr>
      <w:r w:rsidRPr="002A395D">
        <w:rPr>
          <w:noProof/>
        </w:rPr>
        <w:t>Study 190</w:t>
      </w:r>
    </w:p>
    <w:p w:rsidR="00F30CBA" w:rsidRPr="002A395D" w:rsidRDefault="00F30CBA" w:rsidP="006A603F">
      <w:pPr>
        <w:rPr>
          <w:noProof/>
        </w:rPr>
      </w:pPr>
      <w:r w:rsidRPr="002A395D">
        <w:rPr>
          <w:noProof/>
        </w:rPr>
        <w:t xml:space="preserve">The number of patients excluded from the analysis of percent change from baseline in the LDL-C after 6 weeks treatment and the reasons for exclusion are provided below in Table </w:t>
      </w:r>
      <w:r w:rsidR="008B4A5E">
        <w:rPr>
          <w:noProof/>
        </w:rPr>
        <w:t>22</w:t>
      </w:r>
      <w:r w:rsidRPr="002A395D">
        <w:rPr>
          <w:noProof/>
        </w:rPr>
        <w:t>. There were 9 randomized patients excluded from the primary analysis in the PP population in both Periods I and II. It is considered that reasons for exclusion in the PP and FAS populations are unlikely to have invalidated the efficacy analyses of percent change from b</w:t>
      </w:r>
      <w:r w:rsidR="002A0306">
        <w:rPr>
          <w:noProof/>
        </w:rPr>
        <w:t>aseline in LDL-C after 6 weeks.</w:t>
      </w:r>
    </w:p>
    <w:p w:rsidR="00F30CBA" w:rsidRPr="002A395D" w:rsidRDefault="00F30CBA" w:rsidP="00BC2975">
      <w:pPr>
        <w:pStyle w:val="Tabletitle"/>
        <w:rPr>
          <w:noProof/>
        </w:rPr>
      </w:pPr>
      <w:bookmarkStart w:id="119" w:name="_Toc253159962"/>
      <w:bookmarkStart w:id="120" w:name="_Toc253402459"/>
      <w:r w:rsidRPr="002A395D">
        <w:rPr>
          <w:noProof/>
        </w:rPr>
        <w:lastRenderedPageBreak/>
        <w:t>Table</w:t>
      </w:r>
      <w:r w:rsidR="00983855" w:rsidRPr="002A395D">
        <w:rPr>
          <w:noProof/>
        </w:rPr>
        <w:t xml:space="preserve"> </w:t>
      </w:r>
      <w:r w:rsidR="008B4A5E">
        <w:rPr>
          <w:noProof/>
        </w:rPr>
        <w:t xml:space="preserve">22. P190. </w:t>
      </w:r>
      <w:r w:rsidRPr="002A395D">
        <w:rPr>
          <w:noProof/>
        </w:rPr>
        <w:t>Summary of exclusions from the analysis of percent change from baseline in LDL-C after 6 weeks; all patients randomized.</w:t>
      </w:r>
      <w:bookmarkEnd w:id="119"/>
      <w:bookmarkEnd w:id="120"/>
    </w:p>
    <w:p w:rsidR="00F30CBA" w:rsidRPr="002A395D" w:rsidRDefault="00F30CBA" w:rsidP="00BC2975">
      <w:pPr>
        <w:rPr>
          <w:noProof/>
        </w:rPr>
      </w:pPr>
      <w:r w:rsidRPr="002A395D">
        <w:rPr>
          <w:noProof/>
          <w:lang w:eastAsia="en-AU"/>
        </w:rPr>
        <w:drawing>
          <wp:inline distT="0" distB="0" distL="0" distR="0" wp14:anchorId="00084D95" wp14:editId="5994F2D1">
            <wp:extent cx="5765800" cy="3222625"/>
            <wp:effectExtent l="0" t="0" r="6350" b="0"/>
            <wp:docPr id="84" name="Picture 8" descr="Table 22. P190. Summary of exclusions from the analysis of percent change from baseline in LDL-C after 6 weeks; all patients rando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5800" cy="3222625"/>
                    </a:xfrm>
                    <a:prstGeom prst="rect">
                      <a:avLst/>
                    </a:prstGeom>
                    <a:noFill/>
                    <a:ln>
                      <a:noFill/>
                    </a:ln>
                  </pic:spPr>
                </pic:pic>
              </a:graphicData>
            </a:graphic>
          </wp:inline>
        </w:drawing>
      </w:r>
    </w:p>
    <w:p w:rsidR="00F30CBA" w:rsidRPr="002A395D" w:rsidRDefault="00F30CBA" w:rsidP="00BC2975">
      <w:pPr>
        <w:pStyle w:val="TableDescription"/>
        <w:rPr>
          <w:noProof/>
        </w:rPr>
      </w:pPr>
      <w:r w:rsidRPr="002A395D">
        <w:rPr>
          <w:noProof/>
        </w:rPr>
        <w:t>In the PP population, patients may have been e</w:t>
      </w:r>
      <w:r w:rsidR="00324C1F">
        <w:rPr>
          <w:noProof/>
        </w:rPr>
        <w:t>xcluded for more than 1 reason.</w:t>
      </w:r>
    </w:p>
    <w:p w:rsidR="00F30CBA" w:rsidRPr="002A395D" w:rsidRDefault="00F30CBA" w:rsidP="006A603F">
      <w:pPr>
        <w:pStyle w:val="Heading4"/>
      </w:pPr>
      <w:bookmarkStart w:id="121" w:name="_Toc266976846"/>
      <w:r w:rsidRPr="002A395D">
        <w:t>Baseline data</w:t>
      </w:r>
      <w:bookmarkEnd w:id="121"/>
    </w:p>
    <w:p w:rsidR="00F30CBA" w:rsidRPr="008B4A5E" w:rsidRDefault="00F30CBA" w:rsidP="006A603F">
      <w:pPr>
        <w:pStyle w:val="Heading5"/>
      </w:pPr>
      <w:r w:rsidRPr="008B4A5E">
        <w:t>Demographic data</w:t>
      </w:r>
    </w:p>
    <w:p w:rsidR="00245496" w:rsidRPr="002A395D" w:rsidRDefault="00F30CBA" w:rsidP="00C7019F">
      <w:pPr>
        <w:rPr>
          <w:noProof/>
        </w:rPr>
      </w:pPr>
      <w:r w:rsidRPr="00083486">
        <w:rPr>
          <w:noProof/>
        </w:rPr>
        <w:t>In study P185</w:t>
      </w:r>
      <w:r w:rsidRPr="002A395D">
        <w:rPr>
          <w:noProof/>
        </w:rPr>
        <w:t xml:space="preserve">, the mean age of the 406 randomized patients was 56.1 years (range: 30, 79 years), 38.9% were male and 61.1% were female, 54.2% BMI </w:t>
      </w:r>
      <w:r w:rsidR="00083486">
        <w:rPr>
          <w:noProof/>
        </w:rPr>
        <w:t>&lt;</w:t>
      </w:r>
      <w:r w:rsidRPr="002A395D">
        <w:rPr>
          <w:noProof/>
        </w:rPr>
        <w:t xml:space="preserve"> 30 kg/m</w:t>
      </w:r>
      <w:r w:rsidRPr="002A395D">
        <w:rPr>
          <w:noProof/>
          <w:vertAlign w:val="superscript"/>
        </w:rPr>
        <w:t>2</w:t>
      </w:r>
      <w:r w:rsidRPr="002A395D">
        <w:rPr>
          <w:noProof/>
        </w:rPr>
        <w:t xml:space="preserve">, 45.8% BMI </w:t>
      </w:r>
      <w:r w:rsidR="00083486">
        <w:rPr>
          <w:noProof/>
        </w:rPr>
        <w:t>≥</w:t>
      </w:r>
      <w:r w:rsidRPr="002A395D">
        <w:rPr>
          <w:noProof/>
        </w:rPr>
        <w:t xml:space="preserve"> 30</w:t>
      </w:r>
      <w:r w:rsidR="00662923">
        <w:rPr>
          <w:noProof/>
        </w:rPr>
        <w:t> </w:t>
      </w:r>
      <w:r w:rsidRPr="002A395D">
        <w:rPr>
          <w:noProof/>
        </w:rPr>
        <w:t>kg/m</w:t>
      </w:r>
      <w:r w:rsidRPr="002A395D">
        <w:rPr>
          <w:noProof/>
          <w:vertAlign w:val="superscript"/>
        </w:rPr>
        <w:t>2</w:t>
      </w:r>
      <w:r w:rsidRPr="002A395D">
        <w:rPr>
          <w:noProof/>
        </w:rPr>
        <w:t xml:space="preserve">, and the majority were </w:t>
      </w:r>
      <w:r w:rsidR="00662923">
        <w:rPr>
          <w:noProof/>
        </w:rPr>
        <w:t>W</w:t>
      </w:r>
      <w:r w:rsidRPr="002A395D">
        <w:rPr>
          <w:noProof/>
        </w:rPr>
        <w:t xml:space="preserve">hite (84.2%). The mean duration of hypercholesterolaemia in the 404 randomized patients with data was 7.6 years (range: 1, 42 years). The baseline demographic data for study P185 </w:t>
      </w:r>
      <w:r w:rsidR="00083486">
        <w:rPr>
          <w:noProof/>
        </w:rPr>
        <w:t>were provided</w:t>
      </w:r>
      <w:r w:rsidR="00EA57F3">
        <w:rPr>
          <w:noProof/>
        </w:rPr>
        <w:t>.</w:t>
      </w:r>
    </w:p>
    <w:p w:rsidR="00245496" w:rsidRPr="002A395D" w:rsidRDefault="00EA57F3" w:rsidP="00C7019F">
      <w:pPr>
        <w:rPr>
          <w:noProof/>
        </w:rPr>
      </w:pPr>
      <w:r>
        <w:rPr>
          <w:noProof/>
        </w:rPr>
        <w:t>I</w:t>
      </w:r>
      <w:r w:rsidR="00F30CBA" w:rsidRPr="002A395D">
        <w:rPr>
          <w:noProof/>
        </w:rPr>
        <w:t xml:space="preserve">n </w:t>
      </w:r>
      <w:r w:rsidR="00F30CBA" w:rsidRPr="00083486">
        <w:rPr>
          <w:noProof/>
        </w:rPr>
        <w:t>study P190</w:t>
      </w:r>
      <w:r w:rsidR="00F30CBA" w:rsidRPr="002A395D">
        <w:rPr>
          <w:noProof/>
        </w:rPr>
        <w:t xml:space="preserve">, the mean age of the 328 randomized patients was 55.4 years (range: 30, 70 years), 43.3% were male and 56.7% were female, 53.4% BMI </w:t>
      </w:r>
      <w:r w:rsidR="00083486">
        <w:rPr>
          <w:noProof/>
        </w:rPr>
        <w:t>&lt;</w:t>
      </w:r>
      <w:r w:rsidR="00F30CBA" w:rsidRPr="002A395D">
        <w:rPr>
          <w:noProof/>
        </w:rPr>
        <w:t xml:space="preserve"> 30 kg/m</w:t>
      </w:r>
      <w:r w:rsidR="00F30CBA" w:rsidRPr="002A395D">
        <w:rPr>
          <w:noProof/>
          <w:vertAlign w:val="superscript"/>
        </w:rPr>
        <w:t>2</w:t>
      </w:r>
      <w:r w:rsidR="00F30CBA" w:rsidRPr="002A395D">
        <w:rPr>
          <w:noProof/>
        </w:rPr>
        <w:t xml:space="preserve">, 46.5% BMI </w:t>
      </w:r>
      <w:r w:rsidR="00083486">
        <w:rPr>
          <w:noProof/>
        </w:rPr>
        <w:t>≥</w:t>
      </w:r>
      <w:r w:rsidR="00F30CBA" w:rsidRPr="002A395D">
        <w:rPr>
          <w:noProof/>
        </w:rPr>
        <w:t xml:space="preserve"> 30 kg/m</w:t>
      </w:r>
      <w:r w:rsidR="00F30CBA" w:rsidRPr="002A395D">
        <w:rPr>
          <w:noProof/>
          <w:vertAlign w:val="superscript"/>
        </w:rPr>
        <w:t>2</w:t>
      </w:r>
      <w:r w:rsidR="00F30CBA" w:rsidRPr="002A395D">
        <w:rPr>
          <w:noProof/>
        </w:rPr>
        <w:t xml:space="preserve">, and the majority were </w:t>
      </w:r>
      <w:r w:rsidR="00662923">
        <w:rPr>
          <w:noProof/>
        </w:rPr>
        <w:t>W</w:t>
      </w:r>
      <w:r w:rsidR="00F30CBA" w:rsidRPr="002A395D">
        <w:rPr>
          <w:noProof/>
        </w:rPr>
        <w:t xml:space="preserve">hite (81.7%). The mean duration of hypercholesterolaemia in the 325 randomized patients with data was 8.5 years (range: 1, 39 years). The baseline demographic data for study P190 </w:t>
      </w:r>
      <w:r w:rsidR="00083486">
        <w:rPr>
          <w:noProof/>
        </w:rPr>
        <w:t>was provided</w:t>
      </w:r>
      <w:r>
        <w:rPr>
          <w:noProof/>
        </w:rPr>
        <w:t>.</w:t>
      </w:r>
    </w:p>
    <w:p w:rsidR="00F30CBA" w:rsidRPr="008B4A5E" w:rsidRDefault="00F30CBA" w:rsidP="00C7019F">
      <w:pPr>
        <w:pStyle w:val="Heading5"/>
      </w:pPr>
      <w:r w:rsidRPr="008B4A5E">
        <w:t>Baseline values f</w:t>
      </w:r>
      <w:r w:rsidR="00346A7D" w:rsidRPr="008B4A5E">
        <w:t>or clinical efficacy parameters</w:t>
      </w:r>
    </w:p>
    <w:p w:rsidR="00CB1718" w:rsidRPr="002A395D" w:rsidRDefault="00F30CBA" w:rsidP="00C7019F">
      <w:pPr>
        <w:rPr>
          <w:noProof/>
        </w:rPr>
      </w:pPr>
      <w:r w:rsidRPr="00083486">
        <w:rPr>
          <w:noProof/>
        </w:rPr>
        <w:t>In study P185,</w:t>
      </w:r>
      <w:r w:rsidRPr="002A395D">
        <w:rPr>
          <w:noProof/>
        </w:rPr>
        <w:t xml:space="preserve"> the mean (SD) LDL-C at baseline in the 406 randomized patients was 4.20 (0.823) mmol/L, the median value was 4.12 mmol/L and the range was 2.4 to 8.7 mmol/L. In </w:t>
      </w:r>
      <w:r w:rsidRPr="00083486">
        <w:rPr>
          <w:noProof/>
        </w:rPr>
        <w:t>study P190,</w:t>
      </w:r>
      <w:r w:rsidRPr="002A395D">
        <w:rPr>
          <w:noProof/>
        </w:rPr>
        <w:t xml:space="preserve"> the mean (SD) LDL-C at baseline in the 328 randomized patients was 4.20 (0.787) mmol/L, the median value was 4.12 mmol/L and the range was 2.1 to 6.7 mmol/L. The baseline values for the lipid and lipoprotein values </w:t>
      </w:r>
      <w:r w:rsidR="00083486">
        <w:rPr>
          <w:noProof/>
        </w:rPr>
        <w:t>were provided</w:t>
      </w:r>
      <w:r w:rsidR="00346A7D">
        <w:rPr>
          <w:noProof/>
        </w:rPr>
        <w:t>.</w:t>
      </w:r>
    </w:p>
    <w:p w:rsidR="00F30CBA" w:rsidRPr="008B4A5E" w:rsidRDefault="00F30CBA" w:rsidP="00C7019F">
      <w:pPr>
        <w:pStyle w:val="Heading5"/>
      </w:pPr>
      <w:r w:rsidRPr="008B4A5E">
        <w:t>Patient medical history</w:t>
      </w:r>
    </w:p>
    <w:p w:rsidR="00F30CBA" w:rsidRPr="002A395D" w:rsidRDefault="00F30CBA" w:rsidP="00C7019F">
      <w:pPr>
        <w:rPr>
          <w:noProof/>
        </w:rPr>
      </w:pPr>
      <w:r w:rsidRPr="00083486">
        <w:rPr>
          <w:noProof/>
        </w:rPr>
        <w:t>In study P185</w:t>
      </w:r>
      <w:r w:rsidRPr="002A395D">
        <w:rPr>
          <w:noProof/>
        </w:rPr>
        <w:t xml:space="preserve">, excluding hypercholesterolemia, almost all patients had a secondary diagnosis (97.8% </w:t>
      </w:r>
      <w:r w:rsidR="00AE0DA9">
        <w:rPr>
          <w:noProof/>
        </w:rPr>
        <w:t>(</w:t>
      </w:r>
      <w:r w:rsidRPr="002A395D">
        <w:rPr>
          <w:noProof/>
        </w:rPr>
        <w:t>397/406</w:t>
      </w:r>
      <w:r w:rsidR="00AE0DA9">
        <w:rPr>
          <w:noProof/>
        </w:rPr>
        <w:t>)</w:t>
      </w:r>
      <w:r w:rsidRPr="002A395D">
        <w:rPr>
          <w:noProof/>
        </w:rPr>
        <w:t>). The most commonly reported specific se</w:t>
      </w:r>
      <w:r w:rsidR="00083486">
        <w:rPr>
          <w:noProof/>
        </w:rPr>
        <w:t>condary diagnoses reported in ≥ </w:t>
      </w:r>
      <w:r w:rsidRPr="002A395D">
        <w:rPr>
          <w:noProof/>
        </w:rPr>
        <w:t>10% of the 406 randomized patients were hypertension (39.2%), osteoarthritis (23.6%), drug hypersensitivity (21.2%), gastro-oesophageal reflux disease (20.0%), seasonal allergy (17.5%), depression (17.2%), myopia (14.5%), back pain (14.5%), insomnia (13.5%), obesity (12.6%), anxiety (12.6%), and hysterectomy (11.8%).</w:t>
      </w:r>
    </w:p>
    <w:p w:rsidR="00F30CBA" w:rsidRPr="002A395D" w:rsidRDefault="00F30CBA" w:rsidP="00C7019F">
      <w:pPr>
        <w:rPr>
          <w:noProof/>
        </w:rPr>
      </w:pPr>
      <w:r w:rsidRPr="00083486">
        <w:rPr>
          <w:noProof/>
        </w:rPr>
        <w:lastRenderedPageBreak/>
        <w:t>In study P190, excluding hypercholesterolaemia</w:t>
      </w:r>
      <w:r w:rsidRPr="002A395D">
        <w:rPr>
          <w:noProof/>
        </w:rPr>
        <w:t xml:space="preserve">, almost all patients had a secondary diagnosis (96.3% </w:t>
      </w:r>
      <w:r w:rsidR="00AE0DA9">
        <w:rPr>
          <w:noProof/>
        </w:rPr>
        <w:t>(</w:t>
      </w:r>
      <w:r w:rsidRPr="002A395D">
        <w:rPr>
          <w:noProof/>
        </w:rPr>
        <w:t>316/328</w:t>
      </w:r>
      <w:r w:rsidR="00AE0DA9">
        <w:rPr>
          <w:noProof/>
        </w:rPr>
        <w:t>)</w:t>
      </w:r>
      <w:r w:rsidRPr="002A395D">
        <w:rPr>
          <w:noProof/>
        </w:rPr>
        <w:t>).</w:t>
      </w:r>
      <w:r w:rsidR="008A6542">
        <w:rPr>
          <w:noProof/>
        </w:rPr>
        <w:t xml:space="preserve"> </w:t>
      </w:r>
      <w:r w:rsidRPr="002A395D">
        <w:rPr>
          <w:noProof/>
        </w:rPr>
        <w:t>The most commonly reported specific se</w:t>
      </w:r>
      <w:r w:rsidR="00083486">
        <w:rPr>
          <w:noProof/>
        </w:rPr>
        <w:t>condary diagnoses reported in ≥ </w:t>
      </w:r>
      <w:r w:rsidRPr="002A395D">
        <w:rPr>
          <w:noProof/>
        </w:rPr>
        <w:t>10% of the 328 randomized patients were hypertension (45.7%), gastro-oesophageal reflux disease (22.9%), depression (22.3%), back pain (17.4%), osteoarthritis (17.4%), drug hypersensitivity (14.6%), insomnia (14.0%), seasonal allergy (13.7%), anxiety (12.5%), hypothyroidism (12.2%), headache (10.7%), and hysterectomy (10.4%).</w:t>
      </w:r>
    </w:p>
    <w:p w:rsidR="00F30CBA" w:rsidRPr="008B4A5E" w:rsidRDefault="00F30CBA" w:rsidP="00C7019F">
      <w:pPr>
        <w:pStyle w:val="Heading5"/>
      </w:pPr>
      <w:r w:rsidRPr="008B4A5E">
        <w:t>Prior therapies</w:t>
      </w:r>
    </w:p>
    <w:p w:rsidR="00F30CBA" w:rsidRPr="002A395D" w:rsidRDefault="00F30CBA" w:rsidP="00C7019F">
      <w:pPr>
        <w:rPr>
          <w:noProof/>
        </w:rPr>
      </w:pPr>
      <w:r w:rsidRPr="002A395D">
        <w:rPr>
          <w:noProof/>
        </w:rPr>
        <w:t xml:space="preserve">In </w:t>
      </w:r>
      <w:r w:rsidRPr="00083486">
        <w:rPr>
          <w:noProof/>
        </w:rPr>
        <w:t>study P185,</w:t>
      </w:r>
      <w:r w:rsidRPr="002A395D">
        <w:rPr>
          <w:noProof/>
        </w:rPr>
        <w:t xml:space="preserve"> at least one prior therapy had been taken by 89.2% (n</w:t>
      </w:r>
      <w:r w:rsidR="00652665">
        <w:rPr>
          <w:noProof/>
        </w:rPr>
        <w:t xml:space="preserve"> = </w:t>
      </w:r>
      <w:r w:rsidRPr="002A395D">
        <w:rPr>
          <w:noProof/>
        </w:rPr>
        <w:t xml:space="preserve">362) of the 406 randomized patients. The most common prior therapies taken by </w:t>
      </w:r>
      <w:r w:rsidR="00083486">
        <w:rPr>
          <w:noProof/>
        </w:rPr>
        <w:t>≥</w:t>
      </w:r>
      <w:r w:rsidRPr="002A395D">
        <w:rPr>
          <w:noProof/>
        </w:rPr>
        <w:t xml:space="preserve"> 10% of the 406 randomized patients were vitamins (39.2%), analgesics (33.0%), lipid modifying agents (26.6%), anti</w:t>
      </w:r>
      <w:r w:rsidR="00662923">
        <w:rPr>
          <w:noProof/>
        </w:rPr>
        <w:t xml:space="preserve"> </w:t>
      </w:r>
      <w:r w:rsidRPr="002A395D">
        <w:rPr>
          <w:noProof/>
        </w:rPr>
        <w:t>inflammatory and anti</w:t>
      </w:r>
      <w:r w:rsidR="00662923">
        <w:rPr>
          <w:noProof/>
        </w:rPr>
        <w:t xml:space="preserve"> </w:t>
      </w:r>
      <w:r w:rsidRPr="002A395D">
        <w:rPr>
          <w:noProof/>
        </w:rPr>
        <w:t>rheumatic products (24.6%), agents acting on the renin</w:t>
      </w:r>
      <w:r w:rsidR="00662923">
        <w:rPr>
          <w:noProof/>
        </w:rPr>
        <w:t xml:space="preserve"> </w:t>
      </w:r>
      <w:r w:rsidRPr="002A395D">
        <w:rPr>
          <w:noProof/>
        </w:rPr>
        <w:t>angiotensin system (23.2%), drugs for acid</w:t>
      </w:r>
      <w:r w:rsidR="00662923">
        <w:rPr>
          <w:noProof/>
        </w:rPr>
        <w:t xml:space="preserve"> </w:t>
      </w:r>
      <w:r w:rsidRPr="002A395D">
        <w:rPr>
          <w:noProof/>
        </w:rPr>
        <w:t>related disorders (17.2%), psychoanaleptics (17.0%), mineral supplements (16.0%), diuretics (12.3%), and anti-hista</w:t>
      </w:r>
      <w:r w:rsidR="00346A7D">
        <w:rPr>
          <w:noProof/>
        </w:rPr>
        <w:t>mines for systemic use (11.6%).</w:t>
      </w:r>
    </w:p>
    <w:p w:rsidR="00F30CBA" w:rsidRPr="002A395D" w:rsidRDefault="00F30CBA" w:rsidP="00C7019F">
      <w:pPr>
        <w:rPr>
          <w:noProof/>
        </w:rPr>
      </w:pPr>
      <w:r w:rsidRPr="002A395D">
        <w:rPr>
          <w:noProof/>
        </w:rPr>
        <w:t xml:space="preserve">In </w:t>
      </w:r>
      <w:r w:rsidRPr="00083486">
        <w:rPr>
          <w:noProof/>
        </w:rPr>
        <w:t>study P190,</w:t>
      </w:r>
      <w:r w:rsidRPr="002A395D">
        <w:rPr>
          <w:noProof/>
        </w:rPr>
        <w:t xml:space="preserve"> at least one prior therapy had been taken by 90.5% (n</w:t>
      </w:r>
      <w:r w:rsidR="00652665">
        <w:rPr>
          <w:noProof/>
        </w:rPr>
        <w:t xml:space="preserve"> = </w:t>
      </w:r>
      <w:r w:rsidRPr="002A395D">
        <w:rPr>
          <w:noProof/>
        </w:rPr>
        <w:t xml:space="preserve">297) of the 328 randomized patients. The most common prior therapies taken by </w:t>
      </w:r>
      <w:r w:rsidR="00083486">
        <w:rPr>
          <w:noProof/>
        </w:rPr>
        <w:t>≥</w:t>
      </w:r>
      <w:r w:rsidRPr="002A395D">
        <w:rPr>
          <w:noProof/>
        </w:rPr>
        <w:t xml:space="preserve"> 10% of the 328 randomized patients were lipid modifying agents (40.2%), analgesics (33.5%), vitamins (32.0%), agents acting on the renin</w:t>
      </w:r>
      <w:r w:rsidR="00662923">
        <w:rPr>
          <w:noProof/>
        </w:rPr>
        <w:t xml:space="preserve"> </w:t>
      </w:r>
      <w:r w:rsidRPr="002A395D">
        <w:rPr>
          <w:noProof/>
        </w:rPr>
        <w:t>angiotensin system (28.7%), anti</w:t>
      </w:r>
      <w:r w:rsidR="00662923">
        <w:rPr>
          <w:noProof/>
        </w:rPr>
        <w:t xml:space="preserve"> </w:t>
      </w:r>
      <w:r w:rsidRPr="002A395D">
        <w:rPr>
          <w:noProof/>
        </w:rPr>
        <w:t>inflammatory and anti</w:t>
      </w:r>
      <w:r w:rsidR="00662923">
        <w:rPr>
          <w:noProof/>
        </w:rPr>
        <w:t xml:space="preserve"> </w:t>
      </w:r>
      <w:r w:rsidRPr="002A395D">
        <w:rPr>
          <w:noProof/>
        </w:rPr>
        <w:t>rheumatic products (26.2%), drugs for acid</w:t>
      </w:r>
      <w:r w:rsidR="00662923">
        <w:rPr>
          <w:noProof/>
        </w:rPr>
        <w:t xml:space="preserve"> </w:t>
      </w:r>
      <w:r w:rsidRPr="002A395D">
        <w:rPr>
          <w:noProof/>
        </w:rPr>
        <w:t>related disorders (20.7%), psychoanaleptics (18.0%), mineral supplements (11.9%), diuretics (13.4%), psycholeptics (13.4%), thyroid therapy (11.9%), and cal</w:t>
      </w:r>
      <w:r w:rsidR="00346A7D">
        <w:rPr>
          <w:noProof/>
        </w:rPr>
        <w:t>cium channel blockers (10.4%).</w:t>
      </w:r>
    </w:p>
    <w:p w:rsidR="00F30CBA" w:rsidRPr="008B4A5E" w:rsidRDefault="00346A7D" w:rsidP="00C7019F">
      <w:pPr>
        <w:pStyle w:val="Heading5"/>
      </w:pPr>
      <w:r w:rsidRPr="008B4A5E">
        <w:t>Concomitant therapies</w:t>
      </w:r>
    </w:p>
    <w:p w:rsidR="00F30CBA" w:rsidRPr="002A395D" w:rsidRDefault="00F30CBA" w:rsidP="00C7019F">
      <w:pPr>
        <w:rPr>
          <w:noProof/>
        </w:rPr>
      </w:pPr>
      <w:r w:rsidRPr="00083486">
        <w:rPr>
          <w:noProof/>
          <w:color w:val="000000"/>
        </w:rPr>
        <w:t>In study P185,</w:t>
      </w:r>
      <w:r w:rsidRPr="002A395D">
        <w:rPr>
          <w:noProof/>
          <w:color w:val="000000"/>
        </w:rPr>
        <w:t xml:space="preserve"> at least one concomitant therapy was taken by 89.7% (n</w:t>
      </w:r>
      <w:r w:rsidR="00652665">
        <w:rPr>
          <w:noProof/>
          <w:color w:val="000000"/>
        </w:rPr>
        <w:t xml:space="preserve"> = </w:t>
      </w:r>
      <w:r w:rsidRPr="002A395D">
        <w:rPr>
          <w:noProof/>
          <w:color w:val="000000"/>
        </w:rPr>
        <w:t xml:space="preserve">364) of the 406 randomized patients. </w:t>
      </w:r>
      <w:r w:rsidRPr="002A395D">
        <w:rPr>
          <w:noProof/>
        </w:rPr>
        <w:t xml:space="preserve">The most common prior therapies taken by </w:t>
      </w:r>
      <w:r w:rsidR="00083486">
        <w:rPr>
          <w:noProof/>
        </w:rPr>
        <w:t>≥</w:t>
      </w:r>
      <w:r w:rsidRPr="002A395D">
        <w:rPr>
          <w:noProof/>
        </w:rPr>
        <w:t xml:space="preserve"> 10% of the 406 randomized patients were vitamins (39.9%), analgesics (37.7%), anti</w:t>
      </w:r>
      <w:r w:rsidR="00662923">
        <w:rPr>
          <w:noProof/>
        </w:rPr>
        <w:t xml:space="preserve"> </w:t>
      </w:r>
      <w:r w:rsidRPr="002A395D">
        <w:rPr>
          <w:noProof/>
        </w:rPr>
        <w:t>inflammatory and anti</w:t>
      </w:r>
      <w:r w:rsidR="00662923">
        <w:rPr>
          <w:noProof/>
        </w:rPr>
        <w:t xml:space="preserve"> </w:t>
      </w:r>
      <w:r w:rsidRPr="002A395D">
        <w:rPr>
          <w:noProof/>
        </w:rPr>
        <w:t>rheumatic products (30.8%), agents acting on the renin angiotensin system (23.9%), psychoanaleptics (18.0%) drugs for acid related disorders (17.7%), mineral supplements (15.5%), antibacterials for systemic use (13.5%), antihistamines for systemic us</w:t>
      </w:r>
      <w:r w:rsidR="00346A7D">
        <w:rPr>
          <w:noProof/>
        </w:rPr>
        <w:t>e (13.5%), and diuretics (12.6%).</w:t>
      </w:r>
    </w:p>
    <w:p w:rsidR="00F30CBA" w:rsidRPr="002A395D" w:rsidRDefault="00F30CBA" w:rsidP="00C7019F">
      <w:pPr>
        <w:rPr>
          <w:noProof/>
        </w:rPr>
      </w:pPr>
      <w:r w:rsidRPr="00083486">
        <w:rPr>
          <w:noProof/>
          <w:color w:val="000000"/>
        </w:rPr>
        <w:t>In study P190,</w:t>
      </w:r>
      <w:r w:rsidRPr="002A395D">
        <w:rPr>
          <w:noProof/>
          <w:color w:val="000000"/>
        </w:rPr>
        <w:t xml:space="preserve"> at least one concomitant therapy was taken by 86.9% (n</w:t>
      </w:r>
      <w:r w:rsidR="00652665">
        <w:rPr>
          <w:noProof/>
          <w:color w:val="000000"/>
        </w:rPr>
        <w:t xml:space="preserve"> = </w:t>
      </w:r>
      <w:r w:rsidRPr="002A395D">
        <w:rPr>
          <w:noProof/>
          <w:color w:val="000000"/>
        </w:rPr>
        <w:t xml:space="preserve">285) of the 328 randomized patients. </w:t>
      </w:r>
      <w:r w:rsidRPr="002A395D">
        <w:rPr>
          <w:noProof/>
        </w:rPr>
        <w:t xml:space="preserve">The most common prior therapies taken by </w:t>
      </w:r>
      <w:r w:rsidR="00083486">
        <w:rPr>
          <w:noProof/>
        </w:rPr>
        <w:t>≥</w:t>
      </w:r>
      <w:r w:rsidRPr="002A395D">
        <w:rPr>
          <w:noProof/>
        </w:rPr>
        <w:t xml:space="preserve"> 10% of the 328 randomized patients were analgesics (37.5%), anti-inflammatory and anti-rheumatic products (31.4%), vitamins (31.1%), agents acting on the renin angiotensin system (29.0%), drugs for acid related disorders (21.6%), psychoanaleptics (18.3%), mineral supplements (13.4%), diuretics (13.7%), psycholeptics (13.1%), antihistamines for systemic use (11.0%), calcium channel blockers (10.4%), an</w:t>
      </w:r>
      <w:r w:rsidR="00346A7D">
        <w:rPr>
          <w:noProof/>
        </w:rPr>
        <w:t>d beta blocking agents (10.1%).</w:t>
      </w:r>
    </w:p>
    <w:p w:rsidR="00D306C7" w:rsidRPr="002A395D" w:rsidRDefault="00D306C7" w:rsidP="00C7019F">
      <w:pPr>
        <w:pStyle w:val="Heading4"/>
      </w:pPr>
      <w:bookmarkStart w:id="122" w:name="_Toc266976847"/>
      <w:r w:rsidRPr="002A395D">
        <w:t>Results for the primary efficacy endpoint</w:t>
      </w:r>
      <w:bookmarkEnd w:id="122"/>
    </w:p>
    <w:p w:rsidR="00D306C7" w:rsidRPr="002A395D" w:rsidRDefault="00D306C7" w:rsidP="00C7019F">
      <w:pPr>
        <w:rPr>
          <w:noProof/>
        </w:rPr>
      </w:pPr>
      <w:r w:rsidRPr="002A395D">
        <w:rPr>
          <w:noProof/>
        </w:rPr>
        <w:t xml:space="preserve">The primary hypotheses for both studies was tested by using the 97.5% expanded CI for the comparison between ezetimibe/atorvastatin 10/20 mg </w:t>
      </w:r>
      <w:r w:rsidR="00AE0DA9">
        <w:rPr>
          <w:noProof/>
        </w:rPr>
        <w:t>(</w:t>
      </w:r>
      <w:r w:rsidRPr="002A395D">
        <w:rPr>
          <w:noProof/>
        </w:rPr>
        <w:t>P185</w:t>
      </w:r>
      <w:r w:rsidR="00AE0DA9">
        <w:rPr>
          <w:noProof/>
        </w:rPr>
        <w:t>)</w:t>
      </w:r>
      <w:r w:rsidRPr="002A395D">
        <w:rPr>
          <w:noProof/>
        </w:rPr>
        <w:t xml:space="preserve"> or 10/40 mg </w:t>
      </w:r>
      <w:r w:rsidR="00AE0DA9">
        <w:rPr>
          <w:noProof/>
        </w:rPr>
        <w:t>(</w:t>
      </w:r>
      <w:r w:rsidRPr="002A395D">
        <w:rPr>
          <w:noProof/>
        </w:rPr>
        <w:t>P190</w:t>
      </w:r>
      <w:r w:rsidR="00AE0DA9">
        <w:rPr>
          <w:noProof/>
        </w:rPr>
        <w:t>)</w:t>
      </w:r>
      <w:r w:rsidRPr="002A395D">
        <w:rPr>
          <w:noProof/>
        </w:rPr>
        <w:t xml:space="preserve"> FDC tablets </w:t>
      </w:r>
      <w:r w:rsidR="00AE0DA9">
        <w:rPr>
          <w:noProof/>
        </w:rPr>
        <w:t>versus</w:t>
      </w:r>
      <w:r w:rsidRPr="002A395D">
        <w:rPr>
          <w:noProof/>
        </w:rPr>
        <w:t xml:space="preserve"> co-administration of ezetimibe 10 mg + atorvastatin 20 mg </w:t>
      </w:r>
      <w:r w:rsidR="00AE0DA9">
        <w:rPr>
          <w:noProof/>
        </w:rPr>
        <w:t>(</w:t>
      </w:r>
      <w:r w:rsidRPr="002A395D">
        <w:rPr>
          <w:noProof/>
        </w:rPr>
        <w:t>P185</w:t>
      </w:r>
      <w:r w:rsidR="00AE0DA9">
        <w:rPr>
          <w:noProof/>
        </w:rPr>
        <w:t>)</w:t>
      </w:r>
      <w:r w:rsidRPr="002A395D">
        <w:rPr>
          <w:noProof/>
        </w:rPr>
        <w:t xml:space="preserve"> or 40 mg </w:t>
      </w:r>
      <w:r w:rsidR="00AE0DA9">
        <w:rPr>
          <w:noProof/>
        </w:rPr>
        <w:t>(</w:t>
      </w:r>
      <w:r w:rsidRPr="002A395D">
        <w:rPr>
          <w:noProof/>
        </w:rPr>
        <w:t>P190</w:t>
      </w:r>
      <w:r w:rsidR="00AE0DA9">
        <w:rPr>
          <w:noProof/>
        </w:rPr>
        <w:t>)</w:t>
      </w:r>
      <w:r w:rsidRPr="002A395D">
        <w:rPr>
          <w:noProof/>
        </w:rPr>
        <w:t xml:space="preserve">, with respect to the percent change from baseline in LDL-C for the PP population. In both studies, the 97.5% expanded CI was completely enclosed within the pre-specified ±4% equivalence interval. The results are summarized below in Table </w:t>
      </w:r>
      <w:r w:rsidR="00373966">
        <w:rPr>
          <w:noProof/>
        </w:rPr>
        <w:t>23</w:t>
      </w:r>
      <w:r w:rsidRPr="002A395D">
        <w:rPr>
          <w:noProof/>
        </w:rPr>
        <w:t xml:space="preserve"> for study P185, and in Table </w:t>
      </w:r>
      <w:r w:rsidR="00373966">
        <w:rPr>
          <w:noProof/>
        </w:rPr>
        <w:t>24</w:t>
      </w:r>
      <w:r w:rsidRPr="002A395D">
        <w:rPr>
          <w:noProof/>
        </w:rPr>
        <w:t xml:space="preserve"> for study P190. For both analyses, the LS means, 95% CIs and p-values were obtained from fitting an ANCOVA repeated measures model with terms for treatment, baseline LDL-C, period and sequence; an unstructured covariance matrix was used. The baseline LDL-C values for Periods I and II were the va</w:t>
      </w:r>
      <w:r w:rsidR="00346A7D">
        <w:rPr>
          <w:noProof/>
        </w:rPr>
        <w:t>lues measured at randomization.</w:t>
      </w:r>
    </w:p>
    <w:p w:rsidR="00D306C7" w:rsidRPr="002A395D" w:rsidRDefault="00D306C7" w:rsidP="00BC2975">
      <w:pPr>
        <w:pStyle w:val="Tabletitle"/>
        <w:rPr>
          <w:noProof/>
        </w:rPr>
      </w:pPr>
      <w:bookmarkStart w:id="123" w:name="_Toc253159963"/>
      <w:bookmarkStart w:id="124" w:name="_Toc253402460"/>
      <w:r w:rsidRPr="002A395D">
        <w:rPr>
          <w:noProof/>
        </w:rPr>
        <w:lastRenderedPageBreak/>
        <w:t xml:space="preserve">Table </w:t>
      </w:r>
      <w:r w:rsidR="00373966">
        <w:rPr>
          <w:noProof/>
        </w:rPr>
        <w:t xml:space="preserve">23. Study P185. </w:t>
      </w:r>
      <w:r w:rsidRPr="002A395D">
        <w:rPr>
          <w:noProof/>
        </w:rPr>
        <w:t>Results for change from baseline from baseline in LDL-C (mmol/L) after 6 weeks treatment in the PP population (primary analysis); ANCOVA.</w:t>
      </w:r>
      <w:bookmarkEnd w:id="123"/>
      <w:bookmarkEnd w:id="124"/>
    </w:p>
    <w:p w:rsidR="00D306C7" w:rsidRPr="002A395D" w:rsidRDefault="00D306C7" w:rsidP="00BC2975">
      <w:pPr>
        <w:rPr>
          <w:noProof/>
        </w:rPr>
      </w:pPr>
      <w:r w:rsidRPr="002A395D">
        <w:rPr>
          <w:noProof/>
          <w:lang w:eastAsia="en-AU"/>
        </w:rPr>
        <w:drawing>
          <wp:inline distT="0" distB="0" distL="0" distR="0" wp14:anchorId="423423C7" wp14:editId="654D6753">
            <wp:extent cx="5734029" cy="1923897"/>
            <wp:effectExtent l="0" t="0" r="635" b="635"/>
            <wp:docPr id="77" name="Picture 16" descr="Table 23. Study P185. Results for change from baseline from baseline in LDL-C (mmol/L) after 6 weeks treatment in the PP population (primary analysis); ANCO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7262" cy="1924982"/>
                    </a:xfrm>
                    <a:prstGeom prst="rect">
                      <a:avLst/>
                    </a:prstGeom>
                    <a:noFill/>
                    <a:ln>
                      <a:noFill/>
                    </a:ln>
                  </pic:spPr>
                </pic:pic>
              </a:graphicData>
            </a:graphic>
          </wp:inline>
        </w:drawing>
      </w:r>
    </w:p>
    <w:p w:rsidR="00D306C7" w:rsidRPr="002A395D" w:rsidRDefault="00D306C7" w:rsidP="00BC2975">
      <w:pPr>
        <w:pStyle w:val="Tabletitle"/>
        <w:rPr>
          <w:noProof/>
        </w:rPr>
      </w:pPr>
      <w:bookmarkStart w:id="125" w:name="_Toc253159964"/>
      <w:bookmarkStart w:id="126" w:name="_Toc253402461"/>
      <w:proofErr w:type="gramStart"/>
      <w:r w:rsidRPr="00BC2975">
        <w:t>Table</w:t>
      </w:r>
      <w:r w:rsidRPr="002A395D">
        <w:rPr>
          <w:noProof/>
        </w:rPr>
        <w:t xml:space="preserve"> </w:t>
      </w:r>
      <w:r w:rsidR="00373966">
        <w:rPr>
          <w:noProof/>
        </w:rPr>
        <w:t>24.</w:t>
      </w:r>
      <w:proofErr w:type="gramEnd"/>
      <w:r w:rsidR="00373966">
        <w:rPr>
          <w:noProof/>
        </w:rPr>
        <w:t xml:space="preserve"> Study P190. </w:t>
      </w:r>
      <w:r w:rsidRPr="002A395D">
        <w:rPr>
          <w:noProof/>
        </w:rPr>
        <w:t>Results for change from baseline from baseline in LDL-C (mmol/L) after 6 weeks treatment in the PP population (primary analysis); ANCOVA.</w:t>
      </w:r>
      <w:bookmarkEnd w:id="125"/>
      <w:bookmarkEnd w:id="126"/>
    </w:p>
    <w:p w:rsidR="00D306C7" w:rsidRPr="002A395D" w:rsidRDefault="00D306C7" w:rsidP="00BC2975">
      <w:pPr>
        <w:rPr>
          <w:noProof/>
        </w:rPr>
      </w:pPr>
      <w:r w:rsidRPr="002A395D">
        <w:rPr>
          <w:noProof/>
          <w:lang w:eastAsia="en-AU"/>
        </w:rPr>
        <w:drawing>
          <wp:inline distT="0" distB="0" distL="0" distR="0" wp14:anchorId="6581D9C7" wp14:editId="418CA672">
            <wp:extent cx="5661965" cy="1889404"/>
            <wp:effectExtent l="0" t="0" r="0" b="0"/>
            <wp:docPr id="78" name="Picture 17" descr="Table 24. Study P190. Results for change from baseline from baseline in LDL-C (mmol/L) after 6 weeks treatment in the PP population (primary analysis); ANC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3838" cy="1890029"/>
                    </a:xfrm>
                    <a:prstGeom prst="rect">
                      <a:avLst/>
                    </a:prstGeom>
                    <a:noFill/>
                    <a:ln>
                      <a:noFill/>
                    </a:ln>
                  </pic:spPr>
                </pic:pic>
              </a:graphicData>
            </a:graphic>
          </wp:inline>
        </w:drawing>
      </w:r>
    </w:p>
    <w:p w:rsidR="00D306C7" w:rsidRPr="002A395D" w:rsidRDefault="00D306C7" w:rsidP="00C7019F">
      <w:pPr>
        <w:rPr>
          <w:noProof/>
        </w:rPr>
      </w:pPr>
      <w:r w:rsidRPr="002A395D">
        <w:rPr>
          <w:noProof/>
        </w:rPr>
        <w:t>The supportive analyses of the primary efficacy endpoint in the FAS population were consistent with the primary analyses in the PP population. In Study P185, the difference in LS means between the two treatments (FDC minus co-administration) in percent change from Baseline in LDL-C (mmol/L) was -</w:t>
      </w:r>
      <w:r w:rsidR="00662923">
        <w:rPr>
          <w:noProof/>
        </w:rPr>
        <w:t xml:space="preserve"> </w:t>
      </w:r>
      <w:r w:rsidRPr="002A395D">
        <w:rPr>
          <w:noProof/>
        </w:rPr>
        <w:t>0.1% (97.5% expanded CI: -</w:t>
      </w:r>
      <w:r w:rsidR="00662923">
        <w:rPr>
          <w:noProof/>
        </w:rPr>
        <w:t xml:space="preserve"> </w:t>
      </w:r>
      <w:r w:rsidRPr="002A395D">
        <w:rPr>
          <w:noProof/>
        </w:rPr>
        <w:t>1.6%, 1.4%). In Study P190, the difference in LS means between the two treatments (FDC minus co-administration) in percent change from Baseline in LDL-C (mmol/L) was 0.1% (97.5% expanded CI: -</w:t>
      </w:r>
      <w:r w:rsidR="00662923">
        <w:rPr>
          <w:noProof/>
        </w:rPr>
        <w:t xml:space="preserve"> </w:t>
      </w:r>
      <w:r w:rsidRPr="002A395D">
        <w:rPr>
          <w:noProof/>
        </w:rPr>
        <w:t>1.5%, 1.7%).</w:t>
      </w:r>
    </w:p>
    <w:p w:rsidR="00D306C7" w:rsidRPr="002A395D" w:rsidRDefault="00D306C7" w:rsidP="00C7019F">
      <w:pPr>
        <w:rPr>
          <w:noProof/>
        </w:rPr>
      </w:pPr>
      <w:r w:rsidRPr="002A395D">
        <w:rPr>
          <w:noProof/>
        </w:rPr>
        <w:t>Both studies included an analysis of the primary efficacy endpoint in subgroups defined by age (</w:t>
      </w:r>
      <w:r w:rsidR="00083486">
        <w:rPr>
          <w:noProof/>
        </w:rPr>
        <w:t xml:space="preserve">&lt; </w:t>
      </w:r>
      <w:r w:rsidRPr="002A395D">
        <w:rPr>
          <w:noProof/>
        </w:rPr>
        <w:t xml:space="preserve">65, </w:t>
      </w:r>
      <w:r w:rsidR="00083486">
        <w:rPr>
          <w:rFonts w:cs="˜ø∆ÿ"/>
          <w:noProof/>
        </w:rPr>
        <w:t xml:space="preserve">≥ </w:t>
      </w:r>
      <w:r w:rsidRPr="002A395D">
        <w:rPr>
          <w:noProof/>
        </w:rPr>
        <w:t>65 years), gender (male, female), and race (</w:t>
      </w:r>
      <w:r w:rsidR="00662923">
        <w:rPr>
          <w:noProof/>
        </w:rPr>
        <w:t>W</w:t>
      </w:r>
      <w:r w:rsidRPr="002A395D">
        <w:rPr>
          <w:noProof/>
        </w:rPr>
        <w:t xml:space="preserve">hite, </w:t>
      </w:r>
      <w:r w:rsidR="00662923">
        <w:rPr>
          <w:noProof/>
        </w:rPr>
        <w:t>B</w:t>
      </w:r>
      <w:r w:rsidRPr="002A395D">
        <w:rPr>
          <w:noProof/>
        </w:rPr>
        <w:t>lack, Asian, others). In both studies, the 97.5% expanded CI was within ±</w:t>
      </w:r>
      <w:r w:rsidR="00662923">
        <w:rPr>
          <w:noProof/>
        </w:rPr>
        <w:t xml:space="preserve"> </w:t>
      </w:r>
      <w:r w:rsidRPr="002A395D">
        <w:rPr>
          <w:noProof/>
        </w:rPr>
        <w:t xml:space="preserve">4% for males, females, patients aged </w:t>
      </w:r>
      <w:r w:rsidR="00083486">
        <w:rPr>
          <w:noProof/>
        </w:rPr>
        <w:t>&lt;</w:t>
      </w:r>
      <w:r w:rsidRPr="002A395D">
        <w:rPr>
          <w:noProof/>
        </w:rPr>
        <w:t xml:space="preserve"> 65 years, and whites (n</w:t>
      </w:r>
      <w:r w:rsidR="00083486">
        <w:rPr>
          <w:noProof/>
        </w:rPr>
        <w:t xml:space="preserve"> </w:t>
      </w:r>
      <w:r w:rsidRPr="002A395D">
        <w:rPr>
          <w:noProof/>
        </w:rPr>
        <w:t>=</w:t>
      </w:r>
      <w:r w:rsidR="00083486">
        <w:rPr>
          <w:noProof/>
        </w:rPr>
        <w:t xml:space="preserve"> </w:t>
      </w:r>
      <w:r w:rsidRPr="002A395D">
        <w:rPr>
          <w:noProof/>
        </w:rPr>
        <w:t xml:space="preserve">232), while for patients aged </w:t>
      </w:r>
      <w:r w:rsidR="00083486">
        <w:rPr>
          <w:noProof/>
        </w:rPr>
        <w:t>≥</w:t>
      </w:r>
      <w:r w:rsidRPr="002A395D">
        <w:rPr>
          <w:noProof/>
        </w:rPr>
        <w:t xml:space="preserve"> 65 years the 97.5% expanded CI was within </w:t>
      </w:r>
      <w:r w:rsidR="00083486">
        <w:rPr>
          <w:noProof/>
        </w:rPr>
        <w:t xml:space="preserve">± </w:t>
      </w:r>
      <w:r w:rsidRPr="002A395D">
        <w:rPr>
          <w:noProof/>
        </w:rPr>
        <w:t xml:space="preserve">4% in study P185 but not in study P190, and for blacks the 97.5% expanded CI was outside </w:t>
      </w:r>
      <w:r w:rsidR="00083486">
        <w:rPr>
          <w:noProof/>
        </w:rPr>
        <w:t xml:space="preserve">± </w:t>
      </w:r>
      <w:r w:rsidRPr="002A395D">
        <w:rPr>
          <w:noProof/>
        </w:rPr>
        <w:t xml:space="preserve">4% in both studies. In both studies, the number of patients in the Asian and other racial groups precluded meaningful </w:t>
      </w:r>
      <w:r w:rsidR="003879C1">
        <w:rPr>
          <w:noProof/>
        </w:rPr>
        <w:t>comparisons between treatments.</w:t>
      </w:r>
    </w:p>
    <w:p w:rsidR="00D306C7" w:rsidRPr="00A53BBF" w:rsidRDefault="00080A16" w:rsidP="00BC2975">
      <w:pPr>
        <w:ind w:left="709"/>
      </w:pPr>
      <w:r w:rsidRPr="00A53BBF">
        <w:rPr>
          <w:b/>
        </w:rPr>
        <w:t>Comment</w:t>
      </w:r>
      <w:r w:rsidR="00D306C7" w:rsidRPr="00A53BBF">
        <w:rPr>
          <w:b/>
        </w:rPr>
        <w:t>:</w:t>
      </w:r>
      <w:r w:rsidR="00A53BBF">
        <w:t xml:space="preserve"> </w:t>
      </w:r>
      <w:r w:rsidR="00D306C7" w:rsidRPr="00A53BBF">
        <w:t xml:space="preserve">In both studies, the FDC tablets were equivalent to the corresponding </w:t>
      </w:r>
      <w:r w:rsidR="00AA1BA5">
        <w:t>co administered</w:t>
      </w:r>
      <w:r w:rsidR="00D306C7" w:rsidRPr="00A53BBF">
        <w:t xml:space="preserve"> tablets based on the percent change from baseline in LDL-C after 6 weeks of treatment in both the primary (PP population) and the supportive (FAS population) analyses. The treatment period in this study was short (6 weeks) and it would have been preferable if the treatment duration had been 12 weeks. However, the 6 weeks treatment duration is considered to be adequate based on the known efficacy data for ezetimibe and atorvastatin when </w:t>
      </w:r>
      <w:r w:rsidR="00AA1BA5">
        <w:t>co administered</w:t>
      </w:r>
      <w:r w:rsidR="00D306C7" w:rsidRPr="00A53BBF">
        <w:t xml:space="preserve"> for the treatment of hypercholesterolaemia. The baseline values for both Periods 1 and 2 were the values at randomization (</w:t>
      </w:r>
      <w:r w:rsidR="00083486" w:rsidRPr="00A53BBF">
        <w:t>that is</w:t>
      </w:r>
      <w:r w:rsidR="00D306C7" w:rsidRPr="00A53BBF">
        <w:t xml:space="preserve">, single values), and it would have been preferable to have used </w:t>
      </w:r>
      <w:r w:rsidR="00D306C7" w:rsidRPr="00A53BBF">
        <w:lastRenderedPageBreak/>
        <w:t>average values at 3 to 4 times point in the 2</w:t>
      </w:r>
      <w:r w:rsidR="00662923">
        <w:t xml:space="preserve"> </w:t>
      </w:r>
      <w:r w:rsidR="00D306C7" w:rsidRPr="00A53BBF">
        <w:t>week placebo run</w:t>
      </w:r>
      <w:r w:rsidR="00662923">
        <w:t xml:space="preserve"> </w:t>
      </w:r>
      <w:r w:rsidR="00D306C7" w:rsidRPr="00A53BBF">
        <w:t>in in order to reduce potential var</w:t>
      </w:r>
      <w:r w:rsidR="0090111D" w:rsidRPr="00A53BBF">
        <w:t>iability in the baseline value.</w:t>
      </w:r>
    </w:p>
    <w:p w:rsidR="00D306C7" w:rsidRPr="00A53BBF" w:rsidRDefault="00D306C7" w:rsidP="00C7019F">
      <w:r w:rsidRPr="00A53BBF">
        <w:t>In both studies, analysis of the primary efficacy endpoint was based on an ANCOVA repeated measures model with covariate terms for treatment, baseline LDL-C, period and sequence. In the ANCOVA analysis of percent change from baseline in LDL-C (mmol/L) in the PP population, there was a statistically significant period effect (p</w:t>
      </w:r>
      <w:r w:rsidR="00083486" w:rsidRPr="00A53BBF">
        <w:t xml:space="preserve"> </w:t>
      </w:r>
      <w:r w:rsidRPr="00A53BBF">
        <w:t>=</w:t>
      </w:r>
      <w:r w:rsidR="00083486" w:rsidRPr="00A53BBF">
        <w:t xml:space="preserve"> </w:t>
      </w:r>
      <w:r w:rsidRPr="00A53BBF">
        <w:t>0.011) in study P185 and a statistically significant baseline LDL-C effect in both study P185 and study P190 (p</w:t>
      </w:r>
      <w:r w:rsidR="00083486" w:rsidRPr="00A53BBF">
        <w:t xml:space="preserve"> &lt; </w:t>
      </w:r>
      <w:r w:rsidRPr="00A53BBF">
        <w:t xml:space="preserve">0.001, both studies). In neither study was there a statistically significant covariate effect for treatment or sequence. In study P185, the percent change from baseline in LDL-C (mmol/L) by treatment and period are summarized below in Table </w:t>
      </w:r>
      <w:r w:rsidR="00373966" w:rsidRPr="00A53BBF">
        <w:t>25</w:t>
      </w:r>
      <w:r w:rsidR="00083486" w:rsidRPr="00A53BBF">
        <w:t xml:space="preserve">. </w:t>
      </w:r>
      <w:r w:rsidRPr="00A53BBF">
        <w:t xml:space="preserve">For the ezetimibe/atorvastatin 10/20 mg FDC tablet, the mean (SD) percent change from baseline was notably greater in Period 1 compared with Period 2 while the mean (SD) percent change from baseline was marginally higher in Period 2 compared with Period 1 when ezetimibe 10 mg and atorvastatin 20 mg were </w:t>
      </w:r>
      <w:r w:rsidR="00AA1BA5">
        <w:t>co administered</w:t>
      </w:r>
      <w:r w:rsidRPr="00A53BBF">
        <w:t xml:space="preserve">. The reason for the statistically significant period effect in study P185 is unknown, but does not appear to be due to a carry-over effect (which would be unlikely given the half-lives of the products). No discussion relating to this finding was provided in the CSR. However, while the period effect observed in study P185 for percent change from baseline in LDL-C (mmol/L) is considered to be clinically insignificant, the sponsor will be asked to comment on this effect. In addition, the sponsor will be asked to comment on the significant baseline </w:t>
      </w:r>
      <w:r w:rsidR="00022F50" w:rsidRPr="00A53BBF">
        <w:t>LDL-C effects in both studies.</w:t>
      </w:r>
    </w:p>
    <w:p w:rsidR="00D306C7" w:rsidRPr="002A395D" w:rsidRDefault="00D306C7" w:rsidP="00BC2975">
      <w:pPr>
        <w:pStyle w:val="Tabletitle"/>
        <w:rPr>
          <w:noProof/>
        </w:rPr>
      </w:pPr>
      <w:bookmarkStart w:id="127" w:name="_Toc253159965"/>
      <w:bookmarkStart w:id="128" w:name="_Toc253402462"/>
      <w:r w:rsidRPr="002A395D">
        <w:rPr>
          <w:noProof/>
        </w:rPr>
        <w:t>Table</w:t>
      </w:r>
      <w:r w:rsidR="00AF4A87" w:rsidRPr="002A395D">
        <w:rPr>
          <w:noProof/>
        </w:rPr>
        <w:t xml:space="preserve"> </w:t>
      </w:r>
      <w:r w:rsidR="00373966">
        <w:rPr>
          <w:noProof/>
        </w:rPr>
        <w:t xml:space="preserve">25. Study P185. </w:t>
      </w:r>
      <w:r w:rsidRPr="002A395D">
        <w:rPr>
          <w:noProof/>
        </w:rPr>
        <w:t>Percent change from baseline in LDL-C (mmol/L) after 6 weeks, by treatment and period; PP population.</w:t>
      </w:r>
      <w:bookmarkEnd w:id="127"/>
      <w:bookmarkEnd w:id="128"/>
    </w:p>
    <w:p w:rsidR="00D306C7" w:rsidRPr="002A395D" w:rsidRDefault="00D306C7" w:rsidP="00BC2975">
      <w:pPr>
        <w:rPr>
          <w:noProof/>
        </w:rPr>
      </w:pPr>
      <w:r w:rsidRPr="002A395D">
        <w:rPr>
          <w:noProof/>
          <w:lang w:eastAsia="en-AU"/>
        </w:rPr>
        <w:drawing>
          <wp:inline distT="0" distB="0" distL="0" distR="0" wp14:anchorId="4BDA469E" wp14:editId="0FD4081F">
            <wp:extent cx="5566867" cy="2452834"/>
            <wp:effectExtent l="0" t="0" r="0" b="5080"/>
            <wp:docPr id="79" name="Picture 18" descr="Table 25. Study P185. Percent change from baseline in LDL-C (mmol/L) after 6 weeks, by treatment and period;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0159" cy="2454285"/>
                    </a:xfrm>
                    <a:prstGeom prst="rect">
                      <a:avLst/>
                    </a:prstGeom>
                    <a:noFill/>
                    <a:ln>
                      <a:noFill/>
                    </a:ln>
                  </pic:spPr>
                </pic:pic>
              </a:graphicData>
            </a:graphic>
          </wp:inline>
        </w:drawing>
      </w:r>
    </w:p>
    <w:p w:rsidR="00D306C7" w:rsidRPr="002A395D" w:rsidRDefault="00D306C7" w:rsidP="00C7019F">
      <w:pPr>
        <w:pStyle w:val="Heading4"/>
      </w:pPr>
      <w:bookmarkStart w:id="129" w:name="_Toc266976848"/>
      <w:r w:rsidRPr="002A395D">
        <w:t>Results for the secondary efficacy endpoints</w:t>
      </w:r>
      <w:bookmarkEnd w:id="129"/>
    </w:p>
    <w:p w:rsidR="00D306C7" w:rsidRPr="002A395D" w:rsidRDefault="00D306C7" w:rsidP="00C7019F">
      <w:pPr>
        <w:rPr>
          <w:noProof/>
        </w:rPr>
      </w:pPr>
      <w:r w:rsidRPr="002A395D">
        <w:rPr>
          <w:noProof/>
        </w:rPr>
        <w:t xml:space="preserve">The results for the secondary efficacy endpoints in the PP population (primary analysis) are summarized below in Table </w:t>
      </w:r>
      <w:r w:rsidR="00373966">
        <w:rPr>
          <w:noProof/>
        </w:rPr>
        <w:t>26</w:t>
      </w:r>
      <w:r w:rsidRPr="002A395D">
        <w:rPr>
          <w:noProof/>
        </w:rPr>
        <w:t xml:space="preserve"> for study P185 and in Table </w:t>
      </w:r>
      <w:r w:rsidR="00373966">
        <w:rPr>
          <w:noProof/>
        </w:rPr>
        <w:t>27</w:t>
      </w:r>
      <w:r w:rsidR="008D0A2D">
        <w:rPr>
          <w:noProof/>
        </w:rPr>
        <w:t xml:space="preserve"> for study P190.</w:t>
      </w:r>
    </w:p>
    <w:p w:rsidR="00D306C7" w:rsidRPr="002A395D" w:rsidRDefault="00D306C7" w:rsidP="00BC2975">
      <w:pPr>
        <w:pStyle w:val="Tabletitle"/>
        <w:rPr>
          <w:noProof/>
        </w:rPr>
      </w:pPr>
      <w:bookmarkStart w:id="130" w:name="_Toc253159966"/>
      <w:bookmarkStart w:id="131" w:name="_Toc253402463"/>
      <w:r w:rsidRPr="002A395D">
        <w:rPr>
          <w:noProof/>
        </w:rPr>
        <w:lastRenderedPageBreak/>
        <w:t>Table</w:t>
      </w:r>
      <w:r w:rsidR="00373966">
        <w:rPr>
          <w:noProof/>
        </w:rPr>
        <w:t xml:space="preserve"> 26. P185. </w:t>
      </w:r>
      <w:r w:rsidRPr="002A395D">
        <w:rPr>
          <w:noProof/>
        </w:rPr>
        <w:t xml:space="preserve">Percent change from baseline in lipid endpoints (mmol/L apart from Apo-B </w:t>
      </w:r>
      <w:r w:rsidR="00AE0DA9">
        <w:rPr>
          <w:noProof/>
        </w:rPr>
        <w:t>(</w:t>
      </w:r>
      <w:r w:rsidRPr="002A395D">
        <w:rPr>
          <w:noProof/>
        </w:rPr>
        <w:t>g/L</w:t>
      </w:r>
      <w:r w:rsidR="00AE0DA9">
        <w:rPr>
          <w:noProof/>
        </w:rPr>
        <w:t>)</w:t>
      </w:r>
      <w:r w:rsidRPr="002A395D">
        <w:rPr>
          <w:noProof/>
        </w:rPr>
        <w:t>) after 6 weeks of treatment; PP population.</w:t>
      </w:r>
      <w:bookmarkEnd w:id="130"/>
      <w:bookmarkEnd w:id="131"/>
    </w:p>
    <w:p w:rsidR="00D306C7" w:rsidRPr="002A395D" w:rsidRDefault="00D306C7" w:rsidP="00BC2975">
      <w:pPr>
        <w:rPr>
          <w:noProof/>
        </w:rPr>
      </w:pPr>
      <w:r w:rsidRPr="002A395D">
        <w:rPr>
          <w:noProof/>
          <w:lang w:eastAsia="en-AU"/>
        </w:rPr>
        <w:drawing>
          <wp:inline distT="0" distB="0" distL="0" distR="0" wp14:anchorId="5448563E" wp14:editId="76215F36">
            <wp:extent cx="5486400" cy="2163862"/>
            <wp:effectExtent l="0" t="0" r="0" b="8255"/>
            <wp:docPr id="69" name="Picture 1" descr="Table 26. P185. Percent change from baseline in lipid endpoints (mmol/L apart from Apo-B [g/L]) after 6 weeks of treatment;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279" cy="2163814"/>
                    </a:xfrm>
                    <a:prstGeom prst="rect">
                      <a:avLst/>
                    </a:prstGeom>
                    <a:noFill/>
                    <a:ln>
                      <a:noFill/>
                    </a:ln>
                  </pic:spPr>
                </pic:pic>
              </a:graphicData>
            </a:graphic>
          </wp:inline>
        </w:drawing>
      </w:r>
    </w:p>
    <w:p w:rsidR="00D306C7" w:rsidRPr="002A395D" w:rsidRDefault="00D306C7" w:rsidP="00BC2975">
      <w:pPr>
        <w:pStyle w:val="Tabletitle"/>
        <w:rPr>
          <w:noProof/>
        </w:rPr>
      </w:pPr>
      <w:bookmarkStart w:id="132" w:name="_Toc253159967"/>
      <w:bookmarkStart w:id="133" w:name="_Toc253402464"/>
      <w:r w:rsidRPr="002A395D">
        <w:rPr>
          <w:noProof/>
        </w:rPr>
        <w:t>Table</w:t>
      </w:r>
      <w:r w:rsidR="00373966">
        <w:rPr>
          <w:noProof/>
        </w:rPr>
        <w:t xml:space="preserve"> 27. P190. </w:t>
      </w:r>
      <w:r w:rsidRPr="002A395D">
        <w:rPr>
          <w:noProof/>
        </w:rPr>
        <w:t xml:space="preserve">Percent change from baseline in lipid endpoints (mmol/L apart from Apo-B </w:t>
      </w:r>
      <w:r w:rsidR="00AE0DA9">
        <w:rPr>
          <w:noProof/>
        </w:rPr>
        <w:t>(</w:t>
      </w:r>
      <w:r w:rsidRPr="002A395D">
        <w:rPr>
          <w:noProof/>
        </w:rPr>
        <w:t>g/L</w:t>
      </w:r>
      <w:r w:rsidR="00AE0DA9">
        <w:rPr>
          <w:noProof/>
        </w:rPr>
        <w:t>)</w:t>
      </w:r>
      <w:r w:rsidRPr="002A395D">
        <w:rPr>
          <w:noProof/>
        </w:rPr>
        <w:t>) after 6 weeks of treatment; PP population.</w:t>
      </w:r>
      <w:bookmarkEnd w:id="132"/>
      <w:bookmarkEnd w:id="133"/>
    </w:p>
    <w:p w:rsidR="00373966" w:rsidRPr="00373966" w:rsidRDefault="00D306C7" w:rsidP="00BC2975">
      <w:pPr>
        <w:rPr>
          <w:noProof/>
        </w:rPr>
      </w:pPr>
      <w:r w:rsidRPr="002A395D">
        <w:rPr>
          <w:noProof/>
          <w:lang w:eastAsia="en-AU"/>
        </w:rPr>
        <w:drawing>
          <wp:inline distT="0" distB="0" distL="0" distR="0" wp14:anchorId="794EA0E3" wp14:editId="587F117C">
            <wp:extent cx="5413248" cy="2134298"/>
            <wp:effectExtent l="0" t="0" r="0" b="0"/>
            <wp:docPr id="71" name="Picture 2" descr="Table 27. P190. Percent change from baseline in lipid endpoints (mmol/L apart from Apo-B [g/L]) after 6 weeks of treatment;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9435" cy="2132795"/>
                    </a:xfrm>
                    <a:prstGeom prst="rect">
                      <a:avLst/>
                    </a:prstGeom>
                    <a:noFill/>
                    <a:ln>
                      <a:noFill/>
                    </a:ln>
                  </pic:spPr>
                </pic:pic>
              </a:graphicData>
            </a:graphic>
          </wp:inline>
        </w:drawing>
      </w:r>
    </w:p>
    <w:p w:rsidR="00B01399" w:rsidRPr="00592EDD" w:rsidRDefault="00080A16" w:rsidP="00BC2975">
      <w:pPr>
        <w:ind w:left="709"/>
      </w:pPr>
      <w:r w:rsidRPr="00BC2975">
        <w:rPr>
          <w:b/>
        </w:rPr>
        <w:t>Comment</w:t>
      </w:r>
      <w:r w:rsidR="00D306C7" w:rsidRPr="00592EDD">
        <w:t>:</w:t>
      </w:r>
      <w:r w:rsidR="00A53BBF" w:rsidRPr="00592EDD">
        <w:t xml:space="preserve"> </w:t>
      </w:r>
      <w:r w:rsidR="00D306C7" w:rsidRPr="00592EDD">
        <w:t xml:space="preserve">No clinical equivalence criteria were defined for the secondary efficacy lipid variables. However, LS mean </w:t>
      </w:r>
      <w:proofErr w:type="gramStart"/>
      <w:r w:rsidR="00D306C7" w:rsidRPr="00592EDD">
        <w:t>values for both treatments were similar in both studies and the 97.5% expanded CI was</w:t>
      </w:r>
      <w:proofErr w:type="gramEnd"/>
      <w:r w:rsidR="00D306C7" w:rsidRPr="00592EDD">
        <w:t xml:space="preserve"> within </w:t>
      </w:r>
      <w:r w:rsidR="00623571" w:rsidRPr="00592EDD">
        <w:t xml:space="preserve">± </w:t>
      </w:r>
      <w:r w:rsidR="00D306C7" w:rsidRPr="00592EDD">
        <w:t>4% for all parameters apart from TG. In addition, all expanded 97.5% expanded CIs include zero indicating that there were no statistically significant differences between the two treatments. Consequently, it is considered that the secondary efficacy endpoint analyses in both studies support the equivalence of the two treatments.</w:t>
      </w:r>
    </w:p>
    <w:p w:rsidR="00EF783D" w:rsidRPr="002A395D" w:rsidRDefault="00EF783D" w:rsidP="00C7019F">
      <w:pPr>
        <w:pStyle w:val="Heading3"/>
        <w:rPr>
          <w:noProof/>
        </w:rPr>
      </w:pPr>
      <w:bookmarkStart w:id="134" w:name="_Toc266976849"/>
      <w:bookmarkStart w:id="135" w:name="_Toc427934723"/>
      <w:r w:rsidRPr="002A395D">
        <w:rPr>
          <w:noProof/>
        </w:rPr>
        <w:t>Other studies (previously submitted and evaluated by the TGA)</w:t>
      </w:r>
      <w:bookmarkEnd w:id="134"/>
      <w:bookmarkEnd w:id="135"/>
    </w:p>
    <w:p w:rsidR="00EF783D" w:rsidRPr="00AB146C" w:rsidRDefault="00EF783D" w:rsidP="00C7019F">
      <w:pPr>
        <w:pStyle w:val="Heading4"/>
        <w:rPr>
          <w:i/>
        </w:rPr>
      </w:pPr>
      <w:bookmarkStart w:id="136" w:name="_Toc266976850"/>
      <w:r w:rsidRPr="00AB146C">
        <w:t>Short-term factorial studies</w:t>
      </w:r>
      <w:bookmarkEnd w:id="136"/>
    </w:p>
    <w:p w:rsidR="00EF783D" w:rsidRPr="002A395D" w:rsidRDefault="00EF783D" w:rsidP="00C7019F">
      <w:pPr>
        <w:pStyle w:val="Heading5"/>
        <w:rPr>
          <w:noProof/>
        </w:rPr>
      </w:pPr>
      <w:r w:rsidRPr="002A395D">
        <w:rPr>
          <w:noProof/>
        </w:rPr>
        <w:t>P00692</w:t>
      </w:r>
    </w:p>
    <w:p w:rsidR="00EF783D" w:rsidRPr="002A395D" w:rsidRDefault="00EF783D" w:rsidP="00C7019F">
      <w:pPr>
        <w:rPr>
          <w:noProof/>
        </w:rPr>
      </w:pPr>
      <w:r w:rsidRPr="002A395D">
        <w:rPr>
          <w:noProof/>
        </w:rPr>
        <w:t>P00692 was evaluated in the submission to register the ezetimibe/atorvastatin Composite Packs. It was a multicentre, randomized, double</w:t>
      </w:r>
      <w:r w:rsidR="00C361A1">
        <w:rPr>
          <w:noProof/>
        </w:rPr>
        <w:t xml:space="preserve"> </w:t>
      </w:r>
      <w:r w:rsidRPr="002A395D">
        <w:rPr>
          <w:noProof/>
        </w:rPr>
        <w:t>blind, placebo</w:t>
      </w:r>
      <w:r w:rsidR="00C361A1">
        <w:rPr>
          <w:noProof/>
        </w:rPr>
        <w:t xml:space="preserve"> </w:t>
      </w:r>
      <w:r w:rsidRPr="002A395D">
        <w:rPr>
          <w:noProof/>
        </w:rPr>
        <w:t>controlled, parallel</w:t>
      </w:r>
      <w:r w:rsidR="00C361A1">
        <w:rPr>
          <w:noProof/>
        </w:rPr>
        <w:t xml:space="preserve"> </w:t>
      </w:r>
      <w:r w:rsidRPr="002A395D">
        <w:rPr>
          <w:noProof/>
        </w:rPr>
        <w:t xml:space="preserve">group study of 628 patients with primary hypercholesterolemia. Patients received treatment with placebo, ezetimibe 10 mg, atorvastatin (10, 20, 40, or 80 mg), or ezetimibe 10 mg </w:t>
      </w:r>
      <w:r w:rsidR="00AA1BA5">
        <w:rPr>
          <w:noProof/>
        </w:rPr>
        <w:t>co administered</w:t>
      </w:r>
      <w:r w:rsidRPr="002A395D">
        <w:rPr>
          <w:noProof/>
        </w:rPr>
        <w:t xml:space="preserve"> with atorvastatin (10, 20, 40, or 80 mg) daily for 12 weeks. Patients were 18 to 86 years of age with baseline LDL-C levels of 145 mg/dL to 250 mg/dL (3.76 – 6.48 mmol/L) and baseline TG levels ≤350 mg/dL (3.96 m</w:t>
      </w:r>
      <w:r w:rsidR="00AB146C">
        <w:rPr>
          <w:noProof/>
        </w:rPr>
        <w:t>mol/L).</w:t>
      </w:r>
    </w:p>
    <w:p w:rsidR="00EF783D" w:rsidRPr="002A395D" w:rsidRDefault="00EF783D" w:rsidP="00C7019F">
      <w:pPr>
        <w:rPr>
          <w:noProof/>
        </w:rPr>
      </w:pPr>
      <w:r w:rsidRPr="002A395D">
        <w:rPr>
          <w:noProof/>
        </w:rPr>
        <w:lastRenderedPageBreak/>
        <w:t xml:space="preserve">The primary efficacy variable was mean percent change in direct LDL-C from baseline to study endpoint with atorvastatin monotherapy pooled across all doses versus ezetimibe + atorvastatin pooled across all doses. The statistical analyses used an analysis of variance (ANOVA) model that extracted effects due to dose, treatment, and dose-by-treatment interaction. The results for the primary efficacy analysis are summarized below in Table </w:t>
      </w:r>
      <w:r w:rsidR="00373966">
        <w:rPr>
          <w:noProof/>
        </w:rPr>
        <w:t>28</w:t>
      </w:r>
      <w:r w:rsidRPr="002A395D">
        <w:rPr>
          <w:noProof/>
        </w:rPr>
        <w:t>.</w:t>
      </w:r>
    </w:p>
    <w:p w:rsidR="00EF783D" w:rsidRPr="002A395D" w:rsidRDefault="00EF783D" w:rsidP="00C03F85">
      <w:pPr>
        <w:pStyle w:val="Tabletitle"/>
        <w:rPr>
          <w:noProof/>
        </w:rPr>
      </w:pPr>
      <w:bookmarkStart w:id="137" w:name="_Toc253159968"/>
      <w:bookmarkStart w:id="138" w:name="_Toc253402465"/>
      <w:r w:rsidRPr="002A395D">
        <w:rPr>
          <w:noProof/>
        </w:rPr>
        <w:t xml:space="preserve">Table </w:t>
      </w:r>
      <w:r w:rsidR="00373966">
        <w:rPr>
          <w:noProof/>
        </w:rPr>
        <w:t xml:space="preserve">28. P00692. </w:t>
      </w:r>
      <w:r w:rsidRPr="002A395D">
        <w:rPr>
          <w:noProof/>
        </w:rPr>
        <w:t>Mean percent change in plasma concentration of direct LDL-C between baseline and endpoint; ITT data set (pooled treatment groups).</w:t>
      </w:r>
      <w:bookmarkEnd w:id="137"/>
      <w:bookmarkEnd w:id="138"/>
    </w:p>
    <w:p w:rsidR="00EF783D" w:rsidRPr="002A395D" w:rsidRDefault="00EF783D" w:rsidP="00C03F85">
      <w:pPr>
        <w:rPr>
          <w:noProof/>
        </w:rPr>
      </w:pPr>
      <w:r w:rsidRPr="002A395D">
        <w:rPr>
          <w:noProof/>
          <w:lang w:eastAsia="en-AU"/>
        </w:rPr>
        <w:drawing>
          <wp:inline distT="0" distB="0" distL="0" distR="0" wp14:anchorId="1DCEA6FA" wp14:editId="1BE89200">
            <wp:extent cx="5588813" cy="2492830"/>
            <wp:effectExtent l="0" t="0" r="0" b="3175"/>
            <wp:docPr id="130" name="Picture 19" descr="Table 28. P00692. Mean percent change in plasma concentration of direct LDL-C between baseline and endpoint; ITT data set (pooled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9882" cy="2493307"/>
                    </a:xfrm>
                    <a:prstGeom prst="rect">
                      <a:avLst/>
                    </a:prstGeom>
                    <a:noFill/>
                    <a:ln>
                      <a:noFill/>
                    </a:ln>
                  </pic:spPr>
                </pic:pic>
              </a:graphicData>
            </a:graphic>
          </wp:inline>
        </w:drawing>
      </w:r>
    </w:p>
    <w:p w:rsidR="00EF783D" w:rsidRPr="002A395D" w:rsidRDefault="00EF783D" w:rsidP="00C7019F">
      <w:pPr>
        <w:rPr>
          <w:noProof/>
        </w:rPr>
      </w:pPr>
      <w:r w:rsidRPr="002A395D">
        <w:rPr>
          <w:noProof/>
        </w:rPr>
        <w:t>Secondary efficacy variables included mean percent changes from baseline to study endpoint for calculated other lipoprotein and apolipoprotein variables. Comparisons were made for the individual doses of ezetimibe + atorvastatin versus the corresponding atorvastatin monotherapy groups, ezetimibe alone versus placebo, and individual doses of ezetimibe + atorvastatin versus the next higher atorvastatin monotherapy dose group. The percentage of patients attaining therapeutic LDL-C goals with co-administration versus atorvastatin monothera</w:t>
      </w:r>
      <w:r w:rsidR="00BE2924">
        <w:rPr>
          <w:noProof/>
        </w:rPr>
        <w:t>py was an exploratory endpoint.</w:t>
      </w:r>
    </w:p>
    <w:p w:rsidR="00DB6658" w:rsidRPr="00623571" w:rsidRDefault="00EF783D" w:rsidP="00C7019F">
      <w:pPr>
        <w:rPr>
          <w:rFonts w:cs="ˇ˝øF“"/>
          <w:noProof/>
        </w:rPr>
      </w:pPr>
      <w:r w:rsidRPr="002A395D">
        <w:rPr>
          <w:rFonts w:cs="ˇ˝øF“"/>
          <w:noProof/>
        </w:rPr>
        <w:t>Ac</w:t>
      </w:r>
      <w:r w:rsidRPr="002A395D">
        <w:rPr>
          <w:noProof/>
        </w:rPr>
        <w:t xml:space="preserve">ross the individual treatment groups, mean percent reductions from baseline to endpoint in LDL-C ranged from </w:t>
      </w:r>
      <w:r w:rsidR="004878C4">
        <w:rPr>
          <w:noProof/>
        </w:rPr>
        <w:t>approximately</w:t>
      </w:r>
      <w:r w:rsidRPr="002A395D">
        <w:rPr>
          <w:noProof/>
        </w:rPr>
        <w:t xml:space="preserve"> 50% to </w:t>
      </w:r>
      <w:r w:rsidR="004878C4">
        <w:rPr>
          <w:noProof/>
        </w:rPr>
        <w:t>approximately</w:t>
      </w:r>
      <w:r w:rsidRPr="002A395D">
        <w:rPr>
          <w:noProof/>
        </w:rPr>
        <w:t xml:space="preserve"> 60% for co-administration of ezetimibe 10 mg + atorvastatin (10, 20, 40, 80 mg) therapy compared with reductions of </w:t>
      </w:r>
      <w:r w:rsidR="004878C4">
        <w:rPr>
          <w:noProof/>
        </w:rPr>
        <w:t>approximately</w:t>
      </w:r>
      <w:r w:rsidRPr="002A395D">
        <w:rPr>
          <w:noProof/>
        </w:rPr>
        <w:t xml:space="preserve"> 35% to </w:t>
      </w:r>
      <w:r w:rsidR="004878C4">
        <w:rPr>
          <w:noProof/>
        </w:rPr>
        <w:t>approximately</w:t>
      </w:r>
      <w:r w:rsidRPr="002A395D">
        <w:rPr>
          <w:noProof/>
        </w:rPr>
        <w:t xml:space="preserve"> 51% for atorvastatin monotherapy (10, 20, 40, 80 mg). The incremental mean percent reduction observed with the co-administration of ezetimibe 10 mg to each dose of atorvastatin ranged from </w:t>
      </w:r>
      <w:r w:rsidR="004878C4">
        <w:rPr>
          <w:noProof/>
        </w:rPr>
        <w:t>approximately</w:t>
      </w:r>
      <w:r w:rsidRPr="002A395D">
        <w:rPr>
          <w:noProof/>
        </w:rPr>
        <w:t xml:space="preserve"> 8% to </w:t>
      </w:r>
      <w:r w:rsidR="004878C4">
        <w:rPr>
          <w:noProof/>
        </w:rPr>
        <w:t>approximately</w:t>
      </w:r>
      <w:r w:rsidRPr="002A395D">
        <w:rPr>
          <w:noProof/>
        </w:rPr>
        <w:t xml:space="preserve"> 15%, and was statistically significant in all cases when compared with each corresponding dose of atorvastatin monotherapy (p</w:t>
      </w:r>
      <w:r w:rsidR="00CD0F3D">
        <w:rPr>
          <w:noProof/>
        </w:rPr>
        <w:t xml:space="preserve"> </w:t>
      </w:r>
      <w:r w:rsidRPr="002A395D">
        <w:rPr>
          <w:noProof/>
        </w:rPr>
        <w:t>&lt;</w:t>
      </w:r>
      <w:r w:rsidR="00CD0F3D">
        <w:rPr>
          <w:noProof/>
        </w:rPr>
        <w:t xml:space="preserve"> </w:t>
      </w:r>
      <w:r w:rsidRPr="002A395D">
        <w:rPr>
          <w:noProof/>
        </w:rPr>
        <w:t xml:space="preserve">0.01). </w:t>
      </w:r>
      <w:r w:rsidRPr="002A395D">
        <w:rPr>
          <w:rFonts w:cs="ˇ˝øF“"/>
          <w:noProof/>
        </w:rPr>
        <w:t>The mean incremental LDL-C lowering effects resulting from co-administration of ezetimibe 10 mg with each dose of atorvastatin were seen as early as 2 weeks and were maintained throughout the duration of the study</w:t>
      </w:r>
      <w:r w:rsidR="00623571">
        <w:rPr>
          <w:rFonts w:cs="ˇ˝øF“"/>
          <w:noProof/>
        </w:rPr>
        <w:t>.</w:t>
      </w:r>
    </w:p>
    <w:p w:rsidR="00EF783D" w:rsidRPr="002A395D" w:rsidRDefault="00EF783D" w:rsidP="00C7019F">
      <w:pPr>
        <w:rPr>
          <w:noProof/>
        </w:rPr>
      </w:pPr>
      <w:r w:rsidRPr="002A395D">
        <w:rPr>
          <w:noProof/>
        </w:rPr>
        <w:t xml:space="preserve">In addition, a significantly greater reduction in mean percent reduction in LDL-C was observed between ezetimibe 10 mg </w:t>
      </w:r>
      <w:r w:rsidR="00AA1BA5">
        <w:rPr>
          <w:noProof/>
        </w:rPr>
        <w:t>co administered</w:t>
      </w:r>
      <w:r w:rsidRPr="002A395D">
        <w:rPr>
          <w:noProof/>
        </w:rPr>
        <w:t xml:space="preserve"> with each dose of atorvastatin and the next higher dose of atorvastatin monotherapy, and between ezetimibe 10 mg </w:t>
      </w:r>
      <w:r w:rsidR="00AA1BA5">
        <w:rPr>
          <w:noProof/>
        </w:rPr>
        <w:t>co administered</w:t>
      </w:r>
      <w:r w:rsidRPr="002A395D">
        <w:rPr>
          <w:noProof/>
        </w:rPr>
        <w:t xml:space="preserve"> with atorvastatin 10 mg and atorvastatin 40 mg alone. Co-administration of ezetimibe 10 mg with atorvastatin 10 mg resulted in a similar mean percent reduction in LDL-C (</w:t>
      </w:r>
      <w:r w:rsidR="004878C4">
        <w:rPr>
          <w:noProof/>
        </w:rPr>
        <w:t>approximately</w:t>
      </w:r>
      <w:r w:rsidRPr="002A395D">
        <w:rPr>
          <w:noProof/>
        </w:rPr>
        <w:t xml:space="preserve"> 50%) as atorvastatin 80 mg administered alone (</w:t>
      </w:r>
      <w:r w:rsidR="004878C4">
        <w:rPr>
          <w:noProof/>
        </w:rPr>
        <w:t>approximately</w:t>
      </w:r>
      <w:r w:rsidRPr="002A395D">
        <w:rPr>
          <w:noProof/>
        </w:rPr>
        <w:t xml:space="preserve"> 51%). In addition, when ezetimibe 10 mg was </w:t>
      </w:r>
      <w:r w:rsidR="00AA1BA5">
        <w:rPr>
          <w:noProof/>
        </w:rPr>
        <w:t>co administered</w:t>
      </w:r>
      <w:r w:rsidRPr="002A395D">
        <w:rPr>
          <w:noProof/>
        </w:rPr>
        <w:t xml:space="preserve"> with atorvastatin 80 mg, a further mean percent reduction of LDL-C was observed</w:t>
      </w:r>
      <w:r w:rsidR="008A6542">
        <w:rPr>
          <w:noProof/>
        </w:rPr>
        <w:t xml:space="preserve"> </w:t>
      </w:r>
      <w:r w:rsidRPr="002A395D">
        <w:rPr>
          <w:noProof/>
        </w:rPr>
        <w:t>(</w:t>
      </w:r>
      <w:r w:rsidR="004878C4">
        <w:rPr>
          <w:noProof/>
        </w:rPr>
        <w:t>approximately</w:t>
      </w:r>
      <w:r w:rsidRPr="002A395D">
        <w:rPr>
          <w:noProof/>
        </w:rPr>
        <w:t xml:space="preserve"> 60% for co-administration </w:t>
      </w:r>
      <w:r w:rsidR="00AE0DA9">
        <w:rPr>
          <w:noProof/>
        </w:rPr>
        <w:t>versus</w:t>
      </w:r>
      <w:r w:rsidRPr="002A395D">
        <w:rPr>
          <w:noProof/>
        </w:rPr>
        <w:t xml:space="preserve"> </w:t>
      </w:r>
      <w:r w:rsidR="004878C4">
        <w:rPr>
          <w:noProof/>
        </w:rPr>
        <w:t>approximately</w:t>
      </w:r>
      <w:r w:rsidRPr="002A395D">
        <w:rPr>
          <w:noProof/>
        </w:rPr>
        <w:t xml:space="preserve"> 51%</w:t>
      </w:r>
      <w:r w:rsidR="00B94AB5">
        <w:rPr>
          <w:noProof/>
        </w:rPr>
        <w:t xml:space="preserve"> for atorvastatin 80 mg alone).</w:t>
      </w:r>
    </w:p>
    <w:p w:rsidR="00EF783D" w:rsidRPr="00592EDD" w:rsidRDefault="00080A16" w:rsidP="00C03F85">
      <w:pPr>
        <w:ind w:left="709"/>
      </w:pPr>
      <w:r w:rsidRPr="00C03F85">
        <w:rPr>
          <w:b/>
        </w:rPr>
        <w:t>Comment</w:t>
      </w:r>
      <w:r w:rsidR="00A53BBF" w:rsidRPr="00592EDD">
        <w:t xml:space="preserve">: </w:t>
      </w:r>
      <w:r w:rsidR="00EF783D" w:rsidRPr="00592EDD">
        <w:t xml:space="preserve">This study demonstrated that co-administration of ezetimibe 10 mg + </w:t>
      </w:r>
      <w:proofErr w:type="gramStart"/>
      <w:r w:rsidR="00EF783D" w:rsidRPr="00592EDD">
        <w:t>atorvastatin</w:t>
      </w:r>
      <w:proofErr w:type="gramEnd"/>
      <w:r w:rsidR="00EF783D" w:rsidRPr="00592EDD">
        <w:t xml:space="preserve"> (pooled across all doses) was more effective than atorvastatin alone </w:t>
      </w:r>
      <w:r w:rsidR="00EF783D" w:rsidRPr="00592EDD">
        <w:lastRenderedPageBreak/>
        <w:t>(pooled across all doses) in reducing LDL-C from baseline to 12 weeks. In addition, greater reductions in LDL-C were observed with ezetimibe 10 mg + atorvastatin compared with the next higher dose of atorvastatin</w:t>
      </w:r>
      <w:r w:rsidR="005E30A0" w:rsidRPr="00592EDD">
        <w:t>.</w:t>
      </w:r>
    </w:p>
    <w:p w:rsidR="00EF783D" w:rsidRPr="00373966" w:rsidRDefault="00EF783D" w:rsidP="00C7019F">
      <w:pPr>
        <w:pStyle w:val="Heading4"/>
      </w:pPr>
      <w:bookmarkStart w:id="139" w:name="_Toc266976851"/>
      <w:r w:rsidRPr="00B94AB5">
        <w:t>Short-term add-on studies (P02173/P2246; P040)</w:t>
      </w:r>
      <w:bookmarkEnd w:id="139"/>
    </w:p>
    <w:p w:rsidR="00EF783D" w:rsidRPr="002A395D" w:rsidRDefault="00B94AB5" w:rsidP="00C7019F">
      <w:pPr>
        <w:pStyle w:val="Heading5"/>
        <w:rPr>
          <w:noProof/>
        </w:rPr>
      </w:pPr>
      <w:r>
        <w:rPr>
          <w:noProof/>
        </w:rPr>
        <w:t>P02173/P2246</w:t>
      </w:r>
    </w:p>
    <w:p w:rsidR="00EF783D" w:rsidRPr="00373966" w:rsidRDefault="00EF783D" w:rsidP="00C7019F">
      <w:r w:rsidRPr="00373966">
        <w:t>P02173/P2246 was included in the submission to register ezetimibe. It was a multinational, multicentre, randomized, double</w:t>
      </w:r>
      <w:r w:rsidR="00C361A1">
        <w:t xml:space="preserve"> </w:t>
      </w:r>
      <w:r w:rsidRPr="00373966">
        <w:t>blind, placebo</w:t>
      </w:r>
      <w:r w:rsidR="00C361A1">
        <w:t xml:space="preserve"> </w:t>
      </w:r>
      <w:r w:rsidRPr="00373966">
        <w:t>controlled study in 769 patients with primary hypercholesterolemia, known coronary heart disease, or multiple cardiovascular risk factors who had not reached their NCEP Adult Treatment (ATP) Program II target LDL-C levels with ongoing statin monotherapy. Patients were randomized to ezetimibe 10 mg or placebo, taken orally once daily with currently prescribed statin medication continued at unchanged dosage. The primary efficacy variable was change from baseline in calculated LDL-C after 8</w:t>
      </w:r>
      <w:r w:rsidR="00C361A1">
        <w:t xml:space="preserve"> </w:t>
      </w:r>
      <w:r w:rsidRPr="00373966">
        <w:t xml:space="preserve">weeks of treatment. Secondary efficacy variables included percentage of patients attaining NCEP ATP II LDL-C goals. Statistical analysis used an ANOVA model that included terms for statin, stratum, region, and treatment. For analyses of other lipid and lipid subclass endpoints, post-hoc analyses were undertaken with a similar ANOVA model to that used for analysis of the primary efficacy variable. The results for percent change in plasma LDL-C levels from baseline after 8 weeks treatment in the subgroup of 308 atorvastatin treated patients are summarized below in Table </w:t>
      </w:r>
      <w:r w:rsidR="00373966">
        <w:t>29</w:t>
      </w:r>
      <w:r w:rsidRPr="00373966">
        <w:t>.</w:t>
      </w:r>
    </w:p>
    <w:p w:rsidR="00EF783D" w:rsidRPr="002A395D" w:rsidRDefault="00EF783D" w:rsidP="00C03F85">
      <w:pPr>
        <w:pStyle w:val="Tabletitle"/>
        <w:rPr>
          <w:noProof/>
        </w:rPr>
      </w:pPr>
      <w:bookmarkStart w:id="140" w:name="_Toc253159969"/>
      <w:bookmarkStart w:id="141" w:name="_Toc253402466"/>
      <w:r w:rsidRPr="002A395D">
        <w:rPr>
          <w:noProof/>
        </w:rPr>
        <w:t>Table</w:t>
      </w:r>
      <w:r w:rsidR="00373966">
        <w:rPr>
          <w:noProof/>
        </w:rPr>
        <w:t xml:space="preserve"> 29. P02173/P2246. </w:t>
      </w:r>
      <w:r w:rsidRPr="002A395D">
        <w:rPr>
          <w:noProof/>
        </w:rPr>
        <w:t>Atorvastatin sub-group - percent change in plasma concentration of LDL-C from baseline after 8 weeks treatment; intent-to-treat data set</w:t>
      </w:r>
      <w:bookmarkEnd w:id="140"/>
      <w:bookmarkEnd w:id="141"/>
      <w:r w:rsidR="00B94AB5">
        <w:rPr>
          <w:noProof/>
        </w:rPr>
        <w:t>.</w:t>
      </w:r>
    </w:p>
    <w:p w:rsidR="003B6AFF" w:rsidRPr="002A395D" w:rsidRDefault="00EF783D" w:rsidP="00C03F85">
      <w:pPr>
        <w:rPr>
          <w:noProof/>
        </w:rPr>
      </w:pPr>
      <w:r w:rsidRPr="002A395D">
        <w:rPr>
          <w:noProof/>
          <w:lang w:eastAsia="en-AU"/>
        </w:rPr>
        <w:drawing>
          <wp:inline distT="0" distB="0" distL="0" distR="0" wp14:anchorId="4435C0EC" wp14:editId="5D36FD0B">
            <wp:extent cx="5566867" cy="1736332"/>
            <wp:effectExtent l="0" t="0" r="0" b="0"/>
            <wp:docPr id="103" name="Picture 1" descr="Table 29. P02173/P2246. Atorvastatin sub-group - percent change in plasma concentration of LDL-C from baseline after 8 weeks treatment; intent-to-treat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7427" cy="1739626"/>
                    </a:xfrm>
                    <a:prstGeom prst="rect">
                      <a:avLst/>
                    </a:prstGeom>
                    <a:noFill/>
                    <a:ln>
                      <a:noFill/>
                    </a:ln>
                  </pic:spPr>
                </pic:pic>
              </a:graphicData>
            </a:graphic>
          </wp:inline>
        </w:drawing>
      </w:r>
    </w:p>
    <w:p w:rsidR="00EF783D" w:rsidRPr="00592EDD" w:rsidRDefault="00080A16" w:rsidP="00C03F85">
      <w:pPr>
        <w:ind w:left="709"/>
      </w:pPr>
      <w:r w:rsidRPr="00C03F85">
        <w:rPr>
          <w:b/>
        </w:rPr>
        <w:t>Comment</w:t>
      </w:r>
      <w:r w:rsidR="00EF783D" w:rsidRPr="00592EDD">
        <w:t>:</w:t>
      </w:r>
      <w:r w:rsidR="00A53BBF" w:rsidRPr="00592EDD">
        <w:t xml:space="preserve"> </w:t>
      </w:r>
      <w:r w:rsidR="00EF783D" w:rsidRPr="00592EDD">
        <w:t xml:space="preserve">The percent reduction in plasma concentration of LDL-C from baseline after 8 weeks treatment was statistically significantly greater in the </w:t>
      </w:r>
      <w:r w:rsidR="00AA1BA5" w:rsidRPr="00592EDD">
        <w:t>co administered</w:t>
      </w:r>
      <w:r w:rsidR="00EF783D" w:rsidRPr="00592EDD">
        <w:t xml:space="preserve"> ezetimibe 10 mg </w:t>
      </w:r>
      <w:r w:rsidR="00466DC1" w:rsidRPr="00592EDD">
        <w:t>+</w:t>
      </w:r>
      <w:r w:rsidR="00EF783D" w:rsidRPr="00592EDD">
        <w:t xml:space="preserve"> atorvastatin group compared with the atorvastatin + placebo group. The results of the secondary efficacy variable analysis in patients not at their NCEP ATP II LDL-C goal at baseline showed that a greater percentage reached their goal at endpoint with ezetimibe</w:t>
      </w:r>
      <w:r w:rsidR="00C361A1" w:rsidRPr="00592EDD">
        <w:t> </w:t>
      </w:r>
      <w:r w:rsidR="00EF783D" w:rsidRPr="00592EDD">
        <w:t>10</w:t>
      </w:r>
      <w:r w:rsidR="00C361A1" w:rsidRPr="00592EDD">
        <w:t> </w:t>
      </w:r>
      <w:r w:rsidR="00EF783D" w:rsidRPr="00592EDD">
        <w:t xml:space="preserve">mg </w:t>
      </w:r>
      <w:r w:rsidR="00466DC1" w:rsidRPr="00592EDD">
        <w:t xml:space="preserve">+ </w:t>
      </w:r>
      <w:r w:rsidR="00EF783D" w:rsidRPr="00592EDD">
        <w:t xml:space="preserve">atorvastatin (55.6% </w:t>
      </w:r>
      <w:r w:rsidR="00AE0DA9" w:rsidRPr="00592EDD">
        <w:t>(</w:t>
      </w:r>
      <w:r w:rsidR="00EF783D" w:rsidRPr="00592EDD">
        <w:t>80/146</w:t>
      </w:r>
      <w:r w:rsidR="00AE0DA9" w:rsidRPr="00592EDD">
        <w:t>)</w:t>
      </w:r>
      <w:r w:rsidR="00EF783D" w:rsidRPr="00592EDD">
        <w:t xml:space="preserve">) than with atorvastatin monotherapy (16.1% </w:t>
      </w:r>
      <w:r w:rsidR="00AE0DA9" w:rsidRPr="00592EDD">
        <w:t>(</w:t>
      </w:r>
      <w:r w:rsidR="00EF783D" w:rsidRPr="00592EDD">
        <w:t>26/162</w:t>
      </w:r>
      <w:r w:rsidR="00AE0DA9" w:rsidRPr="00592EDD">
        <w:t>)</w:t>
      </w:r>
      <w:r w:rsidR="00EF783D" w:rsidRPr="00592EDD">
        <w:t>). In this study, the atorvastatin dose ranged from 5 mg to 80 mg. The frequency distribution of the 10</w:t>
      </w:r>
      <w:r w:rsidR="00C361A1" w:rsidRPr="00592EDD">
        <w:t xml:space="preserve"> to </w:t>
      </w:r>
      <w:r w:rsidR="00EF783D" w:rsidRPr="00592EDD">
        <w:t>80 mg doses of atorvastatin in the atorvastatin + placebo group and the ezetimibe 10 mg + atorvastati</w:t>
      </w:r>
      <w:r w:rsidR="00466DC1" w:rsidRPr="00592EDD">
        <w:t>n groups, respectively, were 10 </w:t>
      </w:r>
      <w:r w:rsidR="00EF783D" w:rsidRPr="00592EDD">
        <w:t xml:space="preserve">mg (11.8% </w:t>
      </w:r>
      <w:r w:rsidR="00AE0DA9" w:rsidRPr="00592EDD">
        <w:t>(</w:t>
      </w:r>
      <w:r w:rsidR="00EF783D" w:rsidRPr="00592EDD">
        <w:t>n</w:t>
      </w:r>
      <w:r w:rsidR="00C361A1" w:rsidRPr="00592EDD">
        <w:t> </w:t>
      </w:r>
      <w:r w:rsidR="00652665" w:rsidRPr="00592EDD">
        <w:t>=</w:t>
      </w:r>
      <w:r w:rsidR="00C361A1" w:rsidRPr="00592EDD">
        <w:t> </w:t>
      </w:r>
      <w:r w:rsidR="00EF783D" w:rsidRPr="00592EDD">
        <w:t>46</w:t>
      </w:r>
      <w:r w:rsidR="00AE0DA9" w:rsidRPr="00592EDD">
        <w:t>)</w:t>
      </w:r>
      <w:r w:rsidR="00EF783D" w:rsidRPr="00592EDD">
        <w:t xml:space="preserve"> </w:t>
      </w:r>
      <w:r w:rsidR="00AE0DA9" w:rsidRPr="00592EDD">
        <w:t>versus</w:t>
      </w:r>
      <w:r w:rsidR="00EF783D" w:rsidRPr="00592EDD">
        <w:t xml:space="preserve"> 10.0% </w:t>
      </w:r>
      <w:r w:rsidR="00AE0DA9" w:rsidRPr="00592EDD">
        <w:t>(</w:t>
      </w:r>
      <w:r w:rsidR="00EF783D" w:rsidRPr="00592EDD">
        <w:t>n</w:t>
      </w:r>
      <w:r w:rsidR="00652665" w:rsidRPr="00592EDD">
        <w:t xml:space="preserve"> = </w:t>
      </w:r>
      <w:r w:rsidR="00EF783D" w:rsidRPr="00592EDD">
        <w:t>38</w:t>
      </w:r>
      <w:r w:rsidR="00AE0DA9" w:rsidRPr="00592EDD">
        <w:t>)</w:t>
      </w:r>
      <w:r w:rsidR="00EF783D" w:rsidRPr="00592EDD">
        <w:t xml:space="preserve">), 20 mg (10.5% </w:t>
      </w:r>
      <w:r w:rsidR="00AE0DA9" w:rsidRPr="00592EDD">
        <w:t>(</w:t>
      </w:r>
      <w:r w:rsidR="00EF783D" w:rsidRPr="00592EDD">
        <w:t>n</w:t>
      </w:r>
      <w:r w:rsidR="00652665" w:rsidRPr="00592EDD">
        <w:t xml:space="preserve"> = </w:t>
      </w:r>
      <w:r w:rsidR="00EF783D" w:rsidRPr="00592EDD">
        <w:t>41</w:t>
      </w:r>
      <w:r w:rsidR="00AE0DA9" w:rsidRPr="00592EDD">
        <w:t>)</w:t>
      </w:r>
      <w:r w:rsidR="00EF783D" w:rsidRPr="00592EDD">
        <w:t xml:space="preserve"> </w:t>
      </w:r>
      <w:r w:rsidR="00AE0DA9" w:rsidRPr="00592EDD">
        <w:t>versus</w:t>
      </w:r>
      <w:r w:rsidR="00EF783D" w:rsidRPr="00592EDD">
        <w:t xml:space="preserve"> 11.1% </w:t>
      </w:r>
      <w:r w:rsidR="00AE0DA9" w:rsidRPr="00592EDD">
        <w:t>(</w:t>
      </w:r>
      <w:r w:rsidR="00EF783D" w:rsidRPr="00592EDD">
        <w:t>n</w:t>
      </w:r>
      <w:r w:rsidR="00652665" w:rsidRPr="00592EDD">
        <w:t xml:space="preserve"> = </w:t>
      </w:r>
      <w:r w:rsidR="00EF783D" w:rsidRPr="00592EDD">
        <w:t>42</w:t>
      </w:r>
      <w:r w:rsidR="00AE0DA9" w:rsidRPr="00592EDD">
        <w:t>)</w:t>
      </w:r>
      <w:r w:rsidR="00EF783D" w:rsidRPr="00592EDD">
        <w:t xml:space="preserve">), 40 mg (0.0% </w:t>
      </w:r>
      <w:r w:rsidR="00AE0DA9" w:rsidRPr="00592EDD">
        <w:t>(</w:t>
      </w:r>
      <w:r w:rsidR="00EF783D" w:rsidRPr="00592EDD">
        <w:t>n</w:t>
      </w:r>
      <w:r w:rsidR="00652665" w:rsidRPr="00592EDD">
        <w:t xml:space="preserve"> = </w:t>
      </w:r>
      <w:r w:rsidR="00EF783D" w:rsidRPr="00592EDD">
        <w:t>35</w:t>
      </w:r>
      <w:r w:rsidR="00AE0DA9" w:rsidRPr="00592EDD">
        <w:t>)</w:t>
      </w:r>
      <w:r w:rsidR="00EF783D" w:rsidRPr="00592EDD">
        <w:t xml:space="preserve"> </w:t>
      </w:r>
      <w:r w:rsidR="00AE0DA9" w:rsidRPr="00592EDD">
        <w:t>versus</w:t>
      </w:r>
      <w:r w:rsidR="00EF783D" w:rsidRPr="00592EDD">
        <w:t xml:space="preserve"> 7.4% </w:t>
      </w:r>
      <w:r w:rsidR="00AE0DA9" w:rsidRPr="00592EDD">
        <w:t>(</w:t>
      </w:r>
      <w:r w:rsidR="00EF783D" w:rsidRPr="00592EDD">
        <w:t>n</w:t>
      </w:r>
      <w:r w:rsidR="00652665" w:rsidRPr="00592EDD">
        <w:t xml:space="preserve"> = </w:t>
      </w:r>
      <w:r w:rsidR="00EF783D" w:rsidRPr="00592EDD">
        <w:t>28</w:t>
      </w:r>
      <w:r w:rsidR="00AE0DA9" w:rsidRPr="00592EDD">
        <w:t>)</w:t>
      </w:r>
      <w:r w:rsidR="00EF783D" w:rsidRPr="00592EDD">
        <w:t>), and 80 m</w:t>
      </w:r>
      <w:r w:rsidR="004449F8" w:rsidRPr="00592EDD">
        <w:t xml:space="preserve">g (7.7% </w:t>
      </w:r>
      <w:r w:rsidR="00AE0DA9" w:rsidRPr="00592EDD">
        <w:t>(</w:t>
      </w:r>
      <w:r w:rsidR="004449F8" w:rsidRPr="00592EDD">
        <w:t>n</w:t>
      </w:r>
      <w:r w:rsidR="00652665" w:rsidRPr="00592EDD">
        <w:t xml:space="preserve"> = </w:t>
      </w:r>
      <w:r w:rsidR="004449F8" w:rsidRPr="00592EDD">
        <w:t>30</w:t>
      </w:r>
      <w:r w:rsidR="00AE0DA9" w:rsidRPr="00592EDD">
        <w:t>)</w:t>
      </w:r>
      <w:r w:rsidR="004449F8" w:rsidRPr="00592EDD">
        <w:t xml:space="preserve"> </w:t>
      </w:r>
      <w:r w:rsidR="00AE0DA9" w:rsidRPr="00592EDD">
        <w:t>versus</w:t>
      </w:r>
      <w:r w:rsidR="004449F8" w:rsidRPr="00592EDD">
        <w:t xml:space="preserve"> 7.4% </w:t>
      </w:r>
      <w:r w:rsidR="00AE0DA9" w:rsidRPr="00592EDD">
        <w:t>(</w:t>
      </w:r>
      <w:r w:rsidR="004449F8" w:rsidRPr="00592EDD">
        <w:t>n</w:t>
      </w:r>
      <w:r w:rsidR="00652665" w:rsidRPr="00592EDD">
        <w:t xml:space="preserve"> = </w:t>
      </w:r>
      <w:r w:rsidR="004449F8" w:rsidRPr="00592EDD">
        <w:t>28</w:t>
      </w:r>
      <w:r w:rsidR="00AE0DA9" w:rsidRPr="00592EDD">
        <w:t>)</w:t>
      </w:r>
      <w:r w:rsidR="004449F8" w:rsidRPr="00592EDD">
        <w:t>).</w:t>
      </w:r>
    </w:p>
    <w:p w:rsidR="00466DC1" w:rsidRDefault="00EF783D" w:rsidP="00C7019F">
      <w:pPr>
        <w:pStyle w:val="Heading5"/>
      </w:pPr>
      <w:r w:rsidRPr="00466DC1">
        <w:t>Reversibility study (P2173R including pool</w:t>
      </w:r>
      <w:r w:rsidR="00466DC1">
        <w:t>ed data from P2173 and P2246).</w:t>
      </w:r>
    </w:p>
    <w:p w:rsidR="00EF783D" w:rsidRPr="00466DC1" w:rsidRDefault="00EF783D" w:rsidP="00C7019F">
      <w:r w:rsidRPr="00466DC1">
        <w:t>P2173R was included in the submission to register the Composite Packs. The data from the US study P2173 were pooled with data from the identical international study P2246 for analyses. The purpose of the reversibility period was to evaluate the pharmacodynamics of changes in lipid profiles following discontinuation of ezetimibe 10 mg in subjects who completed the 8</w:t>
      </w:r>
      <w:r w:rsidR="00C361A1">
        <w:t> </w:t>
      </w:r>
      <w:r w:rsidRPr="00466DC1">
        <w:t xml:space="preserve">week treatment program of co-administration with statin </w:t>
      </w:r>
      <w:r w:rsidR="00466DC1">
        <w:rPr>
          <w:rFonts w:ascii="Calibri" w:hAnsi="Calibri" w:cs="Calibri"/>
        </w:rPr>
        <w:t>+</w:t>
      </w:r>
      <w:r w:rsidRPr="00466DC1">
        <w:t xml:space="preserve"> ezetimibe 10 mg or statin + </w:t>
      </w:r>
      <w:r w:rsidRPr="00466DC1">
        <w:lastRenderedPageBreak/>
        <w:t>placebo 10 mg (P2173/P2246). No objectives or hypotheses were pre</w:t>
      </w:r>
      <w:r w:rsidR="00C361A1">
        <w:t xml:space="preserve"> </w:t>
      </w:r>
      <w:r w:rsidRPr="00466DC1">
        <w:t>specified for the reversibility period in the protocol, and consequently no inferential testing was conducted. In the double</w:t>
      </w:r>
      <w:r w:rsidR="00C361A1">
        <w:t xml:space="preserve"> </w:t>
      </w:r>
      <w:r w:rsidRPr="00466DC1">
        <w:t xml:space="preserve">blind, randomized, </w:t>
      </w:r>
      <w:r w:rsidR="00422A19">
        <w:t xml:space="preserve">6 week </w:t>
      </w:r>
      <w:r w:rsidRPr="00466DC1">
        <w:t>reversibility period, all subjects from the 8</w:t>
      </w:r>
      <w:r w:rsidR="00C361A1">
        <w:t xml:space="preserve"> </w:t>
      </w:r>
      <w:r w:rsidRPr="00466DC1">
        <w:t>week treatment study period (double</w:t>
      </w:r>
      <w:r w:rsidR="00C361A1">
        <w:t xml:space="preserve"> </w:t>
      </w:r>
      <w:r w:rsidRPr="00466DC1">
        <w:t>blind treatment with statin + ezetimibe or placebo 10 mg) maintained their statin monotherapy, but discontinued ezetimibe or placebo. The statin was maintained at the original dose at entry for the duration of both the 8</w:t>
      </w:r>
      <w:r w:rsidR="00C361A1">
        <w:t xml:space="preserve"> </w:t>
      </w:r>
      <w:r w:rsidRPr="00466DC1">
        <w:t xml:space="preserve">week treatment period and the </w:t>
      </w:r>
      <w:r w:rsidR="00422A19">
        <w:t xml:space="preserve">6 week </w:t>
      </w:r>
      <w:r w:rsidRPr="00466DC1">
        <w:t>reversibility period. The exploratory analysis focused on LDL-C, HDL-C, TG and TC. Safety and tolerability were assessed by clinical and/or statistical review of all safety parameters. A total of 730 subjects participated in the reversibility period, and 724 (99%) of these subjects had at least 1 lipid measurement during th</w:t>
      </w:r>
      <w:r w:rsidR="00466DC1">
        <w:t xml:space="preserve">e </w:t>
      </w:r>
      <w:r w:rsidR="00422A19">
        <w:t xml:space="preserve">6 week </w:t>
      </w:r>
      <w:r w:rsidR="00466DC1">
        <w:t xml:space="preserve">reversibility period. </w:t>
      </w:r>
      <w:r w:rsidRPr="00466DC1">
        <w:t xml:space="preserve">The mean percent changes in LDL-C levels over time are summarized below in Table </w:t>
      </w:r>
      <w:r w:rsidR="003B6AFF">
        <w:t>30</w:t>
      </w:r>
      <w:r w:rsidR="004D4510" w:rsidRPr="00466DC1">
        <w:t>.</w:t>
      </w:r>
    </w:p>
    <w:p w:rsidR="00EF783D" w:rsidRPr="002A395D" w:rsidRDefault="00EF783D" w:rsidP="00C03F85">
      <w:pPr>
        <w:pStyle w:val="Tabletitle"/>
        <w:rPr>
          <w:noProof/>
        </w:rPr>
      </w:pPr>
      <w:bookmarkStart w:id="142" w:name="_Toc253159970"/>
      <w:bookmarkStart w:id="143" w:name="_Toc253402467"/>
      <w:r w:rsidRPr="002A395D">
        <w:rPr>
          <w:noProof/>
        </w:rPr>
        <w:t>Table</w:t>
      </w:r>
      <w:r w:rsidR="003B6AFF">
        <w:rPr>
          <w:noProof/>
        </w:rPr>
        <w:t xml:space="preserve"> 30. P2173R. </w:t>
      </w:r>
      <w:r w:rsidRPr="002A395D">
        <w:rPr>
          <w:noProof/>
        </w:rPr>
        <w:t>Mean percent changes in LDL-C levels over time.</w:t>
      </w:r>
      <w:bookmarkEnd w:id="142"/>
      <w:bookmarkEnd w:id="143"/>
    </w:p>
    <w:p w:rsidR="00EF783D" w:rsidRPr="002A395D" w:rsidRDefault="00EF783D" w:rsidP="00C03F85">
      <w:pPr>
        <w:rPr>
          <w:noProof/>
        </w:rPr>
      </w:pPr>
      <w:r w:rsidRPr="002A395D">
        <w:rPr>
          <w:noProof/>
          <w:lang w:eastAsia="en-AU"/>
        </w:rPr>
        <w:drawing>
          <wp:inline distT="0" distB="0" distL="0" distR="0" wp14:anchorId="21966AA3" wp14:editId="2285A850">
            <wp:extent cx="4776826" cy="4033459"/>
            <wp:effectExtent l="0" t="0" r="5080" b="5715"/>
            <wp:docPr id="121" name="Picture 5" descr="Table 30. P2173R. Mean percent changes in LDL-C level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6276" cy="4032995"/>
                    </a:xfrm>
                    <a:prstGeom prst="rect">
                      <a:avLst/>
                    </a:prstGeom>
                    <a:noFill/>
                    <a:ln>
                      <a:noFill/>
                    </a:ln>
                  </pic:spPr>
                </pic:pic>
              </a:graphicData>
            </a:graphic>
          </wp:inline>
        </w:drawing>
      </w:r>
    </w:p>
    <w:p w:rsidR="00EF783D" w:rsidRPr="00A53BBF" w:rsidRDefault="00080A16" w:rsidP="00C03F85">
      <w:pPr>
        <w:ind w:left="709"/>
      </w:pPr>
      <w:r w:rsidRPr="003616F5">
        <w:rPr>
          <w:b/>
        </w:rPr>
        <w:t>Comment</w:t>
      </w:r>
      <w:r w:rsidR="00EF783D" w:rsidRPr="003616F5">
        <w:rPr>
          <w:b/>
        </w:rPr>
        <w:t>:</w:t>
      </w:r>
      <w:r w:rsidR="003616F5">
        <w:t xml:space="preserve"> </w:t>
      </w:r>
      <w:r w:rsidR="00EF783D" w:rsidRPr="00A53BBF">
        <w:t>The LDL-C response to discontinuation of ezetimibe 10 mg following 8 weeks co-administration with statins was a reversion to baseline (</w:t>
      </w:r>
      <w:r w:rsidR="005F1F9D" w:rsidRPr="00A53BBF">
        <w:t>that is</w:t>
      </w:r>
      <w:r w:rsidR="00EF783D" w:rsidRPr="00A53BBF">
        <w:t xml:space="preserve">, statin monotherapy) levels of </w:t>
      </w:r>
      <w:proofErr w:type="gramStart"/>
      <w:r w:rsidR="00EF783D" w:rsidRPr="00A53BBF">
        <w:t>LDL-C within 6 weeks.</w:t>
      </w:r>
      <w:proofErr w:type="gramEnd"/>
      <w:r w:rsidR="00EF783D" w:rsidRPr="00A53BBF">
        <w:t xml:space="preserve"> Over 95% of the reversal in the LDL-C level occurred within 4 weeks of discontinuation of ezetimibe 10 mg. </w:t>
      </w:r>
      <w:proofErr w:type="gramStart"/>
      <w:r w:rsidR="00EF783D" w:rsidRPr="00A53BBF">
        <w:t>Similar</w:t>
      </w:r>
      <w:proofErr w:type="gramEnd"/>
      <w:r w:rsidR="00EF783D" w:rsidRPr="00A53BBF">
        <w:t xml:space="preserve"> reversions to baseline levels were observed for the other lipid variables of HDL-C, TG, and TC. The pattern of reversibility was generally similar regardless of the statin type or dose. There was no evidence of rebound in LDL-C, HDL-C, TC, or TG levels following disc</w:t>
      </w:r>
      <w:r w:rsidR="004D4510" w:rsidRPr="00A53BBF">
        <w:t>ontinuation of ezetimibe 10 mg.</w:t>
      </w:r>
    </w:p>
    <w:p w:rsidR="00EF783D" w:rsidRPr="002A395D" w:rsidRDefault="005A0F69" w:rsidP="00C7019F">
      <w:pPr>
        <w:pStyle w:val="Heading5"/>
        <w:rPr>
          <w:noProof/>
        </w:rPr>
      </w:pPr>
      <w:r>
        <w:rPr>
          <w:noProof/>
        </w:rPr>
        <w:t>P040</w:t>
      </w:r>
    </w:p>
    <w:p w:rsidR="00EF783D" w:rsidRPr="002A395D" w:rsidRDefault="00EF783D" w:rsidP="00C7019F">
      <w:pPr>
        <w:rPr>
          <w:noProof/>
        </w:rPr>
      </w:pPr>
      <w:r w:rsidRPr="002A395D">
        <w:rPr>
          <w:noProof/>
        </w:rPr>
        <w:t>P040 was evaluated as part of the submission to register the Composite Packs. It was a multicentre (311 US centres), double</w:t>
      </w:r>
      <w:r w:rsidR="00C361A1">
        <w:rPr>
          <w:noProof/>
        </w:rPr>
        <w:t xml:space="preserve"> </w:t>
      </w:r>
      <w:r w:rsidRPr="002A395D">
        <w:rPr>
          <w:noProof/>
        </w:rPr>
        <w:t>blind, randomized, placebo</w:t>
      </w:r>
      <w:r w:rsidR="00C361A1">
        <w:rPr>
          <w:noProof/>
        </w:rPr>
        <w:t xml:space="preserve"> </w:t>
      </w:r>
      <w:r w:rsidRPr="002A395D">
        <w:rPr>
          <w:noProof/>
        </w:rPr>
        <w:t xml:space="preserve">controlled study assessing the effect of ezetimibe 10 mg added to ongoing statin therapy compared with continued statin therapy alone (at unchanged dose) in 3030 patients with primary hypercholesterolemia not at NCEP ATP III target LDL-C levels. The primary efficacy variable was change from baseline in </w:t>
      </w:r>
      <w:r w:rsidRPr="002A395D">
        <w:rPr>
          <w:noProof/>
        </w:rPr>
        <w:lastRenderedPageBreak/>
        <w:t>plasma LDL-C after 6 weeks of treatment. The secondary efficacy variables included percentage of patients attaining NCEP ATP III LDL-C goals as well as change from baseline in TG and HDL-C. Statistical analysis of the primary efficacy variable used an ANOVA model with terms for treatment, NCEP ATP III risk category, and percentage of values above LDL-C target at baseline. The study included a sub-group of 1</w:t>
      </w:r>
      <w:r w:rsidR="00C361A1">
        <w:rPr>
          <w:noProof/>
        </w:rPr>
        <w:t>,</w:t>
      </w:r>
      <w:r w:rsidRPr="002A395D">
        <w:rPr>
          <w:noProof/>
        </w:rPr>
        <w:t xml:space="preserve">115 patients who had been receiving atorvastatin therapy alone (mean dose 30 mg, range 5 to 80 mg), and the results for the analysis of the primary efficacy variable in this sub-group is summarized below in </w:t>
      </w:r>
      <w:r w:rsidR="00A444BB">
        <w:rPr>
          <w:noProof/>
        </w:rPr>
        <w:t>Table 31</w:t>
      </w:r>
      <w:r w:rsidR="005A0F69">
        <w:rPr>
          <w:noProof/>
        </w:rPr>
        <w:t>.</w:t>
      </w:r>
    </w:p>
    <w:p w:rsidR="00EF783D" w:rsidRPr="002A395D" w:rsidRDefault="00EF783D" w:rsidP="00C03F85">
      <w:pPr>
        <w:pStyle w:val="Tabletitle"/>
        <w:rPr>
          <w:noProof/>
        </w:rPr>
      </w:pPr>
      <w:bookmarkStart w:id="144" w:name="_Toc253159971"/>
      <w:bookmarkStart w:id="145" w:name="_Toc253402468"/>
      <w:r w:rsidRPr="002A395D">
        <w:rPr>
          <w:noProof/>
        </w:rPr>
        <w:t>Table</w:t>
      </w:r>
      <w:r w:rsidR="00A444BB">
        <w:rPr>
          <w:noProof/>
        </w:rPr>
        <w:t xml:space="preserve"> 31. P040. </w:t>
      </w:r>
      <w:r w:rsidRPr="002A395D">
        <w:rPr>
          <w:noProof/>
        </w:rPr>
        <w:t>Percent change from baseline in LDL-C (mg/dL) in the atorvastatin sub-group after 6 weeks; modified ITT population.</w:t>
      </w:r>
      <w:bookmarkEnd w:id="144"/>
      <w:bookmarkEnd w:id="145"/>
    </w:p>
    <w:p w:rsidR="00A444BB" w:rsidRPr="002A395D" w:rsidRDefault="00EF783D" w:rsidP="00C03F85">
      <w:pPr>
        <w:rPr>
          <w:noProof/>
        </w:rPr>
      </w:pPr>
      <w:r w:rsidRPr="002A395D">
        <w:rPr>
          <w:noProof/>
          <w:lang w:eastAsia="en-AU"/>
        </w:rPr>
        <w:drawing>
          <wp:inline distT="0" distB="0" distL="0" distR="0" wp14:anchorId="7C96C845" wp14:editId="3F8DFCA6">
            <wp:extent cx="4221480" cy="2799080"/>
            <wp:effectExtent l="0" t="0" r="7620" b="1270"/>
            <wp:docPr id="120" name="Picture 9" descr="Table 31. P040. Percent change from baseline in LDL-C (mg/dL) in the atorvastatin sub-group after 6 weeks; modifi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21480" cy="2799080"/>
                    </a:xfrm>
                    <a:prstGeom prst="rect">
                      <a:avLst/>
                    </a:prstGeom>
                    <a:noFill/>
                    <a:ln>
                      <a:noFill/>
                    </a:ln>
                  </pic:spPr>
                </pic:pic>
              </a:graphicData>
            </a:graphic>
          </wp:inline>
        </w:drawing>
      </w:r>
    </w:p>
    <w:p w:rsidR="00EF783D" w:rsidRPr="00592EDD" w:rsidRDefault="00080A16" w:rsidP="00C03F85">
      <w:pPr>
        <w:ind w:left="709"/>
      </w:pPr>
      <w:r w:rsidRPr="00C03F85">
        <w:rPr>
          <w:b/>
        </w:rPr>
        <w:t>Comment</w:t>
      </w:r>
      <w:r w:rsidR="00EF783D" w:rsidRPr="00592EDD">
        <w:t>:</w:t>
      </w:r>
      <w:r w:rsidR="003616F5" w:rsidRPr="00592EDD">
        <w:t xml:space="preserve"> </w:t>
      </w:r>
      <w:r w:rsidR="00EF783D" w:rsidRPr="00592EDD">
        <w:t>The percent reduction in plasma concentration of LDL-C from baseline after 6</w:t>
      </w:r>
      <w:r w:rsidR="00C361A1" w:rsidRPr="00592EDD">
        <w:t> </w:t>
      </w:r>
      <w:r w:rsidR="00EF783D" w:rsidRPr="00592EDD">
        <w:t xml:space="preserve">weeks treatment was statistically significantly greater in the </w:t>
      </w:r>
      <w:r w:rsidR="00AA1BA5" w:rsidRPr="00592EDD">
        <w:t>co administered</w:t>
      </w:r>
      <w:r w:rsidR="00EF783D" w:rsidRPr="00592EDD">
        <w:t xml:space="preserve"> ezetimibe</w:t>
      </w:r>
      <w:r w:rsidR="00C361A1" w:rsidRPr="00592EDD">
        <w:t> </w:t>
      </w:r>
      <w:r w:rsidR="00EF783D" w:rsidRPr="00592EDD">
        <w:t>10</w:t>
      </w:r>
      <w:r w:rsidR="00C361A1" w:rsidRPr="00592EDD">
        <w:t> </w:t>
      </w:r>
      <w:r w:rsidR="00EF783D" w:rsidRPr="00592EDD">
        <w:t xml:space="preserve">mg </w:t>
      </w:r>
      <w:r w:rsidR="00466DC1" w:rsidRPr="00592EDD">
        <w:t>+</w:t>
      </w:r>
      <w:r w:rsidR="00EF783D" w:rsidRPr="00592EDD">
        <w:t xml:space="preserve"> atorvastatin group compared with the atorvastatin </w:t>
      </w:r>
      <w:r w:rsidR="00466DC1" w:rsidRPr="00592EDD">
        <w:t>+</w:t>
      </w:r>
      <w:r w:rsidR="00EF783D" w:rsidRPr="00592EDD">
        <w:t xml:space="preserve"> placebo group. The results of the secondary efficacy variable analysis in patients not at their NCEP ATP II target LDL-C level at baseline showed that a greater percentage reached their target at endpoint with ezetimibe 10 mg </w:t>
      </w:r>
      <w:r w:rsidR="00466DC1" w:rsidRPr="00592EDD">
        <w:t>+</w:t>
      </w:r>
      <w:r w:rsidR="00EF783D" w:rsidRPr="00592EDD">
        <w:t xml:space="preserve"> atorvastatin (74.6% </w:t>
      </w:r>
      <w:r w:rsidR="00AE0DA9" w:rsidRPr="00592EDD">
        <w:t>(</w:t>
      </w:r>
      <w:r w:rsidR="00EF783D" w:rsidRPr="00592EDD">
        <w:t>462/619</w:t>
      </w:r>
      <w:r w:rsidR="00AE0DA9" w:rsidRPr="00592EDD">
        <w:t>)</w:t>
      </w:r>
      <w:r w:rsidR="00EF783D" w:rsidRPr="00592EDD">
        <w:t>) than with atorvastatin alone (23.9%</w:t>
      </w:r>
      <w:r w:rsidR="00AE0DA9" w:rsidRPr="00592EDD">
        <w:t>(</w:t>
      </w:r>
      <w:r w:rsidR="00EF783D" w:rsidRPr="00592EDD">
        <w:t>75/314</w:t>
      </w:r>
      <w:r w:rsidR="00AE0DA9" w:rsidRPr="00592EDD">
        <w:t>)</w:t>
      </w:r>
      <w:r w:rsidR="00EF783D" w:rsidRPr="00592EDD">
        <w:t xml:space="preserve">); adjusted </w:t>
      </w:r>
      <w:r w:rsidR="00C361A1" w:rsidRPr="00592EDD">
        <w:t xml:space="preserve">or </w:t>
      </w:r>
      <w:r w:rsidR="00EF783D" w:rsidRPr="00592EDD">
        <w:t>= 11.09 (95% CI: 7.94, 15.49), p</w:t>
      </w:r>
      <w:r w:rsidR="00466DC1" w:rsidRPr="00592EDD">
        <w:t xml:space="preserve"> &lt; </w:t>
      </w:r>
      <w:r w:rsidR="00EF783D" w:rsidRPr="00592EDD">
        <w:t>0.001, based on logistic regression model. The results of the analyses of the other secondary lipid variables supported the results of</w:t>
      </w:r>
      <w:r w:rsidR="0025472E" w:rsidRPr="00592EDD">
        <w:t xml:space="preserve"> the primary efficacy analysis.</w:t>
      </w:r>
    </w:p>
    <w:p w:rsidR="00EF783D" w:rsidRPr="00A226EB" w:rsidRDefault="00EF783D" w:rsidP="00C7019F">
      <w:pPr>
        <w:pStyle w:val="Heading4"/>
      </w:pPr>
      <w:bookmarkStart w:id="146" w:name="_Toc266976852"/>
      <w:r w:rsidRPr="0025472E">
        <w:t>Short-term add-on titration studies (P079, P090, P112, P00693)</w:t>
      </w:r>
      <w:bookmarkEnd w:id="146"/>
    </w:p>
    <w:p w:rsidR="00EF783D" w:rsidRPr="002A395D" w:rsidRDefault="0025472E" w:rsidP="00C7019F">
      <w:pPr>
        <w:pStyle w:val="Heading5"/>
        <w:rPr>
          <w:noProof/>
        </w:rPr>
      </w:pPr>
      <w:r>
        <w:rPr>
          <w:noProof/>
        </w:rPr>
        <w:t>P079</w:t>
      </w:r>
    </w:p>
    <w:p w:rsidR="00EF783D" w:rsidRPr="002A395D" w:rsidRDefault="00EF783D" w:rsidP="00C7019F">
      <w:pPr>
        <w:rPr>
          <w:noProof/>
        </w:rPr>
      </w:pPr>
      <w:r w:rsidRPr="002A395D">
        <w:rPr>
          <w:noProof/>
        </w:rPr>
        <w:t xml:space="preserve">P079 was evaluated as part of the submission to register the Composite Packs. It was a multinational, multicentre </w:t>
      </w:r>
      <w:r w:rsidR="003F3ED4">
        <w:rPr>
          <w:noProof/>
        </w:rPr>
        <w:t>double blind</w:t>
      </w:r>
      <w:r w:rsidRPr="002A395D">
        <w:rPr>
          <w:noProof/>
        </w:rPr>
        <w:t xml:space="preserve">, randomized study assessing the percent change from baseline in LDL-C after 6 weeks of atorvastatin 20 mg plus ezetimibe 10 mg compared with doubling the dose of atorvastatin from 20 mg to 40 mg in 196 patients with hypercholesterolaemia, at moderately high risk for CHD who had not reached the NCEP ATP III LDL-C goal of &lt; 100 mg/dL (2.59 mmol/L) on atorvastatin 20 mg alone. The primary efficacy variable was mean percent change in plasma LDL-C concentration from baseline to study endpoint. Secondary efficacy variables included the percentage of patients attaining an LDL-C target of </w:t>
      </w:r>
      <w:r w:rsidR="00466DC1">
        <w:rPr>
          <w:noProof/>
        </w:rPr>
        <w:t xml:space="preserve">&lt; </w:t>
      </w:r>
      <w:r w:rsidRPr="002A395D">
        <w:rPr>
          <w:noProof/>
        </w:rPr>
        <w:t xml:space="preserve">100 mg/dL (2.59 mmol/L) as well as effects on lipids, lipoproteins, apolipoproteins (HDL-C, non-HDL, TC, TG, Apo-B, Apo A-I), relevant ratios, lipoprotein subclasses and hs-CRP. Statistical analysis for the primary endpoint used an ANCOVA model with terms for treatment group and baseline LDL-C. The results for the analysis of the primary efficacy end point are summarized below in Table </w:t>
      </w:r>
      <w:r w:rsidR="00A444BB">
        <w:rPr>
          <w:noProof/>
        </w:rPr>
        <w:t>32</w:t>
      </w:r>
      <w:r w:rsidRPr="002A395D">
        <w:rPr>
          <w:noProof/>
        </w:rPr>
        <w:t>.</w:t>
      </w:r>
    </w:p>
    <w:p w:rsidR="00EF783D" w:rsidRPr="002A395D" w:rsidRDefault="00EF783D" w:rsidP="00C03F85">
      <w:pPr>
        <w:pStyle w:val="Tabletitle"/>
        <w:rPr>
          <w:noProof/>
        </w:rPr>
      </w:pPr>
      <w:bookmarkStart w:id="147" w:name="_Toc253159972"/>
      <w:bookmarkStart w:id="148" w:name="_Toc253402469"/>
      <w:r w:rsidRPr="002A395D">
        <w:rPr>
          <w:noProof/>
        </w:rPr>
        <w:lastRenderedPageBreak/>
        <w:t>Table</w:t>
      </w:r>
      <w:r w:rsidR="00AE20D5" w:rsidRPr="002A395D">
        <w:rPr>
          <w:noProof/>
        </w:rPr>
        <w:t xml:space="preserve"> </w:t>
      </w:r>
      <w:r w:rsidR="00A444BB">
        <w:rPr>
          <w:noProof/>
        </w:rPr>
        <w:t xml:space="preserve">32. P079. </w:t>
      </w:r>
      <w:r w:rsidRPr="002A395D">
        <w:rPr>
          <w:noProof/>
        </w:rPr>
        <w:t>Percent change from baseline in LDL-C (mg/dL) at week-6; FAS population.</w:t>
      </w:r>
      <w:bookmarkEnd w:id="147"/>
      <w:bookmarkEnd w:id="148"/>
    </w:p>
    <w:p w:rsidR="00A444BB" w:rsidRPr="002A395D" w:rsidRDefault="00EF783D" w:rsidP="00C03F85">
      <w:pPr>
        <w:rPr>
          <w:noProof/>
        </w:rPr>
      </w:pPr>
      <w:r w:rsidRPr="002A395D">
        <w:rPr>
          <w:noProof/>
          <w:lang w:eastAsia="en-AU"/>
        </w:rPr>
        <w:drawing>
          <wp:inline distT="0" distB="0" distL="0" distR="0" wp14:anchorId="45223044" wp14:editId="4BA270E0">
            <wp:extent cx="4231640" cy="3728720"/>
            <wp:effectExtent l="0" t="0" r="0" b="5080"/>
            <wp:docPr id="122" name="Picture 11" descr="Table 32. P079. Percent change from baseline in LDL-C (mg/dL) at week-6;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31640" cy="3728720"/>
                    </a:xfrm>
                    <a:prstGeom prst="rect">
                      <a:avLst/>
                    </a:prstGeom>
                    <a:noFill/>
                    <a:ln>
                      <a:noFill/>
                    </a:ln>
                  </pic:spPr>
                </pic:pic>
              </a:graphicData>
            </a:graphic>
          </wp:inline>
        </w:drawing>
      </w:r>
    </w:p>
    <w:p w:rsidR="00EF783D" w:rsidRPr="00592EDD" w:rsidRDefault="00080A16" w:rsidP="00C03F85">
      <w:pPr>
        <w:ind w:left="709"/>
      </w:pPr>
      <w:r w:rsidRPr="00C03F85">
        <w:rPr>
          <w:b/>
        </w:rPr>
        <w:t>Comment</w:t>
      </w:r>
      <w:r w:rsidR="00EF783D" w:rsidRPr="00592EDD">
        <w:t>:</w:t>
      </w:r>
      <w:r w:rsidR="003616F5" w:rsidRPr="00592EDD">
        <w:t xml:space="preserve"> </w:t>
      </w:r>
      <w:r w:rsidR="00EF783D" w:rsidRPr="00592EDD">
        <w:t>The percent reduction in plasma concentration of LDL-C from baseline after 6 weeks treatment was statistically significantly greater in the co</w:t>
      </w:r>
      <w:r w:rsidR="00AA1BA5" w:rsidRPr="00592EDD">
        <w:t xml:space="preserve"> </w:t>
      </w:r>
      <w:r w:rsidR="00EF783D" w:rsidRPr="00592EDD">
        <w:t>administered ezetimibe</w:t>
      </w:r>
      <w:r w:rsidR="00AA1BA5" w:rsidRPr="00592EDD">
        <w:t> </w:t>
      </w:r>
      <w:r w:rsidR="00EF783D" w:rsidRPr="00592EDD">
        <w:t>10</w:t>
      </w:r>
      <w:r w:rsidR="00AA1BA5" w:rsidRPr="00592EDD">
        <w:t> </w:t>
      </w:r>
      <w:r w:rsidR="00EF783D" w:rsidRPr="00592EDD">
        <w:t xml:space="preserve">mg </w:t>
      </w:r>
      <w:r w:rsidR="00466DC1" w:rsidRPr="00592EDD">
        <w:t>+</w:t>
      </w:r>
      <w:r w:rsidR="00EF783D" w:rsidRPr="00592EDD">
        <w:t xml:space="preserve"> atorvastatin 20 mg group compared with the atorvastatin 40 mg group. The results for the secondary efficacy variable analysis in patients not at their NCEP ATP II target LDL-C level at baseline showed that a greater percentage of patients reached their target at endpoint with ezetimibe 10 mg </w:t>
      </w:r>
      <w:r w:rsidR="00466DC1" w:rsidRPr="00592EDD">
        <w:t>+</w:t>
      </w:r>
      <w:r w:rsidR="00EF783D" w:rsidRPr="00592EDD">
        <w:t xml:space="preserve"> atorvastatin 20 mg (83.7% </w:t>
      </w:r>
      <w:r w:rsidR="00AE0DA9" w:rsidRPr="00592EDD">
        <w:t>(</w:t>
      </w:r>
      <w:r w:rsidR="00EF783D" w:rsidRPr="00592EDD">
        <w:t>77/92</w:t>
      </w:r>
      <w:r w:rsidR="00AE0DA9" w:rsidRPr="00592EDD">
        <w:t>)</w:t>
      </w:r>
      <w:r w:rsidR="00EF783D" w:rsidRPr="00592EDD">
        <w:t xml:space="preserve">) than with atorvastatin 40 mg (48.9% </w:t>
      </w:r>
      <w:r w:rsidR="00AE0DA9" w:rsidRPr="00592EDD">
        <w:t>(</w:t>
      </w:r>
      <w:r w:rsidR="00EF783D" w:rsidRPr="00592EDD">
        <w:t>45/92</w:t>
      </w:r>
      <w:r w:rsidR="00AE0DA9" w:rsidRPr="00592EDD">
        <w:t>)</w:t>
      </w:r>
      <w:r w:rsidR="00EF783D" w:rsidRPr="00592EDD">
        <w:t xml:space="preserve">); adjusted </w:t>
      </w:r>
      <w:r w:rsidR="00AA1BA5" w:rsidRPr="00592EDD">
        <w:t xml:space="preserve">or </w:t>
      </w:r>
      <w:r w:rsidR="00466DC1" w:rsidRPr="00592EDD">
        <w:t xml:space="preserve">= 8.60 </w:t>
      </w:r>
      <w:r w:rsidR="00EF783D" w:rsidRPr="00592EDD">
        <w:t>(95% CI: 3.80, 19.47), p</w:t>
      </w:r>
      <w:r w:rsidR="00466DC1" w:rsidRPr="00592EDD">
        <w:t xml:space="preserve"> &lt; </w:t>
      </w:r>
      <w:r w:rsidR="00EF783D" w:rsidRPr="00592EDD">
        <w:t>0.001, based on logistic regression model with terms for treatment and baseline LDL-C concentration. The results of the analyses of the other secondary efficacy lipid/lipoprotein variables supported the results of</w:t>
      </w:r>
      <w:r w:rsidR="004C50DF" w:rsidRPr="00592EDD">
        <w:t xml:space="preserve"> the primary efficacy analysis.</w:t>
      </w:r>
    </w:p>
    <w:p w:rsidR="00EF783D" w:rsidRPr="002A395D" w:rsidRDefault="005E30A0" w:rsidP="00C7019F">
      <w:pPr>
        <w:pStyle w:val="Heading5"/>
        <w:rPr>
          <w:noProof/>
        </w:rPr>
      </w:pPr>
      <w:r>
        <w:rPr>
          <w:noProof/>
        </w:rPr>
        <w:t>P090</w:t>
      </w:r>
    </w:p>
    <w:p w:rsidR="00EF783D" w:rsidRPr="00466DC1" w:rsidRDefault="00EF783D" w:rsidP="00C7019F">
      <w:r w:rsidRPr="00466DC1">
        <w:t xml:space="preserve">P079 was evaluated as part of the submission to register the Composite Packs. It was a North American, </w:t>
      </w:r>
      <w:r w:rsidR="00AA1BA5" w:rsidRPr="00466DC1">
        <w:t>multicentre</w:t>
      </w:r>
      <w:r w:rsidRPr="00466DC1">
        <w:t xml:space="preserve">, </w:t>
      </w:r>
      <w:r w:rsidR="003F3ED4">
        <w:t>double blind</w:t>
      </w:r>
      <w:r w:rsidRPr="00466DC1">
        <w:t xml:space="preserve">, randomized, </w:t>
      </w:r>
      <w:r w:rsidR="00AA1BA5">
        <w:t>parallel group</w:t>
      </w:r>
      <w:r w:rsidRPr="00466DC1">
        <w:t xml:space="preserve"> study with a primary objective to determine the LDL-C lowering efficacy of adding ezetimibe 10 mg to atorvastatin 40 mg compared with doubling the dose of atorvastatin from 40 mg to 80 mg in 579 patients with hypercholesterolaemia at high risk for CHD who had not reached target NCEP ATP III LDL-C levels of &lt; 70 mg/</w:t>
      </w:r>
      <w:proofErr w:type="spellStart"/>
      <w:r w:rsidRPr="00466DC1">
        <w:t>dL</w:t>
      </w:r>
      <w:proofErr w:type="spellEnd"/>
      <w:r w:rsidRPr="00466DC1">
        <w:t xml:space="preserve"> (1.81 </w:t>
      </w:r>
      <w:proofErr w:type="spellStart"/>
      <w:r w:rsidRPr="00466DC1">
        <w:t>mmol</w:t>
      </w:r>
      <w:proofErr w:type="spellEnd"/>
      <w:r w:rsidRPr="00466DC1">
        <w:t xml:space="preserve">/L) on atorvastatin 40 mg alone. The primary efficacy variable was mean percent change in plasma LDL-C concentration from baseline to study endpoint. The secondary efficacy variables included percentage of patients attaining NCEP ATP III LDL-C level of </w:t>
      </w:r>
      <w:r w:rsidR="00466DC1">
        <w:t xml:space="preserve">&lt; </w:t>
      </w:r>
      <w:r w:rsidRPr="00466DC1">
        <w:t>70 mg/</w:t>
      </w:r>
      <w:proofErr w:type="spellStart"/>
      <w:r w:rsidRPr="00466DC1">
        <w:t>dL</w:t>
      </w:r>
      <w:proofErr w:type="spellEnd"/>
      <w:r w:rsidRPr="00466DC1">
        <w:t xml:space="preserve"> (1.81 </w:t>
      </w:r>
      <w:proofErr w:type="spellStart"/>
      <w:r w:rsidRPr="00466DC1">
        <w:t>mmol</w:t>
      </w:r>
      <w:proofErr w:type="spellEnd"/>
      <w:r w:rsidRPr="00466DC1">
        <w:t xml:space="preserve">/L), as well as effects on other lipids/lipoproteins. Statistical analysis of the primary endpoint used an ANCOVA model with terms for treatment group and baseline LDL-C. The results for the analysis of the primary efficacy variable are summarized below in Table </w:t>
      </w:r>
      <w:r w:rsidR="00A444BB">
        <w:t>33</w:t>
      </w:r>
      <w:r w:rsidRPr="00466DC1">
        <w:t>.</w:t>
      </w:r>
    </w:p>
    <w:p w:rsidR="00EF783D" w:rsidRPr="002A395D" w:rsidRDefault="00EF783D" w:rsidP="00C03F85">
      <w:pPr>
        <w:pStyle w:val="Tabletitle"/>
        <w:rPr>
          <w:noProof/>
        </w:rPr>
      </w:pPr>
      <w:bookmarkStart w:id="149" w:name="_Toc253159973"/>
      <w:bookmarkStart w:id="150" w:name="_Toc253402470"/>
      <w:r w:rsidRPr="002A395D">
        <w:rPr>
          <w:noProof/>
        </w:rPr>
        <w:lastRenderedPageBreak/>
        <w:t>Table</w:t>
      </w:r>
      <w:r w:rsidR="00EF4188" w:rsidRPr="002A395D">
        <w:rPr>
          <w:noProof/>
        </w:rPr>
        <w:t xml:space="preserve"> </w:t>
      </w:r>
      <w:r w:rsidR="00A444BB">
        <w:rPr>
          <w:noProof/>
        </w:rPr>
        <w:t xml:space="preserve">33. P090. </w:t>
      </w:r>
      <w:r w:rsidRPr="002A395D">
        <w:rPr>
          <w:noProof/>
        </w:rPr>
        <w:t>Percent change from baseline in LDL-C (mg/dL) at Week 6.</w:t>
      </w:r>
      <w:bookmarkEnd w:id="149"/>
      <w:bookmarkEnd w:id="150"/>
    </w:p>
    <w:p w:rsidR="00EF783D" w:rsidRDefault="00EF783D" w:rsidP="00C03F85">
      <w:pPr>
        <w:rPr>
          <w:noProof/>
        </w:rPr>
      </w:pPr>
      <w:r w:rsidRPr="002A395D">
        <w:rPr>
          <w:noProof/>
          <w:lang w:eastAsia="en-AU"/>
        </w:rPr>
        <w:drawing>
          <wp:inline distT="0" distB="0" distL="0" distR="0" wp14:anchorId="31D128DA" wp14:editId="4019071E">
            <wp:extent cx="4254500" cy="3721100"/>
            <wp:effectExtent l="0" t="0" r="0" b="0"/>
            <wp:docPr id="123" name="Picture 12" descr="Table 33. P090. Percent change from baseline in LDL-C (mg/dL) at We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54500" cy="3721100"/>
                    </a:xfrm>
                    <a:prstGeom prst="rect">
                      <a:avLst/>
                    </a:prstGeom>
                    <a:noFill/>
                    <a:ln>
                      <a:noFill/>
                    </a:ln>
                  </pic:spPr>
                </pic:pic>
              </a:graphicData>
            </a:graphic>
          </wp:inline>
        </w:drawing>
      </w:r>
    </w:p>
    <w:p w:rsidR="00EF783D" w:rsidRPr="00592EDD" w:rsidRDefault="00080A16" w:rsidP="00C03F85">
      <w:pPr>
        <w:ind w:left="709"/>
      </w:pPr>
      <w:r w:rsidRPr="00C03F85">
        <w:rPr>
          <w:b/>
        </w:rPr>
        <w:t>Comment</w:t>
      </w:r>
      <w:r w:rsidR="00EF783D" w:rsidRPr="00592EDD">
        <w:t>:</w:t>
      </w:r>
      <w:r w:rsidR="003616F5" w:rsidRPr="00592EDD">
        <w:t xml:space="preserve"> </w:t>
      </w:r>
      <w:r w:rsidR="00EF783D" w:rsidRPr="00592EDD">
        <w:t>The percent reduction in plasma concentration of LDL-C from baseline after 6 weeks treatment was statistically significantly greater in the co</w:t>
      </w:r>
      <w:r w:rsidR="00AA1BA5" w:rsidRPr="00592EDD">
        <w:t xml:space="preserve"> </w:t>
      </w:r>
      <w:r w:rsidR="00EF783D" w:rsidRPr="00592EDD">
        <w:t>administered ezetimibe</w:t>
      </w:r>
      <w:r w:rsidR="00AA1BA5" w:rsidRPr="00592EDD">
        <w:t> </w:t>
      </w:r>
      <w:r w:rsidR="00EF783D" w:rsidRPr="00592EDD">
        <w:t>10</w:t>
      </w:r>
      <w:r w:rsidR="00AA1BA5" w:rsidRPr="00592EDD">
        <w:t> </w:t>
      </w:r>
      <w:r w:rsidR="00EF783D" w:rsidRPr="00592EDD">
        <w:t xml:space="preserve">mg </w:t>
      </w:r>
      <w:r w:rsidR="00466DC1" w:rsidRPr="00592EDD">
        <w:t>+</w:t>
      </w:r>
      <w:r w:rsidR="00EF783D" w:rsidRPr="00592EDD">
        <w:t xml:space="preserve"> atorvastatin 40 mg group compared with the atorvastatin 80 mg group. The results for the secondary efficacy variable analysis in patients not at target NCEP ATP II LDL-Cs level at baseline showed that a greater percentage reached their target at endpoint with ezetimibe 10 mg </w:t>
      </w:r>
      <w:r w:rsidR="00466DC1" w:rsidRPr="00592EDD">
        <w:t>+</w:t>
      </w:r>
      <w:r w:rsidR="00EF783D" w:rsidRPr="00592EDD">
        <w:t xml:space="preserve"> atorvastatin 40 mg (73.6% </w:t>
      </w:r>
      <w:r w:rsidR="00AE0DA9" w:rsidRPr="00592EDD">
        <w:t>(</w:t>
      </w:r>
      <w:r w:rsidR="00EF783D" w:rsidRPr="00592EDD">
        <w:t>204/277</w:t>
      </w:r>
      <w:r w:rsidR="00AE0DA9" w:rsidRPr="00592EDD">
        <w:t>)</w:t>
      </w:r>
      <w:r w:rsidR="00EF783D" w:rsidRPr="00592EDD">
        <w:t xml:space="preserve">) than with atorvastatin 80 mg (31.5% </w:t>
      </w:r>
      <w:r w:rsidR="00AE0DA9" w:rsidRPr="00592EDD">
        <w:t>(</w:t>
      </w:r>
      <w:r w:rsidR="00EF783D" w:rsidRPr="00592EDD">
        <w:t>88/279</w:t>
      </w:r>
      <w:r w:rsidR="00AE0DA9" w:rsidRPr="00592EDD">
        <w:t>)</w:t>
      </w:r>
      <w:r w:rsidR="00EF783D" w:rsidRPr="00592EDD">
        <w:t xml:space="preserve">); adjusted </w:t>
      </w:r>
      <w:r w:rsidR="00AA1BA5" w:rsidRPr="00592EDD">
        <w:t xml:space="preserve">or </w:t>
      </w:r>
      <w:r w:rsidR="00466DC1" w:rsidRPr="00592EDD">
        <w:t>=</w:t>
      </w:r>
      <w:r w:rsidR="00EF783D" w:rsidRPr="00592EDD">
        <w:t xml:space="preserve"> 8.37</w:t>
      </w:r>
      <w:r w:rsidR="008A6542" w:rsidRPr="00592EDD">
        <w:t xml:space="preserve"> </w:t>
      </w:r>
      <w:r w:rsidR="00EF783D" w:rsidRPr="00592EDD">
        <w:t>(95% CI: 5.45, 12.84), p</w:t>
      </w:r>
      <w:r w:rsidR="00466DC1" w:rsidRPr="00592EDD">
        <w:t xml:space="preserve"> &lt; </w:t>
      </w:r>
      <w:r w:rsidR="00EF783D" w:rsidRPr="00592EDD">
        <w:t xml:space="preserve">0.001, based on logistic regression model with terms for treatment and baseline LDL-C concentration. The results of the analyses of the other secondary efficacy lipid/lipoprotein variables supported the results of the </w:t>
      </w:r>
      <w:r w:rsidR="004C50DF" w:rsidRPr="00592EDD">
        <w:t>primary efficacy analysis.</w:t>
      </w:r>
    </w:p>
    <w:p w:rsidR="00EF783D" w:rsidRPr="002A395D" w:rsidRDefault="00EF783D" w:rsidP="00C7019F">
      <w:pPr>
        <w:pStyle w:val="Heading5"/>
        <w:rPr>
          <w:noProof/>
        </w:rPr>
      </w:pPr>
      <w:r w:rsidRPr="002A395D">
        <w:rPr>
          <w:noProof/>
        </w:rPr>
        <w:t>P112</w:t>
      </w:r>
    </w:p>
    <w:p w:rsidR="00EF783D" w:rsidRPr="00466DC1" w:rsidRDefault="00EF783D" w:rsidP="00466DC1">
      <w:r w:rsidRPr="00466DC1">
        <w:t xml:space="preserve">P112 was evaluated as part of the submission to register the Composite Packs. It was a multinational, </w:t>
      </w:r>
      <w:r w:rsidR="00AA1BA5" w:rsidRPr="00466DC1">
        <w:t>multicentre</w:t>
      </w:r>
      <w:r w:rsidRPr="00466DC1">
        <w:t xml:space="preserve">, randomized, </w:t>
      </w:r>
      <w:r w:rsidR="003F3ED4">
        <w:t>double blind</w:t>
      </w:r>
      <w:r w:rsidRPr="00466DC1">
        <w:t xml:space="preserve">, parallel arm, </w:t>
      </w:r>
      <w:r w:rsidR="00422A19">
        <w:t xml:space="preserve">12 week </w:t>
      </w:r>
      <w:r w:rsidRPr="00466DC1">
        <w:t>study in elderly patients (</w:t>
      </w:r>
      <w:r w:rsidR="00466DC1">
        <w:t>≥</w:t>
      </w:r>
      <w:r w:rsidRPr="00466DC1">
        <w:t xml:space="preserve"> 65 years of age) designed to assess the effect of adding ezetimibe 10 mg to atorvastatin 10 mg compared with doubling the dose of atorvastatin from 10 mg to 20 mg followed by further up</w:t>
      </w:r>
      <w:r w:rsidR="00AA1BA5">
        <w:t xml:space="preserve"> </w:t>
      </w:r>
      <w:r w:rsidRPr="00466DC1">
        <w:t>titration to 40 mg in 1</w:t>
      </w:r>
      <w:r w:rsidR="00AA1BA5">
        <w:t>,</w:t>
      </w:r>
      <w:r w:rsidRPr="00466DC1">
        <w:t xml:space="preserve">053 patients with hypercholesterolaemia at high risk for CHD with or without diagnosed atherosclerotic vascular disease (AVD) who had not reached an LDL-C level of </w:t>
      </w:r>
      <w:r w:rsidR="00466DC1">
        <w:t xml:space="preserve">&lt; </w:t>
      </w:r>
      <w:r w:rsidRPr="00466DC1">
        <w:t>70 mg/</w:t>
      </w:r>
      <w:proofErr w:type="spellStart"/>
      <w:r w:rsidRPr="00466DC1">
        <w:t>dL</w:t>
      </w:r>
      <w:proofErr w:type="spellEnd"/>
      <w:r w:rsidRPr="00466DC1">
        <w:t xml:space="preserve"> (1.81 </w:t>
      </w:r>
      <w:proofErr w:type="spellStart"/>
      <w:r w:rsidRPr="00466DC1">
        <w:t>mmol</w:t>
      </w:r>
      <w:proofErr w:type="spellEnd"/>
      <w:r w:rsidRPr="00466DC1">
        <w:t xml:space="preserve">/L) or </w:t>
      </w:r>
      <w:r w:rsidR="00466DC1">
        <w:t xml:space="preserve">&lt; </w:t>
      </w:r>
      <w:r w:rsidRPr="00466DC1">
        <w:t>100 mg/</w:t>
      </w:r>
      <w:proofErr w:type="spellStart"/>
      <w:r w:rsidRPr="00466DC1">
        <w:t>dL</w:t>
      </w:r>
      <w:proofErr w:type="spellEnd"/>
      <w:r w:rsidRPr="00466DC1">
        <w:t xml:space="preserve"> (2.59 </w:t>
      </w:r>
      <w:proofErr w:type="spellStart"/>
      <w:r w:rsidRPr="00466DC1">
        <w:t>mmol</w:t>
      </w:r>
      <w:proofErr w:type="spellEnd"/>
      <w:r w:rsidRPr="00466DC1">
        <w:t xml:space="preserve">/L), respectively, on atorvastatin 10 mg/day. The primary efficacy variable was mean percent change in plasma LDL-C concentration, as measured both from baseline to 6 weeks (primary objective) and from baseline to 12 weeks (secondary objective). The secondary efficacy variables included percentage of patients attaining NCEP ATP III LDL-C goals of </w:t>
      </w:r>
      <w:r w:rsidR="00466DC1">
        <w:t xml:space="preserve">&lt; </w:t>
      </w:r>
      <w:r w:rsidRPr="00466DC1">
        <w:t>70 mg/</w:t>
      </w:r>
      <w:proofErr w:type="spellStart"/>
      <w:r w:rsidRPr="00466DC1">
        <w:t>dL</w:t>
      </w:r>
      <w:proofErr w:type="spellEnd"/>
      <w:r w:rsidRPr="00466DC1">
        <w:t xml:space="preserve"> </w:t>
      </w:r>
      <w:proofErr w:type="gramStart"/>
      <w:r w:rsidRPr="00466DC1">
        <w:t xml:space="preserve">(1.81 </w:t>
      </w:r>
      <w:proofErr w:type="spellStart"/>
      <w:r w:rsidRPr="00466DC1">
        <w:t>mmol</w:t>
      </w:r>
      <w:proofErr w:type="spellEnd"/>
      <w:r w:rsidRPr="00466DC1">
        <w:t>/L)</w:t>
      </w:r>
      <w:proofErr w:type="gramEnd"/>
      <w:r w:rsidRPr="00466DC1">
        <w:t xml:space="preserve"> and </w:t>
      </w:r>
      <w:r w:rsidR="00466DC1">
        <w:t xml:space="preserve">&lt; </w:t>
      </w:r>
      <w:r w:rsidRPr="00466DC1">
        <w:t>100 mg/</w:t>
      </w:r>
      <w:proofErr w:type="spellStart"/>
      <w:r w:rsidRPr="00466DC1">
        <w:t>dL</w:t>
      </w:r>
      <w:proofErr w:type="spellEnd"/>
      <w:r w:rsidRPr="00466DC1">
        <w:t xml:space="preserve"> (2.59 </w:t>
      </w:r>
      <w:proofErr w:type="spellStart"/>
      <w:r w:rsidRPr="00466DC1">
        <w:t>mmol</w:t>
      </w:r>
      <w:proofErr w:type="spellEnd"/>
      <w:r w:rsidRPr="00466DC1">
        <w:t xml:space="preserve">/L) after 6 or 12 weeks, as well as effects on other lipoproteins and </w:t>
      </w:r>
      <w:proofErr w:type="spellStart"/>
      <w:r w:rsidRPr="00466DC1">
        <w:t>apolipoproteins</w:t>
      </w:r>
      <w:proofErr w:type="spellEnd"/>
      <w:r w:rsidRPr="00466DC1">
        <w:t xml:space="preserve">. Statistical analysis for both the primary and secondary continuous endpoints used an ANCOVA model with terms for treatment group, baseline LDL-C, and status of atherosclerotic vascular disease. The results for the primary (Week 6) analysis of the primary efficacy endpoint are summarized below in Table </w:t>
      </w:r>
      <w:r w:rsidR="00A444BB">
        <w:t>34</w:t>
      </w:r>
      <w:r w:rsidRPr="00466DC1">
        <w:t>.</w:t>
      </w:r>
    </w:p>
    <w:p w:rsidR="00EF783D" w:rsidRPr="002A395D" w:rsidRDefault="00EF783D" w:rsidP="00C03F85">
      <w:pPr>
        <w:pStyle w:val="Tabletitle"/>
        <w:rPr>
          <w:noProof/>
        </w:rPr>
      </w:pPr>
      <w:bookmarkStart w:id="151" w:name="_Toc253159974"/>
      <w:bookmarkStart w:id="152" w:name="_Toc253402471"/>
      <w:r w:rsidRPr="002A395D">
        <w:rPr>
          <w:noProof/>
        </w:rPr>
        <w:lastRenderedPageBreak/>
        <w:t>Table</w:t>
      </w:r>
      <w:r w:rsidR="002D5B5A" w:rsidRPr="002A395D">
        <w:rPr>
          <w:noProof/>
        </w:rPr>
        <w:t xml:space="preserve"> </w:t>
      </w:r>
      <w:r w:rsidR="00A444BB">
        <w:rPr>
          <w:noProof/>
        </w:rPr>
        <w:t xml:space="preserve">34. P112. </w:t>
      </w:r>
      <w:r w:rsidRPr="002A395D">
        <w:rPr>
          <w:noProof/>
        </w:rPr>
        <w:t>Percent change from baseline in LDL-C (mg/dL) at Week 6.</w:t>
      </w:r>
      <w:bookmarkEnd w:id="151"/>
      <w:bookmarkEnd w:id="152"/>
    </w:p>
    <w:p w:rsidR="00EF783D" w:rsidRDefault="00EF783D" w:rsidP="00C03F85">
      <w:pPr>
        <w:rPr>
          <w:noProof/>
        </w:rPr>
      </w:pPr>
      <w:r w:rsidRPr="002A395D">
        <w:rPr>
          <w:noProof/>
          <w:lang w:eastAsia="en-AU"/>
        </w:rPr>
        <w:drawing>
          <wp:inline distT="0" distB="0" distL="0" distR="0" wp14:anchorId="1B32CE29" wp14:editId="071BC095">
            <wp:extent cx="4244340" cy="3840480"/>
            <wp:effectExtent l="0" t="0" r="3810" b="7620"/>
            <wp:docPr id="124" name="Picture 13" descr="Table 34. P112. Percent change from baseline in LDL-C (mg/dL) at We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4340" cy="3840480"/>
                    </a:xfrm>
                    <a:prstGeom prst="rect">
                      <a:avLst/>
                    </a:prstGeom>
                    <a:noFill/>
                    <a:ln>
                      <a:noFill/>
                    </a:ln>
                  </pic:spPr>
                </pic:pic>
              </a:graphicData>
            </a:graphic>
          </wp:inline>
        </w:drawing>
      </w:r>
    </w:p>
    <w:p w:rsidR="00EF783D" w:rsidRPr="00592EDD" w:rsidRDefault="00080A16" w:rsidP="00C03F85">
      <w:pPr>
        <w:ind w:left="709"/>
      </w:pPr>
      <w:r w:rsidRPr="00C03F85">
        <w:rPr>
          <w:b/>
        </w:rPr>
        <w:t>Comment</w:t>
      </w:r>
      <w:r w:rsidR="00EF783D" w:rsidRPr="00592EDD">
        <w:t>:</w:t>
      </w:r>
      <w:r w:rsidR="003616F5" w:rsidRPr="00592EDD">
        <w:t xml:space="preserve"> </w:t>
      </w:r>
      <w:r w:rsidR="00EF783D" w:rsidRPr="00592EDD">
        <w:t xml:space="preserve">The percent reduction in plasma concentration of LDL-C from baseline after 6 weeks treatment was statistically significantly greater in the </w:t>
      </w:r>
      <w:r w:rsidR="00AA1BA5" w:rsidRPr="00592EDD">
        <w:t>co administered</w:t>
      </w:r>
      <w:r w:rsidR="00EF783D" w:rsidRPr="00592EDD">
        <w:t xml:space="preserve"> ezetimibe</w:t>
      </w:r>
      <w:r w:rsidR="00AA1BA5" w:rsidRPr="00592EDD">
        <w:t> </w:t>
      </w:r>
      <w:r w:rsidR="00EF783D" w:rsidRPr="00592EDD">
        <w:t>10</w:t>
      </w:r>
      <w:r w:rsidR="00AA1BA5" w:rsidRPr="00592EDD">
        <w:t> </w:t>
      </w:r>
      <w:r w:rsidR="00EF783D" w:rsidRPr="00592EDD">
        <w:t xml:space="preserve">mg </w:t>
      </w:r>
      <w:r w:rsidR="00466DC1" w:rsidRPr="00592EDD">
        <w:t>+</w:t>
      </w:r>
      <w:r w:rsidR="00EF783D" w:rsidRPr="00592EDD">
        <w:t xml:space="preserve"> atorvastatin 10 mg group compared with the atorvastatin 20 mg group. Following </w:t>
      </w:r>
      <w:r w:rsidR="0060410F" w:rsidRPr="00592EDD">
        <w:t>up titration</w:t>
      </w:r>
      <w:r w:rsidR="00EF783D" w:rsidRPr="00592EDD">
        <w:t xml:space="preserve"> of atorvastatin from 20 mg to 40 mg, the percent reduction in plasma concentration after 6 weeks treatment remained significantly greater in the ezetimibe 10 mg </w:t>
      </w:r>
      <w:r w:rsidR="00466DC1" w:rsidRPr="00592EDD">
        <w:t>+</w:t>
      </w:r>
      <w:r w:rsidR="00EF783D" w:rsidRPr="00592EDD">
        <w:t xml:space="preserve"> atorvastatin 40 mg group (-</w:t>
      </w:r>
      <w:r w:rsidR="00AA1BA5" w:rsidRPr="00592EDD">
        <w:t xml:space="preserve"> </w:t>
      </w:r>
      <w:r w:rsidR="00EF783D" w:rsidRPr="00592EDD">
        <w:t xml:space="preserve">22.5% </w:t>
      </w:r>
      <w:r w:rsidR="00AE0DA9" w:rsidRPr="00592EDD">
        <w:t>versus</w:t>
      </w:r>
      <w:r w:rsidR="00EF783D" w:rsidRPr="00592EDD">
        <w:t xml:space="preserve"> -</w:t>
      </w:r>
      <w:r w:rsidR="00AA1BA5" w:rsidRPr="00592EDD">
        <w:t xml:space="preserve"> </w:t>
      </w:r>
      <w:r w:rsidR="00EF783D" w:rsidRPr="00592EDD">
        <w:t>17.9%, respectively, difference of -</w:t>
      </w:r>
      <w:r w:rsidR="00AA1BA5" w:rsidRPr="00592EDD">
        <w:t xml:space="preserve"> </w:t>
      </w:r>
      <w:r w:rsidR="00EF783D" w:rsidRPr="00592EDD">
        <w:t xml:space="preserve">4.6% </w:t>
      </w:r>
      <w:r w:rsidR="00AE0DA9" w:rsidRPr="00592EDD">
        <w:t>(</w:t>
      </w:r>
      <w:r w:rsidR="00EF783D" w:rsidRPr="00592EDD">
        <w:t>95% CI: -7.4%, -1.8%</w:t>
      </w:r>
      <w:r w:rsidR="00AE0DA9" w:rsidRPr="00592EDD">
        <w:t>)</w:t>
      </w:r>
      <w:r w:rsidR="00EF783D" w:rsidRPr="00592EDD">
        <w:t xml:space="preserve">, p </w:t>
      </w:r>
      <w:r w:rsidR="00466DC1" w:rsidRPr="00592EDD">
        <w:t>=</w:t>
      </w:r>
      <w:r w:rsidR="00EF783D" w:rsidRPr="00592EDD">
        <w:t xml:space="preserve"> 0.001). The results for the secondary efficacy variable analysis in patients not at their NCEP ATP II target LDL-C level at baseline showed that a greater percentage reached their target (LDL-C </w:t>
      </w:r>
      <w:r w:rsidR="00466DC1" w:rsidRPr="00592EDD">
        <w:t>&lt;</w:t>
      </w:r>
      <w:r w:rsidR="00EF783D" w:rsidRPr="00592EDD">
        <w:t xml:space="preserve"> 70 mg/</w:t>
      </w:r>
      <w:proofErr w:type="spellStart"/>
      <w:r w:rsidR="00EF783D" w:rsidRPr="00592EDD">
        <w:t>dL</w:t>
      </w:r>
      <w:proofErr w:type="spellEnd"/>
      <w:r w:rsidR="00EF783D" w:rsidRPr="00592EDD">
        <w:t xml:space="preserve"> </w:t>
      </w:r>
      <w:r w:rsidR="00AE0DA9" w:rsidRPr="00592EDD">
        <w:t>(</w:t>
      </w:r>
      <w:r w:rsidR="00EF783D" w:rsidRPr="00592EDD">
        <w:t xml:space="preserve">1.81 </w:t>
      </w:r>
      <w:proofErr w:type="spellStart"/>
      <w:r w:rsidR="00EF783D" w:rsidRPr="00592EDD">
        <w:t>mmol</w:t>
      </w:r>
      <w:proofErr w:type="spellEnd"/>
      <w:r w:rsidR="00EF783D" w:rsidRPr="00592EDD">
        <w:t>/L</w:t>
      </w:r>
      <w:r w:rsidR="00AE0DA9" w:rsidRPr="00592EDD">
        <w:t>)</w:t>
      </w:r>
      <w:r w:rsidR="00EF783D" w:rsidRPr="00592EDD">
        <w:t>) after 6 weeks treatment (</w:t>
      </w:r>
      <w:r w:rsidR="00466DC1" w:rsidRPr="00592EDD">
        <w:t>that is</w:t>
      </w:r>
      <w:r w:rsidR="00EF783D" w:rsidRPr="00592EDD">
        <w:t xml:space="preserve">, Week 6 endpoint) with ezetimibe 10 mg + atorvastatin 10 mg (47.4% </w:t>
      </w:r>
      <w:r w:rsidR="00AE0DA9" w:rsidRPr="00592EDD">
        <w:t>(</w:t>
      </w:r>
      <w:r w:rsidR="00EF783D" w:rsidRPr="00592EDD">
        <w:t>244/515</w:t>
      </w:r>
      <w:r w:rsidR="00AE0DA9" w:rsidRPr="00592EDD">
        <w:t>)</w:t>
      </w:r>
      <w:r w:rsidR="00EF783D" w:rsidRPr="00592EDD">
        <w:t xml:space="preserve">) than with atorvastatin 20 mg (17.9% </w:t>
      </w:r>
      <w:r w:rsidR="00AE0DA9" w:rsidRPr="00592EDD">
        <w:t>(</w:t>
      </w:r>
      <w:r w:rsidR="00EF783D" w:rsidRPr="00592EDD">
        <w:t>92/515</w:t>
      </w:r>
      <w:r w:rsidR="00AE0DA9" w:rsidRPr="00592EDD">
        <w:t>)</w:t>
      </w:r>
      <w:r w:rsidR="00EF783D" w:rsidRPr="00592EDD">
        <w:t>); adjusted</w:t>
      </w:r>
      <w:r w:rsidR="00466DC1" w:rsidRPr="00592EDD">
        <w:t xml:space="preserve"> </w:t>
      </w:r>
      <w:r w:rsidR="00AA1BA5" w:rsidRPr="00592EDD">
        <w:t xml:space="preserve">or </w:t>
      </w:r>
      <w:r w:rsidR="00466DC1" w:rsidRPr="00592EDD">
        <w:t xml:space="preserve">= 6.32 </w:t>
      </w:r>
      <w:r w:rsidR="00EF783D" w:rsidRPr="00592EDD">
        <w:t>(95% CI: 4.52, 8.84), p</w:t>
      </w:r>
      <w:r w:rsidR="00466DC1" w:rsidRPr="00592EDD">
        <w:t> &lt;</w:t>
      </w:r>
      <w:r w:rsidR="00AA1BA5" w:rsidRPr="00592EDD">
        <w:t> </w:t>
      </w:r>
      <w:r w:rsidR="00EF783D" w:rsidRPr="00592EDD">
        <w:t xml:space="preserve">0.001. Similarly, the percentage of patients in the ezetimibe 10 mg </w:t>
      </w:r>
      <w:r w:rsidR="00466DC1" w:rsidRPr="00592EDD">
        <w:t>+</w:t>
      </w:r>
      <w:r w:rsidR="00EF783D" w:rsidRPr="00592EDD">
        <w:t xml:space="preserve"> atorvastatin 10 mg group reaching their target LDL-C (</w:t>
      </w:r>
      <w:r w:rsidR="00466DC1" w:rsidRPr="00592EDD">
        <w:t>&lt;</w:t>
      </w:r>
      <w:r w:rsidR="00EF783D" w:rsidRPr="00592EDD">
        <w:t xml:space="preserve"> 70 mg/</w:t>
      </w:r>
      <w:proofErr w:type="spellStart"/>
      <w:r w:rsidR="00EF783D" w:rsidRPr="00592EDD">
        <w:t>dL</w:t>
      </w:r>
      <w:proofErr w:type="spellEnd"/>
      <w:r w:rsidR="00EF783D" w:rsidRPr="00592EDD">
        <w:t xml:space="preserve"> </w:t>
      </w:r>
      <w:r w:rsidR="00AE0DA9" w:rsidRPr="00592EDD">
        <w:t>(</w:t>
      </w:r>
      <w:r w:rsidR="00EF783D" w:rsidRPr="00592EDD">
        <w:t xml:space="preserve">1.81 </w:t>
      </w:r>
      <w:proofErr w:type="spellStart"/>
      <w:r w:rsidR="00EF783D" w:rsidRPr="00592EDD">
        <w:t>mmol</w:t>
      </w:r>
      <w:proofErr w:type="spellEnd"/>
      <w:r w:rsidR="00EF783D" w:rsidRPr="00592EDD">
        <w:t>/L</w:t>
      </w:r>
      <w:r w:rsidR="00AE0DA9" w:rsidRPr="00592EDD">
        <w:t>)</w:t>
      </w:r>
      <w:r w:rsidR="00EF783D" w:rsidRPr="00592EDD">
        <w:t>) after 6 weeks treatment (</w:t>
      </w:r>
      <w:r w:rsidR="00466DC1" w:rsidRPr="00592EDD">
        <w:t>that is</w:t>
      </w:r>
      <w:r w:rsidR="00EF783D" w:rsidRPr="00592EDD">
        <w:t xml:space="preserve">, Week 12 endpoint) was greater than in patients up-titrated to atorvastatin 40 mg from 20 mg (43.6% </w:t>
      </w:r>
      <w:r w:rsidR="00AE0DA9" w:rsidRPr="00592EDD">
        <w:t>(</w:t>
      </w:r>
      <w:r w:rsidR="00EF783D" w:rsidRPr="00592EDD">
        <w:t>225/516</w:t>
      </w:r>
      <w:r w:rsidR="00AE0DA9" w:rsidRPr="00592EDD">
        <w:t>)</w:t>
      </w:r>
      <w:r w:rsidR="00EF783D" w:rsidRPr="00592EDD">
        <w:t xml:space="preserve"> </w:t>
      </w:r>
      <w:r w:rsidR="00AE0DA9" w:rsidRPr="00592EDD">
        <w:t>versus</w:t>
      </w:r>
      <w:r w:rsidR="00EF783D" w:rsidRPr="00592EDD">
        <w:t xml:space="preserve"> 32.2% </w:t>
      </w:r>
      <w:r w:rsidR="00AE0DA9" w:rsidRPr="00592EDD">
        <w:t>(</w:t>
      </w:r>
      <w:r w:rsidR="00EF783D" w:rsidRPr="00592EDD">
        <w:t>164/509</w:t>
      </w:r>
      <w:r w:rsidR="00AE0DA9" w:rsidRPr="00592EDD">
        <w:t>)</w:t>
      </w:r>
      <w:r w:rsidR="00EF783D" w:rsidRPr="00592EDD">
        <w:t xml:space="preserve">, respectively, adjusted </w:t>
      </w:r>
      <w:r w:rsidR="00AA1BA5" w:rsidRPr="00592EDD">
        <w:t xml:space="preserve">or </w:t>
      </w:r>
      <w:r w:rsidR="00EF783D" w:rsidRPr="00592EDD">
        <w:t xml:space="preserve">= 1.87 </w:t>
      </w:r>
      <w:r w:rsidR="00AE0DA9" w:rsidRPr="00592EDD">
        <w:t>(</w:t>
      </w:r>
      <w:r w:rsidR="00EF783D" w:rsidRPr="00592EDD">
        <w:t>95% CI: 1.40, 2.50</w:t>
      </w:r>
      <w:r w:rsidR="00AE0DA9" w:rsidRPr="00592EDD">
        <w:t>)</w:t>
      </w:r>
      <w:r w:rsidR="00EF783D" w:rsidRPr="00592EDD">
        <w:t>, p</w:t>
      </w:r>
      <w:r w:rsidR="00466DC1" w:rsidRPr="00592EDD">
        <w:t xml:space="preserve"> &lt; </w:t>
      </w:r>
      <w:r w:rsidR="00EF783D" w:rsidRPr="00592EDD">
        <w:t>0.001). The results of the analyses of the other secondary efficacy lipid/lipoprotein variables supported the results of</w:t>
      </w:r>
      <w:r w:rsidR="00674DD6" w:rsidRPr="00592EDD">
        <w:t xml:space="preserve"> the primary efficacy analysis.</w:t>
      </w:r>
    </w:p>
    <w:p w:rsidR="00EF783D" w:rsidRPr="00466DC1" w:rsidRDefault="00EF783D" w:rsidP="00C7019F">
      <w:pPr>
        <w:pStyle w:val="Heading5"/>
      </w:pPr>
      <w:r w:rsidRPr="00466DC1">
        <w:t>P00693</w:t>
      </w:r>
    </w:p>
    <w:p w:rsidR="00EF783D" w:rsidRPr="002A395D" w:rsidRDefault="00EF783D" w:rsidP="00C7019F">
      <w:pPr>
        <w:rPr>
          <w:noProof/>
        </w:rPr>
      </w:pPr>
      <w:r w:rsidRPr="00674DD6">
        <w:t>P00693 was evaluated as part of the submission to register the Composite Packs. It was conducted in patients with heterozygous familial hypercholesterolemia (</w:t>
      </w:r>
      <w:proofErr w:type="spellStart"/>
      <w:r w:rsidRPr="00674DD6">
        <w:t>HeFH</w:t>
      </w:r>
      <w:proofErr w:type="spellEnd"/>
      <w:r w:rsidRPr="00674DD6">
        <w:t>) or in patients with primary hypercholesterolaemia CHD or multiple cardiovascular risk factors (</w:t>
      </w:r>
      <w:r w:rsidR="00466DC1">
        <w:t>≥</w:t>
      </w:r>
      <w:r w:rsidRPr="00674DD6">
        <w:t xml:space="preserve"> 2) adhering to an NCEP ATP Step I, or stricter diet, who were not controlled by a starting dose of atorvastatin 10 mg. The study was </w:t>
      </w:r>
      <w:r w:rsidR="003F3ED4">
        <w:t>double blind</w:t>
      </w:r>
      <w:r w:rsidRPr="00674DD6">
        <w:t>, randomized, and active</w:t>
      </w:r>
      <w:r w:rsidR="00AA1BA5">
        <w:t xml:space="preserve"> </w:t>
      </w:r>
      <w:r w:rsidRPr="00674DD6">
        <w:t xml:space="preserve">controlled in 621 patients, 18 to 82 years of age, with baseline LDL-C </w:t>
      </w:r>
      <w:r w:rsidR="00466DC1">
        <w:t>≥</w:t>
      </w:r>
      <w:r w:rsidRPr="00674DD6">
        <w:t xml:space="preserve"> 130 mg/</w:t>
      </w:r>
      <w:proofErr w:type="spellStart"/>
      <w:r w:rsidRPr="00674DD6">
        <w:t>dL</w:t>
      </w:r>
      <w:proofErr w:type="spellEnd"/>
      <w:r w:rsidRPr="00674DD6">
        <w:t xml:space="preserve"> (</w:t>
      </w:r>
      <w:r w:rsidR="00466DC1">
        <w:t>≥</w:t>
      </w:r>
      <w:r w:rsidRPr="00674DD6">
        <w:t xml:space="preserve"> 3.37 </w:t>
      </w:r>
      <w:proofErr w:type="spellStart"/>
      <w:r w:rsidRPr="00674DD6">
        <w:t>mmol</w:t>
      </w:r>
      <w:proofErr w:type="spellEnd"/>
      <w:r w:rsidRPr="00674DD6">
        <w:t>/L) and TG</w:t>
      </w:r>
      <w:r w:rsidR="00AA1BA5">
        <w:t> </w:t>
      </w:r>
      <w:r w:rsidR="00466DC1">
        <w:t>≤</w:t>
      </w:r>
      <w:r w:rsidR="00AA1BA5">
        <w:t> </w:t>
      </w:r>
      <w:r w:rsidRPr="00674DD6">
        <w:t>350</w:t>
      </w:r>
      <w:r w:rsidR="00AA1BA5">
        <w:t> </w:t>
      </w:r>
      <w:r w:rsidRPr="00674DD6">
        <w:t>mg/</w:t>
      </w:r>
      <w:proofErr w:type="spellStart"/>
      <w:r w:rsidRPr="00674DD6">
        <w:t>dL</w:t>
      </w:r>
      <w:proofErr w:type="spellEnd"/>
      <w:r w:rsidRPr="00674DD6">
        <w:t xml:space="preserve"> (</w:t>
      </w:r>
      <w:r w:rsidR="00466DC1">
        <w:t>≤</w:t>
      </w:r>
      <w:r w:rsidRPr="00674DD6">
        <w:t xml:space="preserve"> 3.96 </w:t>
      </w:r>
      <w:proofErr w:type="spellStart"/>
      <w:r w:rsidRPr="00674DD6">
        <w:t>mmol</w:t>
      </w:r>
      <w:proofErr w:type="spellEnd"/>
      <w:r w:rsidRPr="00674DD6">
        <w:t xml:space="preserve">/L) on atorvastatin 10 mg. It was designed to assess whether ezetimibe 10 mg </w:t>
      </w:r>
      <w:r w:rsidR="00AA1BA5">
        <w:t>co administered</w:t>
      </w:r>
      <w:r w:rsidRPr="00674DD6">
        <w:t xml:space="preserve"> with atorvastatin (up</w:t>
      </w:r>
      <w:r w:rsidR="00AA1BA5">
        <w:t xml:space="preserve"> </w:t>
      </w:r>
      <w:r w:rsidRPr="00674DD6">
        <w:t xml:space="preserve">titrated if necessary to 40 mg) over 14 </w:t>
      </w:r>
      <w:r w:rsidRPr="00674DD6">
        <w:lastRenderedPageBreak/>
        <w:t xml:space="preserve">weeks, resulted in more patients meeting a target LDL-C level of </w:t>
      </w:r>
      <w:r w:rsidR="00466DC1">
        <w:t>≤</w:t>
      </w:r>
      <w:r w:rsidRPr="00674DD6">
        <w:t xml:space="preserve"> 100 mg/</w:t>
      </w:r>
      <w:proofErr w:type="spellStart"/>
      <w:r w:rsidRPr="00674DD6">
        <w:t>dL</w:t>
      </w:r>
      <w:proofErr w:type="spellEnd"/>
      <w:r w:rsidRPr="00674DD6">
        <w:t xml:space="preserve"> (</w:t>
      </w:r>
      <w:r w:rsidR="00466DC1">
        <w:t>≥</w:t>
      </w:r>
      <w:r w:rsidRPr="00674DD6">
        <w:t xml:space="preserve"> 2.59 </w:t>
      </w:r>
      <w:proofErr w:type="spellStart"/>
      <w:r w:rsidRPr="00674DD6">
        <w:t>mmol</w:t>
      </w:r>
      <w:proofErr w:type="spellEnd"/>
      <w:r w:rsidRPr="00674DD6">
        <w:t>/L) than atorvastatin alone (up</w:t>
      </w:r>
      <w:r w:rsidR="00AA1BA5">
        <w:t xml:space="preserve"> </w:t>
      </w:r>
      <w:r w:rsidRPr="00674DD6">
        <w:t>titrated if necessary to 80 mg). Patients were up</w:t>
      </w:r>
      <w:r w:rsidR="00AA1BA5">
        <w:t xml:space="preserve"> </w:t>
      </w:r>
      <w:r w:rsidRPr="00674DD6">
        <w:t>titrated on the basis of</w:t>
      </w:r>
      <w:r w:rsidRPr="002A395D">
        <w:rPr>
          <w:noProof/>
        </w:rPr>
        <w:t xml:space="preserve"> their calculated LDL-C concentration at Weeks 4 and/or 9. By Week 10, most subjects had been assigned to the maximum possible titration dose in their treatment arm</w:t>
      </w:r>
      <w:r w:rsidR="005F2462">
        <w:rPr>
          <w:noProof/>
        </w:rPr>
        <w:t>.</w:t>
      </w:r>
    </w:p>
    <w:p w:rsidR="00EF783D" w:rsidRPr="002A395D" w:rsidRDefault="00EF783D" w:rsidP="00C7019F">
      <w:pPr>
        <w:rPr>
          <w:noProof/>
        </w:rPr>
      </w:pPr>
      <w:r w:rsidRPr="002A395D">
        <w:rPr>
          <w:noProof/>
        </w:rPr>
        <w:t>The primary endpoint was the proportion of subjects achieving target LDL-C levels (</w:t>
      </w:r>
      <w:r w:rsidR="00466DC1">
        <w:rPr>
          <w:noProof/>
        </w:rPr>
        <w:t>≤</w:t>
      </w:r>
      <w:r w:rsidRPr="002A395D">
        <w:rPr>
          <w:noProof/>
        </w:rPr>
        <w:t xml:space="preserve"> 100 mg/dL </w:t>
      </w:r>
      <w:r w:rsidR="00AE0DA9">
        <w:rPr>
          <w:noProof/>
        </w:rPr>
        <w:t>(</w:t>
      </w:r>
      <w:r w:rsidR="00466DC1">
        <w:rPr>
          <w:noProof/>
        </w:rPr>
        <w:t>≤</w:t>
      </w:r>
      <w:r w:rsidRPr="002A395D">
        <w:rPr>
          <w:noProof/>
        </w:rPr>
        <w:t xml:space="preserve"> 2.59 mmol/L) as directly measured by ultracentrifugation at the Week 14 visit. Key secondary endpoints included the mean percent change from baseline in direct LDL-C at Week 4 and the proportion of subjects achieving target LDL-C levels (</w:t>
      </w:r>
      <w:r w:rsidR="00466DC1">
        <w:rPr>
          <w:noProof/>
        </w:rPr>
        <w:t xml:space="preserve">≤ </w:t>
      </w:r>
      <w:r w:rsidRPr="002A395D">
        <w:rPr>
          <w:noProof/>
        </w:rPr>
        <w:t xml:space="preserve">100 mg/dL </w:t>
      </w:r>
      <w:r w:rsidR="00AE0DA9">
        <w:rPr>
          <w:noProof/>
        </w:rPr>
        <w:t>(</w:t>
      </w:r>
      <w:r w:rsidR="00466DC1">
        <w:rPr>
          <w:noProof/>
        </w:rPr>
        <w:t>≤</w:t>
      </w:r>
      <w:r w:rsidRPr="002A395D">
        <w:rPr>
          <w:noProof/>
        </w:rPr>
        <w:t xml:space="preserve"> 2.59 mmol/L</w:t>
      </w:r>
      <w:r w:rsidR="00AE0DA9">
        <w:rPr>
          <w:noProof/>
        </w:rPr>
        <w:t>)</w:t>
      </w:r>
      <w:r w:rsidRPr="002A395D">
        <w:rPr>
          <w:noProof/>
        </w:rPr>
        <w:t xml:space="preserve">) at Week 4. Other secondary endpoints were mean percent changes from baseline at Week 4 for calculated LDL-C, total cholesterol (TC), TG, and HDL-C. In addition, the effect of treatment on quality of life as measured by the Health Related Quality of Life assessment (SF-36) and a Patient Questionnaire about muscle aches and pains was evaluated in an exploratory manner. Statistical analyses of the primary endpoints were performed using a Chi-square test. Statistical analyses of the secondary endpoints were performed using an ANOVA model that extracts source of variation due to treatment. All secondary efficacy variable endpoints occurred prior to the beginning of atorvastatin titration, and were an </w:t>
      </w:r>
      <w:r w:rsidR="00AE0DA9">
        <w:rPr>
          <w:noProof/>
        </w:rPr>
        <w:t>‘</w:t>
      </w:r>
      <w:r w:rsidRPr="002A395D">
        <w:rPr>
          <w:noProof/>
        </w:rPr>
        <w:t>Add-On</w:t>
      </w:r>
      <w:r w:rsidR="00AE0DA9">
        <w:rPr>
          <w:noProof/>
        </w:rPr>
        <w:t>’</w:t>
      </w:r>
      <w:r w:rsidRPr="002A395D">
        <w:rPr>
          <w:noProof/>
        </w:rPr>
        <w:t xml:space="preserve"> type comparison between ezetimibe 10 mg </w:t>
      </w:r>
      <w:r w:rsidR="00466DC1">
        <w:rPr>
          <w:noProof/>
        </w:rPr>
        <w:t>+</w:t>
      </w:r>
      <w:r w:rsidRPr="002A395D">
        <w:rPr>
          <w:noProof/>
        </w:rPr>
        <w:t xml:space="preserve"> atorvastatin 10 mg and atorvastatin 20 mg monotherapy. The results for the primary efficacy analysis </w:t>
      </w:r>
      <w:r w:rsidR="000441AA" w:rsidRPr="002A395D">
        <w:rPr>
          <w:noProof/>
        </w:rPr>
        <w:t xml:space="preserve">are summarized below in Table </w:t>
      </w:r>
      <w:r w:rsidR="00A444BB">
        <w:rPr>
          <w:noProof/>
        </w:rPr>
        <w:t>35</w:t>
      </w:r>
      <w:r w:rsidR="005F2462">
        <w:rPr>
          <w:noProof/>
        </w:rPr>
        <w:t>.</w:t>
      </w:r>
    </w:p>
    <w:p w:rsidR="00EF783D" w:rsidRPr="002A395D" w:rsidRDefault="00EF783D" w:rsidP="00C03F85">
      <w:pPr>
        <w:pStyle w:val="Tabletitle"/>
        <w:rPr>
          <w:noProof/>
        </w:rPr>
      </w:pPr>
      <w:bookmarkStart w:id="153" w:name="_Toc253159975"/>
      <w:bookmarkStart w:id="154" w:name="_Toc253402472"/>
      <w:r w:rsidRPr="002A395D">
        <w:rPr>
          <w:noProof/>
        </w:rPr>
        <w:t>Table</w:t>
      </w:r>
      <w:r w:rsidR="000441AA" w:rsidRPr="002A395D">
        <w:rPr>
          <w:noProof/>
        </w:rPr>
        <w:t xml:space="preserve"> </w:t>
      </w:r>
      <w:r w:rsidR="00A444BB">
        <w:rPr>
          <w:noProof/>
        </w:rPr>
        <w:t xml:space="preserve">35. P00693. </w:t>
      </w:r>
      <w:r w:rsidRPr="002A395D">
        <w:rPr>
          <w:noProof/>
        </w:rPr>
        <w:t xml:space="preserve">Number of subjects (%) achieving target LDL-C level (≤ 100 mg/dL </w:t>
      </w:r>
      <w:r w:rsidR="00AE0DA9">
        <w:rPr>
          <w:noProof/>
        </w:rPr>
        <w:t>(</w:t>
      </w:r>
      <w:r w:rsidRPr="002A395D">
        <w:rPr>
          <w:noProof/>
        </w:rPr>
        <w:t>2.59 mmol/L</w:t>
      </w:r>
      <w:r w:rsidR="00AE0DA9">
        <w:rPr>
          <w:noProof/>
        </w:rPr>
        <w:t>)</w:t>
      </w:r>
      <w:r w:rsidRPr="002A395D">
        <w:rPr>
          <w:noProof/>
        </w:rPr>
        <w:t>) at Week 14; ITT population.</w:t>
      </w:r>
      <w:bookmarkEnd w:id="153"/>
      <w:bookmarkEnd w:id="154"/>
    </w:p>
    <w:p w:rsidR="00EF783D" w:rsidRDefault="00EF783D" w:rsidP="00C03F85">
      <w:pPr>
        <w:rPr>
          <w:noProof/>
        </w:rPr>
      </w:pPr>
      <w:r w:rsidRPr="002A395D">
        <w:rPr>
          <w:noProof/>
          <w:lang w:eastAsia="en-AU"/>
        </w:rPr>
        <w:drawing>
          <wp:inline distT="0" distB="0" distL="0" distR="0" wp14:anchorId="4EB7C4C2" wp14:editId="7B041BE4">
            <wp:extent cx="5530291" cy="1251222"/>
            <wp:effectExtent l="0" t="0" r="0" b="6350"/>
            <wp:docPr id="125" name="Picture 14" descr="Table 35. P00693. Number of subjects (%) achieving target LDL-C level (≤ 100 mg/dL [2.59 mmol/L]) at Week 1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38669" cy="1253118"/>
                    </a:xfrm>
                    <a:prstGeom prst="rect">
                      <a:avLst/>
                    </a:prstGeom>
                    <a:noFill/>
                    <a:ln>
                      <a:noFill/>
                    </a:ln>
                  </pic:spPr>
                </pic:pic>
              </a:graphicData>
            </a:graphic>
          </wp:inline>
        </w:drawing>
      </w:r>
    </w:p>
    <w:p w:rsidR="00EF783D" w:rsidRPr="00592EDD" w:rsidRDefault="00080A16" w:rsidP="00C03F85">
      <w:pPr>
        <w:ind w:left="709"/>
      </w:pPr>
      <w:r w:rsidRPr="00C03F85">
        <w:rPr>
          <w:b/>
        </w:rPr>
        <w:t>Comment</w:t>
      </w:r>
      <w:r w:rsidR="00EF783D" w:rsidRPr="00592EDD">
        <w:t>:</w:t>
      </w:r>
      <w:r w:rsidR="003616F5" w:rsidRPr="00592EDD">
        <w:t xml:space="preserve"> </w:t>
      </w:r>
      <w:r w:rsidR="00EF783D" w:rsidRPr="00592EDD">
        <w:t>Results of the primary efficacy analysis demonstrated that the addition of ezetimibe 10 mg/day to a starting dose of atorvastatin 10 mg/day, followed by response</w:t>
      </w:r>
      <w:r w:rsidR="00A04159" w:rsidRPr="00592EDD">
        <w:t xml:space="preserve"> </w:t>
      </w:r>
      <w:r w:rsidR="00EF783D" w:rsidRPr="00592EDD">
        <w:t>based titration up to atorvastatin 40 mg/day was significantly more effective in achieving target LDL-C plasma (</w:t>
      </w:r>
      <w:r w:rsidR="00466DC1" w:rsidRPr="00592EDD">
        <w:t>≤</w:t>
      </w:r>
      <w:r w:rsidR="00EF783D" w:rsidRPr="00592EDD">
        <w:t xml:space="preserve"> 100 mg/</w:t>
      </w:r>
      <w:proofErr w:type="spellStart"/>
      <w:r w:rsidR="00EF783D" w:rsidRPr="00592EDD">
        <w:t>dL</w:t>
      </w:r>
      <w:proofErr w:type="spellEnd"/>
      <w:r w:rsidR="00EF783D" w:rsidRPr="00592EDD">
        <w:t xml:space="preserve"> </w:t>
      </w:r>
      <w:r w:rsidR="00AE0DA9" w:rsidRPr="00592EDD">
        <w:t>(</w:t>
      </w:r>
      <w:r w:rsidR="00466DC1" w:rsidRPr="00592EDD">
        <w:t>≤</w:t>
      </w:r>
      <w:r w:rsidR="00EF783D" w:rsidRPr="00592EDD">
        <w:t xml:space="preserve"> 2.59 </w:t>
      </w:r>
      <w:proofErr w:type="spellStart"/>
      <w:r w:rsidR="00EF783D" w:rsidRPr="00592EDD">
        <w:t>mmol</w:t>
      </w:r>
      <w:proofErr w:type="spellEnd"/>
      <w:r w:rsidR="00EF783D" w:rsidRPr="00592EDD">
        <w:t>/L</w:t>
      </w:r>
      <w:r w:rsidR="00AE0DA9" w:rsidRPr="00592EDD">
        <w:t>)</w:t>
      </w:r>
      <w:r w:rsidR="00EF783D" w:rsidRPr="00592EDD">
        <w:t>) than response</w:t>
      </w:r>
      <w:r w:rsidR="00A04159" w:rsidRPr="00592EDD">
        <w:t xml:space="preserve"> </w:t>
      </w:r>
      <w:r w:rsidR="00EF783D" w:rsidRPr="00592EDD">
        <w:t xml:space="preserve">based titration of atorvastatin alone up to 80 mg/day at Week 14. The results for the key secondary efficacy analysis showed that the percent reduction in direct LDL-C between baseline and Week 4 was statistically significantly greater in the ezetimibe 10 mg </w:t>
      </w:r>
      <w:r w:rsidR="00466DC1" w:rsidRPr="00592EDD">
        <w:t>+</w:t>
      </w:r>
      <w:r w:rsidR="00EF783D" w:rsidRPr="00592EDD">
        <w:t xml:space="preserve"> atorvastatin 10 mg group than in the atorvastatin 20 mg group (-</w:t>
      </w:r>
      <w:r w:rsidR="00A04159" w:rsidRPr="00592EDD">
        <w:t xml:space="preserve"> </w:t>
      </w:r>
      <w:r w:rsidR="00EF783D" w:rsidRPr="00592EDD">
        <w:t xml:space="preserve">23% </w:t>
      </w:r>
      <w:r w:rsidR="00AE0DA9" w:rsidRPr="00592EDD">
        <w:t>versus</w:t>
      </w:r>
      <w:r w:rsidR="00EF783D" w:rsidRPr="00592EDD">
        <w:t xml:space="preserve"> -</w:t>
      </w:r>
      <w:r w:rsidR="00A04159" w:rsidRPr="00592EDD">
        <w:t xml:space="preserve"> </w:t>
      </w:r>
      <w:r w:rsidR="00EF783D" w:rsidRPr="00592EDD">
        <w:t>9%, respectively, difference</w:t>
      </w:r>
      <w:r w:rsidR="005F2462" w:rsidRPr="00592EDD">
        <w:t xml:space="preserve"> of -</w:t>
      </w:r>
      <w:r w:rsidR="00A04159" w:rsidRPr="00592EDD">
        <w:t xml:space="preserve"> </w:t>
      </w:r>
      <w:r w:rsidR="005F2462" w:rsidRPr="00592EDD">
        <w:t xml:space="preserve">14% </w:t>
      </w:r>
      <w:r w:rsidR="00AE0DA9" w:rsidRPr="00592EDD">
        <w:t>(</w:t>
      </w:r>
      <w:r w:rsidR="005F2462" w:rsidRPr="00592EDD">
        <w:t>95% CI: -</w:t>
      </w:r>
      <w:r w:rsidR="00A04159" w:rsidRPr="00592EDD">
        <w:t xml:space="preserve"> </w:t>
      </w:r>
      <w:r w:rsidR="005F2462" w:rsidRPr="00592EDD">
        <w:t>16%, -</w:t>
      </w:r>
      <w:r w:rsidR="00A04159" w:rsidRPr="00592EDD">
        <w:t xml:space="preserve"> </w:t>
      </w:r>
      <w:r w:rsidR="005F2462" w:rsidRPr="00592EDD">
        <w:t>12%</w:t>
      </w:r>
      <w:r w:rsidR="00AE0DA9" w:rsidRPr="00592EDD">
        <w:t>)</w:t>
      </w:r>
      <w:r w:rsidR="005F2462" w:rsidRPr="00592EDD">
        <w:t>).</w:t>
      </w:r>
    </w:p>
    <w:p w:rsidR="00CE1F46" w:rsidRPr="002A395D" w:rsidRDefault="00A04159" w:rsidP="00C7019F">
      <w:pPr>
        <w:pStyle w:val="Heading4"/>
      </w:pPr>
      <w:bookmarkStart w:id="155" w:name="_Toc266976853"/>
      <w:r>
        <w:t>Long term</w:t>
      </w:r>
      <w:r w:rsidR="00CE1F46" w:rsidRPr="002A395D">
        <w:t xml:space="preserve"> efficacy studies (P02154, P0148)</w:t>
      </w:r>
      <w:bookmarkEnd w:id="155"/>
    </w:p>
    <w:p w:rsidR="00CE1F46" w:rsidRPr="005F2462" w:rsidRDefault="00CE1F46" w:rsidP="00C7019F">
      <w:pPr>
        <w:pStyle w:val="Heading5"/>
        <w:rPr>
          <w:noProof/>
        </w:rPr>
      </w:pPr>
      <w:r w:rsidRPr="005F2462">
        <w:rPr>
          <w:noProof/>
        </w:rPr>
        <w:t>P02154 (extension s</w:t>
      </w:r>
      <w:r w:rsidR="005F2462" w:rsidRPr="005F2462">
        <w:rPr>
          <w:noProof/>
        </w:rPr>
        <w:t>tudy to factorial study P00692)</w:t>
      </w:r>
    </w:p>
    <w:p w:rsidR="00CE1F46" w:rsidRPr="002A395D" w:rsidRDefault="00CE1F46" w:rsidP="00C7019F">
      <w:pPr>
        <w:rPr>
          <w:rFonts w:asciiTheme="majorHAnsi" w:hAnsiTheme="majorHAnsi" w:cs="Oøˆﬂ"/>
          <w:noProof/>
        </w:rPr>
      </w:pPr>
      <w:r w:rsidRPr="002A395D">
        <w:rPr>
          <w:noProof/>
        </w:rPr>
        <w:t>P02154 was included in the submission to register the Composite Packs. In this study, patients with primary hypercholesterolaemia from factorial study P00692 were permitted to continue in a 12</w:t>
      </w:r>
      <w:r w:rsidR="00A04159">
        <w:rPr>
          <w:noProof/>
        </w:rPr>
        <w:t xml:space="preserve"> </w:t>
      </w:r>
      <w:r w:rsidRPr="002A395D">
        <w:rPr>
          <w:noProof/>
        </w:rPr>
        <w:t>month extension after successfully completing the 12</w:t>
      </w:r>
      <w:r w:rsidR="00A04159">
        <w:rPr>
          <w:noProof/>
        </w:rPr>
        <w:t xml:space="preserve"> </w:t>
      </w:r>
      <w:r w:rsidRPr="002A395D">
        <w:rPr>
          <w:noProof/>
        </w:rPr>
        <w:t xml:space="preserve">week, randomized, </w:t>
      </w:r>
      <w:r w:rsidR="003F3ED4">
        <w:rPr>
          <w:noProof/>
        </w:rPr>
        <w:t>double blind</w:t>
      </w:r>
      <w:r w:rsidRPr="002A395D">
        <w:rPr>
          <w:noProof/>
        </w:rPr>
        <w:t xml:space="preserve"> treatment period with placebo, ezetimibe 10 mg, atorvastatin monotherapy all doses, or </w:t>
      </w:r>
      <w:r w:rsidR="00A04159">
        <w:rPr>
          <w:noProof/>
        </w:rPr>
        <w:t>co </w:t>
      </w:r>
      <w:r w:rsidR="00AA1BA5">
        <w:rPr>
          <w:noProof/>
        </w:rPr>
        <w:t>administered</w:t>
      </w:r>
      <w:r w:rsidRPr="002A395D">
        <w:rPr>
          <w:noProof/>
        </w:rPr>
        <w:t xml:space="preserve"> ezetimibe 10 mg </w:t>
      </w:r>
      <w:r w:rsidR="00466DC1">
        <w:rPr>
          <w:noProof/>
        </w:rPr>
        <w:t>+</w:t>
      </w:r>
      <w:r w:rsidRPr="002A395D">
        <w:rPr>
          <w:noProof/>
        </w:rPr>
        <w:t xml:space="preserve"> atorvastatin all doses. In the extension study patients were initially dosed with either </w:t>
      </w:r>
      <w:r w:rsidR="003F3ED4">
        <w:rPr>
          <w:noProof/>
        </w:rPr>
        <w:t>double blind</w:t>
      </w:r>
      <w:r w:rsidRPr="002A395D">
        <w:rPr>
          <w:noProof/>
        </w:rPr>
        <w:t xml:space="preserve"> ezetimibe 10 mg or matching placebo </w:t>
      </w:r>
      <w:r w:rsidR="00AA1BA5">
        <w:rPr>
          <w:noProof/>
        </w:rPr>
        <w:t>co administered</w:t>
      </w:r>
      <w:r w:rsidRPr="002A395D">
        <w:rPr>
          <w:noProof/>
        </w:rPr>
        <w:t xml:space="preserve"> with open</w:t>
      </w:r>
      <w:r w:rsidR="00A04159">
        <w:rPr>
          <w:noProof/>
        </w:rPr>
        <w:t xml:space="preserve"> </w:t>
      </w:r>
      <w:r w:rsidRPr="002A395D">
        <w:rPr>
          <w:noProof/>
        </w:rPr>
        <w:t xml:space="preserve">label atorvastatin 10 mg once daily. After a maximum of at least 6 weeks, the atorvastatin dose could be titrated up incrementally to a maximum of 80 mg daily to achieve the NCEP ATP II target LDL-C level. The primary objective of the extension study was to evaluate the </w:t>
      </w:r>
      <w:r w:rsidR="00A04159">
        <w:rPr>
          <w:noProof/>
        </w:rPr>
        <w:t>long term</w:t>
      </w:r>
      <w:r w:rsidRPr="002A395D">
        <w:rPr>
          <w:noProof/>
        </w:rPr>
        <w:t xml:space="preserve"> safety and tolerability of </w:t>
      </w:r>
      <w:r w:rsidR="00AA1BA5">
        <w:rPr>
          <w:noProof/>
        </w:rPr>
        <w:t>co administered</w:t>
      </w:r>
      <w:r w:rsidRPr="002A395D">
        <w:rPr>
          <w:noProof/>
        </w:rPr>
        <w:t xml:space="preserve"> ezetimibe 10 mg + atorvastatin all doses for up to 12 consecutive months. The secondary objectives were to further evaluate the effect of </w:t>
      </w:r>
      <w:r w:rsidRPr="002A395D">
        <w:rPr>
          <w:noProof/>
        </w:rPr>
        <w:lastRenderedPageBreak/>
        <w:t xml:space="preserve">ezetimibe 10 mg + atorvastatin all doses on LDL-C, HDL-C, and TG levels. The study included 246 subjects, of whom 45 were randomized to the placebo + atorvastatin arm and 201 to the ezetimibe </w:t>
      </w:r>
      <w:r w:rsidR="00466DC1">
        <w:rPr>
          <w:noProof/>
        </w:rPr>
        <w:t>+</w:t>
      </w:r>
      <w:r w:rsidRPr="002A395D">
        <w:rPr>
          <w:noProof/>
        </w:rPr>
        <w:t xml:space="preserve"> atorvastatin arm. The changes in the lipid parameters over time were summarized using descriptive statistics. The mean percent changes from baseline over the course of the study in the two treatment groups are summarized below in Table </w:t>
      </w:r>
      <w:r w:rsidR="00A444BB">
        <w:rPr>
          <w:noProof/>
        </w:rPr>
        <w:t>36</w:t>
      </w:r>
      <w:r w:rsidRPr="002A395D">
        <w:rPr>
          <w:rFonts w:asciiTheme="majorHAnsi" w:hAnsiTheme="majorHAnsi"/>
          <w:noProof/>
        </w:rPr>
        <w:t>.</w:t>
      </w:r>
    </w:p>
    <w:p w:rsidR="00CE1F46" w:rsidRPr="002A395D" w:rsidRDefault="00CE1F46" w:rsidP="00C03F85">
      <w:pPr>
        <w:pStyle w:val="Tabletitle"/>
        <w:rPr>
          <w:noProof/>
        </w:rPr>
      </w:pPr>
      <w:bookmarkStart w:id="156" w:name="_Toc253159976"/>
      <w:bookmarkStart w:id="157" w:name="_Toc253402473"/>
      <w:r w:rsidRPr="002A395D">
        <w:rPr>
          <w:noProof/>
        </w:rPr>
        <w:t xml:space="preserve">Table </w:t>
      </w:r>
      <w:r w:rsidR="00A444BB">
        <w:rPr>
          <w:noProof/>
        </w:rPr>
        <w:t xml:space="preserve">36. P2154. </w:t>
      </w:r>
      <w:r w:rsidRPr="002A395D">
        <w:rPr>
          <w:noProof/>
        </w:rPr>
        <w:t>Mean percent change from baseline in calculated LDL-C over time</w:t>
      </w:r>
      <w:bookmarkEnd w:id="156"/>
      <w:bookmarkEnd w:id="157"/>
      <w:r w:rsidR="00466DC1">
        <w:rPr>
          <w:noProof/>
        </w:rPr>
        <w:t>.</w:t>
      </w:r>
    </w:p>
    <w:p w:rsidR="00CE1F46" w:rsidRPr="002A395D" w:rsidRDefault="00CE1F46" w:rsidP="00C03F85">
      <w:pPr>
        <w:rPr>
          <w:noProof/>
        </w:rPr>
      </w:pPr>
      <w:r w:rsidRPr="002A395D">
        <w:rPr>
          <w:noProof/>
          <w:lang w:eastAsia="en-AU"/>
        </w:rPr>
        <w:drawing>
          <wp:inline distT="0" distB="0" distL="0" distR="0" wp14:anchorId="67AEFCBA" wp14:editId="3F2251FF">
            <wp:extent cx="5449824" cy="1917155"/>
            <wp:effectExtent l="0" t="0" r="0" b="6985"/>
            <wp:docPr id="111" name="Picture 2" descr="Table 36. P2154. Mean percent change from baseline in calculated LDL-C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5071" cy="1915483"/>
                    </a:xfrm>
                    <a:prstGeom prst="rect">
                      <a:avLst/>
                    </a:prstGeom>
                    <a:noFill/>
                    <a:ln>
                      <a:noFill/>
                    </a:ln>
                  </pic:spPr>
                </pic:pic>
              </a:graphicData>
            </a:graphic>
          </wp:inline>
        </w:drawing>
      </w:r>
    </w:p>
    <w:p w:rsidR="00CE1F46" w:rsidRPr="00592EDD" w:rsidRDefault="00080A16" w:rsidP="00C03F85">
      <w:pPr>
        <w:ind w:left="709"/>
      </w:pPr>
      <w:r w:rsidRPr="00C03F85">
        <w:rPr>
          <w:b/>
        </w:rPr>
        <w:t>Comment</w:t>
      </w:r>
      <w:r w:rsidR="00CE1F46" w:rsidRPr="00592EDD">
        <w:t>:</w:t>
      </w:r>
      <w:r w:rsidR="003616F5" w:rsidRPr="00592EDD">
        <w:t xml:space="preserve"> </w:t>
      </w:r>
      <w:r w:rsidR="00CE1F46" w:rsidRPr="00592EDD">
        <w:t xml:space="preserve">In this study, reductions in LDL-C were greater with </w:t>
      </w:r>
      <w:r w:rsidR="00AA1BA5" w:rsidRPr="00592EDD">
        <w:t>co administered</w:t>
      </w:r>
      <w:r w:rsidR="00CE1F46" w:rsidRPr="00592EDD">
        <w:t xml:space="preserve"> ezetimibe 10 mg </w:t>
      </w:r>
      <w:r w:rsidR="00466DC1" w:rsidRPr="00592EDD">
        <w:t>+</w:t>
      </w:r>
      <w:r w:rsidR="00CE1F46" w:rsidRPr="00592EDD">
        <w:t xml:space="preserve"> atorvastatin all doses than with atorvastatin all doses at </w:t>
      </w:r>
      <w:proofErr w:type="spellStart"/>
      <w:r w:rsidR="00CE1F46" w:rsidRPr="00592EDD">
        <w:t>all time</w:t>
      </w:r>
      <w:proofErr w:type="spellEnd"/>
      <w:r w:rsidR="00CE1F46" w:rsidRPr="00592EDD">
        <w:t xml:space="preserve"> points from Week 6 through to Month 12/Endpoint. The mean percent change from baseline in LDL-C in both treatment groups was maintained from Week 6 through to Month 12/Endpoint. Most subjects in both treatment groups were at or below NCEP ATP II LDL-C goal throughout the 12</w:t>
      </w:r>
      <w:r w:rsidR="00A04159" w:rsidRPr="00592EDD">
        <w:t xml:space="preserve"> </w:t>
      </w:r>
      <w:r w:rsidR="00CE1F46" w:rsidRPr="00592EDD">
        <w:t>month study period. Up</w:t>
      </w:r>
      <w:r w:rsidR="00A04159" w:rsidRPr="00592EDD">
        <w:t xml:space="preserve"> </w:t>
      </w:r>
      <w:r w:rsidR="00CE1F46" w:rsidRPr="00592EDD">
        <w:t xml:space="preserve">titration at some point in the study was required by 10 (22%) of the 45 subjects in the atorvastatin monotherapy group and 19 (9%) of the 201 subjects in the </w:t>
      </w:r>
      <w:r w:rsidR="00AA1BA5" w:rsidRPr="00592EDD">
        <w:t>co administered</w:t>
      </w:r>
      <w:r w:rsidR="00CE1F46" w:rsidRPr="00592EDD">
        <w:t xml:space="preserve"> group. In the monotherapy group, atorvastatin was up</w:t>
      </w:r>
      <w:r w:rsidR="00A04159" w:rsidRPr="00592EDD">
        <w:t xml:space="preserve"> </w:t>
      </w:r>
      <w:r w:rsidR="00CE1F46" w:rsidRPr="00592EDD">
        <w:t xml:space="preserve">titrated to a maximum dose of 20 mg for 3 (7%) subjects, 40 mg for 4 (9%) </w:t>
      </w:r>
      <w:r w:rsidR="00A04159" w:rsidRPr="00592EDD">
        <w:t>subjects</w:t>
      </w:r>
      <w:r w:rsidR="00CE1F46" w:rsidRPr="00592EDD">
        <w:t xml:space="preserve"> and 80 mg for 3 (7%) subjects. In the </w:t>
      </w:r>
      <w:r w:rsidR="00AA1BA5" w:rsidRPr="00592EDD">
        <w:t>co administered</w:t>
      </w:r>
      <w:r w:rsidR="00CE1F46" w:rsidRPr="00592EDD">
        <w:t xml:space="preserve"> group, atorvastatin was up</w:t>
      </w:r>
      <w:r w:rsidR="00A04159" w:rsidRPr="00592EDD">
        <w:t xml:space="preserve"> </w:t>
      </w:r>
      <w:r w:rsidR="00CE1F46" w:rsidRPr="00592EDD">
        <w:t>titrated to a maximum dose of 20</w:t>
      </w:r>
      <w:r w:rsidR="00A04159" w:rsidRPr="00592EDD">
        <w:t> </w:t>
      </w:r>
      <w:r w:rsidR="00CE1F46" w:rsidRPr="00592EDD">
        <w:t>mg for 9 (4%) subjects, 40 mg for 7 (3%) subjects, and 80 mg for 3</w:t>
      </w:r>
      <w:r w:rsidR="008A6542" w:rsidRPr="00592EDD">
        <w:t xml:space="preserve"> </w:t>
      </w:r>
      <w:r w:rsidR="00CE1F46" w:rsidRPr="00592EDD">
        <w:t>(1%) subjects. Changes in TC, TG and HDL-C levels were consistent with the changes in the LDL-C l</w:t>
      </w:r>
      <w:r w:rsidR="00682ECE" w:rsidRPr="00592EDD">
        <w:t>evels in both treatment groups.</w:t>
      </w:r>
    </w:p>
    <w:p w:rsidR="007B7F2A" w:rsidRPr="00682ECE" w:rsidRDefault="007B7F2A" w:rsidP="00C7019F">
      <w:pPr>
        <w:pStyle w:val="Heading5"/>
        <w:rPr>
          <w:noProof/>
        </w:rPr>
      </w:pPr>
      <w:r w:rsidRPr="00682ECE">
        <w:rPr>
          <w:noProof/>
        </w:rPr>
        <w:t>P0148 (open</w:t>
      </w:r>
      <w:r w:rsidR="00A04159">
        <w:rPr>
          <w:noProof/>
        </w:rPr>
        <w:t xml:space="preserve"> </w:t>
      </w:r>
      <w:r w:rsidRPr="00682ECE">
        <w:rPr>
          <w:noProof/>
        </w:rPr>
        <w:t>label extension study to P00693)</w:t>
      </w:r>
    </w:p>
    <w:p w:rsidR="007B7F2A" w:rsidRPr="002A395D" w:rsidRDefault="007B7F2A" w:rsidP="00C7019F">
      <w:pPr>
        <w:rPr>
          <w:noProof/>
        </w:rPr>
      </w:pPr>
      <w:r w:rsidRPr="002A395D">
        <w:rPr>
          <w:noProof/>
        </w:rPr>
        <w:t>P0148 was evaluated as part of the submission to register the Composite Packs. This long</w:t>
      </w:r>
      <w:r w:rsidR="00A04159">
        <w:rPr>
          <w:noProof/>
        </w:rPr>
        <w:t xml:space="preserve"> </w:t>
      </w:r>
      <w:r w:rsidRPr="002A395D">
        <w:rPr>
          <w:noProof/>
        </w:rPr>
        <w:t>term extension study included patients with HeFH or primary hypercholesterolaemia and CHD or multiple cardiovascular risk factors (</w:t>
      </w:r>
      <w:r w:rsidR="00CA2E85">
        <w:rPr>
          <w:noProof/>
        </w:rPr>
        <w:t>≥</w:t>
      </w:r>
      <w:r w:rsidRPr="002A395D">
        <w:rPr>
          <w:noProof/>
        </w:rPr>
        <w:t xml:space="preserve"> 2) who had successfully completed the 14</w:t>
      </w:r>
      <w:r w:rsidR="00A04159">
        <w:rPr>
          <w:noProof/>
        </w:rPr>
        <w:t xml:space="preserve"> </w:t>
      </w:r>
      <w:r w:rsidRPr="002A395D">
        <w:rPr>
          <w:noProof/>
        </w:rPr>
        <w:t xml:space="preserve">week, </w:t>
      </w:r>
      <w:r w:rsidR="003F3ED4">
        <w:rPr>
          <w:noProof/>
        </w:rPr>
        <w:t>double blind</w:t>
      </w:r>
      <w:r w:rsidRPr="002A395D">
        <w:rPr>
          <w:noProof/>
        </w:rPr>
        <w:t>, efficacy and safety study P00693. Of the 621 patients randomized and treated in study P00693, 432 enrolled and received treatment in extension study P0148 and received initial treatment with open</w:t>
      </w:r>
      <w:r w:rsidR="00A04159">
        <w:rPr>
          <w:noProof/>
        </w:rPr>
        <w:t xml:space="preserve"> </w:t>
      </w:r>
      <w:r w:rsidRPr="002A395D">
        <w:rPr>
          <w:noProof/>
        </w:rPr>
        <w:t xml:space="preserve">label ezetimibe 10 mg </w:t>
      </w:r>
      <w:r w:rsidR="00CA2E85">
        <w:rPr>
          <w:noProof/>
        </w:rPr>
        <w:t>+</w:t>
      </w:r>
      <w:r w:rsidRPr="002A395D">
        <w:rPr>
          <w:noProof/>
        </w:rPr>
        <w:t xml:space="preserve"> atorvastatin 10 mg. The atorvastatin dose could be up</w:t>
      </w:r>
      <w:r w:rsidR="00A04159">
        <w:rPr>
          <w:noProof/>
        </w:rPr>
        <w:t xml:space="preserve"> </w:t>
      </w:r>
      <w:r w:rsidRPr="002A395D">
        <w:rPr>
          <w:noProof/>
        </w:rPr>
        <w:t xml:space="preserve">titrated to a maximum of 80 mg to achieve the target LDL-C level of </w:t>
      </w:r>
      <w:r w:rsidR="00CA2E85">
        <w:rPr>
          <w:noProof/>
        </w:rPr>
        <w:t>≤</w:t>
      </w:r>
      <w:r w:rsidRPr="002A395D">
        <w:rPr>
          <w:noProof/>
        </w:rPr>
        <w:t xml:space="preserve"> 100 mg/dL (</w:t>
      </w:r>
      <w:r w:rsidR="00CA2E85">
        <w:rPr>
          <w:noProof/>
        </w:rPr>
        <w:t>≤</w:t>
      </w:r>
      <w:r w:rsidR="00A04159">
        <w:rPr>
          <w:noProof/>
        </w:rPr>
        <w:t> </w:t>
      </w:r>
      <w:r w:rsidRPr="002A395D">
        <w:rPr>
          <w:noProof/>
        </w:rPr>
        <w:t>2.59</w:t>
      </w:r>
      <w:r w:rsidR="00A04159">
        <w:rPr>
          <w:noProof/>
        </w:rPr>
        <w:t> </w:t>
      </w:r>
      <w:r w:rsidRPr="002A395D">
        <w:rPr>
          <w:noProof/>
        </w:rPr>
        <w:t xml:space="preserve">mmol/L). </w:t>
      </w:r>
      <w:r w:rsidRPr="002A395D">
        <w:rPr>
          <w:rFonts w:cs="Oøˆﬂ"/>
          <w:noProof/>
        </w:rPr>
        <w:t>T</w:t>
      </w:r>
      <w:r w:rsidRPr="002A395D">
        <w:rPr>
          <w:noProof/>
        </w:rPr>
        <w:t xml:space="preserve">he primary objective was to evaluate the </w:t>
      </w:r>
      <w:r w:rsidR="00A04159">
        <w:rPr>
          <w:noProof/>
        </w:rPr>
        <w:t>long term</w:t>
      </w:r>
      <w:r w:rsidRPr="002A395D">
        <w:rPr>
          <w:noProof/>
        </w:rPr>
        <w:t xml:space="preserve"> safety and tolerability of </w:t>
      </w:r>
      <w:r w:rsidR="00AA1BA5">
        <w:rPr>
          <w:noProof/>
        </w:rPr>
        <w:t>co administered</w:t>
      </w:r>
      <w:r w:rsidRPr="002A395D">
        <w:rPr>
          <w:noProof/>
        </w:rPr>
        <w:t xml:space="preserve"> ezetimibe 10 mg </w:t>
      </w:r>
      <w:r w:rsidR="00CA2E85">
        <w:rPr>
          <w:noProof/>
        </w:rPr>
        <w:t>+</w:t>
      </w:r>
      <w:r w:rsidRPr="002A395D">
        <w:rPr>
          <w:noProof/>
        </w:rPr>
        <w:t xml:space="preserve"> atorvastatin 10-80 mg for up to 12 consecutive months. The secondary objectives were to evaluate the proportion of subjects achieving target LDL-C levels and endpoint, and the effect of co</w:t>
      </w:r>
      <w:r w:rsidR="00A04159">
        <w:rPr>
          <w:noProof/>
        </w:rPr>
        <w:t xml:space="preserve"> </w:t>
      </w:r>
      <w:r w:rsidRPr="002A395D">
        <w:rPr>
          <w:noProof/>
        </w:rPr>
        <w:t>administration on other lipid and lipoprotein parameters. Changes in lipid and lipoprotein parameters were summarized using descriptive parameters. The number of subjects reaching target LDL-C levels i</w:t>
      </w:r>
      <w:r w:rsidR="00682ECE">
        <w:rPr>
          <w:noProof/>
        </w:rPr>
        <w:t xml:space="preserve">s summarized below in Table </w:t>
      </w:r>
      <w:r w:rsidR="00A444BB">
        <w:rPr>
          <w:noProof/>
        </w:rPr>
        <w:t>37</w:t>
      </w:r>
      <w:r w:rsidR="00682ECE">
        <w:rPr>
          <w:noProof/>
        </w:rPr>
        <w:t>.</w:t>
      </w:r>
    </w:p>
    <w:p w:rsidR="007B7F2A" w:rsidRPr="002A395D" w:rsidRDefault="007B7F2A" w:rsidP="00C03F85">
      <w:pPr>
        <w:pStyle w:val="Tabletitle"/>
        <w:rPr>
          <w:noProof/>
        </w:rPr>
      </w:pPr>
      <w:bookmarkStart w:id="158" w:name="_Toc253159977"/>
      <w:bookmarkStart w:id="159" w:name="_Toc253402474"/>
      <w:r w:rsidRPr="002A395D">
        <w:rPr>
          <w:noProof/>
        </w:rPr>
        <w:lastRenderedPageBreak/>
        <w:t xml:space="preserve">Table </w:t>
      </w:r>
      <w:r w:rsidR="00CD0F3D">
        <w:rPr>
          <w:noProof/>
        </w:rPr>
        <w:t xml:space="preserve">37. P01418. </w:t>
      </w:r>
      <w:r w:rsidRPr="002A395D">
        <w:rPr>
          <w:noProof/>
        </w:rPr>
        <w:t xml:space="preserve">Number of subjects reaching target LDL-C goal (≤100 mg/dL </w:t>
      </w:r>
      <w:r w:rsidR="00AE0DA9">
        <w:rPr>
          <w:noProof/>
        </w:rPr>
        <w:t>(</w:t>
      </w:r>
      <w:r w:rsidRPr="002A395D">
        <w:rPr>
          <w:noProof/>
        </w:rPr>
        <w:t>2.59 mmol/L</w:t>
      </w:r>
      <w:r w:rsidR="00AE0DA9">
        <w:rPr>
          <w:noProof/>
        </w:rPr>
        <w:t>)</w:t>
      </w:r>
      <w:r w:rsidRPr="002A395D">
        <w:rPr>
          <w:noProof/>
        </w:rPr>
        <w:t>).</w:t>
      </w:r>
      <w:bookmarkEnd w:id="158"/>
      <w:bookmarkEnd w:id="159"/>
    </w:p>
    <w:p w:rsidR="007B7F2A" w:rsidRPr="002A395D" w:rsidRDefault="007B7F2A" w:rsidP="00C03F85">
      <w:pPr>
        <w:rPr>
          <w:noProof/>
        </w:rPr>
      </w:pPr>
      <w:r w:rsidRPr="002A395D">
        <w:rPr>
          <w:noProof/>
          <w:lang w:eastAsia="en-AU"/>
        </w:rPr>
        <w:drawing>
          <wp:inline distT="0" distB="0" distL="0" distR="0" wp14:anchorId="22B08917" wp14:editId="69880EF2">
            <wp:extent cx="4857293" cy="2100111"/>
            <wp:effectExtent l="0" t="0" r="635" b="0"/>
            <wp:docPr id="113" name="Picture 4" descr="Table 37. P01418. Number of subjects reaching target LDL-C goal (≤100 mg/dL [2.59 mm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1447" cy="2101907"/>
                    </a:xfrm>
                    <a:prstGeom prst="rect">
                      <a:avLst/>
                    </a:prstGeom>
                    <a:noFill/>
                    <a:ln>
                      <a:noFill/>
                    </a:ln>
                  </pic:spPr>
                </pic:pic>
              </a:graphicData>
            </a:graphic>
          </wp:inline>
        </w:drawing>
      </w:r>
    </w:p>
    <w:p w:rsidR="007B7F2A" w:rsidRPr="00592EDD" w:rsidRDefault="00080A16" w:rsidP="00C03F85">
      <w:pPr>
        <w:ind w:left="709"/>
      </w:pPr>
      <w:r w:rsidRPr="00C03F85">
        <w:rPr>
          <w:b/>
        </w:rPr>
        <w:t>Comment</w:t>
      </w:r>
      <w:r w:rsidR="007B7F2A" w:rsidRPr="00592EDD">
        <w:t>:</w:t>
      </w:r>
      <w:r w:rsidR="003616F5" w:rsidRPr="00592EDD">
        <w:t xml:space="preserve"> </w:t>
      </w:r>
      <w:r w:rsidR="007B7F2A" w:rsidRPr="00592EDD">
        <w:t xml:space="preserve">At Month 1 of the extension study, prior to possible </w:t>
      </w:r>
      <w:r w:rsidR="0060410F" w:rsidRPr="00592EDD">
        <w:t>up titration</w:t>
      </w:r>
      <w:r w:rsidR="007B7F2A" w:rsidRPr="00592EDD">
        <w:t xml:space="preserve"> of atorvastatin, 15% of subjects reached the LDL-C target goal of </w:t>
      </w:r>
      <w:r w:rsidR="00CA2E85" w:rsidRPr="00592EDD">
        <w:t>≤</w:t>
      </w:r>
      <w:r w:rsidR="007B7F2A" w:rsidRPr="00592EDD">
        <w:t xml:space="preserve"> 100 mg/</w:t>
      </w:r>
      <w:proofErr w:type="spellStart"/>
      <w:r w:rsidR="007B7F2A" w:rsidRPr="00592EDD">
        <w:t>dL</w:t>
      </w:r>
      <w:proofErr w:type="spellEnd"/>
      <w:r w:rsidR="007B7F2A" w:rsidRPr="00592EDD">
        <w:t xml:space="preserve"> (</w:t>
      </w:r>
      <w:r w:rsidR="00CA2E85" w:rsidRPr="00592EDD">
        <w:t>≤</w:t>
      </w:r>
      <w:r w:rsidR="007B7F2A" w:rsidRPr="00592EDD">
        <w:t xml:space="preserve"> 2.59 </w:t>
      </w:r>
      <w:proofErr w:type="spellStart"/>
      <w:r w:rsidR="007B7F2A" w:rsidRPr="00592EDD">
        <w:t>mmol</w:t>
      </w:r>
      <w:proofErr w:type="spellEnd"/>
      <w:r w:rsidR="007B7F2A" w:rsidRPr="00592EDD">
        <w:t xml:space="preserve">/L). An additional 10% of the total cohort reached the LDL-C target goal at Month 3 and subsequent study visits, which is similar to the result at Week 14 in the parent study (22% of subjects achieved the goal). Study investigators were allowed discretion regarding the decision to titrate the atorvastatin dose. If an LDL-C target goal was not met, investigators were allowed to continue the subject in the study if they considered it not appropriate to increase the atorvastatin dose. The majority of subjects were on the lower doses of </w:t>
      </w:r>
      <w:r w:rsidR="00AA1BA5" w:rsidRPr="00592EDD">
        <w:t>co administered</w:t>
      </w:r>
      <w:r w:rsidR="007B7F2A" w:rsidRPr="00592EDD">
        <w:t xml:space="preserve"> therapy, either 10 mg or 20 mg atorvasta</w:t>
      </w:r>
      <w:r w:rsidR="00CA2E85" w:rsidRPr="00592EDD">
        <w:t>tin in addition to ezetimibe 10 </w:t>
      </w:r>
      <w:r w:rsidR="007B7F2A" w:rsidRPr="00592EDD">
        <w:t>mg, at Month</w:t>
      </w:r>
      <w:r w:rsidR="0060410F" w:rsidRPr="00592EDD">
        <w:t> </w:t>
      </w:r>
      <w:r w:rsidR="007B7F2A" w:rsidRPr="00592EDD">
        <w:t>3</w:t>
      </w:r>
      <w:r w:rsidR="0060410F" w:rsidRPr="00592EDD">
        <w:t> </w:t>
      </w:r>
      <w:r w:rsidR="007B7F2A" w:rsidRPr="00592EDD">
        <w:t>(79%), Month 6 (66%) and Month 9 (59%). At study endpoint, defined as the last available non</w:t>
      </w:r>
      <w:r w:rsidR="0060410F" w:rsidRPr="00592EDD">
        <w:t xml:space="preserve"> </w:t>
      </w:r>
      <w:r w:rsidR="007B7F2A" w:rsidRPr="00592EDD">
        <w:t xml:space="preserve">missing value for each subject, 63% of subjects were receiving either 10 mg or 20 mg atorvastatin in addition to ezetimibe 10 mg. Over the </w:t>
      </w:r>
      <w:r w:rsidR="0060410F" w:rsidRPr="00592EDD">
        <w:t>12 month</w:t>
      </w:r>
      <w:r w:rsidR="007B7F2A" w:rsidRPr="00592EDD">
        <w:t xml:space="preserve"> study period, </w:t>
      </w:r>
      <w:r w:rsidR="00AA1BA5" w:rsidRPr="00592EDD">
        <w:t>co administered</w:t>
      </w:r>
      <w:r w:rsidR="007B7F2A" w:rsidRPr="00592EDD">
        <w:t xml:space="preserve"> ezetimibe 10 mg </w:t>
      </w:r>
      <w:r w:rsidR="00CA2E85" w:rsidRPr="00592EDD">
        <w:t>+</w:t>
      </w:r>
      <w:r w:rsidR="007B7F2A" w:rsidRPr="00592EDD">
        <w:t xml:space="preserve"> atorvastatin 10</w:t>
      </w:r>
      <w:r w:rsidR="0060410F" w:rsidRPr="00592EDD">
        <w:t xml:space="preserve"> to </w:t>
      </w:r>
      <w:r w:rsidR="007B7F2A" w:rsidRPr="00592EDD">
        <w:t>80 mg was effective in achieving and mai</w:t>
      </w:r>
      <w:r w:rsidR="00CA2E85" w:rsidRPr="00592EDD">
        <w:t xml:space="preserve">ntaining a reduction in LDL-C. </w:t>
      </w:r>
      <w:r w:rsidR="007B7F2A" w:rsidRPr="00592EDD">
        <w:t>The mean LDL-C value at study end was reduced by 30.5% from the parent study baseline. Reductions were noted at Month 1 (26.4%), were slightly greater at Month 3 (32.3%) and were maintained at similar levels throughout the remainder of the study period. Reductions in TC and non-HDL-C were observed, and reductions in TG and an increase in H</w:t>
      </w:r>
      <w:r w:rsidR="00276649" w:rsidRPr="00592EDD">
        <w:t>DL-C were also noted over time.</w:t>
      </w:r>
    </w:p>
    <w:p w:rsidR="007B7F2A" w:rsidRPr="002A395D" w:rsidRDefault="007B7F2A" w:rsidP="00C7019F">
      <w:pPr>
        <w:pStyle w:val="Heading4"/>
      </w:pPr>
      <w:bookmarkStart w:id="160" w:name="_Toc266976854"/>
      <w:r w:rsidRPr="002A395D">
        <w:t>Studies in homozygous familial hypercholesterolaemia (HoFH)</w:t>
      </w:r>
      <w:bookmarkEnd w:id="160"/>
    </w:p>
    <w:p w:rsidR="007B7F2A" w:rsidRPr="00276649" w:rsidRDefault="007B7F2A" w:rsidP="00C7019F">
      <w:pPr>
        <w:pStyle w:val="Heading5"/>
        <w:rPr>
          <w:noProof/>
        </w:rPr>
      </w:pPr>
      <w:r w:rsidRPr="00276649">
        <w:rPr>
          <w:noProof/>
        </w:rPr>
        <w:t>P1030 (short-term treatment)</w:t>
      </w:r>
    </w:p>
    <w:p w:rsidR="007B7F2A" w:rsidRPr="002A395D" w:rsidRDefault="007B7F2A" w:rsidP="00C7019F">
      <w:pPr>
        <w:rPr>
          <w:noProof/>
        </w:rPr>
      </w:pPr>
      <w:r w:rsidRPr="002A395D">
        <w:rPr>
          <w:noProof/>
        </w:rPr>
        <w:t xml:space="preserve">P1030 was evaluated as part of the submission to register the Composite Packs. The primary objective of this North American multicentre, </w:t>
      </w:r>
      <w:r w:rsidR="003F3ED4">
        <w:rPr>
          <w:noProof/>
        </w:rPr>
        <w:t>double blind</w:t>
      </w:r>
      <w:r w:rsidRPr="002A395D">
        <w:rPr>
          <w:noProof/>
        </w:rPr>
        <w:t xml:space="preserve">, </w:t>
      </w:r>
      <w:r w:rsidR="00AA1BA5">
        <w:rPr>
          <w:noProof/>
        </w:rPr>
        <w:t>parallel group</w:t>
      </w:r>
      <w:r w:rsidRPr="002A395D">
        <w:rPr>
          <w:noProof/>
        </w:rPr>
        <w:t xml:space="preserve"> study was to evaluate the efficacy and safety of </w:t>
      </w:r>
      <w:r w:rsidR="00AA1BA5">
        <w:rPr>
          <w:noProof/>
        </w:rPr>
        <w:t>co administered</w:t>
      </w:r>
      <w:r w:rsidRPr="002A395D">
        <w:rPr>
          <w:noProof/>
        </w:rPr>
        <w:t xml:space="preserve"> ezetimibe 10 mg with either atorvastatin or simvastatin in patients with HoFH. Following dietary assessment and a 6 to 14 week atorvastatin or simvastatin 40 mg lead</w:t>
      </w:r>
      <w:r w:rsidR="0060410F">
        <w:rPr>
          <w:noProof/>
        </w:rPr>
        <w:t xml:space="preserve"> </w:t>
      </w:r>
      <w:r w:rsidRPr="002A395D">
        <w:rPr>
          <w:noProof/>
        </w:rPr>
        <w:t xml:space="preserve">in period, eligible subjects were randomized to one of the six treatment arms: atorvastatin or simvastatin 80 mg; ezetimibe 10 mg </w:t>
      </w:r>
      <w:r w:rsidR="00CA2E85">
        <w:rPr>
          <w:noProof/>
        </w:rPr>
        <w:t>+</w:t>
      </w:r>
      <w:r w:rsidRPr="002A395D">
        <w:rPr>
          <w:noProof/>
        </w:rPr>
        <w:t xml:space="preserve"> atorvastatin or simvastatin 40 mg; or ezetimibe 10 mg </w:t>
      </w:r>
      <w:r w:rsidR="00CA2E85">
        <w:rPr>
          <w:noProof/>
        </w:rPr>
        <w:t>+</w:t>
      </w:r>
      <w:r w:rsidRPr="002A395D">
        <w:rPr>
          <w:noProof/>
        </w:rPr>
        <w:t xml:space="preserve"> atorvastatin or simvastatin 80 mg. Subjects continued their open-label statin 40 mg from the lead</w:t>
      </w:r>
      <w:r w:rsidR="0060410F">
        <w:rPr>
          <w:noProof/>
        </w:rPr>
        <w:t xml:space="preserve"> </w:t>
      </w:r>
      <w:r w:rsidRPr="002A395D">
        <w:rPr>
          <w:noProof/>
        </w:rPr>
        <w:t xml:space="preserve">in period as part of their total dose. Subjects received 12 weeks of </w:t>
      </w:r>
      <w:r w:rsidR="003F3ED4">
        <w:rPr>
          <w:noProof/>
        </w:rPr>
        <w:t>double blind</w:t>
      </w:r>
      <w:r w:rsidRPr="002A395D">
        <w:rPr>
          <w:noProof/>
        </w:rPr>
        <w:t xml:space="preserve"> treatment. The primary efficacy endpoint was percent change from baseline to endpoint in direct LDL-C, in the ezetimibe 10 mg + statin 40/80 mg treatment group </w:t>
      </w:r>
      <w:r w:rsidR="00AE0DA9">
        <w:rPr>
          <w:noProof/>
        </w:rPr>
        <w:t>versus</w:t>
      </w:r>
      <w:r w:rsidRPr="002A395D">
        <w:rPr>
          <w:noProof/>
        </w:rPr>
        <w:t xml:space="preserve"> the statin 80 mg group. Secondary efficacy endpoints included change from baseline in other lipid and lipoprotein variables. The reduction in LS mean percent reduction in direct LDL-C from baseline to endpoint in the ezetimibe 10 mg </w:t>
      </w:r>
      <w:r w:rsidR="00CA2E85">
        <w:rPr>
          <w:noProof/>
        </w:rPr>
        <w:t>+</w:t>
      </w:r>
      <w:r w:rsidRPr="002A395D">
        <w:rPr>
          <w:noProof/>
        </w:rPr>
        <w:t xml:space="preserve"> statin 40/80 mg group (n</w:t>
      </w:r>
      <w:r w:rsidR="00CA2E85">
        <w:rPr>
          <w:noProof/>
        </w:rPr>
        <w:t xml:space="preserve"> </w:t>
      </w:r>
      <w:r w:rsidRPr="002A395D">
        <w:rPr>
          <w:noProof/>
        </w:rPr>
        <w:t>=</w:t>
      </w:r>
      <w:r w:rsidR="00CA2E85">
        <w:rPr>
          <w:noProof/>
        </w:rPr>
        <w:t xml:space="preserve"> </w:t>
      </w:r>
      <w:r w:rsidRPr="002A395D">
        <w:rPr>
          <w:noProof/>
        </w:rPr>
        <w:t>33) was statistically significantly greater than in the statin 80 mg group (n</w:t>
      </w:r>
      <w:r w:rsidR="00CA2E85">
        <w:rPr>
          <w:noProof/>
        </w:rPr>
        <w:t xml:space="preserve"> </w:t>
      </w:r>
      <w:r w:rsidRPr="002A395D">
        <w:rPr>
          <w:noProof/>
        </w:rPr>
        <w:t>=</w:t>
      </w:r>
      <w:r w:rsidR="00CA2E85">
        <w:rPr>
          <w:noProof/>
        </w:rPr>
        <w:t xml:space="preserve"> </w:t>
      </w:r>
      <w:r w:rsidR="00CD0F3D">
        <w:rPr>
          <w:noProof/>
        </w:rPr>
        <w:t xml:space="preserve">17) (20.7% </w:t>
      </w:r>
      <w:r w:rsidR="00AE0DA9">
        <w:rPr>
          <w:noProof/>
        </w:rPr>
        <w:t>versus</w:t>
      </w:r>
      <w:r w:rsidR="00CD0F3D">
        <w:rPr>
          <w:noProof/>
        </w:rPr>
        <w:t xml:space="preserve"> </w:t>
      </w:r>
      <w:r w:rsidR="00CD0F3D">
        <w:rPr>
          <w:noProof/>
        </w:rPr>
        <w:lastRenderedPageBreak/>
        <w:t>6.7%; p </w:t>
      </w:r>
      <w:r w:rsidRPr="002A395D">
        <w:rPr>
          <w:noProof/>
        </w:rPr>
        <w:t>= 0.0072). The differences between the two treatment groups were not statistically significant for most of the other lipid and lipoprotein variables.</w:t>
      </w:r>
    </w:p>
    <w:p w:rsidR="007B7F2A" w:rsidRPr="00592EDD" w:rsidRDefault="00080A16" w:rsidP="00C03F85">
      <w:pPr>
        <w:ind w:left="709"/>
      </w:pPr>
      <w:r w:rsidRPr="00C03F85">
        <w:rPr>
          <w:b/>
        </w:rPr>
        <w:t>Comment</w:t>
      </w:r>
      <w:r w:rsidR="007B7F2A" w:rsidRPr="00592EDD">
        <w:t>:</w:t>
      </w:r>
      <w:r w:rsidR="003616F5" w:rsidRPr="00592EDD">
        <w:t xml:space="preserve"> </w:t>
      </w:r>
      <w:r w:rsidR="007B7F2A" w:rsidRPr="00592EDD">
        <w:t xml:space="preserve">In this study in patients with </w:t>
      </w:r>
      <w:proofErr w:type="spellStart"/>
      <w:r w:rsidR="007B7F2A" w:rsidRPr="00592EDD">
        <w:t>HoFH</w:t>
      </w:r>
      <w:proofErr w:type="spellEnd"/>
      <w:r w:rsidR="007B7F2A" w:rsidRPr="00592EDD">
        <w:t xml:space="preserve">, a small subgroup analyses showed that the mean percent reductions from baseline at endpoint in LDL-C were greater in the </w:t>
      </w:r>
      <w:proofErr w:type="gramStart"/>
      <w:r w:rsidR="007B7F2A" w:rsidRPr="00592EDD">
        <w:t>ezetimibe</w:t>
      </w:r>
      <w:proofErr w:type="gramEnd"/>
      <w:r w:rsidR="007B7F2A" w:rsidRPr="00592EDD">
        <w:t xml:space="preserve"> 10 mg </w:t>
      </w:r>
      <w:r w:rsidR="00CA2E85" w:rsidRPr="00592EDD">
        <w:t>+</w:t>
      </w:r>
      <w:r w:rsidR="007B7F2A" w:rsidRPr="00592EDD">
        <w:t xml:space="preserve"> atorvastatin 40 mg group (n</w:t>
      </w:r>
      <w:r w:rsidR="00652665" w:rsidRPr="00592EDD">
        <w:t xml:space="preserve"> = </w:t>
      </w:r>
      <w:r w:rsidR="007B7F2A" w:rsidRPr="00592EDD">
        <w:t>12) and the ezetimibe 10 mg + 80 mg group (n</w:t>
      </w:r>
      <w:r w:rsidR="00652665" w:rsidRPr="00592EDD">
        <w:t xml:space="preserve"> = </w:t>
      </w:r>
      <w:r w:rsidR="007B7F2A" w:rsidRPr="00592EDD">
        <w:t>12) than in the atorvastatin 80 mg group (n</w:t>
      </w:r>
      <w:r w:rsidR="00652665" w:rsidRPr="00592EDD">
        <w:t xml:space="preserve"> = </w:t>
      </w:r>
      <w:r w:rsidR="007B7F2A" w:rsidRPr="00592EDD">
        <w:t>12), with the respective values being 3.5% (SEM</w:t>
      </w:r>
      <w:r w:rsidR="00652665" w:rsidRPr="00592EDD">
        <w:t xml:space="preserve"> = </w:t>
      </w:r>
      <w:r w:rsidR="007B7F2A" w:rsidRPr="00592EDD">
        <w:t>3.5%), 13.0% (S</w:t>
      </w:r>
      <w:r w:rsidR="00276649" w:rsidRPr="00592EDD">
        <w:t>EM</w:t>
      </w:r>
      <w:r w:rsidR="00652665" w:rsidRPr="00592EDD">
        <w:t xml:space="preserve"> = </w:t>
      </w:r>
      <w:r w:rsidR="00276649" w:rsidRPr="00592EDD">
        <w:t>6.4%), and 24.7% (SEM</w:t>
      </w:r>
      <w:r w:rsidR="00652665" w:rsidRPr="00592EDD">
        <w:t xml:space="preserve"> = </w:t>
      </w:r>
      <w:r w:rsidR="00276649" w:rsidRPr="00592EDD">
        <w:t>4.4%).</w:t>
      </w:r>
    </w:p>
    <w:p w:rsidR="007B7F2A" w:rsidRPr="00276649" w:rsidRDefault="007B7F2A" w:rsidP="00C7019F">
      <w:pPr>
        <w:pStyle w:val="Heading5"/>
        <w:rPr>
          <w:noProof/>
        </w:rPr>
      </w:pPr>
      <w:r w:rsidRPr="00276649">
        <w:rPr>
          <w:noProof/>
        </w:rPr>
        <w:t>P1417 (</w:t>
      </w:r>
      <w:r w:rsidR="00A04159">
        <w:rPr>
          <w:noProof/>
        </w:rPr>
        <w:t>long term</w:t>
      </w:r>
      <w:r w:rsidRPr="00276649">
        <w:rPr>
          <w:noProof/>
        </w:rPr>
        <w:t xml:space="preserve"> treatment)</w:t>
      </w:r>
    </w:p>
    <w:p w:rsidR="007B7F2A" w:rsidRPr="002A395D" w:rsidRDefault="007B7F2A" w:rsidP="00C7019F">
      <w:pPr>
        <w:rPr>
          <w:noProof/>
        </w:rPr>
      </w:pPr>
      <w:r w:rsidRPr="002A395D">
        <w:rPr>
          <w:noProof/>
        </w:rPr>
        <w:t>P1417 was evaluated as part of the submission to register the Composite Packs. It was a multinational, multicentre, open</w:t>
      </w:r>
      <w:r w:rsidR="0060410F">
        <w:rPr>
          <w:noProof/>
        </w:rPr>
        <w:t xml:space="preserve"> </w:t>
      </w:r>
      <w:r w:rsidRPr="002A395D">
        <w:rPr>
          <w:noProof/>
        </w:rPr>
        <w:t xml:space="preserve">label extension study evaluating the safety and tolerability of </w:t>
      </w:r>
      <w:r w:rsidR="00A04159">
        <w:rPr>
          <w:noProof/>
        </w:rPr>
        <w:t>long term</w:t>
      </w:r>
      <w:r w:rsidRPr="002A395D">
        <w:rPr>
          <w:noProof/>
        </w:rPr>
        <w:t xml:space="preserve"> ezetimibe plus statin in patients with HoFH who completed </w:t>
      </w:r>
      <w:r w:rsidR="0060410F">
        <w:rPr>
          <w:noProof/>
        </w:rPr>
        <w:t>S</w:t>
      </w:r>
      <w:r w:rsidRPr="002A395D">
        <w:rPr>
          <w:noProof/>
        </w:rPr>
        <w:t xml:space="preserve">tudy P1030. The primary objective was to evaluate the </w:t>
      </w:r>
      <w:r w:rsidR="00A04159">
        <w:rPr>
          <w:noProof/>
        </w:rPr>
        <w:t>long term</w:t>
      </w:r>
      <w:r w:rsidRPr="002A395D">
        <w:rPr>
          <w:noProof/>
        </w:rPr>
        <w:t xml:space="preserve"> safety and tolerability of ezetimibe 10 mg </w:t>
      </w:r>
      <w:r w:rsidR="00CA2E85">
        <w:rPr>
          <w:noProof/>
        </w:rPr>
        <w:t>+</w:t>
      </w:r>
      <w:r w:rsidRPr="002A395D">
        <w:rPr>
          <w:noProof/>
        </w:rPr>
        <w:t xml:space="preserve"> atorvastatin 40</w:t>
      </w:r>
      <w:r w:rsidR="00CD0F3D">
        <w:rPr>
          <w:noProof/>
        </w:rPr>
        <w:t xml:space="preserve"> </w:t>
      </w:r>
      <w:r w:rsidR="0060410F">
        <w:rPr>
          <w:noProof/>
        </w:rPr>
        <w:t>to</w:t>
      </w:r>
      <w:r w:rsidR="00CD0F3D">
        <w:rPr>
          <w:noProof/>
        </w:rPr>
        <w:t xml:space="preserve"> </w:t>
      </w:r>
      <w:r w:rsidRPr="002A395D">
        <w:rPr>
          <w:noProof/>
        </w:rPr>
        <w:t>80 mg or simvastatin 40</w:t>
      </w:r>
      <w:r w:rsidR="00CD0F3D">
        <w:rPr>
          <w:noProof/>
        </w:rPr>
        <w:t xml:space="preserve"> </w:t>
      </w:r>
      <w:r w:rsidR="0060410F">
        <w:rPr>
          <w:noProof/>
        </w:rPr>
        <w:t>to</w:t>
      </w:r>
      <w:r w:rsidR="00CD0F3D">
        <w:rPr>
          <w:noProof/>
        </w:rPr>
        <w:t xml:space="preserve"> </w:t>
      </w:r>
      <w:r w:rsidRPr="002A395D">
        <w:rPr>
          <w:noProof/>
        </w:rPr>
        <w:t xml:space="preserve">80 mg </w:t>
      </w:r>
      <w:r w:rsidR="00AA1BA5">
        <w:rPr>
          <w:noProof/>
        </w:rPr>
        <w:t>co administered</w:t>
      </w:r>
      <w:r w:rsidRPr="002A395D">
        <w:rPr>
          <w:noProof/>
        </w:rPr>
        <w:t xml:space="preserve"> for up to 24 consecutive months. The initial dose of all patients (n</w:t>
      </w:r>
      <w:r w:rsidR="00652665">
        <w:rPr>
          <w:noProof/>
        </w:rPr>
        <w:t xml:space="preserve"> = </w:t>
      </w:r>
      <w:r w:rsidRPr="002A395D">
        <w:rPr>
          <w:noProof/>
        </w:rPr>
        <w:t xml:space="preserve">44) enrolled in the extension study was </w:t>
      </w:r>
      <w:r w:rsidR="00AA1BA5">
        <w:rPr>
          <w:noProof/>
        </w:rPr>
        <w:t>co administered</w:t>
      </w:r>
      <w:r w:rsidRPr="002A395D">
        <w:rPr>
          <w:noProof/>
        </w:rPr>
        <w:t xml:space="preserve"> ezetimibe 10 mg </w:t>
      </w:r>
      <w:r w:rsidR="00CA2E85">
        <w:rPr>
          <w:noProof/>
        </w:rPr>
        <w:t>+</w:t>
      </w:r>
      <w:r w:rsidRPr="002A395D">
        <w:rPr>
          <w:noProof/>
        </w:rPr>
        <w:t xml:space="preserve"> atorvastatin or simvastatin at a dose of 40 mg or 80 mg. The atorvastatin or simvastatin dose was doubled if an LDL-C target concentration of 100 mg/dL (per NCEP ATP II criteria) was not achieved after </w:t>
      </w:r>
      <w:r w:rsidR="00CA2E85">
        <w:rPr>
          <w:noProof/>
        </w:rPr>
        <w:t>≥</w:t>
      </w:r>
      <w:r w:rsidRPr="002A395D">
        <w:rPr>
          <w:noProof/>
        </w:rPr>
        <w:t xml:space="preserve"> 1 month of treatment. Subjects received open</w:t>
      </w:r>
      <w:r w:rsidR="0060410F">
        <w:rPr>
          <w:noProof/>
        </w:rPr>
        <w:t xml:space="preserve"> </w:t>
      </w:r>
      <w:r w:rsidRPr="002A395D">
        <w:rPr>
          <w:noProof/>
        </w:rPr>
        <w:t>label co</w:t>
      </w:r>
      <w:r w:rsidR="0060410F">
        <w:rPr>
          <w:noProof/>
        </w:rPr>
        <w:t xml:space="preserve"> </w:t>
      </w:r>
      <w:r w:rsidRPr="002A395D">
        <w:rPr>
          <w:noProof/>
        </w:rPr>
        <w:t>administration treatment for up to 24 months and were required to adhere to the NCEP Step I diet or stricter for the duration of the study. The change from baseline and the percent change from baseline to endpoint and to other intermediate time points were examined for LDL-C, HDL-C, TC, and TG using descriptive statistics.</w:t>
      </w:r>
    </w:p>
    <w:p w:rsidR="007B7F2A" w:rsidRPr="00592EDD" w:rsidRDefault="00080A16" w:rsidP="00C03F85">
      <w:pPr>
        <w:ind w:left="709"/>
      </w:pPr>
      <w:r w:rsidRPr="00C03F85">
        <w:rPr>
          <w:b/>
        </w:rPr>
        <w:t>Comment</w:t>
      </w:r>
      <w:r w:rsidR="007B7F2A" w:rsidRPr="00592EDD">
        <w:t>:</w:t>
      </w:r>
      <w:r w:rsidR="003616F5" w:rsidRPr="00592EDD">
        <w:t xml:space="preserve"> </w:t>
      </w:r>
      <w:r w:rsidR="007B7F2A" w:rsidRPr="00592EDD">
        <w:t xml:space="preserve">In this small extension study in patients with </w:t>
      </w:r>
      <w:proofErr w:type="spellStart"/>
      <w:r w:rsidR="007B7F2A" w:rsidRPr="00592EDD">
        <w:t>HoFH</w:t>
      </w:r>
      <w:proofErr w:type="spellEnd"/>
      <w:r w:rsidR="007B7F2A" w:rsidRPr="00592EDD">
        <w:t xml:space="preserve">, the mean percent reductions from baseline at endpoint in LDL-C diminished over time in subjects treated with ezetimibe 10 mg </w:t>
      </w:r>
      <w:r w:rsidR="00CA2E85" w:rsidRPr="00592EDD">
        <w:t>+</w:t>
      </w:r>
      <w:r w:rsidR="007B7F2A" w:rsidRPr="00592EDD">
        <w:t xml:space="preserve"> atorvastatin 40/80 mg, with the respective values being 23.8% (SD</w:t>
      </w:r>
      <w:r w:rsidR="00CA2E85" w:rsidRPr="00592EDD">
        <w:t xml:space="preserve"> </w:t>
      </w:r>
      <w:r w:rsidR="007B7F2A" w:rsidRPr="00592EDD">
        <w:t>=</w:t>
      </w:r>
      <w:r w:rsidR="00CA2E85" w:rsidRPr="00592EDD">
        <w:t xml:space="preserve"> </w:t>
      </w:r>
      <w:r w:rsidR="007B7F2A" w:rsidRPr="00592EDD">
        <w:t>22.1), 19.3% (SD</w:t>
      </w:r>
      <w:r w:rsidR="00CA2E85" w:rsidRPr="00592EDD">
        <w:t xml:space="preserve"> </w:t>
      </w:r>
      <w:r w:rsidR="007B7F2A" w:rsidRPr="00592EDD">
        <w:t>=</w:t>
      </w:r>
      <w:r w:rsidR="00CA2E85" w:rsidRPr="00592EDD">
        <w:t xml:space="preserve"> </w:t>
      </w:r>
      <w:r w:rsidR="007B7F2A" w:rsidRPr="00592EDD">
        <w:t>21.5%), and 14.9% (SD</w:t>
      </w:r>
      <w:r w:rsidR="00CA2E85" w:rsidRPr="00592EDD">
        <w:t xml:space="preserve"> </w:t>
      </w:r>
      <w:r w:rsidR="007B7F2A" w:rsidRPr="00592EDD">
        <w:t>=</w:t>
      </w:r>
      <w:r w:rsidR="00CA2E85" w:rsidRPr="00592EDD">
        <w:t xml:space="preserve"> </w:t>
      </w:r>
      <w:r w:rsidR="007B7F2A" w:rsidRPr="00592EDD">
        <w:t>23.9%) at Month 12 (n</w:t>
      </w:r>
      <w:r w:rsidR="00CA2E85" w:rsidRPr="00592EDD">
        <w:t xml:space="preserve"> </w:t>
      </w:r>
      <w:r w:rsidR="007B7F2A" w:rsidRPr="00592EDD">
        <w:t>=</w:t>
      </w:r>
      <w:r w:rsidR="00CA2E85" w:rsidRPr="00592EDD">
        <w:t xml:space="preserve"> </w:t>
      </w:r>
      <w:r w:rsidR="007B7F2A" w:rsidRPr="00592EDD">
        <w:t xml:space="preserve">27), Month </w:t>
      </w:r>
      <w:r w:rsidR="00276649" w:rsidRPr="00592EDD">
        <w:t>24 (n</w:t>
      </w:r>
      <w:r w:rsidR="00CA2E85" w:rsidRPr="00592EDD">
        <w:t xml:space="preserve"> </w:t>
      </w:r>
      <w:r w:rsidR="00276649" w:rsidRPr="00592EDD">
        <w:t>=</w:t>
      </w:r>
      <w:r w:rsidR="00CA2E85" w:rsidRPr="00592EDD">
        <w:t xml:space="preserve"> </w:t>
      </w:r>
      <w:r w:rsidR="00276649" w:rsidRPr="00592EDD">
        <w:t>28), and Endpoint (n</w:t>
      </w:r>
      <w:r w:rsidR="00CA2E85" w:rsidRPr="00592EDD">
        <w:t xml:space="preserve"> </w:t>
      </w:r>
      <w:r w:rsidR="00276649" w:rsidRPr="00592EDD">
        <w:t>=</w:t>
      </w:r>
      <w:r w:rsidR="00CA2E85" w:rsidRPr="00592EDD">
        <w:t xml:space="preserve"> </w:t>
      </w:r>
      <w:r w:rsidR="00276649" w:rsidRPr="00592EDD">
        <w:t>35).</w:t>
      </w:r>
    </w:p>
    <w:p w:rsidR="00632F89" w:rsidRPr="002A395D" w:rsidRDefault="00632F89" w:rsidP="00C7019F">
      <w:pPr>
        <w:pStyle w:val="Heading3"/>
        <w:rPr>
          <w:noProof/>
        </w:rPr>
      </w:pPr>
      <w:bookmarkStart w:id="161" w:name="_Toc266976855"/>
      <w:bookmarkStart w:id="162" w:name="_Ref271126605"/>
      <w:bookmarkStart w:id="163" w:name="_Toc272414657"/>
      <w:bookmarkStart w:id="164" w:name="_Toc290846282"/>
      <w:bookmarkStart w:id="165" w:name="_Toc427934724"/>
      <w:r w:rsidRPr="002A395D">
        <w:rPr>
          <w:noProof/>
        </w:rPr>
        <w:t>Evaluator’s conclusions on clinical efficacy</w:t>
      </w:r>
      <w:bookmarkEnd w:id="161"/>
      <w:bookmarkEnd w:id="162"/>
      <w:bookmarkEnd w:id="163"/>
      <w:bookmarkEnd w:id="164"/>
      <w:bookmarkEnd w:id="165"/>
    </w:p>
    <w:p w:rsidR="00632F89" w:rsidRPr="002A395D" w:rsidRDefault="00632F89" w:rsidP="00C7019F">
      <w:pPr>
        <w:rPr>
          <w:noProof/>
        </w:rPr>
      </w:pPr>
      <w:r w:rsidRPr="002A395D">
        <w:rPr>
          <w:noProof/>
        </w:rPr>
        <w:t xml:space="preserve">The pivotal efficacy study (P162) was undertaken in patients with primary hypercholesterolaemia and high cardiovascular risk. The study demonstrated that the percent reduction in LDL-C from baseline after 6 weeks treatment (Phase </w:t>
      </w:r>
      <w:r w:rsidR="00453547">
        <w:rPr>
          <w:noProof/>
        </w:rPr>
        <w:t>1</w:t>
      </w:r>
      <w:r w:rsidRPr="002A395D">
        <w:rPr>
          <w:noProof/>
        </w:rPr>
        <w:t>) in patients who had not been controlled on atorvastatin during a 5</w:t>
      </w:r>
      <w:r w:rsidR="0060410F">
        <w:rPr>
          <w:noProof/>
        </w:rPr>
        <w:t xml:space="preserve"> </w:t>
      </w:r>
      <w:r w:rsidRPr="002A395D">
        <w:rPr>
          <w:noProof/>
        </w:rPr>
        <w:t>week run</w:t>
      </w:r>
      <w:r w:rsidR="0060410F">
        <w:rPr>
          <w:noProof/>
        </w:rPr>
        <w:t xml:space="preserve"> </w:t>
      </w:r>
      <w:r w:rsidRPr="002A395D">
        <w:rPr>
          <w:noProof/>
        </w:rPr>
        <w:t xml:space="preserve">in period was significantly greater after switching to co-administration of ezetimibe 10 mg </w:t>
      </w:r>
      <w:r w:rsidR="00CA2E85">
        <w:rPr>
          <w:noProof/>
        </w:rPr>
        <w:t>+</w:t>
      </w:r>
      <w:r w:rsidRPr="002A395D">
        <w:rPr>
          <w:noProof/>
        </w:rPr>
        <w:t xml:space="preserve"> atorvastatin 10 mg (n</w:t>
      </w:r>
      <w:r w:rsidR="00CA2E85">
        <w:rPr>
          <w:noProof/>
        </w:rPr>
        <w:t xml:space="preserve"> </w:t>
      </w:r>
      <w:r w:rsidRPr="002A395D">
        <w:rPr>
          <w:noProof/>
        </w:rPr>
        <w:t>=</w:t>
      </w:r>
      <w:r w:rsidR="00CA2E85">
        <w:rPr>
          <w:noProof/>
        </w:rPr>
        <w:t xml:space="preserve"> </w:t>
      </w:r>
      <w:r w:rsidRPr="002A395D">
        <w:rPr>
          <w:noProof/>
        </w:rPr>
        <w:t>120) compared with doubling the dose of atorvastatin to 20 mg (n</w:t>
      </w:r>
      <w:r w:rsidR="00CA2E85">
        <w:rPr>
          <w:noProof/>
        </w:rPr>
        <w:t xml:space="preserve"> </w:t>
      </w:r>
      <w:r w:rsidRPr="002A395D">
        <w:rPr>
          <w:noProof/>
        </w:rPr>
        <w:t>=</w:t>
      </w:r>
      <w:r w:rsidR="00CA2E85">
        <w:rPr>
          <w:noProof/>
        </w:rPr>
        <w:t xml:space="preserve"> </w:t>
      </w:r>
      <w:r w:rsidRPr="002A395D">
        <w:rPr>
          <w:noProof/>
        </w:rPr>
        <w:t>480) (differ</w:t>
      </w:r>
      <w:r w:rsidR="00CD0F3D">
        <w:rPr>
          <w:noProof/>
        </w:rPr>
        <w:t xml:space="preserve">ence = - 12.7% </w:t>
      </w:r>
      <w:r w:rsidR="00AE0DA9">
        <w:rPr>
          <w:noProof/>
        </w:rPr>
        <w:t>(</w:t>
      </w:r>
      <w:r w:rsidR="00CD0F3D">
        <w:rPr>
          <w:noProof/>
        </w:rPr>
        <w:t xml:space="preserve">95% CI: </w:t>
      </w:r>
      <w:r w:rsidR="00CD0F3D">
        <w:rPr>
          <w:noProof/>
        </w:rPr>
        <w:noBreakHyphen/>
      </w:r>
      <w:r w:rsidR="0060410F">
        <w:rPr>
          <w:noProof/>
        </w:rPr>
        <w:t xml:space="preserve"> </w:t>
      </w:r>
      <w:r w:rsidR="00CD0F3D">
        <w:rPr>
          <w:noProof/>
        </w:rPr>
        <w:t xml:space="preserve">16.6, </w:t>
      </w:r>
      <w:r w:rsidR="00CD0F3D">
        <w:rPr>
          <w:noProof/>
        </w:rPr>
        <w:noBreakHyphen/>
      </w:r>
      <w:r w:rsidR="0060410F">
        <w:rPr>
          <w:noProof/>
        </w:rPr>
        <w:t xml:space="preserve"> </w:t>
      </w:r>
      <w:r w:rsidRPr="002A395D">
        <w:rPr>
          <w:noProof/>
        </w:rPr>
        <w:t>8.7); p</w:t>
      </w:r>
      <w:r w:rsidR="00CA2E85">
        <w:rPr>
          <w:noProof/>
        </w:rPr>
        <w:t xml:space="preserve"> &lt; </w:t>
      </w:r>
      <w:r w:rsidRPr="002A395D">
        <w:rPr>
          <w:noProof/>
        </w:rPr>
        <w:t>0.001), and after switching to co-administration of ezetimibe 10 mg + atorvastatin 10 mg (n</w:t>
      </w:r>
      <w:r w:rsidR="00CA2E85">
        <w:rPr>
          <w:noProof/>
        </w:rPr>
        <w:t xml:space="preserve"> </w:t>
      </w:r>
      <w:r w:rsidRPr="002A395D">
        <w:rPr>
          <w:noProof/>
        </w:rPr>
        <w:t>=</w:t>
      </w:r>
      <w:r w:rsidR="00CA2E85">
        <w:rPr>
          <w:noProof/>
        </w:rPr>
        <w:t xml:space="preserve"> </w:t>
      </w:r>
      <w:r w:rsidRPr="002A395D">
        <w:rPr>
          <w:noProof/>
        </w:rPr>
        <w:t>120) compared with switching to rosuvastatin 10 mg (n</w:t>
      </w:r>
      <w:r w:rsidR="00CA2E85">
        <w:rPr>
          <w:noProof/>
        </w:rPr>
        <w:t xml:space="preserve"> </w:t>
      </w:r>
      <w:r w:rsidRPr="002A395D">
        <w:rPr>
          <w:noProof/>
        </w:rPr>
        <w:t>=</w:t>
      </w:r>
      <w:r w:rsidR="00CA2E85">
        <w:rPr>
          <w:noProof/>
        </w:rPr>
        <w:t xml:space="preserve"> </w:t>
      </w:r>
      <w:r w:rsidRPr="002A395D">
        <w:rPr>
          <w:noProof/>
        </w:rPr>
        <w:t>939) (difference = -</w:t>
      </w:r>
      <w:r w:rsidR="0060410F">
        <w:rPr>
          <w:noProof/>
        </w:rPr>
        <w:t xml:space="preserve"> </w:t>
      </w:r>
      <w:r w:rsidRPr="002A395D">
        <w:rPr>
          <w:noProof/>
        </w:rPr>
        <w:t xml:space="preserve">9.1% </w:t>
      </w:r>
      <w:r w:rsidR="00AE0DA9">
        <w:rPr>
          <w:noProof/>
        </w:rPr>
        <w:t>(</w:t>
      </w:r>
      <w:r w:rsidRPr="002A395D">
        <w:rPr>
          <w:noProof/>
        </w:rPr>
        <w:t>95% CI: -</w:t>
      </w:r>
      <w:r w:rsidR="0060410F">
        <w:rPr>
          <w:noProof/>
        </w:rPr>
        <w:t xml:space="preserve"> </w:t>
      </w:r>
      <w:r w:rsidRPr="002A395D">
        <w:rPr>
          <w:noProof/>
        </w:rPr>
        <w:t>12.9, -</w:t>
      </w:r>
      <w:r w:rsidR="0060410F">
        <w:rPr>
          <w:noProof/>
        </w:rPr>
        <w:t xml:space="preserve"> </w:t>
      </w:r>
      <w:r w:rsidRPr="002A395D">
        <w:rPr>
          <w:noProof/>
        </w:rPr>
        <w:t>5.4,</w:t>
      </w:r>
      <w:r w:rsidR="00AE0DA9">
        <w:rPr>
          <w:noProof/>
        </w:rPr>
        <w:t>)</w:t>
      </w:r>
      <w:r w:rsidRPr="002A395D">
        <w:rPr>
          <w:noProof/>
        </w:rPr>
        <w:t>; p</w:t>
      </w:r>
      <w:r w:rsidR="00CD0F3D">
        <w:rPr>
          <w:noProof/>
        </w:rPr>
        <w:t xml:space="preserve"> </w:t>
      </w:r>
      <w:r w:rsidRPr="002A395D">
        <w:rPr>
          <w:noProof/>
        </w:rPr>
        <w:t>&lt;</w:t>
      </w:r>
      <w:r w:rsidR="00CD0F3D">
        <w:rPr>
          <w:noProof/>
        </w:rPr>
        <w:t xml:space="preserve"> </w:t>
      </w:r>
      <w:r w:rsidRPr="002A395D">
        <w:rPr>
          <w:noProof/>
        </w:rPr>
        <w:t>0.001). The difference between treatments for both comparisons is consider</w:t>
      </w:r>
      <w:r w:rsidR="00276649">
        <w:rPr>
          <w:noProof/>
        </w:rPr>
        <w:t>ed to be clinically meaningful.</w:t>
      </w:r>
    </w:p>
    <w:p w:rsidR="00632F89" w:rsidRPr="002A395D" w:rsidRDefault="00632F89" w:rsidP="00C7019F">
      <w:pPr>
        <w:rPr>
          <w:noProof/>
        </w:rPr>
      </w:pPr>
      <w:r w:rsidRPr="002A395D">
        <w:rPr>
          <w:noProof/>
        </w:rPr>
        <w:t xml:space="preserve">The pivotal efficacy study (P162) also showed that the percent reduction in LDL-C from baseline after 6 weeks treatment (Phase </w:t>
      </w:r>
      <w:r w:rsidR="00453547">
        <w:rPr>
          <w:noProof/>
        </w:rPr>
        <w:t>2</w:t>
      </w:r>
      <w:r w:rsidRPr="002A395D">
        <w:rPr>
          <w:noProof/>
        </w:rPr>
        <w:t>) in patients who had not been controlled on atorvastatin 10 mg during the 5</w:t>
      </w:r>
      <w:r w:rsidR="0060410F">
        <w:rPr>
          <w:noProof/>
        </w:rPr>
        <w:t xml:space="preserve"> </w:t>
      </w:r>
      <w:r w:rsidRPr="002A395D">
        <w:rPr>
          <w:noProof/>
        </w:rPr>
        <w:t>week run</w:t>
      </w:r>
      <w:r w:rsidR="0060410F">
        <w:rPr>
          <w:noProof/>
        </w:rPr>
        <w:t xml:space="preserve"> </w:t>
      </w:r>
      <w:r w:rsidRPr="002A395D">
        <w:rPr>
          <w:noProof/>
        </w:rPr>
        <w:t xml:space="preserve">in period or atorvastatin 20 mg during the </w:t>
      </w:r>
      <w:r w:rsidR="00422A19">
        <w:rPr>
          <w:noProof/>
        </w:rPr>
        <w:t xml:space="preserve">6 week </w:t>
      </w:r>
      <w:r w:rsidRPr="002A395D">
        <w:rPr>
          <w:noProof/>
        </w:rPr>
        <w:t xml:space="preserve">Phase </w:t>
      </w:r>
      <w:r w:rsidR="00453547">
        <w:rPr>
          <w:noProof/>
        </w:rPr>
        <w:t>1</w:t>
      </w:r>
      <w:r w:rsidRPr="002A395D">
        <w:rPr>
          <w:noProof/>
        </w:rPr>
        <w:t xml:space="preserve"> treatment period was significantly greater after switching to ezetimibe 10 mg </w:t>
      </w:r>
      <w:r w:rsidR="00CA2E85">
        <w:rPr>
          <w:noProof/>
        </w:rPr>
        <w:t>+</w:t>
      </w:r>
      <w:r w:rsidRPr="002A395D">
        <w:rPr>
          <w:noProof/>
        </w:rPr>
        <w:t xml:space="preserve"> atorvastatin 20 mg (n</w:t>
      </w:r>
      <w:r w:rsidR="00CA2E85">
        <w:rPr>
          <w:noProof/>
        </w:rPr>
        <w:t> </w:t>
      </w:r>
      <w:r w:rsidRPr="002A395D">
        <w:rPr>
          <w:noProof/>
        </w:rPr>
        <w:t>=</w:t>
      </w:r>
      <w:r w:rsidR="00CA2E85">
        <w:rPr>
          <w:noProof/>
        </w:rPr>
        <w:t> </w:t>
      </w:r>
      <w:r w:rsidRPr="002A395D">
        <w:rPr>
          <w:noProof/>
        </w:rPr>
        <w:t>124) compared with doubling the dose of atorvastatin to 40 mg (n</w:t>
      </w:r>
      <w:r w:rsidR="00CA2E85">
        <w:rPr>
          <w:noProof/>
        </w:rPr>
        <w:t xml:space="preserve"> </w:t>
      </w:r>
      <w:r w:rsidRPr="002A395D">
        <w:rPr>
          <w:noProof/>
        </w:rPr>
        <w:t>=</w:t>
      </w:r>
      <w:r w:rsidR="00CA2E85">
        <w:rPr>
          <w:noProof/>
        </w:rPr>
        <w:t xml:space="preserve"> 123) (difference = </w:t>
      </w:r>
      <w:r w:rsidR="00CA2E85">
        <w:rPr>
          <w:noProof/>
        </w:rPr>
        <w:noBreakHyphen/>
      </w:r>
      <w:r w:rsidRPr="002A395D">
        <w:rPr>
          <w:noProof/>
        </w:rPr>
        <w:t xml:space="preserve">10.5% </w:t>
      </w:r>
      <w:r w:rsidR="00AE0DA9">
        <w:rPr>
          <w:noProof/>
        </w:rPr>
        <w:t>(</w:t>
      </w:r>
      <w:r w:rsidRPr="002A395D">
        <w:rPr>
          <w:noProof/>
        </w:rPr>
        <w:t>95% CI: -15.9, -5.1</w:t>
      </w:r>
      <w:r w:rsidR="00AE0DA9">
        <w:rPr>
          <w:noProof/>
        </w:rPr>
        <w:t>)</w:t>
      </w:r>
      <w:r w:rsidRPr="002A395D">
        <w:rPr>
          <w:noProof/>
        </w:rPr>
        <w:t>; p</w:t>
      </w:r>
      <w:r w:rsidR="00CA2E85">
        <w:rPr>
          <w:noProof/>
        </w:rPr>
        <w:t xml:space="preserve"> &lt; </w:t>
      </w:r>
      <w:r w:rsidRPr="002A395D">
        <w:rPr>
          <w:noProof/>
        </w:rPr>
        <w:t xml:space="preserve">0.001). Similarly, the percent reduction in LDL-C from baseline after 6 weeks treatment (Phase </w:t>
      </w:r>
      <w:r w:rsidR="00453547">
        <w:rPr>
          <w:noProof/>
        </w:rPr>
        <w:t>2</w:t>
      </w:r>
      <w:r w:rsidRPr="002A395D">
        <w:rPr>
          <w:noProof/>
        </w:rPr>
        <w:t>) in patients who had not been controlled on atorvastatin 10 mg during the 5</w:t>
      </w:r>
      <w:r w:rsidR="0060410F">
        <w:rPr>
          <w:noProof/>
        </w:rPr>
        <w:t xml:space="preserve"> </w:t>
      </w:r>
      <w:r w:rsidRPr="002A395D">
        <w:rPr>
          <w:noProof/>
        </w:rPr>
        <w:t>week run</w:t>
      </w:r>
      <w:r w:rsidR="0060410F">
        <w:rPr>
          <w:noProof/>
        </w:rPr>
        <w:t xml:space="preserve"> </w:t>
      </w:r>
      <w:r w:rsidRPr="002A395D">
        <w:rPr>
          <w:noProof/>
        </w:rPr>
        <w:t xml:space="preserve">in period or rosuvastatin 10 mg during the </w:t>
      </w:r>
      <w:r w:rsidR="00422A19">
        <w:rPr>
          <w:noProof/>
        </w:rPr>
        <w:t xml:space="preserve">6 week </w:t>
      </w:r>
      <w:r w:rsidRPr="002A395D">
        <w:rPr>
          <w:noProof/>
        </w:rPr>
        <w:t xml:space="preserve">Phase </w:t>
      </w:r>
      <w:r w:rsidR="00453547">
        <w:rPr>
          <w:noProof/>
        </w:rPr>
        <w:t>1</w:t>
      </w:r>
      <w:r w:rsidRPr="002A395D">
        <w:rPr>
          <w:noProof/>
        </w:rPr>
        <w:t xml:space="preserve"> treatment period was significantly greater after switching to ezetimibe 10 mg </w:t>
      </w:r>
      <w:r w:rsidR="00CA2E85">
        <w:rPr>
          <w:noProof/>
        </w:rPr>
        <w:t>+</w:t>
      </w:r>
      <w:r w:rsidRPr="002A395D">
        <w:rPr>
          <w:noProof/>
        </w:rPr>
        <w:t xml:space="preserve"> atorvastatin 20 mg (n</w:t>
      </w:r>
      <w:r w:rsidR="00CA2E85">
        <w:rPr>
          <w:noProof/>
        </w:rPr>
        <w:t xml:space="preserve"> </w:t>
      </w:r>
      <w:r w:rsidRPr="002A395D">
        <w:rPr>
          <w:noProof/>
        </w:rPr>
        <w:t>=</w:t>
      </w:r>
      <w:r w:rsidR="00CA2E85">
        <w:rPr>
          <w:noProof/>
        </w:rPr>
        <w:t xml:space="preserve"> </w:t>
      </w:r>
      <w:r w:rsidRPr="002A395D">
        <w:rPr>
          <w:noProof/>
        </w:rPr>
        <w:t>231) compared with doubling the dose of rosuvastatin to 20 mg (n</w:t>
      </w:r>
      <w:r w:rsidR="00CA2E85">
        <w:rPr>
          <w:noProof/>
        </w:rPr>
        <w:t> </w:t>
      </w:r>
      <w:r w:rsidRPr="002A395D">
        <w:rPr>
          <w:noProof/>
        </w:rPr>
        <w:t>=</w:t>
      </w:r>
      <w:r w:rsidR="00CA2E85">
        <w:rPr>
          <w:noProof/>
        </w:rPr>
        <w:t> </w:t>
      </w:r>
      <w:r w:rsidRPr="002A395D">
        <w:rPr>
          <w:noProof/>
        </w:rPr>
        <w:t xml:space="preserve">205) (difference = -9.5% </w:t>
      </w:r>
      <w:r w:rsidR="00AE0DA9">
        <w:rPr>
          <w:noProof/>
        </w:rPr>
        <w:t>(</w:t>
      </w:r>
      <w:r w:rsidRPr="002A395D">
        <w:rPr>
          <w:noProof/>
        </w:rPr>
        <w:t>95% CI: -13,6, -5.4</w:t>
      </w:r>
      <w:r w:rsidR="00AE0DA9">
        <w:rPr>
          <w:noProof/>
        </w:rPr>
        <w:t>)</w:t>
      </w:r>
      <w:r w:rsidRPr="002A395D">
        <w:rPr>
          <w:noProof/>
        </w:rPr>
        <w:t>; p</w:t>
      </w:r>
      <w:r w:rsidR="00CA2E85">
        <w:rPr>
          <w:noProof/>
        </w:rPr>
        <w:t xml:space="preserve"> &lt; </w:t>
      </w:r>
      <w:r w:rsidRPr="002A395D">
        <w:rPr>
          <w:noProof/>
        </w:rPr>
        <w:t>0.001). The difference between treatments for both comparisons is considered to be clinically meaningful.</w:t>
      </w:r>
    </w:p>
    <w:p w:rsidR="00632F89" w:rsidRPr="002A395D" w:rsidRDefault="00632F89" w:rsidP="00C7019F">
      <w:pPr>
        <w:rPr>
          <w:noProof/>
        </w:rPr>
      </w:pPr>
      <w:r w:rsidRPr="002A395D">
        <w:rPr>
          <w:noProof/>
        </w:rPr>
        <w:lastRenderedPageBreak/>
        <w:t xml:space="preserve">In addition, the pivotal efficacy study (P162) showed co-administration of ezetimibe 10 mg </w:t>
      </w:r>
      <w:r w:rsidR="00CA2E85">
        <w:rPr>
          <w:noProof/>
        </w:rPr>
        <w:t>+</w:t>
      </w:r>
      <w:r w:rsidRPr="002A395D">
        <w:rPr>
          <w:noProof/>
        </w:rPr>
        <w:t xml:space="preserve"> atorvastatin 10 mg achieved a significantly greater proportion of patients achieving target LDL</w:t>
      </w:r>
      <w:r w:rsidR="0060410F">
        <w:rPr>
          <w:noProof/>
        </w:rPr>
        <w:noBreakHyphen/>
      </w:r>
      <w:r w:rsidRPr="002A395D">
        <w:rPr>
          <w:noProof/>
        </w:rPr>
        <w:t xml:space="preserve">C levels </w:t>
      </w:r>
      <w:r w:rsidR="00CA2E85">
        <w:rPr>
          <w:noProof/>
        </w:rPr>
        <w:t>&lt;</w:t>
      </w:r>
      <w:r w:rsidRPr="002A395D">
        <w:rPr>
          <w:noProof/>
        </w:rPr>
        <w:t xml:space="preserve"> 2.</w:t>
      </w:r>
      <w:r w:rsidR="00C022D7">
        <w:rPr>
          <w:noProof/>
        </w:rPr>
        <w:t>59</w:t>
      </w:r>
      <w:r w:rsidR="00C022D7" w:rsidRPr="002A395D">
        <w:rPr>
          <w:noProof/>
        </w:rPr>
        <w:t xml:space="preserve"> </w:t>
      </w:r>
      <w:r w:rsidRPr="002A395D">
        <w:rPr>
          <w:noProof/>
        </w:rPr>
        <w:t xml:space="preserve">mmol/L and </w:t>
      </w:r>
      <w:r w:rsidR="00CA2E85">
        <w:rPr>
          <w:noProof/>
        </w:rPr>
        <w:t>&lt;</w:t>
      </w:r>
      <w:r w:rsidRPr="002A395D">
        <w:rPr>
          <w:noProof/>
        </w:rPr>
        <w:t xml:space="preserve"> 1.81 at </w:t>
      </w:r>
      <w:r w:rsidR="0060410F">
        <w:rPr>
          <w:noProof/>
        </w:rPr>
        <w:t>W</w:t>
      </w:r>
      <w:r w:rsidRPr="002A395D">
        <w:rPr>
          <w:noProof/>
        </w:rPr>
        <w:t>eek</w:t>
      </w:r>
      <w:r w:rsidR="0060410F">
        <w:rPr>
          <w:noProof/>
        </w:rPr>
        <w:t xml:space="preserve"> </w:t>
      </w:r>
      <w:r w:rsidRPr="002A395D">
        <w:rPr>
          <w:noProof/>
        </w:rPr>
        <w:t xml:space="preserve">6 (Phase </w:t>
      </w:r>
      <w:r w:rsidR="00453547">
        <w:rPr>
          <w:noProof/>
        </w:rPr>
        <w:t>1</w:t>
      </w:r>
      <w:r w:rsidRPr="002A395D">
        <w:rPr>
          <w:noProof/>
        </w:rPr>
        <w:t>) than both atorvastatin 20 mg and rosuvastatin 10 mg. Similarly, co</w:t>
      </w:r>
      <w:r w:rsidR="0060410F">
        <w:rPr>
          <w:noProof/>
        </w:rPr>
        <w:t xml:space="preserve"> </w:t>
      </w:r>
      <w:r w:rsidRPr="002A395D">
        <w:rPr>
          <w:noProof/>
        </w:rPr>
        <w:t xml:space="preserve">administration of ezetimibe 10 mg </w:t>
      </w:r>
      <w:r w:rsidR="00CA2E85">
        <w:rPr>
          <w:noProof/>
        </w:rPr>
        <w:t>+</w:t>
      </w:r>
      <w:r w:rsidRPr="002A395D">
        <w:rPr>
          <w:noProof/>
        </w:rPr>
        <w:t xml:space="preserve"> atorvastatin 20 mg achieved a significantly greater proportion of patients achieving target LDL-C levels </w:t>
      </w:r>
      <w:r w:rsidR="00CA2E85">
        <w:rPr>
          <w:noProof/>
        </w:rPr>
        <w:t>&lt;</w:t>
      </w:r>
      <w:r w:rsidRPr="002A395D">
        <w:rPr>
          <w:noProof/>
        </w:rPr>
        <w:t xml:space="preserve"> 2.</w:t>
      </w:r>
      <w:r w:rsidR="00C022D7">
        <w:rPr>
          <w:noProof/>
        </w:rPr>
        <w:t>59</w:t>
      </w:r>
      <w:r w:rsidR="00C022D7" w:rsidRPr="002A395D">
        <w:rPr>
          <w:noProof/>
        </w:rPr>
        <w:t xml:space="preserve"> </w:t>
      </w:r>
      <w:r w:rsidRPr="002A395D">
        <w:rPr>
          <w:noProof/>
        </w:rPr>
        <w:t xml:space="preserve">mmol/L and </w:t>
      </w:r>
      <w:r w:rsidR="00CA2E85">
        <w:rPr>
          <w:noProof/>
        </w:rPr>
        <w:t>&lt;</w:t>
      </w:r>
      <w:r w:rsidRPr="002A395D">
        <w:rPr>
          <w:noProof/>
        </w:rPr>
        <w:t xml:space="preserve"> 1.81 at </w:t>
      </w:r>
      <w:r w:rsidR="0060410F">
        <w:rPr>
          <w:noProof/>
        </w:rPr>
        <w:t>W</w:t>
      </w:r>
      <w:r w:rsidRPr="002A395D">
        <w:rPr>
          <w:noProof/>
        </w:rPr>
        <w:t>eek</w:t>
      </w:r>
      <w:r w:rsidR="0060410F">
        <w:rPr>
          <w:noProof/>
        </w:rPr>
        <w:t xml:space="preserve"> </w:t>
      </w:r>
      <w:r w:rsidRPr="002A395D">
        <w:rPr>
          <w:noProof/>
        </w:rPr>
        <w:t xml:space="preserve">6 (Phase </w:t>
      </w:r>
      <w:r w:rsidR="00453547">
        <w:rPr>
          <w:noProof/>
        </w:rPr>
        <w:t>2</w:t>
      </w:r>
      <w:r w:rsidRPr="002A395D">
        <w:rPr>
          <w:noProof/>
        </w:rPr>
        <w:t>) than both atorvastati</w:t>
      </w:r>
      <w:r w:rsidR="00276649">
        <w:rPr>
          <w:noProof/>
        </w:rPr>
        <w:t>n 40 mg and rosuvastatin 20 mg.</w:t>
      </w:r>
    </w:p>
    <w:p w:rsidR="00632F89" w:rsidRPr="002A395D" w:rsidRDefault="00632F89" w:rsidP="00C7019F">
      <w:pPr>
        <w:rPr>
          <w:noProof/>
        </w:rPr>
      </w:pPr>
      <w:r w:rsidRPr="002A395D">
        <w:rPr>
          <w:noProof/>
        </w:rPr>
        <w:t xml:space="preserve">In the pivotal efficacy study (P162), the results for the secondary efficacy lipid/lipoprotein efficacy endpoints at the end of Phase </w:t>
      </w:r>
      <w:r w:rsidR="00453547">
        <w:rPr>
          <w:noProof/>
        </w:rPr>
        <w:t>1</w:t>
      </w:r>
      <w:r w:rsidRPr="002A395D">
        <w:rPr>
          <w:noProof/>
        </w:rPr>
        <w:t xml:space="preserve"> and Phase </w:t>
      </w:r>
      <w:r w:rsidR="00453547">
        <w:rPr>
          <w:noProof/>
        </w:rPr>
        <w:t>2</w:t>
      </w:r>
      <w:r w:rsidRPr="002A395D">
        <w:rPr>
          <w:noProof/>
        </w:rPr>
        <w:t xml:space="preserve"> supported the results for the primary efficacy endpoint for LDL-C at the corresponding time points. In general, the efficacy outcomes for the secondary lipid/lipoprotein endpoints were significantly better in patients in the </w:t>
      </w:r>
      <w:r w:rsidR="00AA1BA5">
        <w:rPr>
          <w:noProof/>
        </w:rPr>
        <w:t>co administered</w:t>
      </w:r>
      <w:r w:rsidRPr="002A395D">
        <w:rPr>
          <w:noProof/>
        </w:rPr>
        <w:t xml:space="preserve"> ezetimibe 10 mg + atorvastatin 10 mg group than in the atorvastatin 20 mg and rosuvastatin 10 mg groups (Phase </w:t>
      </w:r>
      <w:r w:rsidR="00453547">
        <w:rPr>
          <w:noProof/>
        </w:rPr>
        <w:t>1</w:t>
      </w:r>
      <w:r w:rsidRPr="002A395D">
        <w:rPr>
          <w:noProof/>
        </w:rPr>
        <w:t xml:space="preserve">), and in patients in the </w:t>
      </w:r>
      <w:r w:rsidR="00AA1BA5">
        <w:rPr>
          <w:noProof/>
        </w:rPr>
        <w:t>co administered</w:t>
      </w:r>
      <w:r w:rsidRPr="002A395D">
        <w:rPr>
          <w:noProof/>
        </w:rPr>
        <w:t xml:space="preserve"> ezetimibe 10 mg </w:t>
      </w:r>
      <w:r w:rsidR="00CA2E85">
        <w:rPr>
          <w:noProof/>
        </w:rPr>
        <w:t>+</w:t>
      </w:r>
      <w:r w:rsidRPr="002A395D">
        <w:rPr>
          <w:noProof/>
        </w:rPr>
        <w:t xml:space="preserve"> atorvastatin 20 mg group than in the atorvastatin 40 mg and r</w:t>
      </w:r>
      <w:r w:rsidR="00453547">
        <w:rPr>
          <w:noProof/>
        </w:rPr>
        <w:t>osuvastatin 20 mg groups (Phase 2</w:t>
      </w:r>
      <w:r w:rsidRPr="002A395D">
        <w:rPr>
          <w:noProof/>
        </w:rPr>
        <w:t>).</w:t>
      </w:r>
    </w:p>
    <w:p w:rsidR="00632F89" w:rsidRPr="002A395D" w:rsidRDefault="00632F89" w:rsidP="00C7019F">
      <w:pPr>
        <w:rPr>
          <w:noProof/>
        </w:rPr>
      </w:pPr>
      <w:r w:rsidRPr="002A395D">
        <w:rPr>
          <w:noProof/>
        </w:rPr>
        <w:t>In contrast to the pivotal efficacy study (P162), the two supportive efficacy studies (P185, P190) were undertaken in patients with primary hypercholesterolaemia with low, moderate, or moderately high cardiovascular risk, with high risk patients (CHD or CHD risk equivalent) being excluded. Study P185 showed that FDC ezetimibe/atorvastatin 10/20 mg (n</w:t>
      </w:r>
      <w:r w:rsidR="00CA2E85">
        <w:rPr>
          <w:noProof/>
        </w:rPr>
        <w:t xml:space="preserve"> </w:t>
      </w:r>
      <w:r w:rsidRPr="002A395D">
        <w:rPr>
          <w:noProof/>
        </w:rPr>
        <w:t>=</w:t>
      </w:r>
      <w:r w:rsidR="00CA2E85">
        <w:rPr>
          <w:noProof/>
        </w:rPr>
        <w:t xml:space="preserve"> </w:t>
      </w:r>
      <w:r w:rsidRPr="002A395D">
        <w:rPr>
          <w:noProof/>
        </w:rPr>
        <w:t xml:space="preserve">353) was equivalent to </w:t>
      </w:r>
      <w:r w:rsidR="00AA1BA5">
        <w:rPr>
          <w:noProof/>
        </w:rPr>
        <w:t>co administered</w:t>
      </w:r>
      <w:r w:rsidRPr="002A395D">
        <w:rPr>
          <w:noProof/>
        </w:rPr>
        <w:t xml:space="preserve"> ezetimibe 10 mg </w:t>
      </w:r>
      <w:r w:rsidR="00CA2E85">
        <w:rPr>
          <w:noProof/>
        </w:rPr>
        <w:t>+</w:t>
      </w:r>
      <w:r w:rsidRPr="002A395D">
        <w:rPr>
          <w:noProof/>
        </w:rPr>
        <w:t xml:space="preserve"> atorvastatin 20 mg (n</w:t>
      </w:r>
      <w:r w:rsidR="00CA2E85">
        <w:rPr>
          <w:noProof/>
        </w:rPr>
        <w:t xml:space="preserve"> </w:t>
      </w:r>
      <w:r w:rsidRPr="002A395D">
        <w:rPr>
          <w:noProof/>
        </w:rPr>
        <w:t>=</w:t>
      </w:r>
      <w:r w:rsidR="00CA2E85">
        <w:rPr>
          <w:noProof/>
        </w:rPr>
        <w:t xml:space="preserve"> </w:t>
      </w:r>
      <w:r w:rsidRPr="002A395D">
        <w:rPr>
          <w:noProof/>
        </w:rPr>
        <w:t>346), based on the percent change in LDL-C from baseline after 6</w:t>
      </w:r>
      <w:r w:rsidR="00CA2E85">
        <w:rPr>
          <w:noProof/>
        </w:rPr>
        <w:t xml:space="preserve"> weeks treatment (difference = </w:t>
      </w:r>
      <w:r w:rsidRPr="002A395D">
        <w:rPr>
          <w:noProof/>
        </w:rPr>
        <w:t>-</w:t>
      </w:r>
      <w:r w:rsidR="0060410F">
        <w:rPr>
          <w:noProof/>
        </w:rPr>
        <w:t xml:space="preserve"> </w:t>
      </w:r>
      <w:r w:rsidRPr="002A395D">
        <w:rPr>
          <w:noProof/>
        </w:rPr>
        <w:t xml:space="preserve">0.2% </w:t>
      </w:r>
      <w:r w:rsidR="00AE0DA9">
        <w:rPr>
          <w:noProof/>
        </w:rPr>
        <w:t>(</w:t>
      </w:r>
      <w:r w:rsidRPr="002A395D">
        <w:rPr>
          <w:noProof/>
        </w:rPr>
        <w:t>97.5% expanded CI = -</w:t>
      </w:r>
      <w:r w:rsidR="0060410F">
        <w:rPr>
          <w:noProof/>
        </w:rPr>
        <w:t xml:space="preserve"> </w:t>
      </w:r>
      <w:r w:rsidRPr="002A395D">
        <w:rPr>
          <w:noProof/>
        </w:rPr>
        <w:t>1.7%, 1.3%</w:t>
      </w:r>
      <w:r w:rsidR="00AE0DA9">
        <w:rPr>
          <w:noProof/>
        </w:rPr>
        <w:t>)</w:t>
      </w:r>
      <w:r w:rsidRPr="002A395D">
        <w:rPr>
          <w:noProof/>
        </w:rPr>
        <w:t>). Study P190 showed that FDC ezetimibe/atorvastatin 10/40 mg (n</w:t>
      </w:r>
      <w:r w:rsidR="00CA2E85">
        <w:rPr>
          <w:noProof/>
        </w:rPr>
        <w:t> </w:t>
      </w:r>
      <w:r w:rsidRPr="002A395D">
        <w:rPr>
          <w:noProof/>
        </w:rPr>
        <w:t>=</w:t>
      </w:r>
      <w:r w:rsidR="00CA2E85">
        <w:rPr>
          <w:noProof/>
        </w:rPr>
        <w:t xml:space="preserve"> </w:t>
      </w:r>
      <w:r w:rsidRPr="002A395D">
        <w:rPr>
          <w:noProof/>
        </w:rPr>
        <w:t xml:space="preserve">280) was equivalent to </w:t>
      </w:r>
      <w:r w:rsidR="00AA1BA5">
        <w:rPr>
          <w:noProof/>
        </w:rPr>
        <w:t>co administered</w:t>
      </w:r>
      <w:r w:rsidRPr="002A395D">
        <w:rPr>
          <w:noProof/>
        </w:rPr>
        <w:t xml:space="preserve"> ezetimibe 10 mg </w:t>
      </w:r>
      <w:r w:rsidR="00CA2E85">
        <w:rPr>
          <w:noProof/>
        </w:rPr>
        <w:t>+</w:t>
      </w:r>
      <w:r w:rsidRPr="002A395D">
        <w:rPr>
          <w:noProof/>
        </w:rPr>
        <w:t xml:space="preserve"> atorvastatin 40 mg (n</w:t>
      </w:r>
      <w:r w:rsidR="00CA2E85">
        <w:rPr>
          <w:noProof/>
        </w:rPr>
        <w:t xml:space="preserve"> </w:t>
      </w:r>
      <w:r w:rsidRPr="002A395D">
        <w:rPr>
          <w:noProof/>
        </w:rPr>
        <w:t>=</w:t>
      </w:r>
      <w:r w:rsidR="00CA2E85">
        <w:rPr>
          <w:noProof/>
        </w:rPr>
        <w:t xml:space="preserve"> </w:t>
      </w:r>
      <w:r w:rsidRPr="002A395D">
        <w:rPr>
          <w:noProof/>
        </w:rPr>
        <w:t>280) based on the percent change in LDL-C from baseline after 6</w:t>
      </w:r>
      <w:r w:rsidR="00CA2E85">
        <w:rPr>
          <w:noProof/>
        </w:rPr>
        <w:t xml:space="preserve"> weeks treatment (difference</w:t>
      </w:r>
      <w:r w:rsidR="0060410F">
        <w:rPr>
          <w:noProof/>
        </w:rPr>
        <w:t> </w:t>
      </w:r>
      <w:r w:rsidR="00CA2E85">
        <w:rPr>
          <w:noProof/>
        </w:rPr>
        <w:t xml:space="preserve">= </w:t>
      </w:r>
      <w:r w:rsidR="00CA2E85">
        <w:rPr>
          <w:noProof/>
        </w:rPr>
        <w:noBreakHyphen/>
      </w:r>
      <w:r w:rsidR="0060410F">
        <w:rPr>
          <w:noProof/>
        </w:rPr>
        <w:t xml:space="preserve"> </w:t>
      </w:r>
      <w:r w:rsidRPr="002A395D">
        <w:rPr>
          <w:noProof/>
        </w:rPr>
        <w:t xml:space="preserve">0.2% </w:t>
      </w:r>
      <w:r w:rsidR="00AE0DA9">
        <w:rPr>
          <w:noProof/>
        </w:rPr>
        <w:t>(</w:t>
      </w:r>
      <w:r w:rsidRPr="002A395D">
        <w:rPr>
          <w:noProof/>
        </w:rPr>
        <w:t>97.5% expanded CI = -</w:t>
      </w:r>
      <w:r w:rsidR="0060410F">
        <w:rPr>
          <w:noProof/>
        </w:rPr>
        <w:t xml:space="preserve"> </w:t>
      </w:r>
      <w:r w:rsidRPr="002A395D">
        <w:rPr>
          <w:noProof/>
        </w:rPr>
        <w:t>1.8%, 1.4%</w:t>
      </w:r>
      <w:r w:rsidR="00AE0DA9">
        <w:rPr>
          <w:noProof/>
        </w:rPr>
        <w:t>)</w:t>
      </w:r>
      <w:r w:rsidRPr="002A395D">
        <w:rPr>
          <w:noProof/>
        </w:rPr>
        <w:t xml:space="preserve">). In both studies, the 97.5% expanded CIs for the difference in means were well within the prespecified clinical equivalence limits of </w:t>
      </w:r>
      <w:r w:rsidR="0060410F">
        <w:rPr>
          <w:noProof/>
        </w:rPr>
        <w:noBreakHyphen/>
      </w:r>
      <w:r w:rsidRPr="002A395D">
        <w:rPr>
          <w:noProof/>
        </w:rPr>
        <w:t xml:space="preserve">4% to </w:t>
      </w:r>
      <w:r w:rsidR="00CA2E85">
        <w:rPr>
          <w:noProof/>
        </w:rPr>
        <w:t>+</w:t>
      </w:r>
      <w:r w:rsidRPr="002A395D">
        <w:rPr>
          <w:noProof/>
        </w:rPr>
        <w:t xml:space="preserve">4%. In both studies, the secondary efficacy lipid/lipoprotein equivalence analyses supported the results for primary efficacy equivalence </w:t>
      </w:r>
      <w:r w:rsidR="00A832CF">
        <w:rPr>
          <w:noProof/>
        </w:rPr>
        <w:t>analyses relating to the LDL-C.</w:t>
      </w:r>
    </w:p>
    <w:p w:rsidR="00CA2E85" w:rsidRDefault="00632F89" w:rsidP="00C7019F">
      <w:pPr>
        <w:rPr>
          <w:noProof/>
        </w:rPr>
      </w:pPr>
      <w:r w:rsidRPr="002A395D">
        <w:rPr>
          <w:noProof/>
        </w:rPr>
        <w:t>In th</w:t>
      </w:r>
      <w:r w:rsidR="00611273">
        <w:rPr>
          <w:noProof/>
        </w:rPr>
        <w:t>e previously evaluated studies:</w:t>
      </w:r>
    </w:p>
    <w:p w:rsidR="00CA2E85" w:rsidRDefault="00632F89" w:rsidP="00C7019F">
      <w:pPr>
        <w:pStyle w:val="ListBullet"/>
        <w:rPr>
          <w:noProof/>
        </w:rPr>
      </w:pPr>
      <w:r w:rsidRPr="002A395D">
        <w:rPr>
          <w:noProof/>
        </w:rPr>
        <w:t xml:space="preserve">the factorial study (P00692) showed that </w:t>
      </w:r>
      <w:r w:rsidR="00AA1BA5">
        <w:rPr>
          <w:noProof/>
        </w:rPr>
        <w:t>co administered</w:t>
      </w:r>
      <w:r w:rsidRPr="002A395D">
        <w:rPr>
          <w:noProof/>
        </w:rPr>
        <w:t xml:space="preserve"> ezetimibe </w:t>
      </w:r>
      <w:r w:rsidR="00CA2E85">
        <w:rPr>
          <w:noProof/>
        </w:rPr>
        <w:t>+</w:t>
      </w:r>
      <w:r w:rsidRPr="002A395D">
        <w:rPr>
          <w:noProof/>
        </w:rPr>
        <w:t xml:space="preserve"> atorvastatin (pooled across all doses) was more effective than atorvastatin alone (pooled across all doses) in reducing LDL-C fro</w:t>
      </w:r>
      <w:r w:rsidR="00611273">
        <w:rPr>
          <w:noProof/>
        </w:rPr>
        <w:t>m ba</w:t>
      </w:r>
      <w:r w:rsidR="00C03F85">
        <w:rPr>
          <w:noProof/>
        </w:rPr>
        <w:t>seline through to 12 weeks</w:t>
      </w:r>
    </w:p>
    <w:p w:rsidR="00CA2E85" w:rsidRDefault="00632F89" w:rsidP="00C7019F">
      <w:pPr>
        <w:pStyle w:val="ListBullet"/>
        <w:rPr>
          <w:noProof/>
        </w:rPr>
      </w:pPr>
      <w:r w:rsidRPr="002A395D">
        <w:rPr>
          <w:noProof/>
        </w:rPr>
        <w:t>the add</w:t>
      </w:r>
      <w:r w:rsidR="0060410F">
        <w:rPr>
          <w:noProof/>
        </w:rPr>
        <w:t xml:space="preserve"> </w:t>
      </w:r>
      <w:r w:rsidRPr="002A395D">
        <w:rPr>
          <w:noProof/>
        </w:rPr>
        <w:t xml:space="preserve">on studies (P02173/P2246, P040), demonstrated that </w:t>
      </w:r>
      <w:r w:rsidR="00AA1BA5">
        <w:rPr>
          <w:noProof/>
        </w:rPr>
        <w:t>co administered</w:t>
      </w:r>
      <w:r w:rsidRPr="002A395D">
        <w:rPr>
          <w:noProof/>
        </w:rPr>
        <w:t xml:space="preserve"> ezetimibe 10 mg </w:t>
      </w:r>
      <w:r w:rsidR="00CA2E85">
        <w:rPr>
          <w:noProof/>
        </w:rPr>
        <w:t>+</w:t>
      </w:r>
      <w:r w:rsidRPr="002A395D">
        <w:rPr>
          <w:noProof/>
        </w:rPr>
        <w:t xml:space="preserve"> atorvastatin was more effective in reducing LDL-C than atorvastatin alone, and that patients not at target LDL-C levels were more likely to achieve target LDL-C levels after </w:t>
      </w:r>
      <w:r w:rsidR="0060410F">
        <w:rPr>
          <w:noProof/>
        </w:rPr>
        <w:t>co </w:t>
      </w:r>
      <w:r w:rsidR="00AA1BA5">
        <w:rPr>
          <w:noProof/>
        </w:rPr>
        <w:t>administered</w:t>
      </w:r>
      <w:r w:rsidRPr="002A395D">
        <w:rPr>
          <w:noProof/>
        </w:rPr>
        <w:t xml:space="preserve"> ezetimibe 10 mg + atorvastatin co</w:t>
      </w:r>
      <w:r w:rsidR="00C03F85">
        <w:rPr>
          <w:noProof/>
        </w:rPr>
        <w:t>mpared with atorvastatin alone</w:t>
      </w:r>
    </w:p>
    <w:p w:rsidR="00CA2E85" w:rsidRDefault="00632F89" w:rsidP="00C7019F">
      <w:pPr>
        <w:pStyle w:val="ListBullet"/>
        <w:rPr>
          <w:noProof/>
        </w:rPr>
      </w:pPr>
      <w:r w:rsidRPr="002A395D">
        <w:rPr>
          <w:noProof/>
        </w:rPr>
        <w:t>the add</w:t>
      </w:r>
      <w:r w:rsidR="0060410F">
        <w:rPr>
          <w:noProof/>
        </w:rPr>
        <w:t xml:space="preserve"> </w:t>
      </w:r>
      <w:r w:rsidRPr="002A395D">
        <w:rPr>
          <w:noProof/>
        </w:rPr>
        <w:t>on titration studies (P079, P090, P112, P00693) demonstrated that the addition of ezetimibe 10 mg to atorvastatin was more effective in reducing LDL-C than atorvastatin alone even when the atorvastatin monothe</w:t>
      </w:r>
      <w:r w:rsidR="00C03F85">
        <w:rPr>
          <w:noProof/>
        </w:rPr>
        <w:t>rapy dose was titrated upwards</w:t>
      </w:r>
    </w:p>
    <w:p w:rsidR="00CA2E85" w:rsidRDefault="00632F89" w:rsidP="00C7019F">
      <w:pPr>
        <w:pStyle w:val="ListBullet"/>
        <w:rPr>
          <w:noProof/>
        </w:rPr>
      </w:pPr>
      <w:r w:rsidRPr="002A395D">
        <w:rPr>
          <w:noProof/>
        </w:rPr>
        <w:t xml:space="preserve">the </w:t>
      </w:r>
      <w:r w:rsidR="00A04159">
        <w:rPr>
          <w:noProof/>
        </w:rPr>
        <w:t>long term</w:t>
      </w:r>
      <w:r w:rsidRPr="002A395D">
        <w:rPr>
          <w:noProof/>
        </w:rPr>
        <w:t xml:space="preserve"> studies of </w:t>
      </w:r>
      <w:r w:rsidR="00AA1BA5">
        <w:rPr>
          <w:noProof/>
        </w:rPr>
        <w:t>co administered</w:t>
      </w:r>
      <w:r w:rsidRPr="002A395D">
        <w:rPr>
          <w:noProof/>
        </w:rPr>
        <w:t xml:space="preserve"> ezetimibe </w:t>
      </w:r>
      <w:r w:rsidR="00CA2E85">
        <w:rPr>
          <w:noProof/>
        </w:rPr>
        <w:t>+</w:t>
      </w:r>
      <w:r w:rsidRPr="002A395D">
        <w:rPr>
          <w:noProof/>
        </w:rPr>
        <w:t xml:space="preserve"> atorvastatin was effective in achieving and maintaining reductions in LDL-C levels ove</w:t>
      </w:r>
      <w:r w:rsidR="00611273">
        <w:rPr>
          <w:noProof/>
        </w:rPr>
        <w:t>r 12</w:t>
      </w:r>
      <w:r w:rsidR="00C03F85">
        <w:rPr>
          <w:noProof/>
        </w:rPr>
        <w:t xml:space="preserve"> months (P2154, P1418)</w:t>
      </w:r>
    </w:p>
    <w:p w:rsidR="00704430" w:rsidRPr="002A395D" w:rsidRDefault="00AA1BA5" w:rsidP="00C7019F">
      <w:pPr>
        <w:pStyle w:val="ListBullet"/>
        <w:rPr>
          <w:noProof/>
        </w:rPr>
      </w:pPr>
      <w:r>
        <w:rPr>
          <w:noProof/>
        </w:rPr>
        <w:t>co administered</w:t>
      </w:r>
      <w:r w:rsidR="00632F89" w:rsidRPr="002A395D">
        <w:rPr>
          <w:noProof/>
        </w:rPr>
        <w:t xml:space="preserve"> ezetimibe </w:t>
      </w:r>
      <w:r w:rsidR="00CA2E85">
        <w:rPr>
          <w:noProof/>
        </w:rPr>
        <w:t>+</w:t>
      </w:r>
      <w:r w:rsidR="00632F89" w:rsidRPr="002A395D">
        <w:rPr>
          <w:noProof/>
        </w:rPr>
        <w:t xml:space="preserve"> atorvastatin was effective for the treatment of homozygous f</w:t>
      </w:r>
      <w:r w:rsidR="00CA2E85">
        <w:rPr>
          <w:noProof/>
        </w:rPr>
        <w:t>amilial hypercholesterolaemia (P</w:t>
      </w:r>
      <w:r w:rsidR="00632F89" w:rsidRPr="002A395D">
        <w:rPr>
          <w:noProof/>
        </w:rPr>
        <w:t>1030, P1417).</w:t>
      </w:r>
    </w:p>
    <w:p w:rsidR="00C22678" w:rsidRPr="00CE5096" w:rsidRDefault="00C22678" w:rsidP="00C7019F">
      <w:pPr>
        <w:pStyle w:val="Heading2"/>
        <w:rPr>
          <w:noProof/>
        </w:rPr>
      </w:pPr>
      <w:bookmarkStart w:id="166" w:name="_Toc427934725"/>
      <w:r w:rsidRPr="00CE5096">
        <w:rPr>
          <w:noProof/>
        </w:rPr>
        <w:lastRenderedPageBreak/>
        <w:t>Clinical safety</w:t>
      </w:r>
      <w:bookmarkEnd w:id="166"/>
    </w:p>
    <w:p w:rsidR="00632F89" w:rsidRPr="002A395D" w:rsidRDefault="00632F89" w:rsidP="00C7019F">
      <w:pPr>
        <w:pStyle w:val="Heading3"/>
        <w:rPr>
          <w:noProof/>
        </w:rPr>
      </w:pPr>
      <w:bookmarkStart w:id="167" w:name="_Toc266976857"/>
      <w:bookmarkStart w:id="168" w:name="_Toc427934726"/>
      <w:r w:rsidRPr="002A395D">
        <w:rPr>
          <w:noProof/>
        </w:rPr>
        <w:t>Studies with clinical safety data</w:t>
      </w:r>
      <w:bookmarkEnd w:id="167"/>
      <w:bookmarkEnd w:id="168"/>
    </w:p>
    <w:p w:rsidR="00632F89" w:rsidRPr="002A395D" w:rsidRDefault="00632F89" w:rsidP="00C7019F">
      <w:pPr>
        <w:rPr>
          <w:noProof/>
        </w:rPr>
      </w:pPr>
      <w:r w:rsidRPr="002A395D">
        <w:rPr>
          <w:noProof/>
        </w:rPr>
        <w:t xml:space="preserve">The pivotal Phase III study (P162) included a comprehensive review of the safety of </w:t>
      </w:r>
      <w:r w:rsidR="00AA1BA5">
        <w:rPr>
          <w:noProof/>
        </w:rPr>
        <w:t>co administered</w:t>
      </w:r>
      <w:r w:rsidRPr="002A395D">
        <w:rPr>
          <w:noProof/>
        </w:rPr>
        <w:t xml:space="preserve"> ezetimibe and the formulation of atorvastatin as calcium being proposed for registration, and the two supportive Phase III studies (P185, P190) included a comprehensive review of the safety of </w:t>
      </w:r>
      <w:r w:rsidR="00AA1BA5">
        <w:rPr>
          <w:noProof/>
        </w:rPr>
        <w:t>co administered</w:t>
      </w:r>
      <w:r w:rsidRPr="002A395D">
        <w:rPr>
          <w:noProof/>
        </w:rPr>
        <w:t xml:space="preserve"> ezetimibe </w:t>
      </w:r>
      <w:r w:rsidR="0096168A">
        <w:rPr>
          <w:noProof/>
        </w:rPr>
        <w:t>+</w:t>
      </w:r>
      <w:r w:rsidRPr="002A395D">
        <w:rPr>
          <w:noProof/>
        </w:rPr>
        <w:t xml:space="preserve"> atorvastatin and ezetimibe/atorvastatin fixed-dose combination tablets </w:t>
      </w:r>
      <w:r w:rsidRPr="00522D71">
        <w:rPr>
          <w:noProof/>
        </w:rPr>
        <w:t>containing the previously withdrawn atorvastatin as calcium formulation.</w:t>
      </w:r>
      <w:r w:rsidRPr="002A395D">
        <w:rPr>
          <w:noProof/>
        </w:rPr>
        <w:t xml:space="preserve"> </w:t>
      </w:r>
      <w:r w:rsidRPr="00A832CF">
        <w:rPr>
          <w:noProof/>
        </w:rPr>
        <w:t>The safety data from these three studies have been evaluated and the results discussed in the body of this CER</w:t>
      </w:r>
      <w:r w:rsidR="00A832CF" w:rsidRPr="00A832CF">
        <w:rPr>
          <w:noProof/>
        </w:rPr>
        <w:t xml:space="preserve"> extract</w:t>
      </w:r>
      <w:r w:rsidRPr="00A832CF">
        <w:rPr>
          <w:noProof/>
        </w:rPr>
        <w:t>.</w:t>
      </w:r>
    </w:p>
    <w:p w:rsidR="00632F89" w:rsidRPr="002A395D" w:rsidRDefault="00632F89" w:rsidP="00C7019F">
      <w:pPr>
        <w:rPr>
          <w:rFonts w:cs="Oøˆﬂ"/>
          <w:noProof/>
        </w:rPr>
      </w:pPr>
      <w:r w:rsidRPr="002A395D">
        <w:rPr>
          <w:noProof/>
        </w:rPr>
        <w:t>The submission also includ</w:t>
      </w:r>
      <w:r w:rsidR="0096168A">
        <w:rPr>
          <w:noProof/>
        </w:rPr>
        <w:t>ed a Summary of Clinical Safety</w:t>
      </w:r>
      <w:r w:rsidRPr="002A395D">
        <w:rPr>
          <w:noProof/>
        </w:rPr>
        <w:t xml:space="preserve"> providing data from </w:t>
      </w:r>
      <w:r w:rsidRPr="002A395D">
        <w:rPr>
          <w:rFonts w:cs="Oøˆﬂ"/>
          <w:noProof/>
        </w:rPr>
        <w:t xml:space="preserve">12 studies assessing the </w:t>
      </w:r>
      <w:r w:rsidRPr="002A395D">
        <w:rPr>
          <w:noProof/>
        </w:rPr>
        <w:t>safety of co</w:t>
      </w:r>
      <w:r w:rsidR="000E026F">
        <w:rPr>
          <w:noProof/>
        </w:rPr>
        <w:t xml:space="preserve"> </w:t>
      </w:r>
      <w:r w:rsidRPr="002A395D">
        <w:rPr>
          <w:noProof/>
        </w:rPr>
        <w:t xml:space="preserve">administration of ezetimibe </w:t>
      </w:r>
      <w:r w:rsidR="0096168A">
        <w:rPr>
          <w:noProof/>
        </w:rPr>
        <w:t>+</w:t>
      </w:r>
      <w:r w:rsidRPr="002A395D">
        <w:rPr>
          <w:noProof/>
        </w:rPr>
        <w:t xml:space="preserve"> atorvastatin. These 12 studies </w:t>
      </w:r>
      <w:r w:rsidRPr="002A395D">
        <w:rPr>
          <w:rFonts w:cs="Oøˆﬂ"/>
          <w:noProof/>
        </w:rPr>
        <w:t>included safety data from 11 previously submitted and evaluated studies (P00692, P00693, P01030, P01417, P01418, P02154, P02173/P2246, P040, P079, P090, P112) and 1 newly submitted study (P162).</w:t>
      </w:r>
      <w:r w:rsidR="0096168A">
        <w:rPr>
          <w:rFonts w:cs="Oøˆﬂ"/>
          <w:noProof/>
        </w:rPr>
        <w:t xml:space="preserve"> The Summary of Clinical Safety</w:t>
      </w:r>
      <w:r w:rsidRPr="002A395D">
        <w:rPr>
          <w:rFonts w:cs="Oøˆﬂ"/>
          <w:noProof/>
        </w:rPr>
        <w:t xml:space="preserve"> did not include data from the two new supportive studies (P185, P190). The substance of the Summary of Clinical Safety provided in the current submission remains unchanged that in the previously submitted and evaluated corresponding document relating to the application to register the Composite Packs. However, the updated integrated safety data in the Summary of Clinical Safety for the Core Safety Pool (CSP) containing data from eight, 6 to 14 weeks studies has been evaluated as this pool includes information from the newly submitted pivotal study (P162). However, the safety data in the summary document relating to the </w:t>
      </w:r>
      <w:r w:rsidR="00A04159">
        <w:rPr>
          <w:rFonts w:cs="Oøˆﬂ"/>
          <w:noProof/>
        </w:rPr>
        <w:t>long term</w:t>
      </w:r>
      <w:r w:rsidRPr="002A395D">
        <w:rPr>
          <w:rFonts w:cs="Oøˆﬂ"/>
          <w:noProof/>
        </w:rPr>
        <w:t xml:space="preserve"> studies and studies in patients with HoFH have not been evaluated, as the data remain unchanged from that previously evaluated (</w:t>
      </w:r>
      <w:r w:rsidR="00403EB2">
        <w:rPr>
          <w:rFonts w:cs="Oøˆﬂ"/>
          <w:noProof/>
        </w:rPr>
        <w:t>Composite Pack application).</w:t>
      </w:r>
    </w:p>
    <w:p w:rsidR="00632F89" w:rsidRPr="002A395D" w:rsidRDefault="00632F89" w:rsidP="00C7019F">
      <w:pPr>
        <w:rPr>
          <w:noProof/>
        </w:rPr>
      </w:pPr>
      <w:r w:rsidRPr="002A395D">
        <w:rPr>
          <w:noProof/>
        </w:rPr>
        <w:t xml:space="preserve">In the submitted studies, the terms </w:t>
      </w:r>
      <w:r w:rsidR="00AE0DA9">
        <w:rPr>
          <w:noProof/>
        </w:rPr>
        <w:t>‘</w:t>
      </w:r>
      <w:r w:rsidRPr="002A395D">
        <w:rPr>
          <w:noProof/>
        </w:rPr>
        <w:t>adverse experience</w:t>
      </w:r>
      <w:r w:rsidR="00AE0DA9">
        <w:rPr>
          <w:noProof/>
        </w:rPr>
        <w:t>’</w:t>
      </w:r>
      <w:r w:rsidRPr="002A395D">
        <w:rPr>
          <w:noProof/>
        </w:rPr>
        <w:t xml:space="preserve"> and </w:t>
      </w:r>
      <w:r w:rsidR="00AE0DA9">
        <w:rPr>
          <w:noProof/>
        </w:rPr>
        <w:t>‘</w:t>
      </w:r>
      <w:r w:rsidRPr="002A395D">
        <w:rPr>
          <w:noProof/>
        </w:rPr>
        <w:t>adverse event</w:t>
      </w:r>
      <w:r w:rsidR="00AE0DA9">
        <w:rPr>
          <w:noProof/>
        </w:rPr>
        <w:t>’</w:t>
      </w:r>
      <w:r w:rsidRPr="002A395D">
        <w:rPr>
          <w:noProof/>
        </w:rPr>
        <w:t xml:space="preserve"> were generally used interchangeably, but in this evaluation of the safety data the term </w:t>
      </w:r>
      <w:r w:rsidR="00AE0DA9">
        <w:rPr>
          <w:noProof/>
        </w:rPr>
        <w:t>‘</w:t>
      </w:r>
      <w:r w:rsidRPr="002A395D">
        <w:rPr>
          <w:noProof/>
        </w:rPr>
        <w:t>adverse event</w:t>
      </w:r>
      <w:r w:rsidR="00AE0DA9">
        <w:rPr>
          <w:noProof/>
        </w:rPr>
        <w:t>’</w:t>
      </w:r>
      <w:r w:rsidRPr="002A395D">
        <w:rPr>
          <w:noProof/>
        </w:rPr>
        <w:t xml:space="preserve"> is used as this is the term most commonly employed in clinical tria</w:t>
      </w:r>
      <w:r w:rsidR="00403EB2">
        <w:rPr>
          <w:noProof/>
        </w:rPr>
        <w:t>ls to describe safety findings.</w:t>
      </w:r>
    </w:p>
    <w:p w:rsidR="00632F89" w:rsidRPr="002A395D" w:rsidRDefault="00632F89" w:rsidP="00C7019F">
      <w:pPr>
        <w:pStyle w:val="Heading3"/>
        <w:rPr>
          <w:noProof/>
        </w:rPr>
      </w:pPr>
      <w:bookmarkStart w:id="169" w:name="_Toc266976858"/>
      <w:bookmarkStart w:id="170" w:name="_Toc427934727"/>
      <w:r w:rsidRPr="002A395D">
        <w:rPr>
          <w:noProof/>
        </w:rPr>
        <w:t xml:space="preserve">Study P162 - Pivotal </w:t>
      </w:r>
      <w:r w:rsidR="00C03F85">
        <w:rPr>
          <w:noProof/>
        </w:rPr>
        <w:t>s</w:t>
      </w:r>
      <w:r w:rsidRPr="002A395D">
        <w:rPr>
          <w:noProof/>
        </w:rPr>
        <w:t>tudy</w:t>
      </w:r>
      <w:bookmarkEnd w:id="169"/>
      <w:bookmarkEnd w:id="170"/>
    </w:p>
    <w:p w:rsidR="00632F89" w:rsidRPr="00403EB2" w:rsidRDefault="00632F89" w:rsidP="00C7019F">
      <w:pPr>
        <w:pStyle w:val="Heading4"/>
        <w:rPr>
          <w:i/>
        </w:rPr>
      </w:pPr>
      <w:bookmarkStart w:id="171" w:name="_Toc266976859"/>
      <w:r w:rsidRPr="00403EB2">
        <w:t>Safety analysis</w:t>
      </w:r>
      <w:bookmarkEnd w:id="171"/>
    </w:p>
    <w:p w:rsidR="00632F89" w:rsidRPr="002A395D" w:rsidRDefault="00632F89" w:rsidP="00C7019F">
      <w:pPr>
        <w:rPr>
          <w:noProof/>
        </w:rPr>
      </w:pPr>
      <w:r w:rsidRPr="002A395D">
        <w:rPr>
          <w:noProof/>
        </w:rPr>
        <w:t>Safety and tolerability were assessed by statistical and/or clinical review of all safety parameters, including adverse events (AEs), physical examination, vital signs, and laboratory results. Central laboratory evaluations were performed for both serum and urine parameters. An AE was defined as any unfavorable and unintended change in the structure (signs), function (symptoms), or chemistry (laboratory data) of the body temporally associated with any use of a sponsor product whether or not considered related to the use of the product. AEs were reported up to the Week 14 follow</w:t>
      </w:r>
      <w:r w:rsidR="000E026F">
        <w:rPr>
          <w:noProof/>
        </w:rPr>
        <w:t xml:space="preserve"> </w:t>
      </w:r>
      <w:r w:rsidRPr="002A395D">
        <w:rPr>
          <w:noProof/>
        </w:rPr>
        <w:t>up visit (</w:t>
      </w:r>
      <w:r w:rsidR="0096168A">
        <w:rPr>
          <w:noProof/>
        </w:rPr>
        <w:t>that is,</w:t>
      </w:r>
      <w:r w:rsidRPr="002A395D">
        <w:rPr>
          <w:noProof/>
        </w:rPr>
        <w:t xml:space="preserve"> 2 weeks after last dose of study drug). SAEs were defined using the standar</w:t>
      </w:r>
      <w:r w:rsidR="00403EB2">
        <w:rPr>
          <w:noProof/>
        </w:rPr>
        <w:t>d criteria for clinical trials.</w:t>
      </w:r>
    </w:p>
    <w:p w:rsidR="00632F89" w:rsidRPr="002A395D" w:rsidRDefault="00632F89" w:rsidP="00C7019F">
      <w:pPr>
        <w:rPr>
          <w:noProof/>
        </w:rPr>
      </w:pPr>
      <w:r w:rsidRPr="002A395D">
        <w:rPr>
          <w:noProof/>
        </w:rPr>
        <w:t>The analysis of safety results followed a tiered approach (1, 2, or 3). Tier 1 consisted of prespecified safety parameters or AEs of special interest, and were subject to inferential testing for statistical significance with p-values and 95% CIs provided for between</w:t>
      </w:r>
      <w:r w:rsidR="000E026F">
        <w:rPr>
          <w:noProof/>
        </w:rPr>
        <w:t xml:space="preserve"> </w:t>
      </w:r>
      <w:r w:rsidRPr="002A395D">
        <w:rPr>
          <w:noProof/>
        </w:rPr>
        <w:t>group comparisons. Tier 2 parameters were assessed as point estimates with 95% CIs for between-group comparisons, while Tier 3 parameters were assessed only as poin</w:t>
      </w:r>
      <w:r w:rsidR="00403EB2">
        <w:rPr>
          <w:noProof/>
        </w:rPr>
        <w:t>t estimates by treatment group.</w:t>
      </w:r>
    </w:p>
    <w:p w:rsidR="00632F89" w:rsidRPr="002A395D" w:rsidRDefault="00632F89" w:rsidP="00C7019F">
      <w:pPr>
        <w:pStyle w:val="Heading4"/>
      </w:pPr>
      <w:bookmarkStart w:id="172" w:name="_Toc266976860"/>
      <w:r w:rsidRPr="002A395D">
        <w:t>Exposure</w:t>
      </w:r>
      <w:bookmarkEnd w:id="172"/>
    </w:p>
    <w:p w:rsidR="00632F89" w:rsidRPr="002A395D" w:rsidRDefault="00632F89" w:rsidP="00C7019F">
      <w:pPr>
        <w:rPr>
          <w:noProof/>
        </w:rPr>
      </w:pPr>
      <w:r w:rsidRPr="002A395D">
        <w:rPr>
          <w:noProof/>
        </w:rPr>
        <w:t xml:space="preserve">The safety assessment in the pivotal study focused on the </w:t>
      </w:r>
      <w:r w:rsidR="00422A19">
        <w:rPr>
          <w:noProof/>
        </w:rPr>
        <w:t xml:space="preserve">12 week </w:t>
      </w:r>
      <w:r w:rsidR="003F3ED4">
        <w:rPr>
          <w:noProof/>
        </w:rPr>
        <w:t>double blind</w:t>
      </w:r>
      <w:r w:rsidRPr="002A395D">
        <w:rPr>
          <w:noProof/>
        </w:rPr>
        <w:t xml:space="preserve"> treatment period (Phase </w:t>
      </w:r>
      <w:r w:rsidR="00453547">
        <w:rPr>
          <w:noProof/>
        </w:rPr>
        <w:t>1</w:t>
      </w:r>
      <w:r w:rsidRPr="002A395D">
        <w:rPr>
          <w:noProof/>
        </w:rPr>
        <w:t xml:space="preserve"> and Phase </w:t>
      </w:r>
      <w:r w:rsidR="00453547">
        <w:rPr>
          <w:noProof/>
        </w:rPr>
        <w:t>2</w:t>
      </w:r>
      <w:r w:rsidRPr="002A395D">
        <w:rPr>
          <w:noProof/>
        </w:rPr>
        <w:t xml:space="preserve">). Overall, 1539 (99.5%) of the 1547 randomized patients took at </w:t>
      </w:r>
      <w:r w:rsidRPr="002A395D">
        <w:rPr>
          <w:noProof/>
        </w:rPr>
        <w:lastRenderedPageBreak/>
        <w:t>least one dose of study medication and were included in the all patients as treated population (t</w:t>
      </w:r>
      <w:r w:rsidR="00403EB2">
        <w:rPr>
          <w:noProof/>
        </w:rPr>
        <w:t>he safety analysis population).</w:t>
      </w:r>
    </w:p>
    <w:p w:rsidR="005C31C8" w:rsidRPr="008629F5" w:rsidRDefault="00632F89" w:rsidP="00C7019F">
      <w:pPr>
        <w:rPr>
          <w:noProof/>
        </w:rPr>
      </w:pPr>
      <w:r w:rsidRPr="002A395D">
        <w:rPr>
          <w:noProof/>
        </w:rPr>
        <w:t xml:space="preserve">In Phase </w:t>
      </w:r>
      <w:r w:rsidR="00453547">
        <w:rPr>
          <w:noProof/>
        </w:rPr>
        <w:t>1</w:t>
      </w:r>
      <w:r w:rsidRPr="002A395D">
        <w:rPr>
          <w:noProof/>
        </w:rPr>
        <w:t xml:space="preserve">, the extent of exposure was comparable for the three treatment groups with an overall mean (SD) exposure of 42.1 (6.5) days. In Phase </w:t>
      </w:r>
      <w:r w:rsidR="00453547">
        <w:rPr>
          <w:noProof/>
        </w:rPr>
        <w:t>2</w:t>
      </w:r>
      <w:r w:rsidRPr="002A395D">
        <w:rPr>
          <w:noProof/>
        </w:rPr>
        <w:t>, the extent of exposure was also comparable for the five treatment groups with an overall mean exposure of 41.7 (5.5) days</w:t>
      </w:r>
      <w:r w:rsidR="00403EB2">
        <w:rPr>
          <w:noProof/>
        </w:rPr>
        <w:t>.</w:t>
      </w:r>
    </w:p>
    <w:p w:rsidR="00632F89" w:rsidRPr="002A395D" w:rsidRDefault="00632F89" w:rsidP="00C7019F">
      <w:pPr>
        <w:pStyle w:val="Heading4"/>
      </w:pPr>
      <w:bookmarkStart w:id="173" w:name="_Toc266976861"/>
      <w:r w:rsidRPr="002A395D">
        <w:t xml:space="preserve">Adverse </w:t>
      </w:r>
      <w:bookmarkEnd w:id="173"/>
      <w:r w:rsidR="00C03F85">
        <w:t>e</w:t>
      </w:r>
      <w:r w:rsidR="002A0098">
        <w:t>xperiences</w:t>
      </w:r>
    </w:p>
    <w:p w:rsidR="00632F89" w:rsidRPr="00285EF8" w:rsidRDefault="00632F89" w:rsidP="00C7019F">
      <w:pPr>
        <w:pStyle w:val="Heading5"/>
        <w:rPr>
          <w:noProof/>
        </w:rPr>
      </w:pPr>
      <w:bookmarkStart w:id="174" w:name="_Toc266976862"/>
      <w:r w:rsidRPr="00285EF8">
        <w:rPr>
          <w:noProof/>
        </w:rPr>
        <w:t>Overall</w:t>
      </w:r>
      <w:bookmarkEnd w:id="174"/>
    </w:p>
    <w:p w:rsidR="00B001E8" w:rsidRPr="00E0234C" w:rsidRDefault="00632F89" w:rsidP="00C7019F">
      <w:r w:rsidRPr="00E0234C">
        <w:t xml:space="preserve">In Phase </w:t>
      </w:r>
      <w:r w:rsidR="00453547">
        <w:t>1</w:t>
      </w:r>
      <w:r w:rsidRPr="00E0234C">
        <w:t>, at least one AE occurred in 194 (12.6%) of 1</w:t>
      </w:r>
      <w:r w:rsidR="000E026F">
        <w:t>,</w:t>
      </w:r>
      <w:r w:rsidRPr="00E0234C">
        <w:t xml:space="preserve">539 randomized patients who took at least one dose of study medication. The percentage of patients experiencing one or more AEs in Phase </w:t>
      </w:r>
      <w:r w:rsidR="00453547">
        <w:t>1</w:t>
      </w:r>
      <w:r w:rsidRPr="00E0234C">
        <w:t xml:space="preserve"> was similar in the three treatment groups: 7.5% (9/120) in the EZ 10 mg </w:t>
      </w:r>
      <w:r w:rsidR="0096168A">
        <w:t>+</w:t>
      </w:r>
      <w:r w:rsidRPr="00E0234C">
        <w:t xml:space="preserve"> </w:t>
      </w:r>
      <w:proofErr w:type="spellStart"/>
      <w:r w:rsidRPr="00E0234C">
        <w:t>Atorva</w:t>
      </w:r>
      <w:proofErr w:type="spellEnd"/>
      <w:r w:rsidRPr="00E0234C">
        <w:t xml:space="preserve"> 10</w:t>
      </w:r>
      <w:r w:rsidR="000E026F">
        <w:t> </w:t>
      </w:r>
      <w:r w:rsidRPr="00E0234C">
        <w:t xml:space="preserve">mg group, 11.9% (57/480) in the </w:t>
      </w:r>
      <w:proofErr w:type="spellStart"/>
      <w:r w:rsidRPr="00E0234C">
        <w:t>Atorva</w:t>
      </w:r>
      <w:proofErr w:type="spellEnd"/>
      <w:r w:rsidRPr="00E0234C">
        <w:t xml:space="preserve"> 20 mg group, and 13.6% (128/939) in the </w:t>
      </w:r>
      <w:proofErr w:type="spellStart"/>
      <w:r w:rsidRPr="00E0234C">
        <w:t>Rosuva</w:t>
      </w:r>
      <w:proofErr w:type="spellEnd"/>
      <w:r w:rsidR="000E026F">
        <w:t> </w:t>
      </w:r>
      <w:r w:rsidRPr="00E0234C">
        <w:t xml:space="preserve">10 mg group. The overall Phase </w:t>
      </w:r>
      <w:r w:rsidR="00453547">
        <w:t>1</w:t>
      </w:r>
      <w:r w:rsidRPr="00E0234C">
        <w:t xml:space="preserve"> AE experience </w:t>
      </w:r>
      <w:r w:rsidR="002A0098">
        <w:t xml:space="preserve">was </w:t>
      </w:r>
      <w:r w:rsidR="005A1587">
        <w:t>provided</w:t>
      </w:r>
      <w:r w:rsidRPr="00E0234C">
        <w:t>.</w:t>
      </w:r>
    </w:p>
    <w:p w:rsidR="002A0098" w:rsidRDefault="00632F89" w:rsidP="00C7019F">
      <w:pPr>
        <w:rPr>
          <w:noProof/>
        </w:rPr>
      </w:pPr>
      <w:r w:rsidRPr="002A395D">
        <w:rPr>
          <w:noProof/>
        </w:rPr>
        <w:t xml:space="preserve">In Phase </w:t>
      </w:r>
      <w:r w:rsidR="00453547">
        <w:rPr>
          <w:noProof/>
        </w:rPr>
        <w:t>2</w:t>
      </w:r>
      <w:r w:rsidRPr="002A395D">
        <w:rPr>
          <w:noProof/>
        </w:rPr>
        <w:t xml:space="preserve">, at least one AE occurred in 79 (11.1%) of 712 patients who continued into Phase </w:t>
      </w:r>
      <w:r w:rsidR="00453547">
        <w:rPr>
          <w:noProof/>
        </w:rPr>
        <w:t>2</w:t>
      </w:r>
      <w:r w:rsidRPr="002A395D">
        <w:rPr>
          <w:noProof/>
        </w:rPr>
        <w:t xml:space="preserve"> and took at least one dose of study medication. The percentage of patients who experienced at least one AE in Phase </w:t>
      </w:r>
      <w:r w:rsidR="00453547">
        <w:rPr>
          <w:noProof/>
        </w:rPr>
        <w:t>2</w:t>
      </w:r>
      <w:r w:rsidRPr="002A395D">
        <w:rPr>
          <w:noProof/>
        </w:rPr>
        <w:t xml:space="preserve"> was highest in the </w:t>
      </w:r>
      <w:r w:rsidRPr="002A395D">
        <w:rPr>
          <w:i/>
          <w:noProof/>
        </w:rPr>
        <w:t xml:space="preserve">Rosuva 10 mg </w:t>
      </w:r>
      <w:r w:rsidR="0096168A">
        <w:rPr>
          <w:rFonts w:cs="Oøˆﬂ"/>
          <w:i/>
          <w:noProof/>
        </w:rPr>
        <w:t>→</w:t>
      </w:r>
      <w:r w:rsidRPr="002A395D">
        <w:rPr>
          <w:rFonts w:cs="Oøˆﬂ"/>
          <w:i/>
          <w:noProof/>
        </w:rPr>
        <w:t xml:space="preserve"> </w:t>
      </w:r>
      <w:r w:rsidRPr="002A395D">
        <w:rPr>
          <w:i/>
          <w:noProof/>
        </w:rPr>
        <w:t>EZ 10 mg +Atorva 20 mg</w:t>
      </w:r>
      <w:r w:rsidRPr="002A395D">
        <w:rPr>
          <w:noProof/>
        </w:rPr>
        <w:t xml:space="preserve"> group (15.6% </w:t>
      </w:r>
      <w:r w:rsidR="00AE0DA9">
        <w:rPr>
          <w:noProof/>
        </w:rPr>
        <w:t>(</w:t>
      </w:r>
      <w:r w:rsidRPr="002A395D">
        <w:rPr>
          <w:noProof/>
        </w:rPr>
        <w:t>36/231</w:t>
      </w:r>
      <w:r w:rsidR="00AE0DA9">
        <w:rPr>
          <w:noProof/>
        </w:rPr>
        <w:t>)</w:t>
      </w:r>
      <w:r w:rsidRPr="002A395D">
        <w:rPr>
          <w:noProof/>
        </w:rPr>
        <w:t xml:space="preserve">), followed by the </w:t>
      </w:r>
      <w:r w:rsidRPr="002A395D">
        <w:rPr>
          <w:i/>
          <w:noProof/>
        </w:rPr>
        <w:t xml:space="preserve">Atorva 20 mg </w:t>
      </w:r>
      <w:r w:rsidRPr="002A395D">
        <w:rPr>
          <w:rFonts w:cs="Oøˆﬂ"/>
          <w:i/>
          <w:noProof/>
        </w:rPr>
        <w:t xml:space="preserve">→ </w:t>
      </w:r>
      <w:r w:rsidRPr="002A395D">
        <w:rPr>
          <w:i/>
          <w:noProof/>
        </w:rPr>
        <w:t>Atorva 40 mg</w:t>
      </w:r>
      <w:r w:rsidRPr="002A395D">
        <w:rPr>
          <w:noProof/>
        </w:rPr>
        <w:t xml:space="preserve"> group (10.5% </w:t>
      </w:r>
      <w:r w:rsidR="00AE0DA9">
        <w:rPr>
          <w:noProof/>
        </w:rPr>
        <w:t>(</w:t>
      </w:r>
      <w:r w:rsidRPr="002A395D">
        <w:rPr>
          <w:noProof/>
        </w:rPr>
        <w:t xml:space="preserve">13/124), the </w:t>
      </w:r>
      <w:r w:rsidRPr="002A395D">
        <w:rPr>
          <w:i/>
          <w:noProof/>
        </w:rPr>
        <w:t xml:space="preserve">Atorva 20 mg </w:t>
      </w:r>
      <w:r w:rsidR="0096168A">
        <w:rPr>
          <w:i/>
          <w:noProof/>
        </w:rPr>
        <w:t>→</w:t>
      </w:r>
      <w:r w:rsidRPr="002A395D">
        <w:rPr>
          <w:i/>
          <w:noProof/>
        </w:rPr>
        <w:t xml:space="preserve"> EZ 10 mg + Atorva 20 mg group</w:t>
      </w:r>
      <w:r w:rsidRPr="002A395D">
        <w:rPr>
          <w:noProof/>
        </w:rPr>
        <w:t xml:space="preserve"> (8.9%, </w:t>
      </w:r>
      <w:r w:rsidR="00AE0DA9">
        <w:rPr>
          <w:noProof/>
        </w:rPr>
        <w:t>(</w:t>
      </w:r>
      <w:r w:rsidRPr="002A395D">
        <w:rPr>
          <w:noProof/>
        </w:rPr>
        <w:t>11/124</w:t>
      </w:r>
      <w:r w:rsidR="00AE0DA9">
        <w:rPr>
          <w:noProof/>
        </w:rPr>
        <w:t>)</w:t>
      </w:r>
      <w:r w:rsidRPr="002A395D">
        <w:rPr>
          <w:noProof/>
        </w:rPr>
        <w:t xml:space="preserve">), the </w:t>
      </w:r>
      <w:r w:rsidRPr="002A395D">
        <w:rPr>
          <w:i/>
          <w:noProof/>
        </w:rPr>
        <w:t xml:space="preserve">Rosuva 10 mg </w:t>
      </w:r>
      <w:r w:rsidR="0096168A">
        <w:rPr>
          <w:rFonts w:cs="Oøˆﬂ"/>
          <w:i/>
          <w:noProof/>
        </w:rPr>
        <w:t>→</w:t>
      </w:r>
      <w:r w:rsidRPr="002A395D">
        <w:rPr>
          <w:rFonts w:cs="Oøˆﬂ"/>
          <w:i/>
          <w:noProof/>
        </w:rPr>
        <w:t xml:space="preserve"> Rosuva 20 mg</w:t>
      </w:r>
      <w:r w:rsidRPr="002A395D">
        <w:rPr>
          <w:noProof/>
        </w:rPr>
        <w:t xml:space="preserve"> group (8.8%, </w:t>
      </w:r>
      <w:r w:rsidR="00AE0DA9">
        <w:rPr>
          <w:noProof/>
        </w:rPr>
        <w:t>(</w:t>
      </w:r>
      <w:r w:rsidRPr="002A395D">
        <w:rPr>
          <w:noProof/>
        </w:rPr>
        <w:t>18/205</w:t>
      </w:r>
      <w:r w:rsidR="00AE0DA9">
        <w:rPr>
          <w:noProof/>
        </w:rPr>
        <w:t>)</w:t>
      </w:r>
      <w:r w:rsidRPr="002A395D">
        <w:rPr>
          <w:noProof/>
        </w:rPr>
        <w:t xml:space="preserve">), and the </w:t>
      </w:r>
      <w:r w:rsidRPr="002A395D">
        <w:rPr>
          <w:i/>
          <w:noProof/>
        </w:rPr>
        <w:t xml:space="preserve">EZ 10 mg </w:t>
      </w:r>
      <w:r w:rsidR="0096168A">
        <w:rPr>
          <w:i/>
          <w:noProof/>
        </w:rPr>
        <w:t>+</w:t>
      </w:r>
      <w:r w:rsidRPr="002A395D">
        <w:rPr>
          <w:i/>
          <w:noProof/>
        </w:rPr>
        <w:t xml:space="preserve">Atorva 10 mg </w:t>
      </w:r>
      <w:r w:rsidR="0096168A">
        <w:rPr>
          <w:rFonts w:cs="Oøˆﬂ"/>
          <w:i/>
          <w:noProof/>
        </w:rPr>
        <w:t>→</w:t>
      </w:r>
      <w:r w:rsidRPr="002A395D">
        <w:rPr>
          <w:rFonts w:cs="Oøˆﬂ"/>
          <w:i/>
          <w:noProof/>
        </w:rPr>
        <w:t xml:space="preserve"> </w:t>
      </w:r>
      <w:r w:rsidRPr="002A395D">
        <w:rPr>
          <w:i/>
          <w:noProof/>
        </w:rPr>
        <w:t xml:space="preserve">EZ 10 mg </w:t>
      </w:r>
      <w:r w:rsidR="0096168A">
        <w:rPr>
          <w:i/>
          <w:noProof/>
        </w:rPr>
        <w:t>+</w:t>
      </w:r>
      <w:r w:rsidRPr="002A395D">
        <w:rPr>
          <w:i/>
          <w:noProof/>
        </w:rPr>
        <w:t xml:space="preserve"> Atorva 10 mg</w:t>
      </w:r>
      <w:r w:rsidRPr="002A395D">
        <w:rPr>
          <w:noProof/>
        </w:rPr>
        <w:t xml:space="preserve"> group</w:t>
      </w:r>
      <w:r w:rsidRPr="002A395D">
        <w:rPr>
          <w:i/>
          <w:noProof/>
        </w:rPr>
        <w:t xml:space="preserve"> </w:t>
      </w:r>
      <w:r w:rsidRPr="002A395D">
        <w:rPr>
          <w:noProof/>
        </w:rPr>
        <w:t xml:space="preserve">(3.6% </w:t>
      </w:r>
      <w:r w:rsidR="00AE0DA9">
        <w:rPr>
          <w:noProof/>
        </w:rPr>
        <w:t>(</w:t>
      </w:r>
      <w:r w:rsidRPr="002A395D">
        <w:rPr>
          <w:noProof/>
        </w:rPr>
        <w:t>1/28</w:t>
      </w:r>
      <w:r w:rsidR="00AE0DA9">
        <w:rPr>
          <w:noProof/>
        </w:rPr>
        <w:t>)</w:t>
      </w:r>
      <w:r w:rsidRPr="002A395D">
        <w:rPr>
          <w:noProof/>
        </w:rPr>
        <w:t>).</w:t>
      </w:r>
      <w:bookmarkStart w:id="175" w:name="_Toc266976863"/>
    </w:p>
    <w:p w:rsidR="00661C96" w:rsidRPr="002A395D" w:rsidRDefault="00661C96" w:rsidP="00C7019F">
      <w:pPr>
        <w:pStyle w:val="Heading4"/>
      </w:pPr>
      <w:r w:rsidRPr="002A395D">
        <w:t>Commonly occurring AEs</w:t>
      </w:r>
      <w:bookmarkEnd w:id="175"/>
    </w:p>
    <w:p w:rsidR="00661C96" w:rsidRPr="002A0098" w:rsidRDefault="00661C96" w:rsidP="00C7019F">
      <w:pPr>
        <w:pStyle w:val="Heading5"/>
      </w:pPr>
      <w:r w:rsidRPr="002A0098">
        <w:rPr>
          <w:rStyle w:val="Heading5Char"/>
          <w:b/>
          <w:bCs/>
          <w:i/>
        </w:rPr>
        <w:t>AEs grouped by system organ class (SOC)</w:t>
      </w:r>
    </w:p>
    <w:p w:rsidR="00661C96" w:rsidRPr="002A395D" w:rsidRDefault="00661C96" w:rsidP="00C7019F">
      <w:pPr>
        <w:rPr>
          <w:noProof/>
        </w:rPr>
      </w:pPr>
      <w:r w:rsidRPr="00611273">
        <w:rPr>
          <w:noProof/>
        </w:rPr>
        <w:t xml:space="preserve">In Phase </w:t>
      </w:r>
      <w:r w:rsidR="00453547">
        <w:rPr>
          <w:noProof/>
        </w:rPr>
        <w:t>1</w:t>
      </w:r>
      <w:r w:rsidRPr="00611273">
        <w:rPr>
          <w:noProof/>
        </w:rPr>
        <w:t>,</w:t>
      </w:r>
      <w:r w:rsidRPr="002A395D">
        <w:rPr>
          <w:noProof/>
        </w:rPr>
        <w:t xml:space="preserve"> AEs reported most frequently grouped by SOC in all patients as treated (n</w:t>
      </w:r>
      <w:r w:rsidR="00652665">
        <w:rPr>
          <w:noProof/>
        </w:rPr>
        <w:t xml:space="preserve"> = </w:t>
      </w:r>
      <w:r w:rsidRPr="002A395D">
        <w:rPr>
          <w:noProof/>
        </w:rPr>
        <w:t xml:space="preserve">1539) were </w:t>
      </w:r>
      <w:r w:rsidR="00AE0DA9">
        <w:rPr>
          <w:noProof/>
        </w:rPr>
        <w:t>‘</w:t>
      </w:r>
      <w:r w:rsidRPr="002A395D">
        <w:rPr>
          <w:noProof/>
        </w:rPr>
        <w:t>infections and infestations</w:t>
      </w:r>
      <w:r w:rsidR="00AE0DA9">
        <w:rPr>
          <w:noProof/>
        </w:rPr>
        <w:t>’</w:t>
      </w:r>
      <w:r w:rsidRPr="002A395D">
        <w:rPr>
          <w:noProof/>
        </w:rPr>
        <w:t xml:space="preserve"> (47/1539 </w:t>
      </w:r>
      <w:r w:rsidR="00AE0DA9">
        <w:rPr>
          <w:noProof/>
        </w:rPr>
        <w:t>(</w:t>
      </w:r>
      <w:r w:rsidRPr="002A395D">
        <w:rPr>
          <w:noProof/>
        </w:rPr>
        <w:t>3.1%</w:t>
      </w:r>
      <w:r w:rsidR="00AE0DA9">
        <w:rPr>
          <w:noProof/>
        </w:rPr>
        <w:t>)</w:t>
      </w:r>
      <w:r w:rsidRPr="002A395D">
        <w:rPr>
          <w:noProof/>
        </w:rPr>
        <w:t xml:space="preserve">), and </w:t>
      </w:r>
      <w:r w:rsidR="00AE0DA9">
        <w:rPr>
          <w:noProof/>
        </w:rPr>
        <w:t>‘</w:t>
      </w:r>
      <w:r w:rsidRPr="002A395D">
        <w:rPr>
          <w:noProof/>
        </w:rPr>
        <w:t>gastrointestinal disorders</w:t>
      </w:r>
      <w:r w:rsidR="00AE0DA9">
        <w:rPr>
          <w:noProof/>
        </w:rPr>
        <w:t>’</w:t>
      </w:r>
      <w:r w:rsidRPr="002A395D">
        <w:rPr>
          <w:noProof/>
        </w:rPr>
        <w:t xml:space="preserve"> (33/1539 </w:t>
      </w:r>
      <w:r w:rsidR="00AE0DA9">
        <w:rPr>
          <w:noProof/>
        </w:rPr>
        <w:t>(</w:t>
      </w:r>
      <w:r w:rsidRPr="002A395D">
        <w:rPr>
          <w:noProof/>
        </w:rPr>
        <w:t>2.1%</w:t>
      </w:r>
      <w:r w:rsidR="00AE0DA9">
        <w:rPr>
          <w:noProof/>
        </w:rPr>
        <w:t>)</w:t>
      </w:r>
      <w:r w:rsidRPr="002A395D">
        <w:rPr>
          <w:noProof/>
        </w:rPr>
        <w:t>). AEs grouped by SOC reported in ≥ 1% of patients in any of the three treatment groups are</w:t>
      </w:r>
      <w:r w:rsidR="002A0098">
        <w:rPr>
          <w:noProof/>
        </w:rPr>
        <w:t xml:space="preserve"> summarized below in Table 38</w:t>
      </w:r>
      <w:r w:rsidR="00830AF8">
        <w:rPr>
          <w:noProof/>
        </w:rPr>
        <w:t>.</w:t>
      </w:r>
    </w:p>
    <w:p w:rsidR="00661C96" w:rsidRPr="002A395D" w:rsidRDefault="002A0098" w:rsidP="00C03F85">
      <w:pPr>
        <w:pStyle w:val="Tabletitle"/>
        <w:rPr>
          <w:noProof/>
        </w:rPr>
      </w:pPr>
      <w:bookmarkStart w:id="176" w:name="_Toc253159978"/>
      <w:bookmarkStart w:id="177" w:name="_Toc253402475"/>
      <w:r>
        <w:rPr>
          <w:noProof/>
        </w:rPr>
        <w:t>Table 38</w:t>
      </w:r>
      <w:r w:rsidR="0096168A">
        <w:rPr>
          <w:noProof/>
        </w:rPr>
        <w:t xml:space="preserve">: P162. </w:t>
      </w:r>
      <w:r w:rsidR="00661C96" w:rsidRPr="002A395D">
        <w:rPr>
          <w:noProof/>
        </w:rPr>
        <w:t xml:space="preserve">Phase </w:t>
      </w:r>
      <w:r w:rsidR="00453547">
        <w:rPr>
          <w:noProof/>
        </w:rPr>
        <w:t>1</w:t>
      </w:r>
      <w:r w:rsidR="00661C96" w:rsidRPr="002A395D">
        <w:rPr>
          <w:noProof/>
        </w:rPr>
        <w:t xml:space="preserve"> patients with specific AEs (incidence of </w:t>
      </w:r>
      <w:r w:rsidR="0096168A">
        <w:rPr>
          <w:noProof/>
        </w:rPr>
        <w:t>≥</w:t>
      </w:r>
      <w:r w:rsidR="00661C96" w:rsidRPr="002A395D">
        <w:rPr>
          <w:noProof/>
        </w:rPr>
        <w:t xml:space="preserve"> 1.0% in a SOC in at least one treatment group); all patients treated population, n (%).</w:t>
      </w:r>
      <w:bookmarkEnd w:id="176"/>
      <w:bookmarkEnd w:id="177"/>
    </w:p>
    <w:tbl>
      <w:tblPr>
        <w:tblStyle w:val="TableTGAblue"/>
        <w:tblW w:w="0" w:type="auto"/>
        <w:tblLook w:val="04A0" w:firstRow="1" w:lastRow="0" w:firstColumn="1" w:lastColumn="0" w:noHBand="0" w:noVBand="1"/>
      </w:tblPr>
      <w:tblGrid>
        <w:gridCol w:w="3724"/>
        <w:gridCol w:w="1913"/>
        <w:gridCol w:w="1780"/>
        <w:gridCol w:w="1674"/>
      </w:tblGrid>
      <w:tr w:rsidR="00661C96" w:rsidRPr="002A395D" w:rsidTr="00C03F85">
        <w:trPr>
          <w:cnfStyle w:val="100000000000" w:firstRow="1" w:lastRow="0" w:firstColumn="0" w:lastColumn="0" w:oddVBand="0" w:evenVBand="0" w:oddHBand="0" w:evenHBand="0" w:firstRowFirstColumn="0" w:firstRowLastColumn="0" w:lastRowFirstColumn="0" w:lastRowLastColumn="0"/>
          <w:trHeight w:val="1000"/>
          <w:tblHeader/>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p>
        </w:tc>
        <w:tc>
          <w:tcPr>
            <w:tcW w:w="1913" w:type="dxa"/>
          </w:tcPr>
          <w:p w:rsidR="0096168A" w:rsidRPr="002A395D" w:rsidRDefault="00661C96" w:rsidP="00C03F85">
            <w:pPr>
              <w:ind w:left="0"/>
              <w:cnfStyle w:val="100000000000" w:firstRow="1" w:lastRow="0" w:firstColumn="0" w:lastColumn="0" w:oddVBand="0" w:evenVBand="0" w:oddHBand="0" w:evenHBand="0" w:firstRowFirstColumn="0" w:firstRowLastColumn="0" w:lastRowFirstColumn="0" w:lastRowLastColumn="0"/>
              <w:rPr>
                <w:noProof/>
              </w:rPr>
            </w:pPr>
            <w:r w:rsidRPr="002A395D">
              <w:rPr>
                <w:noProof/>
              </w:rPr>
              <w:t>EZ 10 mg + Atorva 10 mg</w:t>
            </w:r>
            <w:r w:rsidR="00C03F85">
              <w:rPr>
                <w:noProof/>
              </w:rPr>
              <w:t xml:space="preserve"> </w:t>
            </w:r>
            <w:r w:rsidR="0096168A">
              <w:rPr>
                <w:noProof/>
              </w:rPr>
              <w:t>N = 120</w:t>
            </w:r>
          </w:p>
        </w:tc>
        <w:tc>
          <w:tcPr>
            <w:tcW w:w="1780" w:type="dxa"/>
          </w:tcPr>
          <w:p w:rsidR="0096168A" w:rsidRPr="002A395D" w:rsidRDefault="00661C96" w:rsidP="00C03F85">
            <w:pPr>
              <w:ind w:left="33"/>
              <w:cnfStyle w:val="100000000000" w:firstRow="1" w:lastRow="0" w:firstColumn="0" w:lastColumn="0" w:oddVBand="0" w:evenVBand="0" w:oddHBand="0" w:evenHBand="0" w:firstRowFirstColumn="0" w:firstRowLastColumn="0" w:lastRowFirstColumn="0" w:lastRowLastColumn="0"/>
              <w:rPr>
                <w:noProof/>
              </w:rPr>
            </w:pPr>
            <w:r w:rsidRPr="002A395D">
              <w:rPr>
                <w:noProof/>
              </w:rPr>
              <w:t>Atorva 20 mg</w:t>
            </w:r>
            <w:r w:rsidR="00C03F85">
              <w:rPr>
                <w:noProof/>
              </w:rPr>
              <w:t xml:space="preserve"> </w:t>
            </w:r>
            <w:r w:rsidR="0096168A">
              <w:rPr>
                <w:noProof/>
              </w:rPr>
              <w:t>N = 480</w:t>
            </w:r>
          </w:p>
        </w:tc>
        <w:tc>
          <w:tcPr>
            <w:tcW w:w="1674" w:type="dxa"/>
          </w:tcPr>
          <w:p w:rsidR="0096168A" w:rsidRPr="002A395D" w:rsidRDefault="00661C96" w:rsidP="00C03F85">
            <w:pPr>
              <w:ind w:left="96"/>
              <w:cnfStyle w:val="100000000000" w:firstRow="1" w:lastRow="0" w:firstColumn="0" w:lastColumn="0" w:oddVBand="0" w:evenVBand="0" w:oddHBand="0" w:evenHBand="0" w:firstRowFirstColumn="0" w:firstRowLastColumn="0" w:lastRowFirstColumn="0" w:lastRowLastColumn="0"/>
              <w:rPr>
                <w:noProof/>
              </w:rPr>
            </w:pPr>
            <w:r w:rsidRPr="002A395D">
              <w:rPr>
                <w:noProof/>
              </w:rPr>
              <w:t>Rosuva 10 mg</w:t>
            </w:r>
            <w:r w:rsidR="00C03F85">
              <w:rPr>
                <w:noProof/>
              </w:rPr>
              <w:t xml:space="preserve"> </w:t>
            </w:r>
            <w:r w:rsidR="0096168A">
              <w:rPr>
                <w:noProof/>
              </w:rPr>
              <w:t>N = 939</w:t>
            </w:r>
          </w:p>
        </w:tc>
      </w:tr>
      <w:tr w:rsidR="00661C96" w:rsidRPr="002A395D" w:rsidTr="00C03F85">
        <w:trPr>
          <w:cantSplit/>
          <w:trHeight w:val="391"/>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t>Patients with 1 or more AEs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9 (7.5)</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57 (11.9)</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128 (13.6)</w:t>
            </w:r>
          </w:p>
        </w:tc>
      </w:tr>
      <w:tr w:rsidR="00661C96" w:rsidRPr="002A395D" w:rsidTr="00C03F85">
        <w:trPr>
          <w:cantSplit/>
          <w:trHeight w:val="402"/>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t>Infections and infestations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1 (0.8)</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11 (2.3)</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35 (3.7)</w:t>
            </w:r>
          </w:p>
        </w:tc>
      </w:tr>
      <w:tr w:rsidR="00661C96" w:rsidRPr="002A395D" w:rsidTr="00C03F85">
        <w:trPr>
          <w:cantSplit/>
          <w:trHeight w:val="391"/>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t>Gastrointestinal disorders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2 (1.7)</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12 (2.5)</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19 (2.0)</w:t>
            </w:r>
          </w:p>
        </w:tc>
      </w:tr>
      <w:tr w:rsidR="00661C96" w:rsidRPr="002A395D" w:rsidTr="00C03F85">
        <w:trPr>
          <w:cantSplit/>
          <w:trHeight w:val="644"/>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t>Musculoskeletal &amp; connective tissue disorders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3 (2.5)</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7 (1.5)</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18 (1.9)</w:t>
            </w:r>
          </w:p>
        </w:tc>
      </w:tr>
      <w:tr w:rsidR="00661C96" w:rsidRPr="002A395D" w:rsidTr="00C03F85">
        <w:trPr>
          <w:cantSplit/>
          <w:trHeight w:val="391"/>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t>Investigations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 (0.0)</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9 (1.9)</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14 (1.5)</w:t>
            </w:r>
          </w:p>
        </w:tc>
      </w:tr>
      <w:tr w:rsidR="00661C96" w:rsidRPr="002A395D" w:rsidTr="00C03F85">
        <w:trPr>
          <w:cantSplit/>
          <w:trHeight w:val="402"/>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t>Nervous system disorders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 (0.0)</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4 (0.8)</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17 (1.8)</w:t>
            </w:r>
          </w:p>
        </w:tc>
      </w:tr>
      <w:tr w:rsidR="00661C96" w:rsidRPr="002A395D" w:rsidTr="00C03F85">
        <w:trPr>
          <w:cantSplit/>
          <w:trHeight w:val="633"/>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t>General disorders &amp; administration site conditions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 (0.0)</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4 (0.8)</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11 (1.2)</w:t>
            </w:r>
          </w:p>
        </w:tc>
      </w:tr>
      <w:tr w:rsidR="00661C96" w:rsidRPr="002A395D" w:rsidTr="00C03F85">
        <w:trPr>
          <w:cantSplit/>
          <w:trHeight w:val="402"/>
        </w:trPr>
        <w:tc>
          <w:tcPr>
            <w:cnfStyle w:val="001000000000" w:firstRow="0" w:lastRow="0" w:firstColumn="1" w:lastColumn="0" w:oddVBand="0" w:evenVBand="0" w:oddHBand="0" w:evenHBand="0" w:firstRowFirstColumn="0" w:firstRowLastColumn="0" w:lastRowFirstColumn="0" w:lastRowLastColumn="0"/>
            <w:tcW w:w="3724" w:type="dxa"/>
          </w:tcPr>
          <w:p w:rsidR="00661C96" w:rsidRPr="002A395D" w:rsidRDefault="00661C96" w:rsidP="00C03F85">
            <w:pPr>
              <w:ind w:left="0"/>
              <w:rPr>
                <w:noProof/>
              </w:rPr>
            </w:pPr>
            <w:r w:rsidRPr="002A395D">
              <w:rPr>
                <w:noProof/>
              </w:rPr>
              <w:lastRenderedPageBreak/>
              <w:t>Renal &amp; urinary disorders</w:t>
            </w:r>
          </w:p>
        </w:tc>
        <w:tc>
          <w:tcPr>
            <w:tcW w:w="1913" w:type="dxa"/>
          </w:tcPr>
          <w:p w:rsidR="00661C96" w:rsidRPr="002A395D"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2 (1.7)</w:t>
            </w:r>
          </w:p>
        </w:tc>
        <w:tc>
          <w:tcPr>
            <w:tcW w:w="1780" w:type="dxa"/>
          </w:tcPr>
          <w:p w:rsidR="00661C96" w:rsidRPr="002A395D" w:rsidRDefault="00661C96" w:rsidP="00C03F85">
            <w:pPr>
              <w:ind w:left="33"/>
              <w:cnfStyle w:val="000000000000" w:firstRow="0" w:lastRow="0" w:firstColumn="0" w:lastColumn="0" w:oddVBand="0" w:evenVBand="0" w:oddHBand="0" w:evenHBand="0" w:firstRowFirstColumn="0" w:firstRowLastColumn="0" w:lastRowFirstColumn="0" w:lastRowLastColumn="0"/>
              <w:rPr>
                <w:noProof/>
              </w:rPr>
            </w:pPr>
            <w:r w:rsidRPr="002A395D">
              <w:rPr>
                <w:noProof/>
              </w:rPr>
              <w:t>2 (0.4)</w:t>
            </w:r>
          </w:p>
        </w:tc>
        <w:tc>
          <w:tcPr>
            <w:tcW w:w="1674" w:type="dxa"/>
          </w:tcPr>
          <w:p w:rsidR="00661C96" w:rsidRPr="002A395D" w:rsidRDefault="00661C96" w:rsidP="00C03F85">
            <w:pPr>
              <w:ind w:left="96"/>
              <w:cnfStyle w:val="000000000000" w:firstRow="0" w:lastRow="0" w:firstColumn="0" w:lastColumn="0" w:oddVBand="0" w:evenVBand="0" w:oddHBand="0" w:evenHBand="0" w:firstRowFirstColumn="0" w:firstRowLastColumn="0" w:lastRowFirstColumn="0" w:lastRowLastColumn="0"/>
              <w:rPr>
                <w:noProof/>
              </w:rPr>
            </w:pPr>
            <w:r w:rsidRPr="002A395D">
              <w:rPr>
                <w:noProof/>
              </w:rPr>
              <w:t>2 (0.2)</w:t>
            </w:r>
          </w:p>
        </w:tc>
      </w:tr>
    </w:tbl>
    <w:p w:rsidR="00661C96" w:rsidRPr="002A395D" w:rsidRDefault="00661C96" w:rsidP="00C7019F">
      <w:pPr>
        <w:rPr>
          <w:noProof/>
        </w:rPr>
      </w:pPr>
      <w:r w:rsidRPr="002A0098">
        <w:rPr>
          <w:noProof/>
        </w:rPr>
        <w:t xml:space="preserve">In Phase </w:t>
      </w:r>
      <w:r w:rsidR="00453547">
        <w:rPr>
          <w:noProof/>
        </w:rPr>
        <w:t>2</w:t>
      </w:r>
      <w:r w:rsidRPr="002A0098">
        <w:rPr>
          <w:noProof/>
        </w:rPr>
        <w:t>,</w:t>
      </w:r>
      <w:r w:rsidRPr="002A395D">
        <w:rPr>
          <w:noProof/>
        </w:rPr>
        <w:t xml:space="preserve"> AEs reported most frequently grouped by SOC in all patients as treated (n</w:t>
      </w:r>
      <w:r w:rsidR="0096168A">
        <w:rPr>
          <w:noProof/>
        </w:rPr>
        <w:t xml:space="preserve"> </w:t>
      </w:r>
      <w:r w:rsidRPr="002A395D">
        <w:rPr>
          <w:noProof/>
        </w:rPr>
        <w:t>=</w:t>
      </w:r>
      <w:r w:rsidR="0096168A">
        <w:rPr>
          <w:noProof/>
        </w:rPr>
        <w:t xml:space="preserve"> </w:t>
      </w:r>
      <w:r w:rsidRPr="002A395D">
        <w:rPr>
          <w:noProof/>
        </w:rPr>
        <w:t xml:space="preserve">712) were </w:t>
      </w:r>
      <w:r w:rsidR="00AE0DA9">
        <w:rPr>
          <w:noProof/>
        </w:rPr>
        <w:t>‘</w:t>
      </w:r>
      <w:r w:rsidRPr="002A395D">
        <w:rPr>
          <w:noProof/>
        </w:rPr>
        <w:t>investigations</w:t>
      </w:r>
      <w:r w:rsidR="00AE0DA9">
        <w:rPr>
          <w:noProof/>
        </w:rPr>
        <w:t>’</w:t>
      </w:r>
      <w:r w:rsidRPr="002A395D">
        <w:rPr>
          <w:noProof/>
        </w:rPr>
        <w:t xml:space="preserve"> (18/712 </w:t>
      </w:r>
      <w:r w:rsidR="00AE0DA9">
        <w:rPr>
          <w:noProof/>
        </w:rPr>
        <w:t>(</w:t>
      </w:r>
      <w:r w:rsidRPr="002A395D">
        <w:rPr>
          <w:noProof/>
        </w:rPr>
        <w:t>2.5%</w:t>
      </w:r>
      <w:r w:rsidR="00AE0DA9">
        <w:rPr>
          <w:noProof/>
        </w:rPr>
        <w:t>)</w:t>
      </w:r>
      <w:r w:rsidRPr="002A395D">
        <w:rPr>
          <w:noProof/>
        </w:rPr>
        <w:t xml:space="preserve">) and </w:t>
      </w:r>
      <w:r w:rsidR="00AE0DA9">
        <w:rPr>
          <w:noProof/>
        </w:rPr>
        <w:t>‘</w:t>
      </w:r>
      <w:r w:rsidRPr="002A395D">
        <w:rPr>
          <w:noProof/>
        </w:rPr>
        <w:t>infections and infestations</w:t>
      </w:r>
      <w:r w:rsidR="00AE0DA9">
        <w:rPr>
          <w:noProof/>
        </w:rPr>
        <w:t>’</w:t>
      </w:r>
      <w:r w:rsidRPr="002A395D">
        <w:rPr>
          <w:noProof/>
        </w:rPr>
        <w:t xml:space="preserve"> (17/712 </w:t>
      </w:r>
      <w:r w:rsidR="00AE0DA9">
        <w:rPr>
          <w:noProof/>
        </w:rPr>
        <w:t>(</w:t>
      </w:r>
      <w:r w:rsidRPr="002A395D">
        <w:rPr>
          <w:noProof/>
        </w:rPr>
        <w:t>2.4%</w:t>
      </w:r>
      <w:r w:rsidR="00AE0DA9">
        <w:rPr>
          <w:noProof/>
        </w:rPr>
        <w:t>)</w:t>
      </w:r>
      <w:r w:rsidRPr="002A395D">
        <w:rPr>
          <w:noProof/>
        </w:rPr>
        <w:t xml:space="preserve">). AEs grouped by SOC reported in </w:t>
      </w:r>
      <w:r w:rsidR="0096168A">
        <w:rPr>
          <w:noProof/>
        </w:rPr>
        <w:t>≥</w:t>
      </w:r>
      <w:r w:rsidRPr="002A395D">
        <w:rPr>
          <w:noProof/>
        </w:rPr>
        <w:t xml:space="preserve"> 1% of patients in a SOC in any of the five treatment groups are summ</w:t>
      </w:r>
      <w:r w:rsidR="002A0098">
        <w:rPr>
          <w:noProof/>
        </w:rPr>
        <w:t>arized below in Table 39</w:t>
      </w:r>
      <w:r w:rsidRPr="002A395D">
        <w:rPr>
          <w:noProof/>
        </w:rPr>
        <w:t>.</w:t>
      </w:r>
    </w:p>
    <w:p w:rsidR="00661C96" w:rsidRPr="002A395D" w:rsidRDefault="0096168A" w:rsidP="00C03F85">
      <w:pPr>
        <w:pStyle w:val="Tabletitle"/>
        <w:rPr>
          <w:noProof/>
        </w:rPr>
      </w:pPr>
      <w:bookmarkStart w:id="178" w:name="_Toc253159979"/>
      <w:bookmarkStart w:id="179" w:name="_Toc253402476"/>
      <w:r>
        <w:rPr>
          <w:noProof/>
        </w:rPr>
        <w:t xml:space="preserve">Table </w:t>
      </w:r>
      <w:r w:rsidR="002A0098">
        <w:rPr>
          <w:noProof/>
        </w:rPr>
        <w:t>39.</w:t>
      </w:r>
      <w:r>
        <w:rPr>
          <w:noProof/>
        </w:rPr>
        <w:t xml:space="preserve"> P162. </w:t>
      </w:r>
      <w:r w:rsidR="00661C96" w:rsidRPr="002A395D">
        <w:rPr>
          <w:noProof/>
        </w:rPr>
        <w:t xml:space="preserve">Phase </w:t>
      </w:r>
      <w:r w:rsidR="00453547">
        <w:rPr>
          <w:noProof/>
        </w:rPr>
        <w:t>2</w:t>
      </w:r>
      <w:r w:rsidR="00661C96" w:rsidRPr="002A395D">
        <w:rPr>
          <w:noProof/>
        </w:rPr>
        <w:t xml:space="preserve"> patients with specific AEs (incidence of </w:t>
      </w:r>
      <w:r>
        <w:rPr>
          <w:noProof/>
        </w:rPr>
        <w:t>≥</w:t>
      </w:r>
      <w:r w:rsidR="00661C96" w:rsidRPr="002A395D">
        <w:rPr>
          <w:noProof/>
        </w:rPr>
        <w:t xml:space="preserve"> 1.0% in a SOC in at least one treatment group); all patients treated population, n (%).</w:t>
      </w:r>
      <w:bookmarkEnd w:id="178"/>
      <w:bookmarkEnd w:id="179"/>
    </w:p>
    <w:tbl>
      <w:tblPr>
        <w:tblStyle w:val="TableTGAblue"/>
        <w:tblW w:w="8867" w:type="dxa"/>
        <w:tblLook w:val="04A0" w:firstRow="1" w:lastRow="0" w:firstColumn="1" w:lastColumn="0" w:noHBand="0" w:noVBand="1"/>
      </w:tblPr>
      <w:tblGrid>
        <w:gridCol w:w="2933"/>
        <w:gridCol w:w="1310"/>
        <w:gridCol w:w="1156"/>
        <w:gridCol w:w="1156"/>
        <w:gridCol w:w="1156"/>
        <w:gridCol w:w="1156"/>
      </w:tblGrid>
      <w:tr w:rsidR="00661C96" w:rsidRPr="002A395D" w:rsidTr="00592EDD">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2933" w:type="dxa"/>
          </w:tcPr>
          <w:p w:rsidR="00661C96" w:rsidRPr="002A395D" w:rsidRDefault="00661C96" w:rsidP="00C03F85">
            <w:pPr>
              <w:ind w:left="0"/>
              <w:rPr>
                <w:noProof/>
              </w:rPr>
            </w:pPr>
          </w:p>
        </w:tc>
        <w:tc>
          <w:tcPr>
            <w:tcW w:w="1310" w:type="dxa"/>
          </w:tcPr>
          <w:p w:rsidR="0096168A" w:rsidRPr="00B55226" w:rsidRDefault="00661C96" w:rsidP="00C03F85">
            <w:pPr>
              <w:ind w:left="44"/>
              <w:cnfStyle w:val="100000000000" w:firstRow="1" w:lastRow="0" w:firstColumn="0" w:lastColumn="0" w:oddVBand="0" w:evenVBand="0" w:oddHBand="0" w:evenHBand="0" w:firstRowFirstColumn="0" w:firstRowLastColumn="0" w:lastRowFirstColumn="0" w:lastRowLastColumn="0"/>
              <w:rPr>
                <w:noProof/>
                <w:sz w:val="20"/>
                <w:szCs w:val="20"/>
              </w:rPr>
            </w:pPr>
            <w:r w:rsidRPr="00C03F85">
              <w:rPr>
                <w:noProof/>
                <w:sz w:val="20"/>
                <w:szCs w:val="20"/>
              </w:rPr>
              <w:t xml:space="preserve">E10 + A10 </w:t>
            </w:r>
            <w:r w:rsidRPr="00C03F85">
              <w:rPr>
                <w:rFonts w:cs="Oøˆﬂ"/>
                <w:i/>
                <w:noProof/>
                <w:sz w:val="20"/>
                <w:szCs w:val="20"/>
              </w:rPr>
              <w:t>→</w:t>
            </w:r>
            <w:r w:rsidR="00C03F85" w:rsidRPr="00C03F85">
              <w:rPr>
                <w:rFonts w:cs="Oøˆﬂ"/>
                <w:i/>
                <w:noProof/>
                <w:sz w:val="20"/>
                <w:szCs w:val="20"/>
              </w:rPr>
              <w:t xml:space="preserve"> </w:t>
            </w:r>
            <w:r w:rsidRPr="00C03F85">
              <w:rPr>
                <w:noProof/>
                <w:sz w:val="20"/>
                <w:szCs w:val="20"/>
              </w:rPr>
              <w:t>E10 + A10</w:t>
            </w:r>
            <w:r w:rsidR="00C03F85" w:rsidRPr="00C03F85">
              <w:rPr>
                <w:noProof/>
                <w:sz w:val="20"/>
                <w:szCs w:val="20"/>
              </w:rPr>
              <w:t xml:space="preserve"> </w:t>
            </w:r>
            <w:r w:rsidR="0096168A" w:rsidRPr="00B55226">
              <w:rPr>
                <w:noProof/>
                <w:sz w:val="20"/>
                <w:szCs w:val="20"/>
              </w:rPr>
              <w:t>N = 28</w:t>
            </w:r>
          </w:p>
        </w:tc>
        <w:tc>
          <w:tcPr>
            <w:tcW w:w="1156" w:type="dxa"/>
          </w:tcPr>
          <w:p w:rsidR="0096168A" w:rsidRPr="00C03F85" w:rsidRDefault="00661C96" w:rsidP="00C03F85">
            <w:pPr>
              <w:ind w:left="10"/>
              <w:cnfStyle w:val="100000000000" w:firstRow="1" w:lastRow="0" w:firstColumn="0" w:lastColumn="0" w:oddVBand="0" w:evenVBand="0" w:oddHBand="0" w:evenHBand="0" w:firstRowFirstColumn="0" w:firstRowLastColumn="0" w:lastRowFirstColumn="0" w:lastRowLastColumn="0"/>
              <w:rPr>
                <w:noProof/>
                <w:sz w:val="20"/>
                <w:szCs w:val="20"/>
              </w:rPr>
            </w:pPr>
            <w:r w:rsidRPr="00C03F85">
              <w:rPr>
                <w:noProof/>
                <w:sz w:val="20"/>
                <w:szCs w:val="20"/>
              </w:rPr>
              <w:t xml:space="preserve">A20 </w:t>
            </w:r>
            <w:r w:rsidRPr="00C03F85">
              <w:rPr>
                <w:rFonts w:cs="Oøˆﬂ"/>
                <w:i/>
                <w:noProof/>
                <w:sz w:val="20"/>
                <w:szCs w:val="20"/>
              </w:rPr>
              <w:t>→</w:t>
            </w:r>
            <w:r w:rsidR="00C03F85" w:rsidRPr="00C03F85">
              <w:rPr>
                <w:rFonts w:cs="Oøˆﬂ"/>
                <w:i/>
                <w:noProof/>
                <w:sz w:val="20"/>
                <w:szCs w:val="20"/>
              </w:rPr>
              <w:t xml:space="preserve"> </w:t>
            </w:r>
            <w:r w:rsidRPr="00C03F85">
              <w:rPr>
                <w:rFonts w:cs="Oøˆﬂ"/>
                <w:noProof/>
                <w:sz w:val="20"/>
                <w:szCs w:val="20"/>
              </w:rPr>
              <w:t>E10 + A10</w:t>
            </w:r>
            <w:r w:rsidR="00C03F85" w:rsidRPr="00C03F85">
              <w:rPr>
                <w:rFonts w:cs="Oøˆﬂ"/>
                <w:noProof/>
                <w:sz w:val="20"/>
                <w:szCs w:val="20"/>
              </w:rPr>
              <w:t xml:space="preserve"> </w:t>
            </w:r>
            <w:r w:rsidR="0096168A" w:rsidRPr="00C03F85">
              <w:rPr>
                <w:noProof/>
                <w:sz w:val="20"/>
                <w:szCs w:val="20"/>
              </w:rPr>
              <w:t>N = 124</w:t>
            </w:r>
          </w:p>
        </w:tc>
        <w:tc>
          <w:tcPr>
            <w:tcW w:w="1156" w:type="dxa"/>
          </w:tcPr>
          <w:p w:rsidR="0096168A" w:rsidRPr="00C03F85" w:rsidRDefault="00661C96" w:rsidP="00C03F85">
            <w:pPr>
              <w:ind w:left="0"/>
              <w:cnfStyle w:val="100000000000" w:firstRow="1" w:lastRow="0" w:firstColumn="0" w:lastColumn="0" w:oddVBand="0" w:evenVBand="0" w:oddHBand="0" w:evenHBand="0" w:firstRowFirstColumn="0" w:firstRowLastColumn="0" w:lastRowFirstColumn="0" w:lastRowLastColumn="0"/>
              <w:rPr>
                <w:noProof/>
                <w:sz w:val="20"/>
                <w:szCs w:val="20"/>
              </w:rPr>
            </w:pPr>
            <w:r w:rsidRPr="00C03F85">
              <w:rPr>
                <w:noProof/>
                <w:sz w:val="20"/>
                <w:szCs w:val="20"/>
              </w:rPr>
              <w:t xml:space="preserve">A20 </w:t>
            </w:r>
            <w:r w:rsidRPr="00C03F85">
              <w:rPr>
                <w:rFonts w:cs="Oøˆﬂ"/>
                <w:i/>
                <w:noProof/>
                <w:sz w:val="20"/>
                <w:szCs w:val="20"/>
              </w:rPr>
              <w:t>→</w:t>
            </w:r>
            <w:r w:rsidR="00C03F85" w:rsidRPr="00C03F85">
              <w:rPr>
                <w:rFonts w:cs="Oøˆﬂ"/>
                <w:i/>
                <w:noProof/>
                <w:sz w:val="20"/>
                <w:szCs w:val="20"/>
              </w:rPr>
              <w:t xml:space="preserve"> </w:t>
            </w:r>
            <w:r w:rsidRPr="00C03F85">
              <w:rPr>
                <w:rFonts w:cs="Oøˆﬂ"/>
                <w:noProof/>
                <w:sz w:val="20"/>
                <w:szCs w:val="20"/>
              </w:rPr>
              <w:t>A40</w:t>
            </w:r>
            <w:r w:rsidR="00C03F85" w:rsidRPr="00C03F85">
              <w:rPr>
                <w:rFonts w:cs="Oøˆﬂ"/>
                <w:noProof/>
                <w:sz w:val="20"/>
                <w:szCs w:val="20"/>
              </w:rPr>
              <w:t xml:space="preserve"> </w:t>
            </w:r>
            <w:r w:rsidR="0096168A" w:rsidRPr="00C03F85">
              <w:rPr>
                <w:noProof/>
                <w:sz w:val="20"/>
                <w:szCs w:val="20"/>
              </w:rPr>
              <w:t>N = 124</w:t>
            </w:r>
          </w:p>
        </w:tc>
        <w:tc>
          <w:tcPr>
            <w:tcW w:w="1156" w:type="dxa"/>
          </w:tcPr>
          <w:p w:rsidR="0096168A" w:rsidRPr="00C03F85" w:rsidRDefault="00661C96" w:rsidP="00C03F85">
            <w:pPr>
              <w:ind w:left="0"/>
              <w:cnfStyle w:val="100000000000" w:firstRow="1" w:lastRow="0" w:firstColumn="0" w:lastColumn="0" w:oddVBand="0" w:evenVBand="0" w:oddHBand="0" w:evenHBand="0" w:firstRowFirstColumn="0" w:firstRowLastColumn="0" w:lastRowFirstColumn="0" w:lastRowLastColumn="0"/>
              <w:rPr>
                <w:noProof/>
                <w:sz w:val="20"/>
                <w:szCs w:val="20"/>
              </w:rPr>
            </w:pPr>
            <w:r w:rsidRPr="00C03F85">
              <w:rPr>
                <w:noProof/>
                <w:sz w:val="20"/>
                <w:szCs w:val="20"/>
              </w:rPr>
              <w:t xml:space="preserve">R10 </w:t>
            </w:r>
            <w:r w:rsidRPr="00C03F85">
              <w:rPr>
                <w:rFonts w:cs="Oøˆﬂ"/>
                <w:i/>
                <w:noProof/>
                <w:sz w:val="20"/>
                <w:szCs w:val="20"/>
              </w:rPr>
              <w:t>→</w:t>
            </w:r>
            <w:r w:rsidR="00C03F85" w:rsidRPr="00C03F85">
              <w:rPr>
                <w:rFonts w:cs="Oøˆﬂ"/>
                <w:i/>
                <w:noProof/>
                <w:sz w:val="20"/>
                <w:szCs w:val="20"/>
              </w:rPr>
              <w:t xml:space="preserve"> </w:t>
            </w:r>
            <w:r w:rsidRPr="00C03F85">
              <w:rPr>
                <w:rFonts w:cs="Oøˆﬂ"/>
                <w:noProof/>
                <w:sz w:val="20"/>
                <w:szCs w:val="20"/>
              </w:rPr>
              <w:t>E10 + A20</w:t>
            </w:r>
            <w:r w:rsidR="00C03F85" w:rsidRPr="00C03F85">
              <w:rPr>
                <w:rFonts w:cs="Oøˆﬂ"/>
                <w:noProof/>
                <w:sz w:val="20"/>
                <w:szCs w:val="20"/>
              </w:rPr>
              <w:t xml:space="preserve"> </w:t>
            </w:r>
            <w:r w:rsidR="0096168A" w:rsidRPr="00C03F85">
              <w:rPr>
                <w:noProof/>
                <w:sz w:val="20"/>
                <w:szCs w:val="20"/>
              </w:rPr>
              <w:t>N = 231</w:t>
            </w:r>
          </w:p>
        </w:tc>
        <w:tc>
          <w:tcPr>
            <w:tcW w:w="1156" w:type="dxa"/>
          </w:tcPr>
          <w:p w:rsidR="0096168A" w:rsidRPr="00C03F85" w:rsidRDefault="00661C96" w:rsidP="00C03F85">
            <w:pPr>
              <w:ind w:left="0"/>
              <w:cnfStyle w:val="100000000000" w:firstRow="1" w:lastRow="0" w:firstColumn="0" w:lastColumn="0" w:oddVBand="0" w:evenVBand="0" w:oddHBand="0" w:evenHBand="0" w:firstRowFirstColumn="0" w:firstRowLastColumn="0" w:lastRowFirstColumn="0" w:lastRowLastColumn="0"/>
              <w:rPr>
                <w:noProof/>
                <w:sz w:val="20"/>
                <w:szCs w:val="20"/>
              </w:rPr>
            </w:pPr>
            <w:r w:rsidRPr="00C03F85">
              <w:rPr>
                <w:noProof/>
                <w:sz w:val="20"/>
                <w:szCs w:val="20"/>
              </w:rPr>
              <w:t xml:space="preserve">R10 </w:t>
            </w:r>
            <w:r w:rsidRPr="00C03F85">
              <w:rPr>
                <w:rFonts w:cs="Oøˆﬂ"/>
                <w:i/>
                <w:noProof/>
                <w:sz w:val="20"/>
                <w:szCs w:val="20"/>
              </w:rPr>
              <w:t>→</w:t>
            </w:r>
            <w:r w:rsidR="00C03F85" w:rsidRPr="00C03F85">
              <w:rPr>
                <w:rFonts w:cs="Oøˆﬂ"/>
                <w:i/>
                <w:noProof/>
                <w:sz w:val="20"/>
                <w:szCs w:val="20"/>
              </w:rPr>
              <w:t xml:space="preserve"> </w:t>
            </w:r>
            <w:r w:rsidRPr="00C03F85">
              <w:rPr>
                <w:rFonts w:cs="Oøˆﬂ"/>
                <w:noProof/>
                <w:sz w:val="20"/>
                <w:szCs w:val="20"/>
              </w:rPr>
              <w:t>R20</w:t>
            </w:r>
            <w:r w:rsidR="00C03F85" w:rsidRPr="00C03F85">
              <w:rPr>
                <w:rFonts w:cs="Oøˆﬂ"/>
                <w:noProof/>
                <w:sz w:val="20"/>
                <w:szCs w:val="20"/>
              </w:rPr>
              <w:t xml:space="preserve"> </w:t>
            </w:r>
            <w:r w:rsidR="0096168A" w:rsidRPr="00C03F85">
              <w:rPr>
                <w:noProof/>
                <w:sz w:val="20"/>
                <w:szCs w:val="20"/>
              </w:rPr>
              <w:t>N = 205</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Patients with one or more AE</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1 (3.6)</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11 (8.9)</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13 (10.5)</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36 (15.6)</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18 (8.8)</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Investigations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3 (2.4)</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2 (1.6)</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8 (3.5)</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5 (2.4)</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Infections and infestations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3 (2.4)</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4 (3.2)</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5 (2.2)</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5 (2.4)</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Musculoskeletal &amp; connective tissue disorders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 (0.8)</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8 (3.5)</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 (0.5)</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Nervous system disorders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2 (1.6)</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3 (2.4)</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3 (1.3)</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 (0.5)</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 xml:space="preserve">Gastrointestinal disorders </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1 (3.6)</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2 (1.6)</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2 (1.6)</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2 (0.9)</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2 (1.0)</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General disorder &amp; admin site conditions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2 (1.6)</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 (0.8)</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2 (0.9)</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 (0.5)</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Cardiac disorders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2 (1.6)</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3 (1.3)</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Metabolism and nutrition disorders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3 (1.3)</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1 (0.5)</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Injury, poisoning &amp; procedural complications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3 (1.3)</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r>
      <w:tr w:rsidR="00661C96" w:rsidRPr="002A395D" w:rsidTr="00592EDD">
        <w:trPr>
          <w:trHeight w:val="224"/>
        </w:trPr>
        <w:tc>
          <w:tcPr>
            <w:cnfStyle w:val="001000000000" w:firstRow="0" w:lastRow="0" w:firstColumn="1" w:lastColumn="0" w:oddVBand="0" w:evenVBand="0" w:oddHBand="0" w:evenHBand="0" w:firstRowFirstColumn="0" w:firstRowLastColumn="0" w:lastRowFirstColumn="0" w:lastRowLastColumn="0"/>
            <w:tcW w:w="2933" w:type="dxa"/>
          </w:tcPr>
          <w:p w:rsidR="00661C96" w:rsidRPr="00B55226" w:rsidRDefault="00661C96" w:rsidP="00C03F85">
            <w:pPr>
              <w:ind w:left="0"/>
              <w:rPr>
                <w:noProof/>
              </w:rPr>
            </w:pPr>
            <w:r w:rsidRPr="00B55226">
              <w:rPr>
                <w:noProof/>
              </w:rPr>
              <w:t>Renal &amp; urinary disorders</w:t>
            </w:r>
          </w:p>
        </w:tc>
        <w:tc>
          <w:tcPr>
            <w:tcW w:w="1310" w:type="dxa"/>
          </w:tcPr>
          <w:p w:rsidR="00661C96" w:rsidRPr="00B55226" w:rsidRDefault="00661C96" w:rsidP="00C03F85">
            <w:pPr>
              <w:ind w:left="44"/>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1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3 (1.3)</w:t>
            </w:r>
          </w:p>
        </w:tc>
        <w:tc>
          <w:tcPr>
            <w:tcW w:w="1156" w:type="dxa"/>
          </w:tcPr>
          <w:p w:rsidR="00661C96" w:rsidRPr="00B55226" w:rsidRDefault="00661C96" w:rsidP="00C03F85">
            <w:pPr>
              <w:ind w:left="0"/>
              <w:cnfStyle w:val="000000000000" w:firstRow="0" w:lastRow="0" w:firstColumn="0" w:lastColumn="0" w:oddVBand="0" w:evenVBand="0" w:oddHBand="0" w:evenHBand="0" w:firstRowFirstColumn="0" w:firstRowLastColumn="0" w:lastRowFirstColumn="0" w:lastRowLastColumn="0"/>
              <w:rPr>
                <w:noProof/>
              </w:rPr>
            </w:pPr>
            <w:r w:rsidRPr="00B55226">
              <w:rPr>
                <w:noProof/>
              </w:rPr>
              <w:t>0 (0.0)</w:t>
            </w:r>
          </w:p>
        </w:tc>
      </w:tr>
    </w:tbl>
    <w:p w:rsidR="00661C96" w:rsidRPr="002A395D" w:rsidRDefault="00661C96" w:rsidP="00226037">
      <w:pPr>
        <w:pStyle w:val="TableDescription"/>
        <w:rPr>
          <w:noProof/>
        </w:rPr>
      </w:pPr>
      <w:r w:rsidRPr="002A395D">
        <w:rPr>
          <w:noProof/>
        </w:rPr>
        <w:t>Note: A10, 20, 40</w:t>
      </w:r>
      <w:r w:rsidR="008A6542">
        <w:rPr>
          <w:noProof/>
        </w:rPr>
        <w:t xml:space="preserve"> </w:t>
      </w:r>
      <w:r w:rsidRPr="002A395D">
        <w:rPr>
          <w:noProof/>
        </w:rPr>
        <w:t xml:space="preserve">= atorvastatin 10, 20, 40 mg; E10 = ezetimibe 10 mg; R10, 20 = rosuvastatin 10 mg, 20 mg; + = </w:t>
      </w:r>
      <w:r w:rsidR="00AA1BA5">
        <w:rPr>
          <w:noProof/>
        </w:rPr>
        <w:t>co administered</w:t>
      </w:r>
      <w:r w:rsidR="006547CE">
        <w:rPr>
          <w:noProof/>
        </w:rPr>
        <w:t xml:space="preserve"> with.</w:t>
      </w:r>
    </w:p>
    <w:p w:rsidR="00661C96" w:rsidRPr="003616F5" w:rsidRDefault="00080A16" w:rsidP="00226037">
      <w:pPr>
        <w:ind w:left="709"/>
      </w:pPr>
      <w:r w:rsidRPr="003616F5">
        <w:rPr>
          <w:b/>
        </w:rPr>
        <w:t>Comment</w:t>
      </w:r>
      <w:r w:rsidR="00661C96" w:rsidRPr="003616F5">
        <w:rPr>
          <w:b/>
        </w:rPr>
        <w:t>:</w:t>
      </w:r>
      <w:r w:rsidR="003616F5">
        <w:t xml:space="preserve"> </w:t>
      </w:r>
      <w:r w:rsidR="00661C96" w:rsidRPr="003616F5">
        <w:t xml:space="preserve">In Phase </w:t>
      </w:r>
      <w:r w:rsidR="00453547" w:rsidRPr="003616F5">
        <w:t>1</w:t>
      </w:r>
      <w:r w:rsidR="00661C96" w:rsidRPr="003616F5">
        <w:t xml:space="preserve">, there were no statistically significant differences between </w:t>
      </w:r>
      <w:r w:rsidR="00661C96" w:rsidRPr="003616F5">
        <w:rPr>
          <w:i/>
        </w:rPr>
        <w:t xml:space="preserve">EZ 10 mg </w:t>
      </w:r>
      <w:r w:rsidR="0096168A" w:rsidRPr="003616F5">
        <w:rPr>
          <w:i/>
        </w:rPr>
        <w:t>+</w:t>
      </w:r>
      <w:r w:rsidR="00661C96" w:rsidRPr="003616F5">
        <w:rPr>
          <w:i/>
        </w:rPr>
        <w:t xml:space="preserve"> </w:t>
      </w:r>
      <w:proofErr w:type="spellStart"/>
      <w:r w:rsidR="00661C96" w:rsidRPr="003616F5">
        <w:rPr>
          <w:i/>
        </w:rPr>
        <w:t>Atorva</w:t>
      </w:r>
      <w:proofErr w:type="spellEnd"/>
      <w:r w:rsidR="00661C96" w:rsidRPr="003616F5">
        <w:rPr>
          <w:i/>
        </w:rPr>
        <w:t xml:space="preserve"> 10 mg </w:t>
      </w:r>
      <w:r w:rsidR="00AE0DA9">
        <w:rPr>
          <w:i/>
        </w:rPr>
        <w:t>versus</w:t>
      </w:r>
      <w:r w:rsidR="00661C96" w:rsidRPr="003616F5">
        <w:rPr>
          <w:i/>
        </w:rPr>
        <w:t xml:space="preserve"> </w:t>
      </w:r>
      <w:proofErr w:type="spellStart"/>
      <w:r w:rsidR="00661C96" w:rsidRPr="003616F5">
        <w:rPr>
          <w:i/>
        </w:rPr>
        <w:t>Atorva</w:t>
      </w:r>
      <w:proofErr w:type="spellEnd"/>
      <w:r w:rsidR="00661C96" w:rsidRPr="003616F5">
        <w:t xml:space="preserve"> </w:t>
      </w:r>
      <w:r w:rsidR="00661C96" w:rsidRPr="003616F5">
        <w:rPr>
          <w:i/>
        </w:rPr>
        <w:t>20 mg</w:t>
      </w:r>
      <w:r w:rsidR="00661C96" w:rsidRPr="003616F5">
        <w:t xml:space="preserve"> in the incidence of patients with at least one AE </w:t>
      </w:r>
      <w:r w:rsidR="00661C96" w:rsidRPr="003616F5">
        <w:lastRenderedPageBreak/>
        <w:t xml:space="preserve">(difference </w:t>
      </w:r>
      <w:r w:rsidR="0096168A" w:rsidRPr="003616F5">
        <w:t>=</w:t>
      </w:r>
      <w:r w:rsidR="00661C96" w:rsidRPr="003616F5">
        <w:t xml:space="preserve"> -</w:t>
      </w:r>
      <w:r w:rsidR="00523A89">
        <w:t xml:space="preserve"> </w:t>
      </w:r>
      <w:r w:rsidR="00661C96" w:rsidRPr="003616F5">
        <w:t xml:space="preserve">4.4% </w:t>
      </w:r>
      <w:r w:rsidR="00AE0DA9">
        <w:t>(</w:t>
      </w:r>
      <w:r w:rsidR="00661C96" w:rsidRPr="003616F5">
        <w:t>95% CI: -</w:t>
      </w:r>
      <w:r w:rsidR="00523A89">
        <w:t xml:space="preserve"> </w:t>
      </w:r>
      <w:r w:rsidR="00661C96" w:rsidRPr="003616F5">
        <w:t>9.2, 2.2</w:t>
      </w:r>
      <w:r w:rsidR="00AE0DA9">
        <w:t>)</w:t>
      </w:r>
      <w:r w:rsidR="00661C96" w:rsidRPr="003616F5">
        <w:t xml:space="preserve">), or between </w:t>
      </w:r>
      <w:r w:rsidR="00661C96" w:rsidRPr="003616F5">
        <w:rPr>
          <w:i/>
        </w:rPr>
        <w:t xml:space="preserve">EZ 10 mg </w:t>
      </w:r>
      <w:r w:rsidR="0096168A" w:rsidRPr="003616F5">
        <w:rPr>
          <w:i/>
        </w:rPr>
        <w:t>+</w:t>
      </w:r>
      <w:r w:rsidR="00661C96" w:rsidRPr="003616F5">
        <w:rPr>
          <w:i/>
        </w:rPr>
        <w:t xml:space="preserve"> </w:t>
      </w:r>
      <w:proofErr w:type="spellStart"/>
      <w:r w:rsidR="00661C96" w:rsidRPr="003616F5">
        <w:rPr>
          <w:i/>
        </w:rPr>
        <w:t>Atorva</w:t>
      </w:r>
      <w:proofErr w:type="spellEnd"/>
      <w:r w:rsidR="00661C96" w:rsidRPr="003616F5">
        <w:rPr>
          <w:i/>
        </w:rPr>
        <w:t xml:space="preserve"> 10 mg </w:t>
      </w:r>
      <w:r w:rsidR="00AE0DA9">
        <w:rPr>
          <w:i/>
        </w:rPr>
        <w:t>versus</w:t>
      </w:r>
      <w:r w:rsidR="00661C96" w:rsidRPr="003616F5">
        <w:rPr>
          <w:i/>
        </w:rPr>
        <w:t xml:space="preserve"> </w:t>
      </w:r>
      <w:proofErr w:type="spellStart"/>
      <w:r w:rsidR="00661C96" w:rsidRPr="003616F5">
        <w:rPr>
          <w:i/>
        </w:rPr>
        <w:t>Rosuva</w:t>
      </w:r>
      <w:proofErr w:type="spellEnd"/>
      <w:r w:rsidR="00661C96" w:rsidRPr="003616F5">
        <w:rPr>
          <w:i/>
        </w:rPr>
        <w:t xml:space="preserve"> 10 mg</w:t>
      </w:r>
      <w:r w:rsidR="00661C96" w:rsidRPr="003616F5">
        <w:t xml:space="preserve"> (difference </w:t>
      </w:r>
      <w:r w:rsidR="0096168A" w:rsidRPr="003616F5">
        <w:t>=</w:t>
      </w:r>
      <w:r w:rsidR="00661C96" w:rsidRPr="003616F5">
        <w:t xml:space="preserve"> -6.1% </w:t>
      </w:r>
      <w:r w:rsidR="00AE0DA9">
        <w:t>(</w:t>
      </w:r>
      <w:r w:rsidR="00661C96" w:rsidRPr="003616F5">
        <w:t>95% CI: -</w:t>
      </w:r>
      <w:r w:rsidR="00523A89">
        <w:t xml:space="preserve"> </w:t>
      </w:r>
      <w:r w:rsidR="00661C96" w:rsidRPr="003616F5">
        <w:t>10.4, 0.3</w:t>
      </w:r>
      <w:r w:rsidR="00AE0DA9">
        <w:t>)</w:t>
      </w:r>
      <w:r w:rsidR="00661C96" w:rsidRPr="003616F5">
        <w:t xml:space="preserve">). In Phase 1, there was only one SOC in which the percentage of patients was statistically significantly greater in the </w:t>
      </w:r>
      <w:r w:rsidR="00661C96" w:rsidRPr="003616F5">
        <w:rPr>
          <w:i/>
        </w:rPr>
        <w:t xml:space="preserve">EZ 10 mg </w:t>
      </w:r>
      <w:r w:rsidR="0096168A" w:rsidRPr="003616F5">
        <w:rPr>
          <w:i/>
        </w:rPr>
        <w:t>+</w:t>
      </w:r>
      <w:r w:rsidR="00661C96" w:rsidRPr="003616F5">
        <w:rPr>
          <w:i/>
        </w:rPr>
        <w:t xml:space="preserve"> </w:t>
      </w:r>
      <w:proofErr w:type="spellStart"/>
      <w:r w:rsidR="00661C96" w:rsidRPr="003616F5">
        <w:rPr>
          <w:i/>
        </w:rPr>
        <w:t>Atorva</w:t>
      </w:r>
      <w:proofErr w:type="spellEnd"/>
      <w:r w:rsidR="00661C96" w:rsidRPr="003616F5">
        <w:rPr>
          <w:i/>
        </w:rPr>
        <w:t xml:space="preserve"> 10 mg</w:t>
      </w:r>
      <w:r w:rsidR="00661C96" w:rsidRPr="003616F5">
        <w:t xml:space="preserve"> group than in </w:t>
      </w:r>
      <w:proofErr w:type="spellStart"/>
      <w:r w:rsidR="00661C96" w:rsidRPr="003616F5">
        <w:rPr>
          <w:i/>
        </w:rPr>
        <w:t>Rosuva</w:t>
      </w:r>
      <w:proofErr w:type="spellEnd"/>
      <w:r w:rsidR="00661C96" w:rsidRPr="003616F5">
        <w:rPr>
          <w:i/>
        </w:rPr>
        <w:t xml:space="preserve"> 10 mg</w:t>
      </w:r>
      <w:r w:rsidR="00661C96" w:rsidRPr="003616F5">
        <w:t xml:space="preserve"> group; </w:t>
      </w:r>
      <w:r w:rsidR="00AE0DA9">
        <w:t>‘</w:t>
      </w:r>
      <w:r w:rsidR="00661C96" w:rsidRPr="003616F5">
        <w:t>renal and urinary disorders</w:t>
      </w:r>
      <w:r w:rsidR="00AE0DA9">
        <w:t>’</w:t>
      </w:r>
      <w:r w:rsidR="00661C96" w:rsidRPr="003616F5">
        <w:t xml:space="preserve"> percent difference </w:t>
      </w:r>
      <w:r w:rsidR="0096168A" w:rsidRPr="003616F5">
        <w:t>=</w:t>
      </w:r>
      <w:r w:rsidR="00661C96" w:rsidRPr="003616F5">
        <w:t xml:space="preserve"> 1.5% (95% CI: 0.2, 5.7). However, the number of patients with </w:t>
      </w:r>
      <w:r w:rsidR="00AE0DA9">
        <w:t>‘</w:t>
      </w:r>
      <w:r w:rsidR="00661C96" w:rsidRPr="003616F5">
        <w:t>renal and urinary disorders</w:t>
      </w:r>
      <w:r w:rsidR="00AE0DA9">
        <w:t>’</w:t>
      </w:r>
      <w:r w:rsidR="00661C96" w:rsidRPr="003616F5">
        <w:t xml:space="preserve"> was small in each of the two treatment groups (n</w:t>
      </w:r>
      <w:r w:rsidR="0096168A" w:rsidRPr="003616F5">
        <w:t xml:space="preserve"> </w:t>
      </w:r>
      <w:r w:rsidR="00661C96" w:rsidRPr="003616F5">
        <w:t>=</w:t>
      </w:r>
      <w:r w:rsidR="0096168A" w:rsidRPr="003616F5">
        <w:t xml:space="preserve"> </w:t>
      </w:r>
      <w:r w:rsidR="00661C96" w:rsidRPr="003616F5">
        <w:t xml:space="preserve">2), and the specific events in the </w:t>
      </w:r>
      <w:r w:rsidR="00661C96" w:rsidRPr="003616F5">
        <w:rPr>
          <w:i/>
        </w:rPr>
        <w:t xml:space="preserve">EZ 10 mg </w:t>
      </w:r>
      <w:r w:rsidR="0096168A" w:rsidRPr="003616F5">
        <w:rPr>
          <w:i/>
        </w:rPr>
        <w:t>+</w:t>
      </w:r>
      <w:r w:rsidR="00661C96" w:rsidRPr="003616F5">
        <w:rPr>
          <w:i/>
        </w:rPr>
        <w:t xml:space="preserve"> </w:t>
      </w:r>
      <w:proofErr w:type="spellStart"/>
      <w:r w:rsidR="00661C96" w:rsidRPr="003616F5">
        <w:rPr>
          <w:i/>
        </w:rPr>
        <w:t>Atorva</w:t>
      </w:r>
      <w:proofErr w:type="spellEnd"/>
      <w:r w:rsidR="00661C96" w:rsidRPr="003616F5">
        <w:rPr>
          <w:i/>
        </w:rPr>
        <w:t xml:space="preserve"> 10 mg</w:t>
      </w:r>
      <w:r w:rsidR="00661C96" w:rsidRPr="003616F5">
        <w:t xml:space="preserve"> group were haematuria and micturition disorder and in the </w:t>
      </w:r>
      <w:proofErr w:type="spellStart"/>
      <w:r w:rsidR="00661C96" w:rsidRPr="003616F5">
        <w:rPr>
          <w:i/>
        </w:rPr>
        <w:t>Rosuva</w:t>
      </w:r>
      <w:proofErr w:type="spellEnd"/>
      <w:r w:rsidR="00661C96" w:rsidRPr="003616F5">
        <w:rPr>
          <w:i/>
        </w:rPr>
        <w:t xml:space="preserve"> 10 mg</w:t>
      </w:r>
      <w:r w:rsidR="00661C96" w:rsidRPr="003616F5">
        <w:t xml:space="preserve"> group were dysuria and proteinuria. Therefore, based on the small number of AEs it is considered that the difference between the </w:t>
      </w:r>
      <w:r w:rsidR="00661C96" w:rsidRPr="003616F5">
        <w:rPr>
          <w:i/>
        </w:rPr>
        <w:t xml:space="preserve">EZ 10 mg </w:t>
      </w:r>
      <w:r w:rsidR="0096168A" w:rsidRPr="003616F5">
        <w:rPr>
          <w:i/>
        </w:rPr>
        <w:t>+</w:t>
      </w:r>
      <w:r w:rsidR="00661C96" w:rsidRPr="003616F5">
        <w:rPr>
          <w:i/>
        </w:rPr>
        <w:t xml:space="preserve"> </w:t>
      </w:r>
      <w:proofErr w:type="spellStart"/>
      <w:r w:rsidR="00661C96" w:rsidRPr="003616F5">
        <w:rPr>
          <w:i/>
        </w:rPr>
        <w:t>Atorva</w:t>
      </w:r>
      <w:proofErr w:type="spellEnd"/>
      <w:r w:rsidR="00661C96" w:rsidRPr="003616F5">
        <w:rPr>
          <w:i/>
        </w:rPr>
        <w:t xml:space="preserve"> 10 mg</w:t>
      </w:r>
      <w:r w:rsidR="00661C96" w:rsidRPr="003616F5">
        <w:t xml:space="preserve"> group and the </w:t>
      </w:r>
      <w:proofErr w:type="spellStart"/>
      <w:r w:rsidR="00661C96" w:rsidRPr="003616F5">
        <w:rPr>
          <w:i/>
        </w:rPr>
        <w:t>Rosuva</w:t>
      </w:r>
      <w:proofErr w:type="spellEnd"/>
      <w:r w:rsidR="00661C96" w:rsidRPr="003616F5">
        <w:rPr>
          <w:i/>
        </w:rPr>
        <w:t xml:space="preserve"> 10 mg</w:t>
      </w:r>
      <w:r w:rsidR="00661C96" w:rsidRPr="003616F5">
        <w:t xml:space="preserve"> group for </w:t>
      </w:r>
      <w:r w:rsidR="00AE0DA9">
        <w:t>‘</w:t>
      </w:r>
      <w:r w:rsidR="00661C96" w:rsidRPr="003616F5">
        <w:t>renal and urinary disorders</w:t>
      </w:r>
      <w:r w:rsidR="00AE0DA9">
        <w:t>’</w:t>
      </w:r>
      <w:r w:rsidR="00F4045A" w:rsidRPr="003616F5">
        <w:t xml:space="preserve"> is not clinically significant.</w:t>
      </w:r>
    </w:p>
    <w:p w:rsidR="00661C96" w:rsidRPr="003616F5" w:rsidRDefault="00661C96" w:rsidP="00C7019F">
      <w:pPr>
        <w:ind w:left="709"/>
      </w:pPr>
      <w:r w:rsidRPr="003616F5">
        <w:t xml:space="preserve">In Phase </w:t>
      </w:r>
      <w:r w:rsidR="00453547" w:rsidRPr="003616F5">
        <w:t>2</w:t>
      </w:r>
      <w:r w:rsidRPr="003616F5">
        <w:t xml:space="preserve">, there was no statistically significant difference between </w:t>
      </w:r>
      <w:proofErr w:type="spellStart"/>
      <w:r w:rsidRPr="003616F5">
        <w:rPr>
          <w:i/>
        </w:rPr>
        <w:t>Atorva</w:t>
      </w:r>
      <w:proofErr w:type="spellEnd"/>
      <w:r w:rsidRPr="003616F5">
        <w:rPr>
          <w:i/>
        </w:rPr>
        <w:t xml:space="preserve"> 20 mg </w:t>
      </w:r>
      <w:r w:rsidR="0096168A" w:rsidRPr="003616F5">
        <w:rPr>
          <w:i/>
        </w:rPr>
        <w:t>→</w:t>
      </w:r>
      <w:r w:rsidRPr="003616F5">
        <w:rPr>
          <w:i/>
        </w:rPr>
        <w:t xml:space="preserve"> EZ 10 mg </w:t>
      </w:r>
      <w:r w:rsidR="0096168A" w:rsidRPr="003616F5">
        <w:rPr>
          <w:i/>
        </w:rPr>
        <w:t>+</w:t>
      </w:r>
      <w:r w:rsidRPr="003616F5">
        <w:rPr>
          <w:i/>
        </w:rPr>
        <w:t xml:space="preserve"> </w:t>
      </w:r>
      <w:proofErr w:type="spellStart"/>
      <w:r w:rsidRPr="003616F5">
        <w:rPr>
          <w:i/>
        </w:rPr>
        <w:t>Atorva</w:t>
      </w:r>
      <w:proofErr w:type="spellEnd"/>
      <w:r w:rsidRPr="003616F5">
        <w:rPr>
          <w:i/>
        </w:rPr>
        <w:t xml:space="preserve"> 20 mg</w:t>
      </w:r>
      <w:r w:rsidRPr="003616F5">
        <w:t xml:space="preserve"> and </w:t>
      </w:r>
      <w:proofErr w:type="spellStart"/>
      <w:r w:rsidRPr="003616F5">
        <w:rPr>
          <w:i/>
        </w:rPr>
        <w:t>Atorva</w:t>
      </w:r>
      <w:proofErr w:type="spellEnd"/>
      <w:r w:rsidRPr="003616F5">
        <w:rPr>
          <w:i/>
        </w:rPr>
        <w:t xml:space="preserve"> 20 mg </w:t>
      </w:r>
      <w:r w:rsidR="0096168A" w:rsidRPr="003616F5">
        <w:rPr>
          <w:i/>
        </w:rPr>
        <w:t>→</w:t>
      </w:r>
      <w:r w:rsidRPr="003616F5">
        <w:rPr>
          <w:i/>
        </w:rPr>
        <w:t xml:space="preserve"> </w:t>
      </w:r>
      <w:proofErr w:type="spellStart"/>
      <w:r w:rsidRPr="003616F5">
        <w:rPr>
          <w:i/>
        </w:rPr>
        <w:t>Atorva</w:t>
      </w:r>
      <w:proofErr w:type="spellEnd"/>
      <w:r w:rsidRPr="003616F5">
        <w:rPr>
          <w:i/>
        </w:rPr>
        <w:t xml:space="preserve"> 40 mg</w:t>
      </w:r>
      <w:r w:rsidRPr="003616F5">
        <w:t xml:space="preserve"> in the incidence of patients with at least one AE (difference = -</w:t>
      </w:r>
      <w:r w:rsidR="00523A89">
        <w:t xml:space="preserve"> </w:t>
      </w:r>
      <w:r w:rsidRPr="003616F5">
        <w:t xml:space="preserve">1.6% </w:t>
      </w:r>
      <w:r w:rsidR="00AE0DA9">
        <w:t>(</w:t>
      </w:r>
      <w:r w:rsidRPr="003616F5">
        <w:t>95% CI: -</w:t>
      </w:r>
      <w:r w:rsidR="00523A89">
        <w:t xml:space="preserve"> </w:t>
      </w:r>
      <w:r w:rsidRPr="003616F5">
        <w:t>9.4, 6.0</w:t>
      </w:r>
      <w:r w:rsidR="00AE0DA9">
        <w:t>)</w:t>
      </w:r>
      <w:r w:rsidRPr="003616F5">
        <w:t xml:space="preserve">). However, the incidence of patients with at least one AE was statistically significantly higher in the </w:t>
      </w:r>
      <w:proofErr w:type="spellStart"/>
      <w:r w:rsidRPr="00BD3A36">
        <w:rPr>
          <w:i/>
        </w:rPr>
        <w:t>Rosuva</w:t>
      </w:r>
      <w:proofErr w:type="spellEnd"/>
      <w:r w:rsidRPr="00BD3A36">
        <w:rPr>
          <w:i/>
        </w:rPr>
        <w:t xml:space="preserve"> 10 mg </w:t>
      </w:r>
      <w:r w:rsidR="0096168A" w:rsidRPr="00BD3A36">
        <w:rPr>
          <w:i/>
        </w:rPr>
        <w:t>→</w:t>
      </w:r>
      <w:r w:rsidRPr="00BD3A36">
        <w:rPr>
          <w:i/>
        </w:rPr>
        <w:t xml:space="preserve"> EZ 10 mg + </w:t>
      </w:r>
      <w:proofErr w:type="spellStart"/>
      <w:r w:rsidRPr="00BD3A36">
        <w:rPr>
          <w:i/>
        </w:rPr>
        <w:t>Atorva</w:t>
      </w:r>
      <w:proofErr w:type="spellEnd"/>
      <w:r w:rsidR="00523A89">
        <w:rPr>
          <w:i/>
        </w:rPr>
        <w:t> </w:t>
      </w:r>
      <w:r w:rsidRPr="00BD3A36">
        <w:rPr>
          <w:i/>
        </w:rPr>
        <w:t>20</w:t>
      </w:r>
      <w:r w:rsidR="00523A89">
        <w:rPr>
          <w:i/>
        </w:rPr>
        <w:t> </w:t>
      </w:r>
      <w:r w:rsidRPr="00BD3A36">
        <w:rPr>
          <w:i/>
        </w:rPr>
        <w:t>mg</w:t>
      </w:r>
      <w:r w:rsidRPr="003616F5">
        <w:t xml:space="preserve"> group compared with the </w:t>
      </w:r>
      <w:proofErr w:type="spellStart"/>
      <w:r w:rsidRPr="00BD3A36">
        <w:rPr>
          <w:i/>
        </w:rPr>
        <w:t>Rosuva</w:t>
      </w:r>
      <w:proofErr w:type="spellEnd"/>
      <w:r w:rsidRPr="00BD3A36">
        <w:rPr>
          <w:i/>
        </w:rPr>
        <w:t xml:space="preserve"> 10 mg </w:t>
      </w:r>
      <w:r w:rsidR="0096168A" w:rsidRPr="00BD3A36">
        <w:rPr>
          <w:i/>
        </w:rPr>
        <w:t>→</w:t>
      </w:r>
      <w:r w:rsidRPr="00BD3A36">
        <w:rPr>
          <w:i/>
        </w:rPr>
        <w:t xml:space="preserve"> </w:t>
      </w:r>
      <w:proofErr w:type="spellStart"/>
      <w:r w:rsidRPr="00BD3A36">
        <w:rPr>
          <w:i/>
        </w:rPr>
        <w:t>Rosuva</w:t>
      </w:r>
      <w:proofErr w:type="spellEnd"/>
      <w:r w:rsidRPr="00BD3A36">
        <w:rPr>
          <w:i/>
        </w:rPr>
        <w:t xml:space="preserve"> 20 mg</w:t>
      </w:r>
      <w:r w:rsidRPr="003616F5">
        <w:t xml:space="preserve"> group (15.6% </w:t>
      </w:r>
      <w:r w:rsidR="00AE0DA9">
        <w:t>versus</w:t>
      </w:r>
      <w:r w:rsidRPr="003616F5">
        <w:t xml:space="preserve"> 8.8%, respectively; difference </w:t>
      </w:r>
      <w:r w:rsidR="0096168A" w:rsidRPr="003616F5">
        <w:t>=</w:t>
      </w:r>
      <w:r w:rsidRPr="003616F5">
        <w:t xml:space="preserve"> 6.8% </w:t>
      </w:r>
      <w:r w:rsidR="00AE0DA9">
        <w:t>(</w:t>
      </w:r>
      <w:r w:rsidRPr="003616F5">
        <w:t>95% CI: 0.6, 13.0</w:t>
      </w:r>
      <w:r w:rsidR="00AE0DA9">
        <w:t>)</w:t>
      </w:r>
      <w:r w:rsidRPr="003616F5">
        <w:t>). The only statistically significant difference between treatment groups in the incidence AEs grouped by SOC (</w:t>
      </w:r>
      <w:r w:rsidR="0096168A" w:rsidRPr="003616F5">
        <w:t>≥</w:t>
      </w:r>
      <w:r w:rsidRPr="003616F5">
        <w:t xml:space="preserve"> 4 patients in at least one treatment group) was the greater incidence of </w:t>
      </w:r>
      <w:r w:rsidR="00AE0DA9">
        <w:t>‘</w:t>
      </w:r>
      <w:r w:rsidRPr="003616F5">
        <w:t>musculoskeletal and connective tissue disorders</w:t>
      </w:r>
      <w:r w:rsidR="00AE0DA9">
        <w:t>’</w:t>
      </w:r>
      <w:r w:rsidRPr="003616F5">
        <w:t xml:space="preserve"> in the </w:t>
      </w:r>
      <w:proofErr w:type="spellStart"/>
      <w:r w:rsidRPr="00BD3A36">
        <w:rPr>
          <w:i/>
        </w:rPr>
        <w:t>Rosuva</w:t>
      </w:r>
      <w:proofErr w:type="spellEnd"/>
      <w:r w:rsidRPr="00BD3A36">
        <w:rPr>
          <w:i/>
        </w:rPr>
        <w:t xml:space="preserve"> 10 mg </w:t>
      </w:r>
      <w:r w:rsidR="0096168A" w:rsidRPr="00BD3A36">
        <w:rPr>
          <w:i/>
        </w:rPr>
        <w:t>→</w:t>
      </w:r>
      <w:r w:rsidRPr="00BD3A36">
        <w:rPr>
          <w:i/>
        </w:rPr>
        <w:t xml:space="preserve"> EZ 10 mg </w:t>
      </w:r>
      <w:r w:rsidR="0096168A" w:rsidRPr="00BD3A36">
        <w:rPr>
          <w:i/>
        </w:rPr>
        <w:t>+</w:t>
      </w:r>
      <w:r w:rsidRPr="00BD3A36">
        <w:rPr>
          <w:i/>
        </w:rPr>
        <w:t xml:space="preserve"> </w:t>
      </w:r>
      <w:proofErr w:type="spellStart"/>
      <w:r w:rsidRPr="00BD3A36">
        <w:rPr>
          <w:i/>
        </w:rPr>
        <w:t>Atorva</w:t>
      </w:r>
      <w:proofErr w:type="spellEnd"/>
      <w:r w:rsidRPr="00BD3A36">
        <w:rPr>
          <w:i/>
        </w:rPr>
        <w:t xml:space="preserve"> 20 mg</w:t>
      </w:r>
      <w:r w:rsidRPr="003616F5">
        <w:t xml:space="preserve"> group compared with the </w:t>
      </w:r>
      <w:proofErr w:type="spellStart"/>
      <w:r w:rsidRPr="00BD3A36">
        <w:rPr>
          <w:i/>
        </w:rPr>
        <w:t>Rosuva</w:t>
      </w:r>
      <w:proofErr w:type="spellEnd"/>
      <w:r w:rsidRPr="00BD3A36">
        <w:rPr>
          <w:i/>
        </w:rPr>
        <w:t xml:space="preserve"> 10 mg </w:t>
      </w:r>
      <w:r w:rsidR="0096168A" w:rsidRPr="00BD3A36">
        <w:rPr>
          <w:i/>
        </w:rPr>
        <w:t>→</w:t>
      </w:r>
      <w:r w:rsidRPr="00BD3A36">
        <w:rPr>
          <w:i/>
        </w:rPr>
        <w:t xml:space="preserve"> </w:t>
      </w:r>
      <w:proofErr w:type="spellStart"/>
      <w:r w:rsidRPr="00BD3A36">
        <w:rPr>
          <w:i/>
        </w:rPr>
        <w:t>Rosuva</w:t>
      </w:r>
      <w:proofErr w:type="spellEnd"/>
      <w:r w:rsidRPr="00BD3A36">
        <w:rPr>
          <w:i/>
        </w:rPr>
        <w:t xml:space="preserve"> 20 mg</w:t>
      </w:r>
      <w:r w:rsidRPr="003616F5">
        <w:t xml:space="preserve"> (3.5% </w:t>
      </w:r>
      <w:r w:rsidR="00AE0DA9">
        <w:t>versus</w:t>
      </w:r>
      <w:r w:rsidRPr="003616F5">
        <w:t xml:space="preserve"> 0.5%, respectively, differe</w:t>
      </w:r>
      <w:r w:rsidR="00F4045A" w:rsidRPr="003616F5">
        <w:t xml:space="preserve">nce </w:t>
      </w:r>
      <w:r w:rsidR="0096168A" w:rsidRPr="003616F5">
        <w:t>=</w:t>
      </w:r>
      <w:r w:rsidR="00F4045A" w:rsidRPr="003616F5">
        <w:t xml:space="preserve"> 3.0% </w:t>
      </w:r>
      <w:r w:rsidR="00AE0DA9">
        <w:t>(</w:t>
      </w:r>
      <w:r w:rsidR="00F4045A" w:rsidRPr="003616F5">
        <w:t>95% CI: 0.4, 6.3</w:t>
      </w:r>
      <w:r w:rsidR="00AE0DA9">
        <w:t>)</w:t>
      </w:r>
      <w:r w:rsidR="00F4045A" w:rsidRPr="003616F5">
        <w:t>).</w:t>
      </w:r>
    </w:p>
    <w:p w:rsidR="00661C96" w:rsidRPr="00F4045A" w:rsidRDefault="00661C96" w:rsidP="00C7019F">
      <w:pPr>
        <w:pStyle w:val="Heading5"/>
        <w:rPr>
          <w:noProof/>
        </w:rPr>
      </w:pPr>
      <w:r w:rsidRPr="00F4045A">
        <w:rPr>
          <w:noProof/>
        </w:rPr>
        <w:t>Specific AEs</w:t>
      </w:r>
    </w:p>
    <w:p w:rsidR="00661C96" w:rsidRPr="002A395D" w:rsidRDefault="00661C96" w:rsidP="00C7019F">
      <w:pPr>
        <w:rPr>
          <w:noProof/>
        </w:rPr>
      </w:pPr>
      <w:r w:rsidRPr="00B55226">
        <w:rPr>
          <w:noProof/>
        </w:rPr>
        <w:t>In Phase 1,</w:t>
      </w:r>
      <w:r w:rsidRPr="002A395D">
        <w:rPr>
          <w:noProof/>
        </w:rPr>
        <w:t xml:space="preserve"> the only specific AE reported in ≥ 1.0% of patients in any of the three treatment groups was CK increased in the </w:t>
      </w:r>
      <w:r w:rsidRPr="002A395D">
        <w:rPr>
          <w:i/>
          <w:noProof/>
        </w:rPr>
        <w:t>Atorva 20 mg</w:t>
      </w:r>
      <w:r w:rsidR="00F4045A">
        <w:rPr>
          <w:noProof/>
        </w:rPr>
        <w:t xml:space="preserve"> group (1.0%, n</w:t>
      </w:r>
      <w:r w:rsidR="00652665">
        <w:rPr>
          <w:noProof/>
        </w:rPr>
        <w:t xml:space="preserve"> = </w:t>
      </w:r>
      <w:r w:rsidR="00F4045A">
        <w:rPr>
          <w:noProof/>
        </w:rPr>
        <w:t>5).</w:t>
      </w:r>
    </w:p>
    <w:p w:rsidR="00661C96" w:rsidRPr="00F4045A" w:rsidRDefault="00661C96" w:rsidP="00C7019F">
      <w:pPr>
        <w:rPr>
          <w:rFonts w:asciiTheme="majorHAnsi" w:hAnsiTheme="majorHAnsi"/>
          <w:noProof/>
        </w:rPr>
      </w:pPr>
      <w:r w:rsidRPr="002A395D">
        <w:rPr>
          <w:noProof/>
        </w:rPr>
        <w:t xml:space="preserve">In Phase </w:t>
      </w:r>
      <w:r w:rsidR="00453547">
        <w:rPr>
          <w:noProof/>
        </w:rPr>
        <w:t>2</w:t>
      </w:r>
      <w:r w:rsidRPr="002A395D">
        <w:rPr>
          <w:noProof/>
        </w:rPr>
        <w:t xml:space="preserve">, the specific AEs reported in ≥ 1.0% of patients in any of the five treatment groups are summarized below in Table </w:t>
      </w:r>
      <w:r w:rsidR="0096168A">
        <w:rPr>
          <w:noProof/>
        </w:rPr>
        <w:t>4</w:t>
      </w:r>
      <w:r w:rsidR="00B55226">
        <w:rPr>
          <w:noProof/>
        </w:rPr>
        <w:t>0</w:t>
      </w:r>
      <w:r w:rsidR="00F4045A">
        <w:rPr>
          <w:rFonts w:asciiTheme="majorHAnsi" w:hAnsiTheme="majorHAnsi"/>
          <w:noProof/>
        </w:rPr>
        <w:t>.</w:t>
      </w:r>
    </w:p>
    <w:p w:rsidR="00661C96" w:rsidRPr="002A395D" w:rsidRDefault="00661C96" w:rsidP="00226037">
      <w:pPr>
        <w:pStyle w:val="Tabletitle"/>
        <w:rPr>
          <w:noProof/>
        </w:rPr>
      </w:pPr>
      <w:bookmarkStart w:id="180" w:name="_Toc253159980"/>
      <w:bookmarkStart w:id="181" w:name="_Toc253402477"/>
      <w:r w:rsidRPr="002A395D">
        <w:rPr>
          <w:noProof/>
        </w:rPr>
        <w:t>Table</w:t>
      </w:r>
      <w:r w:rsidR="0096168A">
        <w:rPr>
          <w:noProof/>
        </w:rPr>
        <w:t xml:space="preserve"> 4</w:t>
      </w:r>
      <w:r w:rsidR="00B55226">
        <w:rPr>
          <w:noProof/>
        </w:rPr>
        <w:t>0.</w:t>
      </w:r>
      <w:r w:rsidRPr="002A395D">
        <w:rPr>
          <w:noProof/>
        </w:rPr>
        <w:t xml:space="preserve"> </w:t>
      </w:r>
      <w:r w:rsidR="0096168A">
        <w:rPr>
          <w:noProof/>
        </w:rPr>
        <w:t>P162.</w:t>
      </w:r>
      <w:r w:rsidRPr="002A395D">
        <w:rPr>
          <w:noProof/>
        </w:rPr>
        <w:t xml:space="preserve"> Phase </w:t>
      </w:r>
      <w:r w:rsidR="00453547">
        <w:rPr>
          <w:noProof/>
        </w:rPr>
        <w:t>2</w:t>
      </w:r>
      <w:r w:rsidRPr="002A395D">
        <w:rPr>
          <w:noProof/>
        </w:rPr>
        <w:t xml:space="preserve"> patients with specific AEs (incidence of ≥ 1.0% in at least one treatment group); all patients treated population, n (%).</w:t>
      </w:r>
      <w:bookmarkEnd w:id="180"/>
      <w:bookmarkEnd w:id="181"/>
    </w:p>
    <w:tbl>
      <w:tblPr>
        <w:tblStyle w:val="TableTGAblue"/>
        <w:tblW w:w="8853" w:type="dxa"/>
        <w:tblLook w:val="04A0" w:firstRow="1" w:lastRow="0" w:firstColumn="1" w:lastColumn="0" w:noHBand="0" w:noVBand="1"/>
      </w:tblPr>
      <w:tblGrid>
        <w:gridCol w:w="2943"/>
        <w:gridCol w:w="1294"/>
        <w:gridCol w:w="1154"/>
        <w:gridCol w:w="1154"/>
        <w:gridCol w:w="1154"/>
        <w:gridCol w:w="1154"/>
      </w:tblGrid>
      <w:tr w:rsidR="00661C96" w:rsidRPr="002A395D" w:rsidTr="00226037">
        <w:trPr>
          <w:cnfStyle w:val="100000000000" w:firstRow="1" w:lastRow="0" w:firstColumn="0" w:lastColumn="0" w:oddVBand="0" w:evenVBand="0" w:oddHBand="0" w:evenHBand="0" w:firstRowFirstColumn="0" w:firstRowLastColumn="0" w:lastRowFirstColumn="0" w:lastRowLastColumn="0"/>
          <w:trHeight w:val="391"/>
          <w:tblHeader/>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p>
        </w:tc>
        <w:tc>
          <w:tcPr>
            <w:tcW w:w="1294" w:type="dxa"/>
          </w:tcPr>
          <w:p w:rsidR="0096168A" w:rsidRPr="0096168A" w:rsidRDefault="00661C96" w:rsidP="00226037">
            <w:pPr>
              <w:ind w:left="35"/>
              <w:cnfStyle w:val="100000000000" w:firstRow="1" w:lastRow="0" w:firstColumn="0" w:lastColumn="0" w:oddVBand="0" w:evenVBand="0" w:oddHBand="0" w:evenHBand="0" w:firstRowFirstColumn="0" w:firstRowLastColumn="0" w:lastRowFirstColumn="0" w:lastRowLastColumn="0"/>
              <w:rPr>
                <w:b w:val="0"/>
                <w:noProof/>
              </w:rPr>
            </w:pPr>
            <w:r w:rsidRPr="00226037">
              <w:rPr>
                <w:noProof/>
              </w:rPr>
              <w:t xml:space="preserve">E10 + A10 </w:t>
            </w:r>
            <w:r w:rsidRPr="00226037">
              <w:rPr>
                <w:rFonts w:cs="Oøˆﬂ"/>
                <w:i/>
                <w:noProof/>
              </w:rPr>
              <w:t>→</w:t>
            </w:r>
            <w:r w:rsidR="00226037">
              <w:rPr>
                <w:rFonts w:cs="Oøˆﬂ"/>
                <w:i/>
                <w:noProof/>
              </w:rPr>
              <w:t xml:space="preserve"> </w:t>
            </w:r>
            <w:r w:rsidRPr="00226037">
              <w:rPr>
                <w:noProof/>
              </w:rPr>
              <w:t>E10 + A10</w:t>
            </w:r>
            <w:r w:rsidR="00226037">
              <w:rPr>
                <w:noProof/>
              </w:rPr>
              <w:t xml:space="preserve"> </w:t>
            </w:r>
            <w:r w:rsidR="0096168A" w:rsidRPr="00226037">
              <w:rPr>
                <w:noProof/>
              </w:rPr>
              <w:t>N = 28</w:t>
            </w:r>
          </w:p>
        </w:tc>
        <w:tc>
          <w:tcPr>
            <w:tcW w:w="1154" w:type="dxa"/>
          </w:tcPr>
          <w:p w:rsidR="0096168A" w:rsidRPr="0096168A" w:rsidRDefault="00661C96" w:rsidP="00226037">
            <w:pPr>
              <w:ind w:left="16"/>
              <w:cnfStyle w:val="100000000000" w:firstRow="1" w:lastRow="0" w:firstColumn="0" w:lastColumn="0" w:oddVBand="0" w:evenVBand="0" w:oddHBand="0" w:evenHBand="0" w:firstRowFirstColumn="0" w:firstRowLastColumn="0" w:lastRowFirstColumn="0" w:lastRowLastColumn="0"/>
              <w:rPr>
                <w:b w:val="0"/>
                <w:noProof/>
              </w:rPr>
            </w:pPr>
            <w:r w:rsidRPr="00226037">
              <w:rPr>
                <w:noProof/>
              </w:rPr>
              <w:t xml:space="preserve">A20 </w:t>
            </w:r>
            <w:r w:rsidRPr="00226037">
              <w:rPr>
                <w:rFonts w:cs="Oøˆﬂ"/>
                <w:i/>
                <w:noProof/>
              </w:rPr>
              <w:t>→</w:t>
            </w:r>
            <w:r w:rsidR="00226037">
              <w:rPr>
                <w:rFonts w:cs="Oøˆﬂ"/>
                <w:i/>
                <w:noProof/>
              </w:rPr>
              <w:t xml:space="preserve"> </w:t>
            </w:r>
            <w:r w:rsidRPr="00226037">
              <w:rPr>
                <w:rFonts w:cs="Oøˆﬂ"/>
                <w:noProof/>
              </w:rPr>
              <w:t>E10 + A10</w:t>
            </w:r>
            <w:r w:rsidR="00226037">
              <w:rPr>
                <w:rFonts w:cs="Oøˆﬂ"/>
                <w:noProof/>
              </w:rPr>
              <w:t xml:space="preserve"> </w:t>
            </w:r>
            <w:r w:rsidR="0096168A" w:rsidRPr="00226037">
              <w:rPr>
                <w:noProof/>
              </w:rPr>
              <w:t>N = 124</w:t>
            </w:r>
          </w:p>
        </w:tc>
        <w:tc>
          <w:tcPr>
            <w:tcW w:w="1154" w:type="dxa"/>
          </w:tcPr>
          <w:p w:rsidR="0096168A" w:rsidRPr="0096168A" w:rsidRDefault="00661C96" w:rsidP="00226037">
            <w:pPr>
              <w:ind w:left="0"/>
              <w:cnfStyle w:val="100000000000" w:firstRow="1" w:lastRow="0" w:firstColumn="0" w:lastColumn="0" w:oddVBand="0" w:evenVBand="0" w:oddHBand="0" w:evenHBand="0" w:firstRowFirstColumn="0" w:firstRowLastColumn="0" w:lastRowFirstColumn="0" w:lastRowLastColumn="0"/>
              <w:rPr>
                <w:b w:val="0"/>
                <w:noProof/>
              </w:rPr>
            </w:pPr>
            <w:r w:rsidRPr="00226037">
              <w:rPr>
                <w:noProof/>
              </w:rPr>
              <w:t xml:space="preserve">A20 </w:t>
            </w:r>
            <w:r w:rsidRPr="00226037">
              <w:rPr>
                <w:rFonts w:cs="Oøˆﬂ"/>
                <w:i/>
                <w:noProof/>
              </w:rPr>
              <w:t>→</w:t>
            </w:r>
            <w:r w:rsidR="00226037">
              <w:rPr>
                <w:rFonts w:cs="Oøˆﬂ"/>
                <w:i/>
                <w:noProof/>
              </w:rPr>
              <w:t xml:space="preserve"> </w:t>
            </w:r>
            <w:r w:rsidRPr="00226037">
              <w:rPr>
                <w:rFonts w:cs="Oøˆﬂ"/>
                <w:noProof/>
              </w:rPr>
              <w:t>A40</w:t>
            </w:r>
            <w:r w:rsidR="00226037">
              <w:rPr>
                <w:rFonts w:cs="Oøˆﬂ"/>
                <w:noProof/>
              </w:rPr>
              <w:t xml:space="preserve"> </w:t>
            </w:r>
            <w:r w:rsidR="0096168A" w:rsidRPr="00226037">
              <w:rPr>
                <w:noProof/>
              </w:rPr>
              <w:t>N = 124</w:t>
            </w:r>
          </w:p>
        </w:tc>
        <w:tc>
          <w:tcPr>
            <w:tcW w:w="1154" w:type="dxa"/>
          </w:tcPr>
          <w:p w:rsidR="0096168A" w:rsidRPr="0096168A" w:rsidRDefault="00661C96" w:rsidP="00226037">
            <w:pPr>
              <w:ind w:left="0"/>
              <w:cnfStyle w:val="100000000000" w:firstRow="1" w:lastRow="0" w:firstColumn="0" w:lastColumn="0" w:oddVBand="0" w:evenVBand="0" w:oddHBand="0" w:evenHBand="0" w:firstRowFirstColumn="0" w:firstRowLastColumn="0" w:lastRowFirstColumn="0" w:lastRowLastColumn="0"/>
              <w:rPr>
                <w:b w:val="0"/>
                <w:noProof/>
              </w:rPr>
            </w:pPr>
            <w:r w:rsidRPr="00226037">
              <w:rPr>
                <w:noProof/>
              </w:rPr>
              <w:t xml:space="preserve">R10 </w:t>
            </w:r>
            <w:r w:rsidRPr="00226037">
              <w:rPr>
                <w:rFonts w:cs="Oøˆﬂ"/>
                <w:i/>
                <w:noProof/>
              </w:rPr>
              <w:t>→</w:t>
            </w:r>
            <w:r w:rsidR="00226037">
              <w:rPr>
                <w:rFonts w:cs="Oøˆﬂ"/>
                <w:i/>
                <w:noProof/>
              </w:rPr>
              <w:t xml:space="preserve"> </w:t>
            </w:r>
            <w:r w:rsidRPr="00226037">
              <w:rPr>
                <w:rFonts w:cs="Oøˆﬂ"/>
                <w:noProof/>
              </w:rPr>
              <w:t>E10 + A20</w:t>
            </w:r>
            <w:r w:rsidR="00226037">
              <w:rPr>
                <w:rFonts w:cs="Oøˆﬂ"/>
                <w:noProof/>
              </w:rPr>
              <w:t xml:space="preserve"> </w:t>
            </w:r>
            <w:r w:rsidR="0096168A" w:rsidRPr="00226037">
              <w:rPr>
                <w:noProof/>
              </w:rPr>
              <w:t>N = 231</w:t>
            </w:r>
          </w:p>
        </w:tc>
        <w:tc>
          <w:tcPr>
            <w:tcW w:w="1154" w:type="dxa"/>
          </w:tcPr>
          <w:p w:rsidR="0096168A" w:rsidRPr="0096168A" w:rsidRDefault="00661C96" w:rsidP="00226037">
            <w:pPr>
              <w:ind w:left="0"/>
              <w:cnfStyle w:val="100000000000" w:firstRow="1" w:lastRow="0" w:firstColumn="0" w:lastColumn="0" w:oddVBand="0" w:evenVBand="0" w:oddHBand="0" w:evenHBand="0" w:firstRowFirstColumn="0" w:firstRowLastColumn="0" w:lastRowFirstColumn="0" w:lastRowLastColumn="0"/>
              <w:rPr>
                <w:b w:val="0"/>
                <w:noProof/>
              </w:rPr>
            </w:pPr>
            <w:r w:rsidRPr="00226037">
              <w:rPr>
                <w:noProof/>
              </w:rPr>
              <w:t xml:space="preserve">R10 </w:t>
            </w:r>
            <w:r w:rsidRPr="00226037">
              <w:rPr>
                <w:rFonts w:cs="Oøˆﬂ"/>
                <w:i/>
                <w:noProof/>
              </w:rPr>
              <w:t>→</w:t>
            </w:r>
            <w:r w:rsidR="00226037">
              <w:rPr>
                <w:rFonts w:cs="Oøˆﬂ"/>
                <w:i/>
                <w:noProof/>
              </w:rPr>
              <w:t xml:space="preserve"> </w:t>
            </w:r>
            <w:r w:rsidRPr="00226037">
              <w:rPr>
                <w:rFonts w:cs="Oøˆﬂ"/>
                <w:noProof/>
              </w:rPr>
              <w:t>R20</w:t>
            </w:r>
            <w:r w:rsidR="00226037">
              <w:rPr>
                <w:rFonts w:cs="Oøˆﬂ"/>
                <w:noProof/>
              </w:rPr>
              <w:t xml:space="preserve"> </w:t>
            </w:r>
            <w:r w:rsidR="0096168A" w:rsidRPr="00226037">
              <w:rPr>
                <w:noProof/>
              </w:rPr>
              <w:t>N = 205</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Patients with one or more AE</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1 (3.6)</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11 (8.9)</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13 (10.5)</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36 (15.6)</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18 (8.8)</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Upper abdominal pain</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1 (3.6)</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(0.4)</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Nasopharyngitis</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2 (1.6)</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(1.6)</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Influenza</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 xml:space="preserve">0 (0.0) </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(0.4)</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(1.0)</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 xml:space="preserve">Viral infection </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 xml:space="preserve">0 (0.0) </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(1.0)</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Alaninine aminotransferase increased (ALT)</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(1.6)</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3 (1.3)</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(1.0)</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lastRenderedPageBreak/>
              <w:t>Aspartate aminotransferase increased (AST)</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(1.6)</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3 (1.3)</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Blood creatinine kinase increased (CK)</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(0.4)</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(1.0)</w:t>
            </w:r>
          </w:p>
        </w:tc>
      </w:tr>
      <w:tr w:rsidR="00661C96" w:rsidRPr="002A395D" w:rsidTr="00226037">
        <w:trPr>
          <w:trHeight w:val="231"/>
        </w:trPr>
        <w:tc>
          <w:tcPr>
            <w:cnfStyle w:val="001000000000" w:firstRow="0" w:lastRow="0" w:firstColumn="1" w:lastColumn="0" w:oddVBand="0" w:evenVBand="0" w:oddHBand="0" w:evenHBand="0" w:firstRowFirstColumn="0" w:firstRowLastColumn="0" w:lastRowFirstColumn="0" w:lastRowLastColumn="0"/>
            <w:tcW w:w="2943" w:type="dxa"/>
          </w:tcPr>
          <w:p w:rsidR="00661C96" w:rsidRPr="0096168A" w:rsidRDefault="00661C96" w:rsidP="00226037">
            <w:pPr>
              <w:ind w:left="0"/>
              <w:rPr>
                <w:noProof/>
              </w:rPr>
            </w:pPr>
            <w:r w:rsidRPr="0096168A">
              <w:rPr>
                <w:noProof/>
              </w:rPr>
              <w:t>Gamma-glutamyltransferase increased (GGT)</w:t>
            </w:r>
          </w:p>
        </w:tc>
        <w:tc>
          <w:tcPr>
            <w:tcW w:w="1294" w:type="dxa"/>
          </w:tcPr>
          <w:p w:rsidR="00661C96" w:rsidRPr="0096168A" w:rsidRDefault="00661C96" w:rsidP="00226037">
            <w:pPr>
              <w:ind w:left="35"/>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16"/>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3 (1.3)</w:t>
            </w:r>
          </w:p>
        </w:tc>
        <w:tc>
          <w:tcPr>
            <w:tcW w:w="1154" w:type="dxa"/>
          </w:tcPr>
          <w:p w:rsidR="00661C96" w:rsidRPr="0096168A" w:rsidRDefault="00661C96" w:rsidP="00226037">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bl>
    <w:p w:rsidR="00661C96" w:rsidRPr="002A395D" w:rsidRDefault="00661C96" w:rsidP="00226037">
      <w:pPr>
        <w:pStyle w:val="TableDescription"/>
        <w:rPr>
          <w:noProof/>
        </w:rPr>
      </w:pPr>
      <w:r w:rsidRPr="002A395D">
        <w:rPr>
          <w:noProof/>
        </w:rPr>
        <w:t>Note: A10, 20, 40</w:t>
      </w:r>
      <w:r w:rsidR="008A6542">
        <w:rPr>
          <w:noProof/>
        </w:rPr>
        <w:t xml:space="preserve"> </w:t>
      </w:r>
      <w:r w:rsidRPr="002A395D">
        <w:rPr>
          <w:noProof/>
        </w:rPr>
        <w:t xml:space="preserve">= atorvastatin 10, 20, 40 mg; E10 = ezetimibe 10 mg; R10, 20 = rosuvastatin 10 mg, </w:t>
      </w:r>
      <w:r w:rsidR="00E1731E">
        <w:rPr>
          <w:noProof/>
        </w:rPr>
        <w:t xml:space="preserve">20 mg; + = </w:t>
      </w:r>
      <w:r w:rsidR="00AA1BA5">
        <w:rPr>
          <w:noProof/>
        </w:rPr>
        <w:t>co administered</w:t>
      </w:r>
      <w:r w:rsidR="00E1731E">
        <w:rPr>
          <w:noProof/>
        </w:rPr>
        <w:t xml:space="preserve"> with</w:t>
      </w:r>
    </w:p>
    <w:p w:rsidR="001D381F" w:rsidRPr="0096168A" w:rsidRDefault="001D381F" w:rsidP="00C7019F">
      <w:pPr>
        <w:pStyle w:val="Heading4"/>
      </w:pPr>
      <w:bookmarkStart w:id="182" w:name="_Toc266976864"/>
      <w:r w:rsidRPr="0096168A">
        <w:t>Drug</w:t>
      </w:r>
      <w:r w:rsidR="00523A89">
        <w:t xml:space="preserve"> </w:t>
      </w:r>
      <w:r w:rsidRPr="0096168A">
        <w:t>related AEs</w:t>
      </w:r>
      <w:bookmarkEnd w:id="182"/>
    </w:p>
    <w:p w:rsidR="001D381F" w:rsidRPr="002A395D" w:rsidRDefault="001D381F" w:rsidP="00C7019F">
      <w:pPr>
        <w:rPr>
          <w:noProof/>
        </w:rPr>
      </w:pPr>
      <w:r w:rsidRPr="002A395D">
        <w:rPr>
          <w:noProof/>
        </w:rPr>
        <w:t xml:space="preserve">In </w:t>
      </w:r>
      <w:r w:rsidRPr="0096168A">
        <w:rPr>
          <w:noProof/>
        </w:rPr>
        <w:t xml:space="preserve">Phase </w:t>
      </w:r>
      <w:r w:rsidR="00453547">
        <w:rPr>
          <w:noProof/>
        </w:rPr>
        <w:t>1</w:t>
      </w:r>
      <w:r w:rsidRPr="0096168A">
        <w:rPr>
          <w:noProof/>
        </w:rPr>
        <w:t>,</w:t>
      </w:r>
      <w:r w:rsidRPr="002A395D">
        <w:rPr>
          <w:noProof/>
        </w:rPr>
        <w:t xml:space="preserve"> a total or 43 (2.8%) patients experienced at least one drug</w:t>
      </w:r>
      <w:r w:rsidR="00523A89">
        <w:rPr>
          <w:noProof/>
        </w:rPr>
        <w:t xml:space="preserve"> </w:t>
      </w:r>
      <w:r w:rsidRPr="002A395D">
        <w:rPr>
          <w:noProof/>
        </w:rPr>
        <w:t xml:space="preserve">related AE: 1 (0.8%) in the </w:t>
      </w:r>
      <w:r w:rsidRPr="002A395D">
        <w:rPr>
          <w:i/>
          <w:noProof/>
        </w:rPr>
        <w:t xml:space="preserve">EZ 10 mg </w:t>
      </w:r>
      <w:r w:rsidR="0096168A">
        <w:rPr>
          <w:i/>
          <w:noProof/>
        </w:rPr>
        <w:t>+</w:t>
      </w:r>
      <w:r w:rsidRPr="002A395D">
        <w:rPr>
          <w:i/>
          <w:noProof/>
        </w:rPr>
        <w:t xml:space="preserve"> Atorva 10 mg</w:t>
      </w:r>
      <w:r w:rsidRPr="002A395D">
        <w:rPr>
          <w:noProof/>
        </w:rPr>
        <w:t xml:space="preserve"> group; 15 (3.1%) in the </w:t>
      </w:r>
      <w:r w:rsidRPr="002A395D">
        <w:rPr>
          <w:i/>
          <w:noProof/>
        </w:rPr>
        <w:t>Atorva 20 mg</w:t>
      </w:r>
      <w:r w:rsidRPr="002A395D">
        <w:rPr>
          <w:noProof/>
        </w:rPr>
        <w:t xml:space="preserve"> group; and 27 (2.9%) in the</w:t>
      </w:r>
      <w:r w:rsidRPr="002A395D">
        <w:rPr>
          <w:i/>
          <w:noProof/>
        </w:rPr>
        <w:t xml:space="preserve"> Rosuva 10 mg </w:t>
      </w:r>
      <w:r w:rsidR="0096168A">
        <w:rPr>
          <w:noProof/>
        </w:rPr>
        <w:t xml:space="preserve">group. </w:t>
      </w:r>
      <w:r w:rsidRPr="002A395D">
        <w:rPr>
          <w:noProof/>
        </w:rPr>
        <w:t>The only drug</w:t>
      </w:r>
      <w:r w:rsidR="00523A89">
        <w:rPr>
          <w:noProof/>
        </w:rPr>
        <w:t xml:space="preserve"> </w:t>
      </w:r>
      <w:r w:rsidRPr="002A395D">
        <w:rPr>
          <w:noProof/>
        </w:rPr>
        <w:t xml:space="preserve">related specific AEs group by SOC occurring in </w:t>
      </w:r>
      <w:r w:rsidR="0096168A">
        <w:rPr>
          <w:noProof/>
        </w:rPr>
        <w:t>≥</w:t>
      </w:r>
      <w:r w:rsidRPr="002A395D">
        <w:rPr>
          <w:noProof/>
        </w:rPr>
        <w:t xml:space="preserve"> 1% of patients in at least one of the three treatment groups were </w:t>
      </w:r>
      <w:r w:rsidR="00AE0DA9">
        <w:rPr>
          <w:noProof/>
        </w:rPr>
        <w:t>‘</w:t>
      </w:r>
      <w:r w:rsidRPr="002A395D">
        <w:rPr>
          <w:noProof/>
        </w:rPr>
        <w:t>gastrointestinal disorders</w:t>
      </w:r>
      <w:r w:rsidR="00AE0DA9">
        <w:rPr>
          <w:noProof/>
        </w:rPr>
        <w:t>’</w:t>
      </w:r>
      <w:r w:rsidRPr="002A395D">
        <w:rPr>
          <w:noProof/>
        </w:rPr>
        <w:t xml:space="preserve"> (1.5%, n</w:t>
      </w:r>
      <w:r w:rsidR="0096168A">
        <w:rPr>
          <w:noProof/>
        </w:rPr>
        <w:t> </w:t>
      </w:r>
      <w:r w:rsidRPr="002A395D">
        <w:rPr>
          <w:noProof/>
        </w:rPr>
        <w:t>=</w:t>
      </w:r>
      <w:r w:rsidR="0096168A">
        <w:rPr>
          <w:noProof/>
        </w:rPr>
        <w:t xml:space="preserve"> </w:t>
      </w:r>
      <w:r w:rsidRPr="002A395D">
        <w:rPr>
          <w:noProof/>
        </w:rPr>
        <w:t xml:space="preserve">7, in the </w:t>
      </w:r>
      <w:r w:rsidRPr="002A395D">
        <w:rPr>
          <w:i/>
          <w:noProof/>
        </w:rPr>
        <w:t>Atorva 20 mg</w:t>
      </w:r>
      <w:r w:rsidRPr="002A395D">
        <w:rPr>
          <w:noProof/>
        </w:rPr>
        <w:t xml:space="preserve"> group). Specific drug</w:t>
      </w:r>
      <w:r w:rsidR="00523A89">
        <w:rPr>
          <w:noProof/>
        </w:rPr>
        <w:t xml:space="preserve"> </w:t>
      </w:r>
      <w:r w:rsidRPr="002A395D">
        <w:rPr>
          <w:noProof/>
        </w:rPr>
        <w:t xml:space="preserve">related AEs occurring in </w:t>
      </w:r>
      <w:r w:rsidR="0096168A">
        <w:rPr>
          <w:noProof/>
        </w:rPr>
        <w:t>≥</w:t>
      </w:r>
      <w:r w:rsidRPr="002A395D">
        <w:rPr>
          <w:noProof/>
        </w:rPr>
        <w:t xml:space="preserve"> 0.5% of patients in at least one of the three treatment groups ar</w:t>
      </w:r>
      <w:r w:rsidR="0096168A">
        <w:rPr>
          <w:noProof/>
        </w:rPr>
        <w:t>e summarized below in Table 4</w:t>
      </w:r>
      <w:r w:rsidR="00B55226">
        <w:rPr>
          <w:noProof/>
        </w:rPr>
        <w:t>1</w:t>
      </w:r>
      <w:r w:rsidR="00E1731E">
        <w:rPr>
          <w:noProof/>
        </w:rPr>
        <w:t>.</w:t>
      </w:r>
    </w:p>
    <w:p w:rsidR="001D381F" w:rsidRPr="002A395D" w:rsidRDefault="0096168A" w:rsidP="00226037">
      <w:pPr>
        <w:pStyle w:val="Tabletitle"/>
        <w:rPr>
          <w:noProof/>
        </w:rPr>
      </w:pPr>
      <w:bookmarkStart w:id="183" w:name="_Toc253159981"/>
      <w:bookmarkStart w:id="184" w:name="_Toc253402478"/>
      <w:r>
        <w:rPr>
          <w:noProof/>
        </w:rPr>
        <w:t>Table 4</w:t>
      </w:r>
      <w:r w:rsidR="00B55226">
        <w:rPr>
          <w:noProof/>
        </w:rPr>
        <w:t xml:space="preserve">1. P162. </w:t>
      </w:r>
      <w:r w:rsidR="001D381F" w:rsidRPr="002A395D">
        <w:rPr>
          <w:noProof/>
        </w:rPr>
        <w:t xml:space="preserve">Phase </w:t>
      </w:r>
      <w:r w:rsidR="00453547">
        <w:rPr>
          <w:noProof/>
        </w:rPr>
        <w:t>1</w:t>
      </w:r>
      <w:r w:rsidR="001D381F" w:rsidRPr="002A395D">
        <w:rPr>
          <w:noProof/>
        </w:rPr>
        <w:t xml:space="preserve"> patients with drug</w:t>
      </w:r>
      <w:r w:rsidR="00523A89">
        <w:rPr>
          <w:noProof/>
        </w:rPr>
        <w:t xml:space="preserve"> </w:t>
      </w:r>
      <w:r w:rsidR="001D381F" w:rsidRPr="002A395D">
        <w:rPr>
          <w:noProof/>
        </w:rPr>
        <w:t xml:space="preserve">related AEs (incidence of </w:t>
      </w:r>
      <w:r>
        <w:rPr>
          <w:noProof/>
        </w:rPr>
        <w:t>≥</w:t>
      </w:r>
      <w:r w:rsidR="001D381F" w:rsidRPr="002A395D">
        <w:rPr>
          <w:noProof/>
        </w:rPr>
        <w:t xml:space="preserve"> 0.5% or </w:t>
      </w:r>
      <w:r>
        <w:rPr>
          <w:noProof/>
        </w:rPr>
        <w:t>≥</w:t>
      </w:r>
      <w:r w:rsidR="001D381F" w:rsidRPr="002A395D">
        <w:rPr>
          <w:noProof/>
        </w:rPr>
        <w:t xml:space="preserve"> 4 patients in at least one treatment group); all patients treated population, n (%).</w:t>
      </w:r>
      <w:bookmarkEnd w:id="183"/>
      <w:bookmarkEnd w:id="184"/>
    </w:p>
    <w:tbl>
      <w:tblPr>
        <w:tblStyle w:val="TableTGAblue"/>
        <w:tblW w:w="0" w:type="auto"/>
        <w:tblLook w:val="04A0" w:firstRow="1" w:lastRow="0" w:firstColumn="1" w:lastColumn="0" w:noHBand="0" w:noVBand="1"/>
      </w:tblPr>
      <w:tblGrid>
        <w:gridCol w:w="3623"/>
        <w:gridCol w:w="1982"/>
        <w:gridCol w:w="1638"/>
        <w:gridCol w:w="1641"/>
      </w:tblGrid>
      <w:tr w:rsidR="001D381F" w:rsidRPr="002A395D" w:rsidTr="00B94299">
        <w:trPr>
          <w:cnfStyle w:val="100000000000" w:firstRow="1" w:lastRow="0" w:firstColumn="0" w:lastColumn="0" w:oddVBand="0" w:evenVBand="0" w:oddHBand="0" w:evenHBand="0" w:firstRowFirstColumn="0" w:firstRowLastColumn="0" w:lastRowFirstColumn="0" w:lastRowLastColumn="0"/>
          <w:trHeight w:val="708"/>
          <w:tblHeader/>
        </w:trPr>
        <w:tc>
          <w:tcPr>
            <w:cnfStyle w:val="001000000000" w:firstRow="0" w:lastRow="0" w:firstColumn="1" w:lastColumn="0" w:oddVBand="0" w:evenVBand="0" w:oddHBand="0" w:evenHBand="0" w:firstRowFirstColumn="0" w:firstRowLastColumn="0" w:lastRowFirstColumn="0" w:lastRowLastColumn="0"/>
            <w:tcW w:w="3623" w:type="dxa"/>
          </w:tcPr>
          <w:p w:rsidR="001D381F" w:rsidRPr="002A395D" w:rsidRDefault="001D381F" w:rsidP="00B94299">
            <w:pPr>
              <w:ind w:left="0"/>
              <w:rPr>
                <w:noProof/>
              </w:rPr>
            </w:pPr>
          </w:p>
        </w:tc>
        <w:tc>
          <w:tcPr>
            <w:tcW w:w="1982" w:type="dxa"/>
          </w:tcPr>
          <w:p w:rsidR="001D381F" w:rsidRPr="002A395D" w:rsidRDefault="001D381F" w:rsidP="00B94299">
            <w:pPr>
              <w:ind w:left="63"/>
              <w:cnfStyle w:val="100000000000" w:firstRow="1" w:lastRow="0" w:firstColumn="0" w:lastColumn="0" w:oddVBand="0" w:evenVBand="0" w:oddHBand="0" w:evenHBand="0" w:firstRowFirstColumn="0" w:firstRowLastColumn="0" w:lastRowFirstColumn="0" w:lastRowLastColumn="0"/>
              <w:rPr>
                <w:noProof/>
              </w:rPr>
            </w:pPr>
            <w:r w:rsidRPr="002A395D">
              <w:rPr>
                <w:noProof/>
              </w:rPr>
              <w:t>EZ 10 mg + Atorva 10 mg</w:t>
            </w:r>
          </w:p>
        </w:tc>
        <w:tc>
          <w:tcPr>
            <w:tcW w:w="1638" w:type="dxa"/>
          </w:tcPr>
          <w:p w:rsidR="001D381F" w:rsidRPr="002A395D" w:rsidRDefault="001D381F" w:rsidP="00B94299">
            <w:pPr>
              <w:ind w:left="65"/>
              <w:cnfStyle w:val="100000000000" w:firstRow="1" w:lastRow="0" w:firstColumn="0" w:lastColumn="0" w:oddVBand="0" w:evenVBand="0" w:oddHBand="0" w:evenHBand="0" w:firstRowFirstColumn="0" w:firstRowLastColumn="0" w:lastRowFirstColumn="0" w:lastRowLastColumn="0"/>
              <w:rPr>
                <w:noProof/>
              </w:rPr>
            </w:pPr>
            <w:r w:rsidRPr="002A395D">
              <w:rPr>
                <w:noProof/>
              </w:rPr>
              <w:t>Atorva 20 mg</w:t>
            </w:r>
          </w:p>
        </w:tc>
        <w:tc>
          <w:tcPr>
            <w:tcW w:w="1641" w:type="dxa"/>
          </w:tcPr>
          <w:p w:rsidR="001D381F" w:rsidRPr="002A395D" w:rsidRDefault="001D381F" w:rsidP="00B94299">
            <w:pPr>
              <w:ind w:left="0"/>
              <w:cnfStyle w:val="100000000000" w:firstRow="1" w:lastRow="0" w:firstColumn="0" w:lastColumn="0" w:oddVBand="0" w:evenVBand="0" w:oddHBand="0" w:evenHBand="0" w:firstRowFirstColumn="0" w:firstRowLastColumn="0" w:lastRowFirstColumn="0" w:lastRowLastColumn="0"/>
              <w:rPr>
                <w:noProof/>
              </w:rPr>
            </w:pPr>
            <w:r w:rsidRPr="002A395D">
              <w:rPr>
                <w:noProof/>
              </w:rPr>
              <w:t>Rosuva 10 mg</w:t>
            </w:r>
          </w:p>
        </w:tc>
      </w:tr>
      <w:tr w:rsidR="001D381F" w:rsidRPr="002A395D" w:rsidTr="00592EDD">
        <w:trPr>
          <w:trHeight w:val="480"/>
        </w:trPr>
        <w:tc>
          <w:tcPr>
            <w:cnfStyle w:val="001000000000" w:firstRow="0" w:lastRow="0" w:firstColumn="1" w:lastColumn="0" w:oddVBand="0" w:evenVBand="0" w:oddHBand="0" w:evenHBand="0" w:firstRowFirstColumn="0" w:firstRowLastColumn="0" w:lastRowFirstColumn="0" w:lastRowLastColumn="0"/>
            <w:tcW w:w="3623" w:type="dxa"/>
          </w:tcPr>
          <w:p w:rsidR="001D381F" w:rsidRPr="002A395D" w:rsidRDefault="001D381F" w:rsidP="00B94299">
            <w:pPr>
              <w:ind w:left="0"/>
              <w:rPr>
                <w:noProof/>
              </w:rPr>
            </w:pPr>
          </w:p>
        </w:tc>
        <w:tc>
          <w:tcPr>
            <w:tcW w:w="1982" w:type="dxa"/>
          </w:tcPr>
          <w:p w:rsidR="001D381F" w:rsidRPr="002A395D" w:rsidRDefault="001D381F" w:rsidP="00B94299">
            <w:pPr>
              <w:ind w:left="63"/>
              <w:cnfStyle w:val="000000000000" w:firstRow="0" w:lastRow="0" w:firstColumn="0" w:lastColumn="0" w:oddVBand="0" w:evenVBand="0" w:oddHBand="0" w:evenHBand="0" w:firstRowFirstColumn="0" w:firstRowLastColumn="0" w:lastRowFirstColumn="0" w:lastRowLastColumn="0"/>
              <w:rPr>
                <w:noProof/>
              </w:rPr>
            </w:pPr>
            <w:r w:rsidRPr="002A395D">
              <w:rPr>
                <w:noProof/>
              </w:rPr>
              <w:t>N = 120</w:t>
            </w:r>
          </w:p>
        </w:tc>
        <w:tc>
          <w:tcPr>
            <w:tcW w:w="1638" w:type="dxa"/>
          </w:tcPr>
          <w:p w:rsidR="001D381F" w:rsidRPr="002A395D" w:rsidRDefault="001D381F" w:rsidP="00B94299">
            <w:pPr>
              <w:ind w:left="65"/>
              <w:cnfStyle w:val="000000000000" w:firstRow="0" w:lastRow="0" w:firstColumn="0" w:lastColumn="0" w:oddVBand="0" w:evenVBand="0" w:oddHBand="0" w:evenHBand="0" w:firstRowFirstColumn="0" w:firstRowLastColumn="0" w:lastRowFirstColumn="0" w:lastRowLastColumn="0"/>
              <w:rPr>
                <w:noProof/>
              </w:rPr>
            </w:pPr>
            <w:r w:rsidRPr="002A395D">
              <w:rPr>
                <w:noProof/>
              </w:rPr>
              <w:t>N = 57</w:t>
            </w:r>
          </w:p>
        </w:tc>
        <w:tc>
          <w:tcPr>
            <w:tcW w:w="1641" w:type="dxa"/>
          </w:tcPr>
          <w:p w:rsidR="001D381F" w:rsidRPr="002A395D" w:rsidRDefault="001D381F" w:rsidP="00B94299">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N = 939</w:t>
            </w:r>
          </w:p>
        </w:tc>
      </w:tr>
      <w:tr w:rsidR="001D381F" w:rsidRPr="002A395D" w:rsidTr="00592EDD">
        <w:trPr>
          <w:trHeight w:val="708"/>
        </w:trPr>
        <w:tc>
          <w:tcPr>
            <w:cnfStyle w:val="001000000000" w:firstRow="0" w:lastRow="0" w:firstColumn="1" w:lastColumn="0" w:oddVBand="0" w:evenVBand="0" w:oddHBand="0" w:evenHBand="0" w:firstRowFirstColumn="0" w:firstRowLastColumn="0" w:lastRowFirstColumn="0" w:lastRowLastColumn="0"/>
            <w:tcW w:w="3623" w:type="dxa"/>
          </w:tcPr>
          <w:p w:rsidR="001D381F" w:rsidRPr="002A395D" w:rsidRDefault="001D381F" w:rsidP="00B94299">
            <w:pPr>
              <w:ind w:left="0"/>
              <w:rPr>
                <w:noProof/>
              </w:rPr>
            </w:pPr>
            <w:r w:rsidRPr="002A395D">
              <w:rPr>
                <w:noProof/>
              </w:rPr>
              <w:t>Patients with 1 or more drug</w:t>
            </w:r>
            <w:r w:rsidR="00523A89">
              <w:rPr>
                <w:noProof/>
              </w:rPr>
              <w:t xml:space="preserve"> </w:t>
            </w:r>
            <w:r w:rsidRPr="002A395D">
              <w:rPr>
                <w:noProof/>
              </w:rPr>
              <w:t>related AE</w:t>
            </w:r>
          </w:p>
        </w:tc>
        <w:tc>
          <w:tcPr>
            <w:tcW w:w="1982" w:type="dxa"/>
          </w:tcPr>
          <w:p w:rsidR="001D381F" w:rsidRPr="002A395D" w:rsidRDefault="001D381F" w:rsidP="00B94299">
            <w:pPr>
              <w:ind w:left="63"/>
              <w:cnfStyle w:val="000000000000" w:firstRow="0" w:lastRow="0" w:firstColumn="0" w:lastColumn="0" w:oddVBand="0" w:evenVBand="0" w:oddHBand="0" w:evenHBand="0" w:firstRowFirstColumn="0" w:firstRowLastColumn="0" w:lastRowFirstColumn="0" w:lastRowLastColumn="0"/>
              <w:rPr>
                <w:noProof/>
              </w:rPr>
            </w:pPr>
            <w:r w:rsidRPr="002A395D">
              <w:rPr>
                <w:noProof/>
              </w:rPr>
              <w:t>1 (0.8)</w:t>
            </w:r>
          </w:p>
        </w:tc>
        <w:tc>
          <w:tcPr>
            <w:tcW w:w="1638" w:type="dxa"/>
          </w:tcPr>
          <w:p w:rsidR="001D381F" w:rsidRPr="002A395D" w:rsidRDefault="001D381F" w:rsidP="00B94299">
            <w:pPr>
              <w:ind w:left="65"/>
              <w:cnfStyle w:val="000000000000" w:firstRow="0" w:lastRow="0" w:firstColumn="0" w:lastColumn="0" w:oddVBand="0" w:evenVBand="0" w:oddHBand="0" w:evenHBand="0" w:firstRowFirstColumn="0" w:firstRowLastColumn="0" w:lastRowFirstColumn="0" w:lastRowLastColumn="0"/>
              <w:rPr>
                <w:noProof/>
              </w:rPr>
            </w:pPr>
            <w:r w:rsidRPr="002A395D">
              <w:rPr>
                <w:noProof/>
              </w:rPr>
              <w:t>15 (3.1)</w:t>
            </w:r>
          </w:p>
        </w:tc>
        <w:tc>
          <w:tcPr>
            <w:tcW w:w="1641" w:type="dxa"/>
          </w:tcPr>
          <w:p w:rsidR="001D381F" w:rsidRPr="002A395D" w:rsidRDefault="001D381F" w:rsidP="00B94299">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27 (2.9)</w:t>
            </w:r>
          </w:p>
        </w:tc>
      </w:tr>
      <w:tr w:rsidR="001D381F" w:rsidRPr="002A395D" w:rsidTr="00592EDD">
        <w:trPr>
          <w:trHeight w:val="468"/>
        </w:trPr>
        <w:tc>
          <w:tcPr>
            <w:cnfStyle w:val="001000000000" w:firstRow="0" w:lastRow="0" w:firstColumn="1" w:lastColumn="0" w:oddVBand="0" w:evenVBand="0" w:oddHBand="0" w:evenHBand="0" w:firstRowFirstColumn="0" w:firstRowLastColumn="0" w:lastRowFirstColumn="0" w:lastRowLastColumn="0"/>
            <w:tcW w:w="3623" w:type="dxa"/>
          </w:tcPr>
          <w:p w:rsidR="001D381F" w:rsidRPr="002A395D" w:rsidRDefault="001D381F" w:rsidP="00B94299">
            <w:pPr>
              <w:ind w:left="0"/>
              <w:rPr>
                <w:noProof/>
              </w:rPr>
            </w:pPr>
            <w:r w:rsidRPr="002A395D">
              <w:rPr>
                <w:noProof/>
              </w:rPr>
              <w:t>Blood creatinine kinase increased (CK)</w:t>
            </w:r>
          </w:p>
        </w:tc>
        <w:tc>
          <w:tcPr>
            <w:tcW w:w="1982" w:type="dxa"/>
          </w:tcPr>
          <w:p w:rsidR="001D381F" w:rsidRPr="002A395D" w:rsidRDefault="001D381F" w:rsidP="00B94299">
            <w:pPr>
              <w:ind w:left="63"/>
              <w:cnfStyle w:val="000000000000" w:firstRow="0" w:lastRow="0" w:firstColumn="0" w:lastColumn="0" w:oddVBand="0" w:evenVBand="0" w:oddHBand="0" w:evenHBand="0" w:firstRowFirstColumn="0" w:firstRowLastColumn="0" w:lastRowFirstColumn="0" w:lastRowLastColumn="0"/>
              <w:rPr>
                <w:noProof/>
              </w:rPr>
            </w:pPr>
            <w:r w:rsidRPr="002A395D">
              <w:rPr>
                <w:noProof/>
              </w:rPr>
              <w:t>0 (0.0)</w:t>
            </w:r>
          </w:p>
        </w:tc>
        <w:tc>
          <w:tcPr>
            <w:tcW w:w="1638" w:type="dxa"/>
          </w:tcPr>
          <w:p w:rsidR="001D381F" w:rsidRPr="002A395D" w:rsidRDefault="001D381F" w:rsidP="00B94299">
            <w:pPr>
              <w:ind w:left="65"/>
              <w:cnfStyle w:val="000000000000" w:firstRow="0" w:lastRow="0" w:firstColumn="0" w:lastColumn="0" w:oddVBand="0" w:evenVBand="0" w:oddHBand="0" w:evenHBand="0" w:firstRowFirstColumn="0" w:firstRowLastColumn="0" w:lastRowFirstColumn="0" w:lastRowLastColumn="0"/>
              <w:rPr>
                <w:noProof/>
              </w:rPr>
            </w:pPr>
            <w:r w:rsidRPr="002A395D">
              <w:rPr>
                <w:noProof/>
              </w:rPr>
              <w:t>3 (0.6)</w:t>
            </w:r>
          </w:p>
        </w:tc>
        <w:tc>
          <w:tcPr>
            <w:tcW w:w="1641" w:type="dxa"/>
          </w:tcPr>
          <w:p w:rsidR="001D381F" w:rsidRPr="002A395D" w:rsidRDefault="001D381F" w:rsidP="00B94299">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(0.4)</w:t>
            </w:r>
          </w:p>
        </w:tc>
      </w:tr>
      <w:tr w:rsidR="001D381F" w:rsidRPr="002A395D" w:rsidTr="00592EDD">
        <w:trPr>
          <w:trHeight w:val="480"/>
        </w:trPr>
        <w:tc>
          <w:tcPr>
            <w:cnfStyle w:val="001000000000" w:firstRow="0" w:lastRow="0" w:firstColumn="1" w:lastColumn="0" w:oddVBand="0" w:evenVBand="0" w:oddHBand="0" w:evenHBand="0" w:firstRowFirstColumn="0" w:firstRowLastColumn="0" w:lastRowFirstColumn="0" w:lastRowLastColumn="0"/>
            <w:tcW w:w="3623" w:type="dxa"/>
          </w:tcPr>
          <w:p w:rsidR="001D381F" w:rsidRPr="002A395D" w:rsidRDefault="001D381F" w:rsidP="00B94299">
            <w:pPr>
              <w:ind w:left="0"/>
              <w:rPr>
                <w:noProof/>
              </w:rPr>
            </w:pPr>
            <w:r w:rsidRPr="002A395D">
              <w:rPr>
                <w:noProof/>
              </w:rPr>
              <w:t>Headache</w:t>
            </w:r>
          </w:p>
        </w:tc>
        <w:tc>
          <w:tcPr>
            <w:tcW w:w="1982" w:type="dxa"/>
          </w:tcPr>
          <w:p w:rsidR="001D381F" w:rsidRPr="002A395D" w:rsidRDefault="001D381F" w:rsidP="00B94299">
            <w:pPr>
              <w:ind w:left="63"/>
              <w:cnfStyle w:val="000000000000" w:firstRow="0" w:lastRow="0" w:firstColumn="0" w:lastColumn="0" w:oddVBand="0" w:evenVBand="0" w:oddHBand="0" w:evenHBand="0" w:firstRowFirstColumn="0" w:firstRowLastColumn="0" w:lastRowFirstColumn="0" w:lastRowLastColumn="0"/>
              <w:rPr>
                <w:noProof/>
              </w:rPr>
            </w:pPr>
            <w:r w:rsidRPr="002A395D">
              <w:rPr>
                <w:noProof/>
              </w:rPr>
              <w:t>0 (0.0)</w:t>
            </w:r>
          </w:p>
        </w:tc>
        <w:tc>
          <w:tcPr>
            <w:tcW w:w="1638" w:type="dxa"/>
          </w:tcPr>
          <w:p w:rsidR="001D381F" w:rsidRPr="002A395D" w:rsidRDefault="001D381F" w:rsidP="00B94299">
            <w:pPr>
              <w:ind w:left="65"/>
              <w:cnfStyle w:val="000000000000" w:firstRow="0" w:lastRow="0" w:firstColumn="0" w:lastColumn="0" w:oddVBand="0" w:evenVBand="0" w:oddHBand="0" w:evenHBand="0" w:firstRowFirstColumn="0" w:firstRowLastColumn="0" w:lastRowFirstColumn="0" w:lastRowLastColumn="0"/>
              <w:rPr>
                <w:noProof/>
              </w:rPr>
            </w:pPr>
            <w:r w:rsidRPr="002A395D">
              <w:rPr>
                <w:noProof/>
              </w:rPr>
              <w:t>0 (0.0)</w:t>
            </w:r>
          </w:p>
        </w:tc>
        <w:tc>
          <w:tcPr>
            <w:tcW w:w="1641" w:type="dxa"/>
          </w:tcPr>
          <w:p w:rsidR="001D381F" w:rsidRPr="002A395D" w:rsidRDefault="001D381F" w:rsidP="00B94299">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(0.4)</w:t>
            </w:r>
          </w:p>
        </w:tc>
      </w:tr>
    </w:tbl>
    <w:p w:rsidR="001D381F" w:rsidRPr="002A395D" w:rsidRDefault="001D381F" w:rsidP="00C7019F">
      <w:pPr>
        <w:rPr>
          <w:noProof/>
        </w:rPr>
      </w:pPr>
      <w:r w:rsidRPr="0096168A">
        <w:rPr>
          <w:noProof/>
        </w:rPr>
        <w:t xml:space="preserve">In Phase </w:t>
      </w:r>
      <w:r w:rsidR="00453547">
        <w:rPr>
          <w:noProof/>
        </w:rPr>
        <w:t>2</w:t>
      </w:r>
      <w:r w:rsidRPr="0096168A">
        <w:rPr>
          <w:noProof/>
        </w:rPr>
        <w:t>,</w:t>
      </w:r>
      <w:r w:rsidRPr="002A395D">
        <w:rPr>
          <w:b/>
          <w:noProof/>
        </w:rPr>
        <w:t xml:space="preserve"> </w:t>
      </w:r>
      <w:r w:rsidRPr="002A395D">
        <w:rPr>
          <w:noProof/>
        </w:rPr>
        <w:t>a total of 16 (2.2%) patients experienced at least one drug</w:t>
      </w:r>
      <w:r w:rsidR="00523A89">
        <w:rPr>
          <w:noProof/>
        </w:rPr>
        <w:t xml:space="preserve"> </w:t>
      </w:r>
      <w:r w:rsidRPr="002A395D">
        <w:rPr>
          <w:noProof/>
        </w:rPr>
        <w:t>related AE. No drug</w:t>
      </w:r>
      <w:r w:rsidR="00523A89">
        <w:rPr>
          <w:noProof/>
        </w:rPr>
        <w:t xml:space="preserve"> </w:t>
      </w:r>
      <w:r w:rsidRPr="002A395D">
        <w:rPr>
          <w:noProof/>
        </w:rPr>
        <w:t xml:space="preserve">related AEs grouped by SOC occurred in ≥ 1.0% of patients in any of the five treatment groups. The most frequently reported </w:t>
      </w:r>
      <w:r w:rsidR="00EC7080">
        <w:rPr>
          <w:noProof/>
        </w:rPr>
        <w:t>drug related</w:t>
      </w:r>
      <w:r w:rsidRPr="002A395D">
        <w:rPr>
          <w:noProof/>
        </w:rPr>
        <w:t xml:space="preserve"> AEs grouped by SOC were </w:t>
      </w:r>
      <w:r w:rsidR="00AE0DA9">
        <w:rPr>
          <w:noProof/>
        </w:rPr>
        <w:t>‘</w:t>
      </w:r>
      <w:r w:rsidRPr="002A395D">
        <w:rPr>
          <w:noProof/>
        </w:rPr>
        <w:t>investigations</w:t>
      </w:r>
      <w:r w:rsidR="00AE0DA9">
        <w:rPr>
          <w:noProof/>
        </w:rPr>
        <w:t>’</w:t>
      </w:r>
      <w:r w:rsidRPr="002A395D">
        <w:rPr>
          <w:noProof/>
        </w:rPr>
        <w:t xml:space="preserve">, which occurred most commonly in patients in the </w:t>
      </w:r>
      <w:r w:rsidRPr="002A395D">
        <w:rPr>
          <w:i/>
          <w:noProof/>
        </w:rPr>
        <w:t xml:space="preserve">Rosuva 10 mg </w:t>
      </w:r>
      <w:r w:rsidRPr="002A395D">
        <w:rPr>
          <w:rFonts w:cs="Oøˆﬂ"/>
          <w:i/>
          <w:noProof/>
        </w:rPr>
        <w:t xml:space="preserve">→ EZ 10 mg + Atorva 20 mg </w:t>
      </w:r>
      <w:r w:rsidRPr="002A395D">
        <w:rPr>
          <w:rFonts w:cs="Oøˆﬂ"/>
          <w:noProof/>
        </w:rPr>
        <w:t>group (1.3%, n</w:t>
      </w:r>
      <w:r w:rsidR="00652665">
        <w:rPr>
          <w:rFonts w:cs="Oøˆﬂ"/>
          <w:noProof/>
        </w:rPr>
        <w:t xml:space="preserve"> = </w:t>
      </w:r>
      <w:r w:rsidRPr="002A395D">
        <w:rPr>
          <w:rFonts w:cs="Oøˆﬂ"/>
          <w:noProof/>
        </w:rPr>
        <w:t xml:space="preserve">3), followed by the </w:t>
      </w:r>
      <w:r w:rsidRPr="002A395D">
        <w:rPr>
          <w:rFonts w:cs="Oøˆﬂ"/>
          <w:i/>
          <w:noProof/>
        </w:rPr>
        <w:t xml:space="preserve">Rosuva 10 mg → Rosuva 20 mg </w:t>
      </w:r>
      <w:r w:rsidRPr="002A395D">
        <w:rPr>
          <w:rFonts w:cs="Oøˆﬂ"/>
          <w:noProof/>
        </w:rPr>
        <w:t>group</w:t>
      </w:r>
      <w:r w:rsidRPr="002A395D">
        <w:rPr>
          <w:rFonts w:cs="Oøˆﬂ"/>
          <w:i/>
          <w:noProof/>
        </w:rPr>
        <w:t xml:space="preserve"> </w:t>
      </w:r>
      <w:r w:rsidRPr="002A395D">
        <w:rPr>
          <w:rFonts w:cs="Oøˆﬂ"/>
          <w:noProof/>
        </w:rPr>
        <w:t>(1.0%, n</w:t>
      </w:r>
      <w:r w:rsidR="00652665">
        <w:rPr>
          <w:rFonts w:cs="Oøˆﬂ"/>
          <w:noProof/>
        </w:rPr>
        <w:t xml:space="preserve"> = </w:t>
      </w:r>
      <w:r w:rsidRPr="002A395D">
        <w:rPr>
          <w:rFonts w:cs="Oøˆﬂ"/>
          <w:noProof/>
        </w:rPr>
        <w:t>2), the</w:t>
      </w:r>
      <w:r w:rsidRPr="002A395D">
        <w:rPr>
          <w:rFonts w:cs="Oøˆﬂ"/>
          <w:i/>
          <w:noProof/>
        </w:rPr>
        <w:t xml:space="preserve"> Atorva</w:t>
      </w:r>
      <w:r w:rsidR="00523A89">
        <w:rPr>
          <w:rFonts w:cs="Oøˆﬂ"/>
          <w:i/>
          <w:noProof/>
        </w:rPr>
        <w:t> </w:t>
      </w:r>
      <w:r w:rsidRPr="002A395D">
        <w:rPr>
          <w:rFonts w:cs="Oøˆﬂ"/>
          <w:i/>
          <w:noProof/>
        </w:rPr>
        <w:t>20</w:t>
      </w:r>
      <w:r w:rsidR="00523A89">
        <w:rPr>
          <w:rFonts w:cs="Oøˆﬂ"/>
          <w:i/>
          <w:noProof/>
        </w:rPr>
        <w:t> </w:t>
      </w:r>
      <w:r w:rsidRPr="002A395D">
        <w:rPr>
          <w:rFonts w:cs="Oøˆﬂ"/>
          <w:i/>
          <w:noProof/>
        </w:rPr>
        <w:t xml:space="preserve">mg → EZ 10 mg + Atorva 20 mg </w:t>
      </w:r>
      <w:r w:rsidRPr="002A395D">
        <w:rPr>
          <w:rFonts w:cs="Oøˆﬂ"/>
          <w:noProof/>
        </w:rPr>
        <w:t>an</w:t>
      </w:r>
      <w:r w:rsidRPr="002A395D">
        <w:rPr>
          <w:rFonts w:cs="Oøˆﬂ"/>
          <w:i/>
          <w:noProof/>
        </w:rPr>
        <w:t xml:space="preserve">d Atorva 20 mg → Atorva 40 mg </w:t>
      </w:r>
      <w:r w:rsidRPr="002A395D">
        <w:rPr>
          <w:rFonts w:cs="Oøˆﬂ"/>
          <w:noProof/>
        </w:rPr>
        <w:t>groups (0.8%, n</w:t>
      </w:r>
      <w:r w:rsidR="00652665">
        <w:rPr>
          <w:rFonts w:cs="Oøˆﬂ"/>
          <w:noProof/>
        </w:rPr>
        <w:t xml:space="preserve"> = </w:t>
      </w:r>
      <w:r w:rsidRPr="002A395D">
        <w:rPr>
          <w:rFonts w:cs="Oøˆﬂ"/>
          <w:noProof/>
        </w:rPr>
        <w:t>1, each group), and the</w:t>
      </w:r>
      <w:r w:rsidRPr="002A395D">
        <w:rPr>
          <w:rFonts w:cs="Oøˆﬂ"/>
          <w:i/>
          <w:noProof/>
        </w:rPr>
        <w:t xml:space="preserve"> EZ 10 mg + Atorva 10 mg → EZ 10 mg + Atorva 10 mg </w:t>
      </w:r>
      <w:r w:rsidRPr="002A395D">
        <w:rPr>
          <w:rFonts w:cs="Oøˆﬂ"/>
          <w:noProof/>
        </w:rPr>
        <w:t>group (0%, n</w:t>
      </w:r>
      <w:r w:rsidR="00652665">
        <w:rPr>
          <w:rFonts w:cs="Oøˆﬂ"/>
          <w:noProof/>
        </w:rPr>
        <w:t xml:space="preserve"> = </w:t>
      </w:r>
      <w:r w:rsidRPr="002A395D">
        <w:rPr>
          <w:rFonts w:cs="Oøˆﬂ"/>
          <w:noProof/>
        </w:rPr>
        <w:t>0).</w:t>
      </w:r>
      <w:r w:rsidRPr="002A395D">
        <w:rPr>
          <w:rFonts w:cs="Oøˆﬂ"/>
          <w:i/>
          <w:noProof/>
        </w:rPr>
        <w:t xml:space="preserve"> </w:t>
      </w:r>
      <w:r w:rsidRPr="002A395D">
        <w:rPr>
          <w:noProof/>
        </w:rPr>
        <w:t>Specific drug</w:t>
      </w:r>
      <w:r w:rsidR="00523A89">
        <w:rPr>
          <w:noProof/>
        </w:rPr>
        <w:t xml:space="preserve"> </w:t>
      </w:r>
      <w:r w:rsidRPr="002A395D">
        <w:rPr>
          <w:noProof/>
        </w:rPr>
        <w:t xml:space="preserve">related AEs occurring in ≥ 0.5% in any of the five treatment groups are </w:t>
      </w:r>
      <w:r w:rsidRPr="002A395D">
        <w:rPr>
          <w:noProof/>
        </w:rPr>
        <w:lastRenderedPageBreak/>
        <w:t xml:space="preserve">summarized below in Table </w:t>
      </w:r>
      <w:r w:rsidR="0096168A">
        <w:rPr>
          <w:noProof/>
        </w:rPr>
        <w:t>4</w:t>
      </w:r>
      <w:r w:rsidR="00B55226">
        <w:rPr>
          <w:noProof/>
        </w:rPr>
        <w:t>2</w:t>
      </w:r>
      <w:r w:rsidRPr="002A395D">
        <w:rPr>
          <w:noProof/>
        </w:rPr>
        <w:t>. No specific drug</w:t>
      </w:r>
      <w:r w:rsidR="00523A89">
        <w:rPr>
          <w:noProof/>
        </w:rPr>
        <w:t xml:space="preserve"> </w:t>
      </w:r>
      <w:r w:rsidRPr="002A395D">
        <w:rPr>
          <w:noProof/>
        </w:rPr>
        <w:t>related AEs occurred in ≥ 4 patients in any of the five treatment groups.</w:t>
      </w:r>
    </w:p>
    <w:p w:rsidR="001D381F" w:rsidRPr="002A395D" w:rsidRDefault="001D381F" w:rsidP="007D20B4">
      <w:pPr>
        <w:pStyle w:val="Tabletitle"/>
        <w:rPr>
          <w:noProof/>
        </w:rPr>
      </w:pPr>
      <w:bookmarkStart w:id="185" w:name="_Toc253159982"/>
      <w:bookmarkStart w:id="186" w:name="_Toc253402479"/>
      <w:r w:rsidRPr="002A395D">
        <w:rPr>
          <w:noProof/>
        </w:rPr>
        <w:t>Table</w:t>
      </w:r>
      <w:r w:rsidR="0096168A">
        <w:rPr>
          <w:noProof/>
        </w:rPr>
        <w:t xml:space="preserve"> 4</w:t>
      </w:r>
      <w:r w:rsidR="00B55226">
        <w:rPr>
          <w:noProof/>
        </w:rPr>
        <w:t>2.</w:t>
      </w:r>
      <w:r w:rsidR="0096168A">
        <w:rPr>
          <w:noProof/>
        </w:rPr>
        <w:t xml:space="preserve"> P162. </w:t>
      </w:r>
      <w:r w:rsidRPr="002A395D">
        <w:rPr>
          <w:noProof/>
        </w:rPr>
        <w:t xml:space="preserve">Phase </w:t>
      </w:r>
      <w:r w:rsidR="00453547">
        <w:rPr>
          <w:noProof/>
        </w:rPr>
        <w:t>2</w:t>
      </w:r>
      <w:r w:rsidRPr="002A395D">
        <w:rPr>
          <w:noProof/>
        </w:rPr>
        <w:t xml:space="preserve"> patients with specific drug</w:t>
      </w:r>
      <w:r w:rsidR="00523A89">
        <w:rPr>
          <w:noProof/>
        </w:rPr>
        <w:t xml:space="preserve"> </w:t>
      </w:r>
      <w:r w:rsidRPr="002A395D">
        <w:rPr>
          <w:noProof/>
        </w:rPr>
        <w:t xml:space="preserve">related AEs (incidence of </w:t>
      </w:r>
      <w:r w:rsidR="0096168A">
        <w:rPr>
          <w:noProof/>
        </w:rPr>
        <w:t>≥</w:t>
      </w:r>
      <w:r w:rsidRPr="002A395D">
        <w:rPr>
          <w:noProof/>
        </w:rPr>
        <w:t xml:space="preserve"> 0.5% in at least one treatment group); all patients treated population, n (%).</w:t>
      </w:r>
      <w:bookmarkEnd w:id="185"/>
      <w:bookmarkEnd w:id="186"/>
    </w:p>
    <w:tbl>
      <w:tblPr>
        <w:tblStyle w:val="TableTGAblue"/>
        <w:tblW w:w="9143" w:type="dxa"/>
        <w:tblLook w:val="04A0" w:firstRow="1" w:lastRow="0" w:firstColumn="1" w:lastColumn="0" w:noHBand="0" w:noVBand="1"/>
      </w:tblPr>
      <w:tblGrid>
        <w:gridCol w:w="3184"/>
        <w:gridCol w:w="1191"/>
        <w:gridCol w:w="1192"/>
        <w:gridCol w:w="1192"/>
        <w:gridCol w:w="1192"/>
        <w:gridCol w:w="1192"/>
      </w:tblGrid>
      <w:tr w:rsidR="001D381F" w:rsidRPr="0096168A" w:rsidTr="00BD3A36">
        <w:trPr>
          <w:cnfStyle w:val="100000000000" w:firstRow="1" w:lastRow="0" w:firstColumn="0" w:lastColumn="0" w:oddVBand="0" w:evenVBand="0" w:oddHBand="0" w:evenHBand="0" w:firstRowFirstColumn="0" w:firstRowLastColumn="0" w:lastRowFirstColumn="0" w:lastRowLastColumn="0"/>
          <w:trHeight w:val="391"/>
          <w:tblHeader/>
        </w:trPr>
        <w:tc>
          <w:tcPr>
            <w:cnfStyle w:val="001000000000" w:firstRow="0" w:lastRow="0" w:firstColumn="1" w:lastColumn="0" w:oddVBand="0" w:evenVBand="0" w:oddHBand="0" w:evenHBand="0" w:firstRowFirstColumn="0" w:firstRowLastColumn="0" w:lastRowFirstColumn="0" w:lastRowLastColumn="0"/>
            <w:tcW w:w="3184" w:type="dxa"/>
          </w:tcPr>
          <w:p w:rsidR="001D381F" w:rsidRPr="0096168A" w:rsidRDefault="001D381F" w:rsidP="008A15EB">
            <w:pPr>
              <w:ind w:left="0"/>
              <w:rPr>
                <w:noProof/>
              </w:rPr>
            </w:pPr>
          </w:p>
        </w:tc>
        <w:tc>
          <w:tcPr>
            <w:tcW w:w="1191" w:type="dxa"/>
          </w:tcPr>
          <w:p w:rsidR="0096168A" w:rsidRPr="008A15EB" w:rsidRDefault="001D381F" w:rsidP="008A15EB">
            <w:pPr>
              <w:ind w:left="77"/>
              <w:cnfStyle w:val="100000000000" w:firstRow="1" w:lastRow="0" w:firstColumn="0" w:lastColumn="0" w:oddVBand="0" w:evenVBand="0" w:oddHBand="0" w:evenHBand="0" w:firstRowFirstColumn="0" w:firstRowLastColumn="0" w:lastRowFirstColumn="0" w:lastRowLastColumn="0"/>
              <w:rPr>
                <w:noProof/>
              </w:rPr>
            </w:pPr>
            <w:r w:rsidRPr="008A15EB">
              <w:rPr>
                <w:noProof/>
              </w:rPr>
              <w:t xml:space="preserve">E10 + A10 </w:t>
            </w:r>
            <w:r w:rsidRPr="008A15EB">
              <w:rPr>
                <w:rFonts w:cs="Oøˆﬂ"/>
                <w:i/>
                <w:noProof/>
              </w:rPr>
              <w:t>→</w:t>
            </w:r>
            <w:r w:rsidR="008A15EB" w:rsidRPr="008A15EB">
              <w:rPr>
                <w:rFonts w:cs="Oøˆﬂ"/>
                <w:i/>
                <w:noProof/>
              </w:rPr>
              <w:t xml:space="preserve"> </w:t>
            </w:r>
            <w:r w:rsidRPr="008A15EB">
              <w:rPr>
                <w:noProof/>
              </w:rPr>
              <w:t>E10 + A10</w:t>
            </w:r>
            <w:r w:rsidR="008A15EB" w:rsidRPr="008A15EB">
              <w:rPr>
                <w:noProof/>
              </w:rPr>
              <w:t xml:space="preserve"> </w:t>
            </w:r>
            <w:r w:rsidR="0096168A" w:rsidRPr="008A15EB">
              <w:rPr>
                <w:noProof/>
              </w:rPr>
              <w:t>N = 28</w:t>
            </w:r>
          </w:p>
        </w:tc>
        <w:tc>
          <w:tcPr>
            <w:tcW w:w="1192" w:type="dxa"/>
          </w:tcPr>
          <w:p w:rsidR="0096168A" w:rsidRPr="008A15EB" w:rsidRDefault="001D381F" w:rsidP="008A15EB">
            <w:pPr>
              <w:ind w:left="20"/>
              <w:cnfStyle w:val="100000000000" w:firstRow="1" w:lastRow="0" w:firstColumn="0" w:lastColumn="0" w:oddVBand="0" w:evenVBand="0" w:oddHBand="0" w:evenHBand="0" w:firstRowFirstColumn="0" w:firstRowLastColumn="0" w:lastRowFirstColumn="0" w:lastRowLastColumn="0"/>
              <w:rPr>
                <w:noProof/>
              </w:rPr>
            </w:pPr>
            <w:r w:rsidRPr="008A15EB">
              <w:rPr>
                <w:noProof/>
              </w:rPr>
              <w:t xml:space="preserve">A20 </w:t>
            </w:r>
            <w:r w:rsidRPr="008A15EB">
              <w:rPr>
                <w:rFonts w:cs="Oøˆﬂ"/>
                <w:i/>
                <w:noProof/>
              </w:rPr>
              <w:t>→</w:t>
            </w:r>
            <w:r w:rsidR="008A15EB" w:rsidRPr="008A15EB">
              <w:rPr>
                <w:rFonts w:cs="Oøˆﬂ"/>
                <w:i/>
                <w:noProof/>
              </w:rPr>
              <w:t xml:space="preserve"> </w:t>
            </w:r>
            <w:r w:rsidRPr="008A15EB">
              <w:rPr>
                <w:rFonts w:cs="Oøˆﬂ"/>
                <w:noProof/>
              </w:rPr>
              <w:t>E10 + A20</w:t>
            </w:r>
            <w:r w:rsidR="008A15EB" w:rsidRPr="008A15EB">
              <w:rPr>
                <w:rFonts w:cs="Oøˆﬂ"/>
                <w:noProof/>
              </w:rPr>
              <w:t xml:space="preserve"> </w:t>
            </w:r>
            <w:r w:rsidR="0096168A" w:rsidRPr="008A15EB">
              <w:rPr>
                <w:noProof/>
              </w:rPr>
              <w:t>N = 124</w:t>
            </w:r>
          </w:p>
        </w:tc>
        <w:tc>
          <w:tcPr>
            <w:tcW w:w="1192" w:type="dxa"/>
          </w:tcPr>
          <w:p w:rsidR="0096168A" w:rsidRPr="008A15EB" w:rsidRDefault="001D381F" w:rsidP="008A15EB">
            <w:pPr>
              <w:ind w:left="0"/>
              <w:cnfStyle w:val="100000000000" w:firstRow="1" w:lastRow="0" w:firstColumn="0" w:lastColumn="0" w:oddVBand="0" w:evenVBand="0" w:oddHBand="0" w:evenHBand="0" w:firstRowFirstColumn="0" w:firstRowLastColumn="0" w:lastRowFirstColumn="0" w:lastRowLastColumn="0"/>
              <w:rPr>
                <w:noProof/>
              </w:rPr>
            </w:pPr>
            <w:r w:rsidRPr="008A15EB">
              <w:rPr>
                <w:noProof/>
              </w:rPr>
              <w:t xml:space="preserve">A20 </w:t>
            </w:r>
            <w:r w:rsidRPr="008A15EB">
              <w:rPr>
                <w:rFonts w:cs="Oøˆﬂ"/>
                <w:i/>
                <w:noProof/>
              </w:rPr>
              <w:t>→</w:t>
            </w:r>
            <w:r w:rsidR="008A15EB" w:rsidRPr="008A15EB">
              <w:rPr>
                <w:rFonts w:cs="Oøˆﬂ"/>
                <w:i/>
                <w:noProof/>
              </w:rPr>
              <w:t xml:space="preserve"> </w:t>
            </w:r>
            <w:r w:rsidRPr="008A15EB">
              <w:rPr>
                <w:rFonts w:cs="Oøˆﬂ"/>
                <w:noProof/>
              </w:rPr>
              <w:t>A40</w:t>
            </w:r>
            <w:r w:rsidR="008A15EB" w:rsidRPr="008A15EB">
              <w:rPr>
                <w:rFonts w:cs="Oøˆﬂ"/>
                <w:noProof/>
              </w:rPr>
              <w:t xml:space="preserve"> </w:t>
            </w:r>
            <w:r w:rsidR="0096168A" w:rsidRPr="008A15EB">
              <w:rPr>
                <w:noProof/>
              </w:rPr>
              <w:t>N = 124</w:t>
            </w:r>
          </w:p>
        </w:tc>
        <w:tc>
          <w:tcPr>
            <w:tcW w:w="1192" w:type="dxa"/>
          </w:tcPr>
          <w:p w:rsidR="0096168A" w:rsidRPr="008A15EB" w:rsidRDefault="001D381F" w:rsidP="008A15EB">
            <w:pPr>
              <w:ind w:left="0"/>
              <w:cnfStyle w:val="100000000000" w:firstRow="1" w:lastRow="0" w:firstColumn="0" w:lastColumn="0" w:oddVBand="0" w:evenVBand="0" w:oddHBand="0" w:evenHBand="0" w:firstRowFirstColumn="0" w:firstRowLastColumn="0" w:lastRowFirstColumn="0" w:lastRowLastColumn="0"/>
              <w:rPr>
                <w:noProof/>
              </w:rPr>
            </w:pPr>
            <w:r w:rsidRPr="008A15EB">
              <w:rPr>
                <w:noProof/>
              </w:rPr>
              <w:t xml:space="preserve">R10 </w:t>
            </w:r>
            <w:r w:rsidRPr="008A15EB">
              <w:rPr>
                <w:rFonts w:cs="Oøˆﬂ"/>
                <w:i/>
                <w:noProof/>
              </w:rPr>
              <w:t>→</w:t>
            </w:r>
            <w:r w:rsidR="008A15EB" w:rsidRPr="008A15EB">
              <w:rPr>
                <w:rFonts w:cs="Oøˆﬂ"/>
                <w:i/>
                <w:noProof/>
              </w:rPr>
              <w:t xml:space="preserve"> </w:t>
            </w:r>
            <w:r w:rsidRPr="008A15EB">
              <w:rPr>
                <w:rFonts w:cs="Oøˆﬂ"/>
                <w:noProof/>
              </w:rPr>
              <w:t>E10 + A20</w:t>
            </w:r>
            <w:r w:rsidR="008A15EB" w:rsidRPr="008A15EB">
              <w:rPr>
                <w:rFonts w:cs="Oøˆﬂ"/>
                <w:noProof/>
              </w:rPr>
              <w:t xml:space="preserve"> </w:t>
            </w:r>
            <w:r w:rsidR="0096168A" w:rsidRPr="008A15EB">
              <w:rPr>
                <w:noProof/>
              </w:rPr>
              <w:t>N = 231</w:t>
            </w:r>
          </w:p>
        </w:tc>
        <w:tc>
          <w:tcPr>
            <w:tcW w:w="1192" w:type="dxa"/>
          </w:tcPr>
          <w:p w:rsidR="0096168A" w:rsidRPr="008A15EB" w:rsidRDefault="001D381F" w:rsidP="008A15EB">
            <w:pPr>
              <w:ind w:left="0"/>
              <w:cnfStyle w:val="100000000000" w:firstRow="1" w:lastRow="0" w:firstColumn="0" w:lastColumn="0" w:oddVBand="0" w:evenVBand="0" w:oddHBand="0" w:evenHBand="0" w:firstRowFirstColumn="0" w:firstRowLastColumn="0" w:lastRowFirstColumn="0" w:lastRowLastColumn="0"/>
              <w:rPr>
                <w:noProof/>
              </w:rPr>
            </w:pPr>
            <w:r w:rsidRPr="008A15EB">
              <w:rPr>
                <w:noProof/>
              </w:rPr>
              <w:t xml:space="preserve">R10 </w:t>
            </w:r>
            <w:r w:rsidRPr="008A15EB">
              <w:rPr>
                <w:rFonts w:cs="Oøˆﬂ"/>
                <w:i/>
                <w:noProof/>
              </w:rPr>
              <w:t>→</w:t>
            </w:r>
            <w:r w:rsidR="008A15EB" w:rsidRPr="008A15EB">
              <w:rPr>
                <w:rFonts w:cs="Oøˆﬂ"/>
                <w:i/>
                <w:noProof/>
              </w:rPr>
              <w:t xml:space="preserve"> </w:t>
            </w:r>
            <w:r w:rsidRPr="008A15EB">
              <w:rPr>
                <w:rFonts w:cs="Oøˆﬂ"/>
                <w:noProof/>
              </w:rPr>
              <w:t>R20</w:t>
            </w:r>
            <w:r w:rsidR="008A15EB" w:rsidRPr="008A15EB">
              <w:rPr>
                <w:rFonts w:cs="Oøˆﬂ"/>
                <w:noProof/>
              </w:rPr>
              <w:t xml:space="preserve"> </w:t>
            </w:r>
            <w:r w:rsidR="0096168A" w:rsidRPr="008A15EB">
              <w:rPr>
                <w:noProof/>
              </w:rPr>
              <w:t>N = 205</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96168A" w:rsidRDefault="001D381F" w:rsidP="008A15EB">
            <w:pPr>
              <w:ind w:left="0"/>
              <w:rPr>
                <w:noProof/>
              </w:rPr>
            </w:pPr>
            <w:r w:rsidRPr="0096168A">
              <w:rPr>
                <w:noProof/>
              </w:rPr>
              <w:t xml:space="preserve">Patients with one or more </w:t>
            </w:r>
            <w:r w:rsidR="00EC7080">
              <w:rPr>
                <w:noProof/>
              </w:rPr>
              <w:t>drug related</w:t>
            </w:r>
            <w:r w:rsidRPr="0096168A">
              <w:rPr>
                <w:noProof/>
              </w:rPr>
              <w:t xml:space="preserve"> AE</w:t>
            </w:r>
          </w:p>
        </w:tc>
        <w:tc>
          <w:tcPr>
            <w:tcW w:w="1191" w:type="dxa"/>
          </w:tcPr>
          <w:p w:rsidR="001D381F" w:rsidRPr="0096168A" w:rsidRDefault="001D381F" w:rsidP="008A15EB">
            <w:pPr>
              <w:ind w:left="77"/>
              <w:cnfStyle w:val="000000000000" w:firstRow="0" w:lastRow="0" w:firstColumn="0" w:lastColumn="0" w:oddVBand="0" w:evenVBand="0" w:oddHBand="0" w:evenHBand="0" w:firstRowFirstColumn="0" w:firstRowLastColumn="0" w:lastRowFirstColumn="0" w:lastRowLastColumn="0"/>
              <w:rPr>
                <w:noProof/>
              </w:rPr>
            </w:pPr>
            <w:r w:rsidRPr="0096168A">
              <w:rPr>
                <w:noProof/>
              </w:rPr>
              <w:t>1 (3.6)</w:t>
            </w:r>
          </w:p>
        </w:tc>
        <w:tc>
          <w:tcPr>
            <w:tcW w:w="1192" w:type="dxa"/>
          </w:tcPr>
          <w:p w:rsidR="001D381F" w:rsidRPr="0096168A" w:rsidRDefault="001D381F" w:rsidP="008A15EB">
            <w:pPr>
              <w:ind w:left="20"/>
              <w:cnfStyle w:val="000000000000" w:firstRow="0" w:lastRow="0" w:firstColumn="0" w:lastColumn="0" w:oddVBand="0" w:evenVBand="0" w:oddHBand="0" w:evenHBand="0" w:firstRowFirstColumn="0" w:firstRowLastColumn="0" w:lastRowFirstColumn="0" w:lastRowLastColumn="0"/>
              <w:rPr>
                <w:noProof/>
              </w:rPr>
            </w:pPr>
            <w:r w:rsidRPr="0096168A">
              <w:rPr>
                <w:noProof/>
              </w:rPr>
              <w:t>2 (1.6)</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3 (2.4)</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8 (3.5)</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(1.0)</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96168A" w:rsidRDefault="001D381F" w:rsidP="008A15EB">
            <w:pPr>
              <w:ind w:left="0"/>
              <w:rPr>
                <w:noProof/>
              </w:rPr>
            </w:pPr>
            <w:r w:rsidRPr="0096168A">
              <w:rPr>
                <w:noProof/>
              </w:rPr>
              <w:t>Upper abdominal pain</w:t>
            </w:r>
          </w:p>
        </w:tc>
        <w:tc>
          <w:tcPr>
            <w:tcW w:w="1191" w:type="dxa"/>
          </w:tcPr>
          <w:p w:rsidR="001D381F" w:rsidRPr="0096168A" w:rsidRDefault="001D381F" w:rsidP="008A15EB">
            <w:pPr>
              <w:ind w:left="77"/>
              <w:cnfStyle w:val="000000000000" w:firstRow="0" w:lastRow="0" w:firstColumn="0" w:lastColumn="0" w:oddVBand="0" w:evenVBand="0" w:oddHBand="0" w:evenHBand="0" w:firstRowFirstColumn="0" w:firstRowLastColumn="0" w:lastRowFirstColumn="0" w:lastRowLastColumn="0"/>
              <w:rPr>
                <w:noProof/>
              </w:rPr>
            </w:pPr>
            <w:r w:rsidRPr="0096168A">
              <w:rPr>
                <w:noProof/>
              </w:rPr>
              <w:t>1 (3.6)</w:t>
            </w:r>
          </w:p>
        </w:tc>
        <w:tc>
          <w:tcPr>
            <w:tcW w:w="1192" w:type="dxa"/>
          </w:tcPr>
          <w:p w:rsidR="001D381F" w:rsidRPr="0096168A" w:rsidRDefault="001D381F" w:rsidP="008A15EB">
            <w:pPr>
              <w:ind w:left="2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96168A" w:rsidRDefault="001D381F" w:rsidP="008A15EB">
            <w:pPr>
              <w:ind w:left="0"/>
              <w:rPr>
                <w:noProof/>
              </w:rPr>
            </w:pPr>
            <w:r w:rsidRPr="0096168A">
              <w:rPr>
                <w:noProof/>
              </w:rPr>
              <w:t>Fatigue</w:t>
            </w:r>
          </w:p>
        </w:tc>
        <w:tc>
          <w:tcPr>
            <w:tcW w:w="1191" w:type="dxa"/>
          </w:tcPr>
          <w:p w:rsidR="001D381F" w:rsidRPr="0096168A" w:rsidRDefault="001D381F" w:rsidP="008A15EB">
            <w:pPr>
              <w:ind w:left="77"/>
              <w:cnfStyle w:val="000000000000" w:firstRow="0" w:lastRow="0" w:firstColumn="0" w:lastColumn="0" w:oddVBand="0" w:evenVBand="0" w:oddHBand="0" w:evenHBand="0" w:firstRowFirstColumn="0" w:firstRowLastColumn="0" w:lastRowFirstColumn="0" w:lastRowLastColumn="0"/>
              <w:rPr>
                <w:noProof/>
              </w:rPr>
            </w:pPr>
            <w:r w:rsidRPr="0096168A">
              <w:rPr>
                <w:noProof/>
              </w:rPr>
              <w:t xml:space="preserve">0 (0.0) </w:t>
            </w:r>
          </w:p>
        </w:tc>
        <w:tc>
          <w:tcPr>
            <w:tcW w:w="1192" w:type="dxa"/>
          </w:tcPr>
          <w:p w:rsidR="001D381F" w:rsidRPr="0096168A" w:rsidRDefault="001D381F" w:rsidP="008A15EB">
            <w:pPr>
              <w:ind w:left="20"/>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96168A" w:rsidRDefault="001D381F" w:rsidP="008A15EB">
            <w:pPr>
              <w:ind w:left="0"/>
              <w:rPr>
                <w:noProof/>
              </w:rPr>
            </w:pPr>
            <w:r w:rsidRPr="0096168A">
              <w:rPr>
                <w:noProof/>
              </w:rPr>
              <w:t>Alanine aminotransferase increased (ALT)</w:t>
            </w:r>
          </w:p>
        </w:tc>
        <w:tc>
          <w:tcPr>
            <w:tcW w:w="1191" w:type="dxa"/>
          </w:tcPr>
          <w:p w:rsidR="001D381F" w:rsidRPr="0096168A" w:rsidRDefault="001D381F" w:rsidP="008A15EB">
            <w:pPr>
              <w:ind w:left="77"/>
              <w:cnfStyle w:val="000000000000" w:firstRow="0" w:lastRow="0" w:firstColumn="0" w:lastColumn="0" w:oddVBand="0" w:evenVBand="0" w:oddHBand="0" w:evenHBand="0" w:firstRowFirstColumn="0" w:firstRowLastColumn="0" w:lastRowFirstColumn="0" w:lastRowLastColumn="0"/>
              <w:rPr>
                <w:noProof/>
              </w:rPr>
            </w:pPr>
            <w:r w:rsidRPr="0096168A">
              <w:rPr>
                <w:noProof/>
              </w:rPr>
              <w:t xml:space="preserve">0 (0.0) </w:t>
            </w:r>
          </w:p>
        </w:tc>
        <w:tc>
          <w:tcPr>
            <w:tcW w:w="1192" w:type="dxa"/>
          </w:tcPr>
          <w:p w:rsidR="001D381F" w:rsidRPr="0096168A" w:rsidRDefault="001D381F" w:rsidP="008A15EB">
            <w:pPr>
              <w:ind w:left="20"/>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(0.4)</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96168A" w:rsidRDefault="001D381F" w:rsidP="008A15EB">
            <w:pPr>
              <w:ind w:left="0"/>
              <w:rPr>
                <w:noProof/>
              </w:rPr>
            </w:pPr>
            <w:r w:rsidRPr="0096168A">
              <w:rPr>
                <w:noProof/>
              </w:rPr>
              <w:t>Aspartate aminotransferase increased (AST)</w:t>
            </w:r>
          </w:p>
        </w:tc>
        <w:tc>
          <w:tcPr>
            <w:tcW w:w="1191" w:type="dxa"/>
          </w:tcPr>
          <w:p w:rsidR="001D381F" w:rsidRPr="0096168A" w:rsidRDefault="001D381F" w:rsidP="008A15EB">
            <w:pPr>
              <w:ind w:left="77"/>
              <w:cnfStyle w:val="000000000000" w:firstRow="0" w:lastRow="0" w:firstColumn="0" w:lastColumn="0" w:oddVBand="0" w:evenVBand="0" w:oddHBand="0" w:evenHBand="0" w:firstRowFirstColumn="0" w:firstRowLastColumn="0" w:lastRowFirstColumn="0" w:lastRowLastColumn="0"/>
              <w:rPr>
                <w:noProof/>
              </w:rPr>
            </w:pPr>
            <w:r w:rsidRPr="0096168A">
              <w:rPr>
                <w:noProof/>
              </w:rPr>
              <w:t xml:space="preserve">0 (0.0) </w:t>
            </w:r>
          </w:p>
        </w:tc>
        <w:tc>
          <w:tcPr>
            <w:tcW w:w="1192" w:type="dxa"/>
          </w:tcPr>
          <w:p w:rsidR="001D381F" w:rsidRPr="0096168A" w:rsidRDefault="001D381F" w:rsidP="008A15EB">
            <w:pPr>
              <w:ind w:left="2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(0.8)</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(0.9)</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96168A" w:rsidRDefault="001D381F" w:rsidP="008A15EB">
            <w:pPr>
              <w:ind w:left="0"/>
              <w:rPr>
                <w:noProof/>
              </w:rPr>
            </w:pPr>
            <w:r w:rsidRPr="0096168A">
              <w:rPr>
                <w:noProof/>
              </w:rPr>
              <w:t>Blood creatinine increased (CK)</w:t>
            </w:r>
          </w:p>
        </w:tc>
        <w:tc>
          <w:tcPr>
            <w:tcW w:w="1191" w:type="dxa"/>
          </w:tcPr>
          <w:p w:rsidR="001D381F" w:rsidRPr="0096168A" w:rsidRDefault="001D381F" w:rsidP="008A15EB">
            <w:pPr>
              <w:ind w:left="77"/>
              <w:cnfStyle w:val="000000000000" w:firstRow="0" w:lastRow="0" w:firstColumn="0" w:lastColumn="0" w:oddVBand="0" w:evenVBand="0" w:oddHBand="0" w:evenHBand="0" w:firstRowFirstColumn="0" w:firstRowLastColumn="0" w:lastRowFirstColumn="0" w:lastRowLastColumn="0"/>
              <w:rPr>
                <w:noProof/>
              </w:rPr>
            </w:pPr>
            <w:r w:rsidRPr="0096168A">
              <w:rPr>
                <w:noProof/>
              </w:rPr>
              <w:t xml:space="preserve">0 (0.0) </w:t>
            </w:r>
          </w:p>
        </w:tc>
        <w:tc>
          <w:tcPr>
            <w:tcW w:w="1192" w:type="dxa"/>
          </w:tcPr>
          <w:p w:rsidR="001D381F" w:rsidRPr="0096168A" w:rsidRDefault="001D381F" w:rsidP="008A15EB">
            <w:pPr>
              <w:ind w:left="2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0 (0.0)</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1 (0.4)</w:t>
            </w:r>
          </w:p>
        </w:tc>
        <w:tc>
          <w:tcPr>
            <w:tcW w:w="1192" w:type="dxa"/>
          </w:tcPr>
          <w:p w:rsidR="001D381F" w:rsidRPr="0096168A" w:rsidRDefault="001D381F" w:rsidP="008A15EB">
            <w:pPr>
              <w:ind w:left="0"/>
              <w:cnfStyle w:val="000000000000" w:firstRow="0" w:lastRow="0" w:firstColumn="0" w:lastColumn="0" w:oddVBand="0" w:evenVBand="0" w:oddHBand="0" w:evenHBand="0" w:firstRowFirstColumn="0" w:firstRowLastColumn="0" w:lastRowFirstColumn="0" w:lastRowLastColumn="0"/>
              <w:rPr>
                <w:noProof/>
              </w:rPr>
            </w:pPr>
            <w:r w:rsidRPr="0096168A">
              <w:rPr>
                <w:noProof/>
              </w:rPr>
              <w:t>2 (1.0)</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B55226" w:rsidRDefault="001D381F" w:rsidP="008A15EB">
            <w:pPr>
              <w:ind w:left="0"/>
            </w:pPr>
            <w:r w:rsidRPr="00B55226">
              <w:t>Dysgeusia</w:t>
            </w:r>
          </w:p>
        </w:tc>
        <w:tc>
          <w:tcPr>
            <w:tcW w:w="1191" w:type="dxa"/>
          </w:tcPr>
          <w:p w:rsidR="001D381F" w:rsidRPr="00B55226" w:rsidRDefault="001D381F" w:rsidP="008A15EB">
            <w:pPr>
              <w:ind w:left="77"/>
              <w:cnfStyle w:val="000000000000" w:firstRow="0" w:lastRow="0" w:firstColumn="0" w:lastColumn="0" w:oddVBand="0" w:evenVBand="0" w:oddHBand="0" w:evenHBand="0" w:firstRowFirstColumn="0" w:firstRowLastColumn="0" w:lastRowFirstColumn="0" w:lastRowLastColumn="0"/>
            </w:pPr>
            <w:r w:rsidRPr="00B55226">
              <w:t xml:space="preserve">0 (0.0) </w:t>
            </w:r>
          </w:p>
        </w:tc>
        <w:tc>
          <w:tcPr>
            <w:tcW w:w="1192" w:type="dxa"/>
          </w:tcPr>
          <w:p w:rsidR="001D381F" w:rsidRPr="00B55226" w:rsidRDefault="001D381F" w:rsidP="008A15EB">
            <w:pPr>
              <w:ind w:left="20"/>
              <w:cnfStyle w:val="000000000000" w:firstRow="0" w:lastRow="0" w:firstColumn="0" w:lastColumn="0" w:oddVBand="0" w:evenVBand="0" w:oddHBand="0" w:evenHBand="0" w:firstRowFirstColumn="0" w:firstRowLastColumn="0" w:lastRowFirstColumn="0" w:lastRowLastColumn="0"/>
            </w:pPr>
            <w:r w:rsidRPr="00B55226">
              <w:t>0 (0.0)</w:t>
            </w:r>
          </w:p>
        </w:tc>
        <w:tc>
          <w:tcPr>
            <w:tcW w:w="1192" w:type="dxa"/>
          </w:tcPr>
          <w:p w:rsidR="001D381F" w:rsidRPr="00B55226" w:rsidRDefault="001D381F" w:rsidP="008A15EB">
            <w:pPr>
              <w:ind w:left="0"/>
              <w:cnfStyle w:val="000000000000" w:firstRow="0" w:lastRow="0" w:firstColumn="0" w:lastColumn="0" w:oddVBand="0" w:evenVBand="0" w:oddHBand="0" w:evenHBand="0" w:firstRowFirstColumn="0" w:firstRowLastColumn="0" w:lastRowFirstColumn="0" w:lastRowLastColumn="0"/>
            </w:pPr>
            <w:r w:rsidRPr="00B55226">
              <w:t>1 (0.8)</w:t>
            </w:r>
          </w:p>
        </w:tc>
        <w:tc>
          <w:tcPr>
            <w:tcW w:w="1192" w:type="dxa"/>
          </w:tcPr>
          <w:p w:rsidR="001D381F" w:rsidRPr="00B55226" w:rsidRDefault="001D381F" w:rsidP="008A15EB">
            <w:pPr>
              <w:ind w:left="0"/>
              <w:cnfStyle w:val="000000000000" w:firstRow="0" w:lastRow="0" w:firstColumn="0" w:lastColumn="0" w:oddVBand="0" w:evenVBand="0" w:oddHBand="0" w:evenHBand="0" w:firstRowFirstColumn="0" w:firstRowLastColumn="0" w:lastRowFirstColumn="0" w:lastRowLastColumn="0"/>
            </w:pPr>
            <w:r w:rsidRPr="00B55226">
              <w:t>0 (0.0)</w:t>
            </w:r>
          </w:p>
        </w:tc>
        <w:tc>
          <w:tcPr>
            <w:tcW w:w="1192" w:type="dxa"/>
          </w:tcPr>
          <w:p w:rsidR="001D381F" w:rsidRPr="00B55226" w:rsidRDefault="001D381F" w:rsidP="008A15EB">
            <w:pPr>
              <w:ind w:left="0"/>
              <w:cnfStyle w:val="000000000000" w:firstRow="0" w:lastRow="0" w:firstColumn="0" w:lastColumn="0" w:oddVBand="0" w:evenVBand="0" w:oddHBand="0" w:evenHBand="0" w:firstRowFirstColumn="0" w:firstRowLastColumn="0" w:lastRowFirstColumn="0" w:lastRowLastColumn="0"/>
            </w:pPr>
            <w:r w:rsidRPr="00B55226">
              <w:t>0 (0.0)</w:t>
            </w:r>
          </w:p>
        </w:tc>
      </w:tr>
      <w:tr w:rsidR="001D381F" w:rsidRPr="0096168A" w:rsidTr="00BD3A36">
        <w:trPr>
          <w:trHeight w:val="231"/>
        </w:trPr>
        <w:tc>
          <w:tcPr>
            <w:cnfStyle w:val="001000000000" w:firstRow="0" w:lastRow="0" w:firstColumn="1" w:lastColumn="0" w:oddVBand="0" w:evenVBand="0" w:oddHBand="0" w:evenHBand="0" w:firstRowFirstColumn="0" w:firstRowLastColumn="0" w:lastRowFirstColumn="0" w:lastRowLastColumn="0"/>
            <w:tcW w:w="3184" w:type="dxa"/>
          </w:tcPr>
          <w:p w:rsidR="001D381F" w:rsidRPr="00B55226" w:rsidRDefault="001D381F" w:rsidP="008A15EB">
            <w:pPr>
              <w:ind w:left="0"/>
            </w:pPr>
            <w:r w:rsidRPr="00B55226">
              <w:t>Headache</w:t>
            </w:r>
          </w:p>
        </w:tc>
        <w:tc>
          <w:tcPr>
            <w:tcW w:w="1191" w:type="dxa"/>
          </w:tcPr>
          <w:p w:rsidR="001D381F" w:rsidRPr="00B55226" w:rsidRDefault="001D381F" w:rsidP="008A15EB">
            <w:pPr>
              <w:ind w:left="77"/>
              <w:cnfStyle w:val="000000000000" w:firstRow="0" w:lastRow="0" w:firstColumn="0" w:lastColumn="0" w:oddVBand="0" w:evenVBand="0" w:oddHBand="0" w:evenHBand="0" w:firstRowFirstColumn="0" w:firstRowLastColumn="0" w:lastRowFirstColumn="0" w:lastRowLastColumn="0"/>
            </w:pPr>
            <w:r w:rsidRPr="00B55226">
              <w:t xml:space="preserve">0 (0.0) </w:t>
            </w:r>
          </w:p>
        </w:tc>
        <w:tc>
          <w:tcPr>
            <w:tcW w:w="1192" w:type="dxa"/>
          </w:tcPr>
          <w:p w:rsidR="001D381F" w:rsidRPr="00B55226" w:rsidRDefault="001D381F" w:rsidP="008A15EB">
            <w:pPr>
              <w:ind w:left="20"/>
              <w:cnfStyle w:val="000000000000" w:firstRow="0" w:lastRow="0" w:firstColumn="0" w:lastColumn="0" w:oddVBand="0" w:evenVBand="0" w:oddHBand="0" w:evenHBand="0" w:firstRowFirstColumn="0" w:firstRowLastColumn="0" w:lastRowFirstColumn="0" w:lastRowLastColumn="0"/>
            </w:pPr>
            <w:r w:rsidRPr="00B55226">
              <w:t>0 (0.0)</w:t>
            </w:r>
          </w:p>
        </w:tc>
        <w:tc>
          <w:tcPr>
            <w:tcW w:w="1192" w:type="dxa"/>
          </w:tcPr>
          <w:p w:rsidR="001D381F" w:rsidRPr="00B55226" w:rsidRDefault="001D381F" w:rsidP="008A15EB">
            <w:pPr>
              <w:ind w:left="0"/>
              <w:cnfStyle w:val="000000000000" w:firstRow="0" w:lastRow="0" w:firstColumn="0" w:lastColumn="0" w:oddVBand="0" w:evenVBand="0" w:oddHBand="0" w:evenHBand="0" w:firstRowFirstColumn="0" w:firstRowLastColumn="0" w:lastRowFirstColumn="0" w:lastRowLastColumn="0"/>
            </w:pPr>
            <w:r w:rsidRPr="00B55226">
              <w:t>1 (0.8)</w:t>
            </w:r>
          </w:p>
        </w:tc>
        <w:tc>
          <w:tcPr>
            <w:tcW w:w="1192" w:type="dxa"/>
          </w:tcPr>
          <w:p w:rsidR="001D381F" w:rsidRPr="00B55226" w:rsidRDefault="001D381F" w:rsidP="008A15EB">
            <w:pPr>
              <w:ind w:left="0"/>
              <w:cnfStyle w:val="000000000000" w:firstRow="0" w:lastRow="0" w:firstColumn="0" w:lastColumn="0" w:oddVBand="0" w:evenVBand="0" w:oddHBand="0" w:evenHBand="0" w:firstRowFirstColumn="0" w:firstRowLastColumn="0" w:lastRowFirstColumn="0" w:lastRowLastColumn="0"/>
            </w:pPr>
            <w:r w:rsidRPr="00B55226">
              <w:t>1</w:t>
            </w:r>
            <w:r w:rsidR="008A6542" w:rsidRPr="00B55226">
              <w:t xml:space="preserve"> </w:t>
            </w:r>
            <w:r w:rsidRPr="00B55226">
              <w:t>(0.4)</w:t>
            </w:r>
          </w:p>
        </w:tc>
        <w:tc>
          <w:tcPr>
            <w:tcW w:w="1192" w:type="dxa"/>
          </w:tcPr>
          <w:p w:rsidR="001D381F" w:rsidRPr="00B55226" w:rsidRDefault="001D381F" w:rsidP="008A15EB">
            <w:pPr>
              <w:ind w:left="0"/>
              <w:cnfStyle w:val="000000000000" w:firstRow="0" w:lastRow="0" w:firstColumn="0" w:lastColumn="0" w:oddVBand="0" w:evenVBand="0" w:oddHBand="0" w:evenHBand="0" w:firstRowFirstColumn="0" w:firstRowLastColumn="0" w:lastRowFirstColumn="0" w:lastRowLastColumn="0"/>
            </w:pPr>
            <w:r w:rsidRPr="00B55226">
              <w:t>0 (0.0)</w:t>
            </w:r>
          </w:p>
        </w:tc>
      </w:tr>
    </w:tbl>
    <w:p w:rsidR="001D381F" w:rsidRPr="002A395D" w:rsidRDefault="001D381F" w:rsidP="008A15EB">
      <w:pPr>
        <w:pStyle w:val="TableDescription"/>
        <w:rPr>
          <w:noProof/>
        </w:rPr>
      </w:pPr>
      <w:r w:rsidRPr="002A395D">
        <w:rPr>
          <w:noProof/>
        </w:rPr>
        <w:t>Note: A10, 20, 40</w:t>
      </w:r>
      <w:r w:rsidR="008A6542">
        <w:rPr>
          <w:noProof/>
        </w:rPr>
        <w:t xml:space="preserve"> </w:t>
      </w:r>
      <w:r w:rsidRPr="002A395D">
        <w:rPr>
          <w:noProof/>
        </w:rPr>
        <w:t xml:space="preserve">= atorvastatin 10, 20, 40 mg; E10 = ezetimibe 10 mg; R10, 20 = rosuvastatin 10 mg, </w:t>
      </w:r>
      <w:r w:rsidR="00BF0EDC">
        <w:rPr>
          <w:noProof/>
        </w:rPr>
        <w:t xml:space="preserve">20 mg; + = </w:t>
      </w:r>
      <w:r w:rsidR="00AA1BA5">
        <w:rPr>
          <w:noProof/>
        </w:rPr>
        <w:t>co administered</w:t>
      </w:r>
      <w:r w:rsidR="00BF0EDC">
        <w:rPr>
          <w:noProof/>
        </w:rPr>
        <w:t xml:space="preserve"> with</w:t>
      </w:r>
      <w:r w:rsidR="006547CE">
        <w:rPr>
          <w:noProof/>
        </w:rPr>
        <w:t>.</w:t>
      </w:r>
    </w:p>
    <w:p w:rsidR="001D381F" w:rsidRPr="002A395D" w:rsidRDefault="001D381F" w:rsidP="00C7019F">
      <w:pPr>
        <w:pStyle w:val="Heading4"/>
      </w:pPr>
      <w:bookmarkStart w:id="187" w:name="_Toc266976865"/>
      <w:r w:rsidRPr="002A395D">
        <w:t>Death and other serious adverse events (SAEs)</w:t>
      </w:r>
      <w:bookmarkEnd w:id="187"/>
    </w:p>
    <w:p w:rsidR="001D381F" w:rsidRPr="00BF0EDC" w:rsidRDefault="001D381F" w:rsidP="00C7019F">
      <w:pPr>
        <w:pStyle w:val="Heading5"/>
        <w:rPr>
          <w:noProof/>
        </w:rPr>
      </w:pPr>
      <w:bookmarkStart w:id="188" w:name="_Toc266976866"/>
      <w:r w:rsidRPr="00BF0EDC">
        <w:rPr>
          <w:noProof/>
        </w:rPr>
        <w:t>Deaths</w:t>
      </w:r>
      <w:bookmarkEnd w:id="188"/>
    </w:p>
    <w:p w:rsidR="001D381F" w:rsidRPr="002A395D" w:rsidRDefault="001D381F" w:rsidP="00C7019F">
      <w:pPr>
        <w:rPr>
          <w:noProof/>
        </w:rPr>
      </w:pPr>
      <w:r w:rsidRPr="002A395D">
        <w:rPr>
          <w:noProof/>
        </w:rPr>
        <w:t xml:space="preserve">Of the patients who entered Phase </w:t>
      </w:r>
      <w:r w:rsidR="00453547">
        <w:rPr>
          <w:noProof/>
        </w:rPr>
        <w:t>1</w:t>
      </w:r>
      <w:r w:rsidRPr="002A395D">
        <w:rPr>
          <w:noProof/>
        </w:rPr>
        <w:t xml:space="preserve"> but did not enter Phase </w:t>
      </w:r>
      <w:r w:rsidR="00453547">
        <w:rPr>
          <w:noProof/>
        </w:rPr>
        <w:t>2</w:t>
      </w:r>
      <w:r w:rsidRPr="002A395D">
        <w:rPr>
          <w:noProof/>
        </w:rPr>
        <w:t xml:space="preserve">, 2 (0.1%) deaths were reported during Phase </w:t>
      </w:r>
      <w:r w:rsidR="00453547">
        <w:rPr>
          <w:noProof/>
        </w:rPr>
        <w:t>1</w:t>
      </w:r>
      <w:r w:rsidRPr="002A395D">
        <w:rPr>
          <w:noProof/>
        </w:rPr>
        <w:t xml:space="preserve"> or during the 14</w:t>
      </w:r>
      <w:r w:rsidR="00523A89">
        <w:rPr>
          <w:noProof/>
        </w:rPr>
        <w:t xml:space="preserve"> </w:t>
      </w:r>
      <w:r w:rsidRPr="002A395D">
        <w:rPr>
          <w:noProof/>
        </w:rPr>
        <w:t>day post-study follow</w:t>
      </w:r>
      <w:r w:rsidR="00523A89">
        <w:rPr>
          <w:noProof/>
        </w:rPr>
        <w:t xml:space="preserve"> </w:t>
      </w:r>
      <w:r w:rsidRPr="002A395D">
        <w:rPr>
          <w:noProof/>
        </w:rPr>
        <w:t xml:space="preserve">up period. Both deaths occurred in the </w:t>
      </w:r>
      <w:r w:rsidRPr="002A395D">
        <w:rPr>
          <w:i/>
          <w:noProof/>
        </w:rPr>
        <w:t>Rosuva 10 mg</w:t>
      </w:r>
      <w:r w:rsidRPr="002A395D">
        <w:rPr>
          <w:noProof/>
        </w:rPr>
        <w:t xml:space="preserve"> group: 1 due to bile duct cancer in a 74 year old </w:t>
      </w:r>
      <w:r w:rsidR="00523A89">
        <w:rPr>
          <w:noProof/>
        </w:rPr>
        <w:t>W</w:t>
      </w:r>
      <w:r w:rsidRPr="002A395D">
        <w:rPr>
          <w:noProof/>
        </w:rPr>
        <w:t xml:space="preserve">hite male; 1 due to myocardial infarction (SAE) in a 71 year old </w:t>
      </w:r>
      <w:r w:rsidR="00523A89">
        <w:rPr>
          <w:noProof/>
        </w:rPr>
        <w:t>W</w:t>
      </w:r>
      <w:r w:rsidRPr="002A395D">
        <w:rPr>
          <w:noProof/>
        </w:rPr>
        <w:t>hite male. The 2 deaths were not considered by investigators to be related to treatment with the study drug.</w:t>
      </w:r>
    </w:p>
    <w:p w:rsidR="001D381F" w:rsidRPr="002A395D" w:rsidRDefault="001D381F" w:rsidP="00C7019F">
      <w:pPr>
        <w:rPr>
          <w:noProof/>
        </w:rPr>
      </w:pPr>
      <w:r w:rsidRPr="002A395D">
        <w:rPr>
          <w:noProof/>
        </w:rPr>
        <w:t xml:space="preserve">Of the patients who entered Phase </w:t>
      </w:r>
      <w:r w:rsidR="00453547">
        <w:rPr>
          <w:noProof/>
        </w:rPr>
        <w:t>2</w:t>
      </w:r>
      <w:r w:rsidRPr="002A395D">
        <w:rPr>
          <w:noProof/>
        </w:rPr>
        <w:t xml:space="preserve">, 1 (0.1%) death due to alcohol poisoning was reported in the </w:t>
      </w:r>
      <w:r w:rsidRPr="002A395D">
        <w:rPr>
          <w:i/>
          <w:noProof/>
        </w:rPr>
        <w:t>Rosuva</w:t>
      </w:r>
      <w:r w:rsidRPr="002A395D">
        <w:rPr>
          <w:noProof/>
        </w:rPr>
        <w:t xml:space="preserve"> </w:t>
      </w:r>
      <w:r w:rsidRPr="002A395D">
        <w:rPr>
          <w:i/>
          <w:noProof/>
        </w:rPr>
        <w:t xml:space="preserve">10 mg </w:t>
      </w:r>
      <w:r w:rsidR="00EA06DD">
        <w:rPr>
          <w:rFonts w:cs="Oøˆﬂ"/>
          <w:i/>
          <w:noProof/>
        </w:rPr>
        <w:t>→</w:t>
      </w:r>
      <w:r w:rsidRPr="002A395D">
        <w:rPr>
          <w:rFonts w:cs="Oøˆﬂ"/>
          <w:i/>
          <w:noProof/>
        </w:rPr>
        <w:t xml:space="preserve"> </w:t>
      </w:r>
      <w:r w:rsidRPr="002A395D">
        <w:rPr>
          <w:i/>
          <w:noProof/>
        </w:rPr>
        <w:t>EZ 10 mg + Atorva 20 mg</w:t>
      </w:r>
      <w:r w:rsidRPr="002A395D">
        <w:rPr>
          <w:noProof/>
        </w:rPr>
        <w:t xml:space="preserve"> group in a 53 year old </w:t>
      </w:r>
      <w:r w:rsidR="00523A89">
        <w:rPr>
          <w:noProof/>
        </w:rPr>
        <w:t>W</w:t>
      </w:r>
      <w:r w:rsidRPr="002A395D">
        <w:rPr>
          <w:noProof/>
        </w:rPr>
        <w:t xml:space="preserve">hite male. The death was not considered the investigator to related to </w:t>
      </w:r>
      <w:r w:rsidR="00BF0EDC">
        <w:rPr>
          <w:noProof/>
        </w:rPr>
        <w:t>treatment with the study drugs.</w:t>
      </w:r>
    </w:p>
    <w:p w:rsidR="001D381F" w:rsidRPr="00BF0EDC" w:rsidRDefault="001D381F" w:rsidP="00C7019F">
      <w:pPr>
        <w:pStyle w:val="Heading5"/>
        <w:rPr>
          <w:noProof/>
        </w:rPr>
      </w:pPr>
      <w:bookmarkStart w:id="189" w:name="_Toc266976867"/>
      <w:r w:rsidRPr="00BF0EDC">
        <w:rPr>
          <w:noProof/>
        </w:rPr>
        <w:t>S</w:t>
      </w:r>
      <w:r w:rsidR="00EA06DD">
        <w:rPr>
          <w:noProof/>
        </w:rPr>
        <w:t xml:space="preserve">erious </w:t>
      </w:r>
      <w:r w:rsidR="008A15EB">
        <w:rPr>
          <w:noProof/>
        </w:rPr>
        <w:t>a</w:t>
      </w:r>
      <w:r w:rsidR="00EA06DD">
        <w:rPr>
          <w:noProof/>
        </w:rPr>
        <w:t xml:space="preserve">dverse </w:t>
      </w:r>
      <w:r w:rsidR="008A15EB">
        <w:rPr>
          <w:noProof/>
        </w:rPr>
        <w:t>e</w:t>
      </w:r>
      <w:r w:rsidR="00EA06DD">
        <w:rPr>
          <w:noProof/>
        </w:rPr>
        <w:t>vent</w:t>
      </w:r>
      <w:r w:rsidRPr="00BF0EDC">
        <w:rPr>
          <w:noProof/>
        </w:rPr>
        <w:t>s</w:t>
      </w:r>
      <w:bookmarkEnd w:id="189"/>
    </w:p>
    <w:p w:rsidR="001D381F" w:rsidRPr="002A395D" w:rsidRDefault="001D381F" w:rsidP="00C7019F">
      <w:pPr>
        <w:rPr>
          <w:noProof/>
        </w:rPr>
      </w:pPr>
      <w:r w:rsidRPr="002A395D">
        <w:rPr>
          <w:noProof/>
        </w:rPr>
        <w:t xml:space="preserve">In Phase </w:t>
      </w:r>
      <w:r w:rsidR="00453547">
        <w:rPr>
          <w:noProof/>
        </w:rPr>
        <w:t>1</w:t>
      </w:r>
      <w:r w:rsidRPr="002A395D">
        <w:rPr>
          <w:noProof/>
        </w:rPr>
        <w:t xml:space="preserve">, a total of 13 (0.8%) patients experienced at least one SAE during the course of treatment. SAEs were reported more frequently in the Rosuva 10 mg (1.1% </w:t>
      </w:r>
      <w:r w:rsidR="00AE0DA9">
        <w:rPr>
          <w:noProof/>
        </w:rPr>
        <w:t>(</w:t>
      </w:r>
      <w:r w:rsidRPr="002A395D">
        <w:rPr>
          <w:noProof/>
        </w:rPr>
        <w:t>10/939</w:t>
      </w:r>
      <w:r w:rsidR="00AE0DA9">
        <w:rPr>
          <w:noProof/>
        </w:rPr>
        <w:t>)</w:t>
      </w:r>
      <w:r w:rsidRPr="002A395D">
        <w:rPr>
          <w:noProof/>
        </w:rPr>
        <w:t xml:space="preserve">) and Atorva 20 mg (0.6%, 3/480) groups than in the EZ 10 mg </w:t>
      </w:r>
      <w:r w:rsidR="00EA06DD">
        <w:rPr>
          <w:noProof/>
        </w:rPr>
        <w:t>+</w:t>
      </w:r>
      <w:r w:rsidRPr="002A395D">
        <w:rPr>
          <w:noProof/>
        </w:rPr>
        <w:t xml:space="preserve"> Atorva 10 mg group (0% </w:t>
      </w:r>
      <w:r w:rsidR="00AE0DA9">
        <w:rPr>
          <w:noProof/>
        </w:rPr>
        <w:t>(</w:t>
      </w:r>
      <w:r w:rsidRPr="002A395D">
        <w:rPr>
          <w:noProof/>
        </w:rPr>
        <w:t>0/120</w:t>
      </w:r>
      <w:r w:rsidR="00AE0DA9">
        <w:rPr>
          <w:noProof/>
        </w:rPr>
        <w:t>)</w:t>
      </w:r>
      <w:r w:rsidRPr="002A395D">
        <w:rPr>
          <w:noProof/>
        </w:rPr>
        <w:t xml:space="preserve">). Of the 13 patients who experienced an SAE in Phase </w:t>
      </w:r>
      <w:r w:rsidR="00453547">
        <w:rPr>
          <w:noProof/>
        </w:rPr>
        <w:t>1</w:t>
      </w:r>
      <w:r w:rsidRPr="002A395D">
        <w:rPr>
          <w:noProof/>
        </w:rPr>
        <w:t xml:space="preserve">, 8 did not continue to Phase </w:t>
      </w:r>
      <w:r w:rsidR="00453547">
        <w:rPr>
          <w:noProof/>
        </w:rPr>
        <w:t>2</w:t>
      </w:r>
      <w:r w:rsidRPr="002A395D">
        <w:rPr>
          <w:noProof/>
        </w:rPr>
        <w:t xml:space="preserve"> (5 in the Rosuva 10 mg group and 3 in the Atorva 20 mg group), and 5 continued to Phase </w:t>
      </w:r>
      <w:r w:rsidR="00453547">
        <w:rPr>
          <w:noProof/>
        </w:rPr>
        <w:t>2</w:t>
      </w:r>
      <w:r w:rsidRPr="002A395D">
        <w:rPr>
          <w:noProof/>
        </w:rPr>
        <w:t xml:space="preserve"> (all in the </w:t>
      </w:r>
      <w:r w:rsidRPr="002A395D">
        <w:rPr>
          <w:i/>
          <w:noProof/>
        </w:rPr>
        <w:lastRenderedPageBreak/>
        <w:t>Rosuva 10 mg</w:t>
      </w:r>
      <w:r w:rsidRPr="002A395D">
        <w:rPr>
          <w:noProof/>
        </w:rPr>
        <w:t xml:space="preserve"> group). No specific SAEs occurred in more than 1 patient in any of the three treatment groups. There were no drug</w:t>
      </w:r>
      <w:r w:rsidR="00523A89">
        <w:rPr>
          <w:noProof/>
        </w:rPr>
        <w:t xml:space="preserve"> </w:t>
      </w:r>
      <w:r w:rsidRPr="002A395D">
        <w:rPr>
          <w:noProof/>
        </w:rPr>
        <w:t xml:space="preserve">related SAEs reported in Phase </w:t>
      </w:r>
      <w:r w:rsidR="00453547">
        <w:rPr>
          <w:noProof/>
        </w:rPr>
        <w:t>1</w:t>
      </w:r>
      <w:r w:rsidRPr="002A395D">
        <w:rPr>
          <w:noProof/>
        </w:rPr>
        <w:t>.</w:t>
      </w:r>
    </w:p>
    <w:p w:rsidR="001D381F" w:rsidRPr="002A395D" w:rsidRDefault="001D381F" w:rsidP="00C7019F">
      <w:pPr>
        <w:rPr>
          <w:noProof/>
        </w:rPr>
      </w:pPr>
      <w:r w:rsidRPr="002A395D">
        <w:rPr>
          <w:noProof/>
        </w:rPr>
        <w:t xml:space="preserve">The SAEs in the 5 patients in the </w:t>
      </w:r>
      <w:r w:rsidRPr="002A395D">
        <w:rPr>
          <w:i/>
          <w:noProof/>
        </w:rPr>
        <w:t>Rosuva 10 mg</w:t>
      </w:r>
      <w:r w:rsidRPr="002A395D">
        <w:rPr>
          <w:noProof/>
        </w:rPr>
        <w:t xml:space="preserve"> group who did not continue to Phase </w:t>
      </w:r>
      <w:r w:rsidR="00453547">
        <w:rPr>
          <w:noProof/>
        </w:rPr>
        <w:t>2</w:t>
      </w:r>
      <w:r w:rsidRPr="002A395D">
        <w:rPr>
          <w:noProof/>
        </w:rPr>
        <w:t xml:space="preserve"> were: transient ischaemic attack (resolved), anaemia (resolved) and haemorrhoids (sequelae) in 1 patient; uterine leiomyoma (resolved) in 1 patient; bile duct cancer (fatal) in 1 patient; asthma (resolved) in 1 patient; and myocardial in</w:t>
      </w:r>
      <w:r w:rsidR="00EA06DD">
        <w:rPr>
          <w:noProof/>
        </w:rPr>
        <w:t xml:space="preserve">farction (fatal) in 1 patient. </w:t>
      </w:r>
      <w:r w:rsidRPr="002A395D">
        <w:rPr>
          <w:noProof/>
        </w:rPr>
        <w:t xml:space="preserve">The SAEs in the 3 patients </w:t>
      </w:r>
      <w:r w:rsidRPr="002A395D">
        <w:rPr>
          <w:i/>
          <w:noProof/>
        </w:rPr>
        <w:t xml:space="preserve">Atorva 20 mg </w:t>
      </w:r>
      <w:r w:rsidRPr="002A395D">
        <w:rPr>
          <w:noProof/>
        </w:rPr>
        <w:t xml:space="preserve">group who did not continue to Phase </w:t>
      </w:r>
      <w:r w:rsidR="00453547">
        <w:rPr>
          <w:noProof/>
        </w:rPr>
        <w:t>2</w:t>
      </w:r>
      <w:r w:rsidRPr="002A395D">
        <w:rPr>
          <w:noProof/>
        </w:rPr>
        <w:t xml:space="preserve"> were: malignant lung neoplasm (not resolved in 1 patient); coronary artery disease (resolved) in 1 patient; and RTA (resolved), deep vein thrombosis (resolved), mental status changes (resolved), urinary tract infection (resolved) and acute renal failure (resolved) in 1 patient. The SAEs in the 5 patients in the Rosuva 10 mg group with SAEs in Phase </w:t>
      </w:r>
      <w:r w:rsidR="00453547">
        <w:rPr>
          <w:noProof/>
        </w:rPr>
        <w:t>1</w:t>
      </w:r>
      <w:r w:rsidRPr="002A395D">
        <w:rPr>
          <w:noProof/>
        </w:rPr>
        <w:t xml:space="preserve"> who continued to Phase </w:t>
      </w:r>
      <w:r w:rsidR="00453547">
        <w:rPr>
          <w:noProof/>
        </w:rPr>
        <w:t>2</w:t>
      </w:r>
      <w:r w:rsidRPr="002A395D">
        <w:rPr>
          <w:noProof/>
        </w:rPr>
        <w:t xml:space="preserve"> were: basal cell carcinoma (resolved) in 1</w:t>
      </w:r>
      <w:r w:rsidR="00523A89">
        <w:rPr>
          <w:noProof/>
        </w:rPr>
        <w:t> </w:t>
      </w:r>
      <w:r w:rsidRPr="002A395D">
        <w:rPr>
          <w:noProof/>
        </w:rPr>
        <w:t>patient; ventricular extrasystoles (resolved) in 1 patient; back pain (sequelae) in 1 patient; gastro</w:t>
      </w:r>
      <w:r w:rsidR="00523A89">
        <w:rPr>
          <w:noProof/>
        </w:rPr>
        <w:t xml:space="preserve"> </w:t>
      </w:r>
      <w:r w:rsidRPr="002A395D">
        <w:rPr>
          <w:noProof/>
        </w:rPr>
        <w:t>oesophageal reflux disease (resolved) in 1 patient; and acute myocardial infar</w:t>
      </w:r>
      <w:r w:rsidR="00BF0EDC">
        <w:rPr>
          <w:noProof/>
        </w:rPr>
        <w:t>ction (resolved) in 1 patient.</w:t>
      </w:r>
    </w:p>
    <w:p w:rsidR="00634F6F" w:rsidRPr="002A395D" w:rsidRDefault="001D381F" w:rsidP="00C7019F">
      <w:pPr>
        <w:rPr>
          <w:noProof/>
        </w:rPr>
      </w:pPr>
      <w:r w:rsidRPr="002A395D">
        <w:rPr>
          <w:noProof/>
        </w:rPr>
        <w:t xml:space="preserve">SAEs grouped by SOC occurring in a total of </w:t>
      </w:r>
      <w:r w:rsidR="00EA06DD">
        <w:rPr>
          <w:noProof/>
        </w:rPr>
        <w:t>≥</w:t>
      </w:r>
      <w:r w:rsidRPr="002A395D">
        <w:rPr>
          <w:noProof/>
        </w:rPr>
        <w:t xml:space="preserve"> 4 patients overall were </w:t>
      </w:r>
      <w:r w:rsidR="00AE0DA9">
        <w:rPr>
          <w:noProof/>
        </w:rPr>
        <w:t>‘</w:t>
      </w:r>
      <w:r w:rsidRPr="002A395D">
        <w:rPr>
          <w:noProof/>
        </w:rPr>
        <w:t>cardiac disorders</w:t>
      </w:r>
      <w:r w:rsidR="00AE0DA9">
        <w:rPr>
          <w:noProof/>
        </w:rPr>
        <w:t>’</w:t>
      </w:r>
      <w:r w:rsidRPr="002A395D">
        <w:rPr>
          <w:noProof/>
        </w:rPr>
        <w:t xml:space="preserve"> in 4</w:t>
      </w:r>
      <w:r w:rsidR="008633C2">
        <w:rPr>
          <w:noProof/>
        </w:rPr>
        <w:t> </w:t>
      </w:r>
      <w:r w:rsidRPr="002A395D">
        <w:rPr>
          <w:noProof/>
        </w:rPr>
        <w:t xml:space="preserve">(3.0%) patients, and </w:t>
      </w:r>
      <w:r w:rsidR="00AE0DA9">
        <w:rPr>
          <w:noProof/>
        </w:rPr>
        <w:t>‘</w:t>
      </w:r>
      <w:r w:rsidRPr="002A395D">
        <w:rPr>
          <w:noProof/>
        </w:rPr>
        <w:t>neoplasms benign, malignant, and unspecified, including cysts and polyps</w:t>
      </w:r>
      <w:r w:rsidR="00AE0DA9">
        <w:rPr>
          <w:noProof/>
        </w:rPr>
        <w:t>’</w:t>
      </w:r>
      <w:r w:rsidRPr="002A395D">
        <w:rPr>
          <w:noProof/>
        </w:rPr>
        <w:t xml:space="preserve"> in 4 patients </w:t>
      </w:r>
      <w:r w:rsidR="007D20B4" w:rsidRPr="002A395D">
        <w:rPr>
          <w:noProof/>
        </w:rPr>
        <w:t>(3.0%)</w:t>
      </w:r>
      <w:r w:rsidR="00BF0EDC">
        <w:rPr>
          <w:noProof/>
        </w:rPr>
        <w:t>.</w:t>
      </w:r>
    </w:p>
    <w:p w:rsidR="001D381F" w:rsidRPr="002A395D" w:rsidRDefault="001D381F" w:rsidP="00C7019F">
      <w:pPr>
        <w:rPr>
          <w:noProof/>
        </w:rPr>
      </w:pPr>
      <w:r w:rsidRPr="00EA06DD">
        <w:rPr>
          <w:noProof/>
        </w:rPr>
        <w:t xml:space="preserve">In Phase </w:t>
      </w:r>
      <w:r w:rsidR="00453547">
        <w:rPr>
          <w:noProof/>
        </w:rPr>
        <w:t>2</w:t>
      </w:r>
      <w:r w:rsidRPr="00EA06DD">
        <w:rPr>
          <w:noProof/>
        </w:rPr>
        <w:t>,</w:t>
      </w:r>
      <w:r w:rsidRPr="002A395D">
        <w:rPr>
          <w:noProof/>
        </w:rPr>
        <w:t xml:space="preserve"> a total of 10 (1.4%) patients experienced at least one SAE during the course of treatment: 0 (0%) in the </w:t>
      </w:r>
      <w:r w:rsidRPr="002A395D">
        <w:rPr>
          <w:i/>
          <w:noProof/>
        </w:rPr>
        <w:t xml:space="preserve">EZ 10 mg + Atorva 10 mg </w:t>
      </w:r>
      <w:r w:rsidR="00EA06DD">
        <w:rPr>
          <w:rFonts w:cs="Oøˆﬂ"/>
          <w:i/>
          <w:noProof/>
        </w:rPr>
        <w:t>→</w:t>
      </w:r>
      <w:r w:rsidRPr="002A395D">
        <w:rPr>
          <w:rFonts w:cs="Oøˆﬂ"/>
          <w:i/>
          <w:noProof/>
        </w:rPr>
        <w:t xml:space="preserve"> </w:t>
      </w:r>
      <w:r w:rsidRPr="002A395D">
        <w:rPr>
          <w:i/>
          <w:noProof/>
        </w:rPr>
        <w:t>EZ 10 mg + Atorva 10 mg</w:t>
      </w:r>
      <w:r w:rsidRPr="002A395D">
        <w:rPr>
          <w:noProof/>
        </w:rPr>
        <w:t xml:space="preserve"> group, 2 (1.6%) in the </w:t>
      </w:r>
      <w:r w:rsidRPr="002A395D">
        <w:rPr>
          <w:i/>
          <w:noProof/>
        </w:rPr>
        <w:t xml:space="preserve">Atorva 20 mg </w:t>
      </w:r>
      <w:r w:rsidRPr="002A395D">
        <w:rPr>
          <w:rFonts w:cs="Oøˆﬂ"/>
          <w:i/>
          <w:noProof/>
        </w:rPr>
        <w:t xml:space="preserve">→ </w:t>
      </w:r>
      <w:r w:rsidRPr="002A395D">
        <w:rPr>
          <w:i/>
          <w:noProof/>
        </w:rPr>
        <w:t>EZ 10 mg + Atorva 20 mg</w:t>
      </w:r>
      <w:r w:rsidRPr="002A395D">
        <w:rPr>
          <w:noProof/>
        </w:rPr>
        <w:t xml:space="preserve"> group, 2 (1.6%) in the </w:t>
      </w:r>
      <w:r w:rsidRPr="002A395D">
        <w:rPr>
          <w:i/>
          <w:noProof/>
        </w:rPr>
        <w:t xml:space="preserve">Atorva 20 mg </w:t>
      </w:r>
      <w:r w:rsidRPr="002A395D">
        <w:rPr>
          <w:rFonts w:cs="Oøˆﬂ"/>
          <w:i/>
          <w:noProof/>
        </w:rPr>
        <w:t xml:space="preserve">→ </w:t>
      </w:r>
      <w:r w:rsidRPr="002A395D">
        <w:rPr>
          <w:i/>
          <w:noProof/>
        </w:rPr>
        <w:t>Atorva 40 mg</w:t>
      </w:r>
      <w:r w:rsidRPr="002A395D">
        <w:rPr>
          <w:noProof/>
        </w:rPr>
        <w:t xml:space="preserve"> group, 5 (2.2%) in the</w:t>
      </w:r>
      <w:r w:rsidRPr="002A395D">
        <w:rPr>
          <w:i/>
          <w:noProof/>
        </w:rPr>
        <w:t xml:space="preserve"> Rosuva</w:t>
      </w:r>
      <w:r w:rsidRPr="002A395D">
        <w:rPr>
          <w:noProof/>
        </w:rPr>
        <w:t xml:space="preserve"> </w:t>
      </w:r>
      <w:r w:rsidRPr="002A395D">
        <w:rPr>
          <w:i/>
          <w:noProof/>
        </w:rPr>
        <w:t xml:space="preserve">10 mg </w:t>
      </w:r>
      <w:r w:rsidRPr="002A395D">
        <w:rPr>
          <w:rFonts w:cs="Oøˆﬂ"/>
          <w:i/>
          <w:noProof/>
        </w:rPr>
        <w:t xml:space="preserve">→ </w:t>
      </w:r>
      <w:r w:rsidRPr="002A395D">
        <w:rPr>
          <w:i/>
          <w:noProof/>
        </w:rPr>
        <w:t>EZ 10 mg + Atorva 20 mg</w:t>
      </w:r>
      <w:r w:rsidRPr="002A395D">
        <w:rPr>
          <w:noProof/>
        </w:rPr>
        <w:t xml:space="preserve"> group, and 1 (0.5%) in the </w:t>
      </w:r>
      <w:r w:rsidRPr="002A395D">
        <w:rPr>
          <w:i/>
          <w:noProof/>
        </w:rPr>
        <w:t>Rosuva 10 mg</w:t>
      </w:r>
      <w:r w:rsidRPr="002A395D">
        <w:rPr>
          <w:noProof/>
        </w:rPr>
        <w:t xml:space="preserve"> </w:t>
      </w:r>
      <w:r w:rsidRPr="002A395D">
        <w:rPr>
          <w:rFonts w:cs="Oøˆﬂ"/>
          <w:i/>
          <w:noProof/>
        </w:rPr>
        <w:t xml:space="preserve">→ </w:t>
      </w:r>
      <w:r w:rsidRPr="002A395D">
        <w:rPr>
          <w:i/>
          <w:noProof/>
        </w:rPr>
        <w:t>Rosuva 20 mg</w:t>
      </w:r>
      <w:r w:rsidRPr="002A395D">
        <w:rPr>
          <w:noProof/>
        </w:rPr>
        <w:t xml:space="preserve"> group. No SAE occurred in more than 1 patient in any of the four key treatment groups. No </w:t>
      </w:r>
      <w:r w:rsidR="00EC7080">
        <w:rPr>
          <w:noProof/>
        </w:rPr>
        <w:t>drug related</w:t>
      </w:r>
      <w:r w:rsidRPr="002A395D">
        <w:rPr>
          <w:noProof/>
        </w:rPr>
        <w:t xml:space="preserve"> </w:t>
      </w:r>
      <w:r w:rsidR="003056A8">
        <w:rPr>
          <w:noProof/>
        </w:rPr>
        <w:t xml:space="preserve">SAEs were reported in Phase </w:t>
      </w:r>
      <w:r w:rsidR="00453547">
        <w:rPr>
          <w:noProof/>
        </w:rPr>
        <w:t>2</w:t>
      </w:r>
      <w:r w:rsidR="003056A8">
        <w:rPr>
          <w:noProof/>
        </w:rPr>
        <w:t>.</w:t>
      </w:r>
    </w:p>
    <w:p w:rsidR="001D381F" w:rsidRPr="002A395D" w:rsidRDefault="001D381F" w:rsidP="00C7019F">
      <w:pPr>
        <w:rPr>
          <w:noProof/>
        </w:rPr>
      </w:pPr>
      <w:r w:rsidRPr="002A395D">
        <w:rPr>
          <w:noProof/>
        </w:rPr>
        <w:t xml:space="preserve">The SAEs in the 2 patients in the </w:t>
      </w:r>
      <w:r w:rsidRPr="002A395D">
        <w:rPr>
          <w:i/>
          <w:noProof/>
        </w:rPr>
        <w:t xml:space="preserve">Atorva 20 mg </w:t>
      </w:r>
      <w:r w:rsidRPr="002A395D">
        <w:rPr>
          <w:rFonts w:cs="Oøˆﬂ"/>
          <w:i/>
          <w:noProof/>
        </w:rPr>
        <w:t xml:space="preserve">→ </w:t>
      </w:r>
      <w:r w:rsidRPr="002A395D">
        <w:rPr>
          <w:i/>
          <w:noProof/>
        </w:rPr>
        <w:t>EZ 10 mg + Atorva 20 mg</w:t>
      </w:r>
      <w:r w:rsidRPr="002A395D">
        <w:rPr>
          <w:noProof/>
        </w:rPr>
        <w:t xml:space="preserve"> group were: angina pectoris (resolved) in 1 patient; and hyperglycaemia (resolved) in 1 patient. The SAEs in the </w:t>
      </w:r>
      <w:r w:rsidRPr="002A395D">
        <w:rPr>
          <w:i/>
          <w:noProof/>
        </w:rPr>
        <w:t xml:space="preserve">Atorva 20 mg </w:t>
      </w:r>
      <w:r w:rsidRPr="002A395D">
        <w:rPr>
          <w:rFonts w:cs="Oøˆﬂ"/>
          <w:i/>
          <w:noProof/>
        </w:rPr>
        <w:t xml:space="preserve">→ </w:t>
      </w:r>
      <w:r w:rsidRPr="002A395D">
        <w:rPr>
          <w:i/>
          <w:noProof/>
        </w:rPr>
        <w:t>Atorva 40 mg</w:t>
      </w:r>
      <w:r w:rsidRPr="002A395D">
        <w:rPr>
          <w:noProof/>
        </w:rPr>
        <w:t xml:space="preserve"> group were: myocardial infarction (sequelae) in 1 patient; unstable angina (resolved) in 1 patient. The SAEs in the 5 patients in the Rosuva 10 mg → EZ 10 mg + Atorva 20 mg group were: angina pectoris (resolved) in 1 patient; hyperglycaemia (resolved) in 1 patient; urinary calculus (resolved) in 1 patient; coronary artery disease (resolved) in 1 patient; and alcohol poisoning (fatal) in 1 patient. The SAE in the 1 patient in Rosuva 10 mg → Rosuva 20 mg group was </w:t>
      </w:r>
      <w:r w:rsidR="003056A8">
        <w:rPr>
          <w:noProof/>
        </w:rPr>
        <w:t>cerebral infarction (resolved).</w:t>
      </w:r>
    </w:p>
    <w:p w:rsidR="001D381F" w:rsidRPr="002A395D" w:rsidRDefault="001D381F" w:rsidP="00C7019F">
      <w:pPr>
        <w:rPr>
          <w:noProof/>
        </w:rPr>
      </w:pPr>
      <w:r w:rsidRPr="002A395D">
        <w:rPr>
          <w:noProof/>
        </w:rPr>
        <w:t xml:space="preserve">SAEs grouped by SOC occurring in a total of ≥ 4 patients occurred only for </w:t>
      </w:r>
      <w:r w:rsidR="00AE0DA9">
        <w:rPr>
          <w:noProof/>
        </w:rPr>
        <w:t>‘</w:t>
      </w:r>
      <w:r w:rsidRPr="002A395D">
        <w:rPr>
          <w:noProof/>
        </w:rPr>
        <w:t>cardiac disorders</w:t>
      </w:r>
      <w:r w:rsidR="00AE0DA9">
        <w:rPr>
          <w:noProof/>
        </w:rPr>
        <w:t>’</w:t>
      </w:r>
      <w:r w:rsidRPr="002A395D">
        <w:rPr>
          <w:noProof/>
        </w:rPr>
        <w:t xml:space="preserve"> (4 patients; </w:t>
      </w:r>
      <w:r w:rsidR="00634F6F" w:rsidRPr="002A395D">
        <w:rPr>
          <w:noProof/>
        </w:rPr>
        <w:t>0.6%</w:t>
      </w:r>
      <w:r w:rsidR="00BD3A36">
        <w:rPr>
          <w:noProof/>
        </w:rPr>
        <w:t>)</w:t>
      </w:r>
      <w:r w:rsidR="00910C6C">
        <w:rPr>
          <w:noProof/>
        </w:rPr>
        <w:t>.</w:t>
      </w:r>
    </w:p>
    <w:p w:rsidR="00832FA4" w:rsidRPr="002A395D" w:rsidRDefault="00832FA4" w:rsidP="00C7019F">
      <w:pPr>
        <w:pStyle w:val="Heading4"/>
      </w:pPr>
      <w:bookmarkStart w:id="190" w:name="_Toc266976868"/>
      <w:r w:rsidRPr="002A395D">
        <w:t>Discontinuations due to AEs</w:t>
      </w:r>
      <w:bookmarkEnd w:id="190"/>
    </w:p>
    <w:p w:rsidR="00832FA4" w:rsidRPr="002A395D" w:rsidRDefault="00832FA4" w:rsidP="00C7019F">
      <w:pPr>
        <w:rPr>
          <w:noProof/>
        </w:rPr>
      </w:pPr>
      <w:r w:rsidRPr="00EA06DD">
        <w:rPr>
          <w:noProof/>
        </w:rPr>
        <w:t xml:space="preserve">In Phase </w:t>
      </w:r>
      <w:r w:rsidR="00453547">
        <w:rPr>
          <w:noProof/>
        </w:rPr>
        <w:t>1</w:t>
      </w:r>
      <w:r w:rsidRPr="00EA06DD">
        <w:rPr>
          <w:noProof/>
        </w:rPr>
        <w:t>,</w:t>
      </w:r>
      <w:r w:rsidRPr="002A395D">
        <w:rPr>
          <w:noProof/>
        </w:rPr>
        <w:t xml:space="preserve"> there were 21 (1.4%) patients who discontinued from </w:t>
      </w:r>
      <w:r w:rsidR="003F3ED4">
        <w:rPr>
          <w:noProof/>
        </w:rPr>
        <w:t>double blind</w:t>
      </w:r>
      <w:r w:rsidRPr="002A395D">
        <w:rPr>
          <w:noProof/>
        </w:rPr>
        <w:t xml:space="preserve"> treatment due to an AE: 1 (0.8%) in the </w:t>
      </w:r>
      <w:r w:rsidRPr="002A395D">
        <w:rPr>
          <w:i/>
          <w:noProof/>
        </w:rPr>
        <w:t>EZ 10 mg + Atorva 10 mg</w:t>
      </w:r>
      <w:r w:rsidRPr="002A395D">
        <w:rPr>
          <w:noProof/>
        </w:rPr>
        <w:t xml:space="preserve"> group, 9 (1.9%) in the </w:t>
      </w:r>
      <w:r w:rsidRPr="002A395D">
        <w:rPr>
          <w:i/>
          <w:noProof/>
        </w:rPr>
        <w:t>Atorva 20 mg</w:t>
      </w:r>
      <w:r w:rsidRPr="002A395D">
        <w:rPr>
          <w:noProof/>
        </w:rPr>
        <w:t xml:space="preserve"> group, and 11 (1.2%) in the </w:t>
      </w:r>
      <w:r w:rsidRPr="002A395D">
        <w:rPr>
          <w:i/>
          <w:noProof/>
        </w:rPr>
        <w:t>Rosuva 10 mg</w:t>
      </w:r>
      <w:r w:rsidRPr="002A395D">
        <w:rPr>
          <w:noProof/>
        </w:rPr>
        <w:t xml:space="preserve"> group. Most of the AEs resulting in discontinuation were reported to be </w:t>
      </w:r>
      <w:r w:rsidR="00EC7080">
        <w:rPr>
          <w:noProof/>
        </w:rPr>
        <w:t>drug related</w:t>
      </w:r>
      <w:r w:rsidRPr="002A395D">
        <w:rPr>
          <w:noProof/>
        </w:rPr>
        <w:t xml:space="preserve"> (</w:t>
      </w:r>
      <w:r w:rsidR="00EA06DD">
        <w:rPr>
          <w:noProof/>
        </w:rPr>
        <w:t>that is</w:t>
      </w:r>
      <w:r w:rsidRPr="002A395D">
        <w:rPr>
          <w:noProof/>
        </w:rPr>
        <w:t>, 16 of the total 21 events). In the total population, discontinuations due to drug related AEs were reported in 1.0% (n</w:t>
      </w:r>
      <w:r w:rsidR="00EA06DD">
        <w:rPr>
          <w:noProof/>
        </w:rPr>
        <w:t xml:space="preserve"> </w:t>
      </w:r>
      <w:r w:rsidRPr="002A395D">
        <w:rPr>
          <w:noProof/>
        </w:rPr>
        <w:t>=</w:t>
      </w:r>
      <w:r w:rsidR="00EA06DD">
        <w:rPr>
          <w:noProof/>
        </w:rPr>
        <w:t xml:space="preserve"> </w:t>
      </w:r>
      <w:r w:rsidRPr="002A395D">
        <w:rPr>
          <w:noProof/>
        </w:rPr>
        <w:t>16) of patients, including 1.3% (n</w:t>
      </w:r>
      <w:r w:rsidR="00EA06DD">
        <w:rPr>
          <w:noProof/>
        </w:rPr>
        <w:t xml:space="preserve"> </w:t>
      </w:r>
      <w:r w:rsidRPr="002A395D">
        <w:rPr>
          <w:noProof/>
        </w:rPr>
        <w:t>=</w:t>
      </w:r>
      <w:r w:rsidR="00EA06DD">
        <w:rPr>
          <w:noProof/>
        </w:rPr>
        <w:t xml:space="preserve"> </w:t>
      </w:r>
      <w:r w:rsidRPr="002A395D">
        <w:rPr>
          <w:noProof/>
        </w:rPr>
        <w:t xml:space="preserve">6) in </w:t>
      </w:r>
      <w:r w:rsidRPr="002A395D">
        <w:rPr>
          <w:i/>
          <w:noProof/>
        </w:rPr>
        <w:t xml:space="preserve">Atorva 20 mg </w:t>
      </w:r>
      <w:r w:rsidRPr="002A395D">
        <w:rPr>
          <w:noProof/>
        </w:rPr>
        <w:t>group, 1.0% (n</w:t>
      </w:r>
      <w:r w:rsidR="00EA06DD">
        <w:rPr>
          <w:noProof/>
        </w:rPr>
        <w:t xml:space="preserve"> </w:t>
      </w:r>
      <w:r w:rsidRPr="002A395D">
        <w:rPr>
          <w:noProof/>
        </w:rPr>
        <w:t>=</w:t>
      </w:r>
      <w:r w:rsidR="00EA06DD">
        <w:rPr>
          <w:noProof/>
        </w:rPr>
        <w:t xml:space="preserve"> </w:t>
      </w:r>
      <w:r w:rsidRPr="002A395D">
        <w:rPr>
          <w:noProof/>
        </w:rPr>
        <w:t xml:space="preserve">9) in the </w:t>
      </w:r>
      <w:r w:rsidRPr="002A395D">
        <w:rPr>
          <w:i/>
          <w:noProof/>
        </w:rPr>
        <w:t>Rosuva 10 mg</w:t>
      </w:r>
      <w:r w:rsidRPr="002A395D">
        <w:rPr>
          <w:noProof/>
        </w:rPr>
        <w:t xml:space="preserve"> group, and 0.8% (n</w:t>
      </w:r>
      <w:r w:rsidR="00EA06DD">
        <w:rPr>
          <w:noProof/>
        </w:rPr>
        <w:t xml:space="preserve"> </w:t>
      </w:r>
      <w:r w:rsidRPr="002A395D">
        <w:rPr>
          <w:noProof/>
        </w:rPr>
        <w:t>=</w:t>
      </w:r>
      <w:r w:rsidR="00EA06DD">
        <w:rPr>
          <w:noProof/>
        </w:rPr>
        <w:t xml:space="preserve"> </w:t>
      </w:r>
      <w:r w:rsidRPr="002A395D">
        <w:rPr>
          <w:noProof/>
        </w:rPr>
        <w:t xml:space="preserve">1) in the </w:t>
      </w:r>
      <w:r w:rsidRPr="002A395D">
        <w:rPr>
          <w:i/>
          <w:noProof/>
        </w:rPr>
        <w:t xml:space="preserve">EZ 10 mg + Atorva 10 mg </w:t>
      </w:r>
      <w:r w:rsidRPr="002A395D">
        <w:rPr>
          <w:noProof/>
        </w:rPr>
        <w:t>group. The drug</w:t>
      </w:r>
      <w:r w:rsidR="008633C2">
        <w:rPr>
          <w:noProof/>
        </w:rPr>
        <w:t xml:space="preserve"> </w:t>
      </w:r>
      <w:r w:rsidRPr="002A395D">
        <w:rPr>
          <w:noProof/>
        </w:rPr>
        <w:t>related AEs resulting in discontinuation were muscle spasms (x</w:t>
      </w:r>
      <w:r w:rsidR="008633C2">
        <w:rPr>
          <w:noProof/>
        </w:rPr>
        <w:t xml:space="preserve"> </w:t>
      </w:r>
      <w:r w:rsidRPr="002A395D">
        <w:rPr>
          <w:noProof/>
        </w:rPr>
        <w:t xml:space="preserve">1) in the </w:t>
      </w:r>
      <w:r w:rsidRPr="002A395D">
        <w:rPr>
          <w:i/>
          <w:noProof/>
        </w:rPr>
        <w:t>EZ 10 mg + Atorva 10 mg</w:t>
      </w:r>
      <w:r w:rsidRPr="002A395D">
        <w:rPr>
          <w:noProof/>
        </w:rPr>
        <w:t xml:space="preserve"> group, nausea (x</w:t>
      </w:r>
      <w:r w:rsidR="008633C2">
        <w:rPr>
          <w:noProof/>
        </w:rPr>
        <w:t xml:space="preserve"> </w:t>
      </w:r>
      <w:r w:rsidRPr="002A395D">
        <w:rPr>
          <w:noProof/>
        </w:rPr>
        <w:t>1), peripheral oedema (x</w:t>
      </w:r>
      <w:r w:rsidR="008633C2">
        <w:rPr>
          <w:noProof/>
        </w:rPr>
        <w:t> </w:t>
      </w:r>
      <w:r w:rsidRPr="002A395D">
        <w:rPr>
          <w:noProof/>
        </w:rPr>
        <w:t>1), ALT increased (x</w:t>
      </w:r>
      <w:r w:rsidR="008633C2">
        <w:rPr>
          <w:noProof/>
        </w:rPr>
        <w:t xml:space="preserve"> </w:t>
      </w:r>
      <w:r w:rsidRPr="002A395D">
        <w:rPr>
          <w:noProof/>
        </w:rPr>
        <w:t>1), myalgia (x</w:t>
      </w:r>
      <w:r w:rsidR="008633C2">
        <w:rPr>
          <w:noProof/>
        </w:rPr>
        <w:t xml:space="preserve"> </w:t>
      </w:r>
      <w:r w:rsidRPr="002A395D">
        <w:rPr>
          <w:noProof/>
        </w:rPr>
        <w:t>1), and urticaria (x</w:t>
      </w:r>
      <w:r w:rsidR="008633C2">
        <w:rPr>
          <w:noProof/>
        </w:rPr>
        <w:t xml:space="preserve"> </w:t>
      </w:r>
      <w:r w:rsidRPr="002A395D">
        <w:rPr>
          <w:noProof/>
        </w:rPr>
        <w:t xml:space="preserve">2) in the </w:t>
      </w:r>
      <w:r w:rsidRPr="002A395D">
        <w:rPr>
          <w:i/>
          <w:noProof/>
        </w:rPr>
        <w:t>Atorva 20 mg</w:t>
      </w:r>
      <w:r w:rsidRPr="002A395D">
        <w:rPr>
          <w:noProof/>
        </w:rPr>
        <w:t xml:space="preserve"> group, and upper abdominal pain (x</w:t>
      </w:r>
      <w:r w:rsidR="008633C2">
        <w:rPr>
          <w:noProof/>
        </w:rPr>
        <w:t xml:space="preserve"> </w:t>
      </w:r>
      <w:r w:rsidRPr="002A395D">
        <w:rPr>
          <w:noProof/>
        </w:rPr>
        <w:t>1), dyspepsia (x</w:t>
      </w:r>
      <w:r w:rsidR="008633C2">
        <w:rPr>
          <w:noProof/>
        </w:rPr>
        <w:t xml:space="preserve"> </w:t>
      </w:r>
      <w:r w:rsidRPr="002A395D">
        <w:rPr>
          <w:noProof/>
        </w:rPr>
        <w:t>1), nausea (x</w:t>
      </w:r>
      <w:r w:rsidR="008633C2">
        <w:rPr>
          <w:noProof/>
        </w:rPr>
        <w:t xml:space="preserve"> </w:t>
      </w:r>
      <w:r w:rsidRPr="002A395D">
        <w:rPr>
          <w:noProof/>
        </w:rPr>
        <w:t>1), ALT increased (x</w:t>
      </w:r>
      <w:r w:rsidR="008633C2">
        <w:rPr>
          <w:noProof/>
        </w:rPr>
        <w:t xml:space="preserve"> </w:t>
      </w:r>
      <w:r w:rsidRPr="002A395D">
        <w:rPr>
          <w:noProof/>
        </w:rPr>
        <w:t>1), AST increased (x</w:t>
      </w:r>
      <w:r w:rsidR="008633C2">
        <w:rPr>
          <w:noProof/>
        </w:rPr>
        <w:t> </w:t>
      </w:r>
      <w:r w:rsidRPr="002A395D">
        <w:rPr>
          <w:noProof/>
        </w:rPr>
        <w:t>1), GGT increased (x</w:t>
      </w:r>
      <w:r w:rsidR="008633C2">
        <w:rPr>
          <w:noProof/>
        </w:rPr>
        <w:t xml:space="preserve"> </w:t>
      </w:r>
      <w:r w:rsidRPr="002A395D">
        <w:rPr>
          <w:noProof/>
        </w:rPr>
        <w:t>1), dizziness (x</w:t>
      </w:r>
      <w:r w:rsidR="008633C2">
        <w:rPr>
          <w:noProof/>
        </w:rPr>
        <w:t xml:space="preserve"> </w:t>
      </w:r>
      <w:r w:rsidRPr="002A395D">
        <w:rPr>
          <w:noProof/>
        </w:rPr>
        <w:t>1), headache (x</w:t>
      </w:r>
      <w:r w:rsidR="008633C2">
        <w:rPr>
          <w:noProof/>
        </w:rPr>
        <w:t xml:space="preserve"> </w:t>
      </w:r>
      <w:r w:rsidRPr="002A395D">
        <w:rPr>
          <w:noProof/>
        </w:rPr>
        <w:t>1), allergic dermatitis (x</w:t>
      </w:r>
      <w:r w:rsidR="008633C2">
        <w:rPr>
          <w:noProof/>
        </w:rPr>
        <w:t xml:space="preserve"> </w:t>
      </w:r>
      <w:r w:rsidRPr="002A395D">
        <w:rPr>
          <w:noProof/>
        </w:rPr>
        <w:t>1) and pruritic rash (x</w:t>
      </w:r>
      <w:r w:rsidR="008633C2">
        <w:rPr>
          <w:noProof/>
        </w:rPr>
        <w:t xml:space="preserve"> </w:t>
      </w:r>
      <w:r w:rsidRPr="002A395D">
        <w:rPr>
          <w:noProof/>
        </w:rPr>
        <w:t xml:space="preserve">1) in the </w:t>
      </w:r>
      <w:r w:rsidRPr="002A395D">
        <w:rPr>
          <w:i/>
          <w:noProof/>
        </w:rPr>
        <w:t>Rosuva 10 mg</w:t>
      </w:r>
      <w:r w:rsidR="00122E1F">
        <w:rPr>
          <w:noProof/>
        </w:rPr>
        <w:t xml:space="preserve"> group.</w:t>
      </w:r>
    </w:p>
    <w:p w:rsidR="00832FA4" w:rsidRPr="002A395D" w:rsidRDefault="00832FA4" w:rsidP="00C7019F">
      <w:pPr>
        <w:rPr>
          <w:noProof/>
        </w:rPr>
      </w:pPr>
      <w:r w:rsidRPr="00EA06DD">
        <w:rPr>
          <w:noProof/>
        </w:rPr>
        <w:t xml:space="preserve">In Phase </w:t>
      </w:r>
      <w:r w:rsidR="00453547">
        <w:rPr>
          <w:noProof/>
        </w:rPr>
        <w:t>2</w:t>
      </w:r>
      <w:r w:rsidRPr="00EA06DD">
        <w:rPr>
          <w:noProof/>
        </w:rPr>
        <w:t>,</w:t>
      </w:r>
      <w:r w:rsidRPr="002A395D">
        <w:rPr>
          <w:noProof/>
        </w:rPr>
        <w:t xml:space="preserve"> there were 4 (0.6%) patients who discontinued </w:t>
      </w:r>
      <w:r w:rsidR="003F3ED4">
        <w:rPr>
          <w:noProof/>
        </w:rPr>
        <w:t>double blind</w:t>
      </w:r>
      <w:r w:rsidRPr="002A395D">
        <w:rPr>
          <w:noProof/>
        </w:rPr>
        <w:t xml:space="preserve"> treatment due to an AE: none in the </w:t>
      </w:r>
      <w:r w:rsidRPr="002A395D">
        <w:rPr>
          <w:i/>
          <w:noProof/>
        </w:rPr>
        <w:t xml:space="preserve">EZ 10 mg + Atorva 10 mg </w:t>
      </w:r>
      <w:r w:rsidRPr="002A395D">
        <w:rPr>
          <w:rFonts w:cs="Oøˆﬂ"/>
          <w:i/>
          <w:noProof/>
        </w:rPr>
        <w:t xml:space="preserve">→ </w:t>
      </w:r>
      <w:r w:rsidRPr="002A395D">
        <w:rPr>
          <w:i/>
          <w:noProof/>
        </w:rPr>
        <w:t>EZ 10 mg + Atorva 10 mg</w:t>
      </w:r>
      <w:r w:rsidRPr="002A395D">
        <w:rPr>
          <w:noProof/>
        </w:rPr>
        <w:t xml:space="preserve"> group; 1 (0.8%) in the </w:t>
      </w:r>
      <w:r w:rsidRPr="002A395D">
        <w:rPr>
          <w:i/>
          <w:noProof/>
        </w:rPr>
        <w:t xml:space="preserve">Atorva 20 mg </w:t>
      </w:r>
      <w:r w:rsidRPr="002A395D">
        <w:rPr>
          <w:rFonts w:cs="Oøˆﬂ"/>
          <w:i/>
          <w:noProof/>
        </w:rPr>
        <w:t xml:space="preserve">→ </w:t>
      </w:r>
      <w:r w:rsidRPr="002A395D">
        <w:rPr>
          <w:i/>
          <w:noProof/>
        </w:rPr>
        <w:t>EZ 10 mg + Atorva 20 mg</w:t>
      </w:r>
      <w:r w:rsidRPr="002A395D">
        <w:rPr>
          <w:noProof/>
        </w:rPr>
        <w:t xml:space="preserve"> group (abdominal pain); 1 (0.8%) in the </w:t>
      </w:r>
      <w:r w:rsidRPr="002A395D">
        <w:rPr>
          <w:i/>
          <w:noProof/>
        </w:rPr>
        <w:t xml:space="preserve">Atorva 20 mg </w:t>
      </w:r>
      <w:r w:rsidRPr="002A395D">
        <w:rPr>
          <w:rFonts w:cs="Oøˆﬂ"/>
          <w:i/>
          <w:noProof/>
        </w:rPr>
        <w:t xml:space="preserve">→ </w:t>
      </w:r>
      <w:r w:rsidRPr="002A395D">
        <w:rPr>
          <w:i/>
          <w:noProof/>
        </w:rPr>
        <w:t xml:space="preserve">Atorva 40 mg group </w:t>
      </w:r>
      <w:r w:rsidRPr="002A395D">
        <w:rPr>
          <w:noProof/>
        </w:rPr>
        <w:t xml:space="preserve">(ALT increased); 1 (0.4%) in the </w:t>
      </w:r>
      <w:r w:rsidRPr="002A395D">
        <w:rPr>
          <w:i/>
          <w:noProof/>
        </w:rPr>
        <w:t xml:space="preserve">Rosuva 10 mg </w:t>
      </w:r>
      <w:r w:rsidRPr="002A395D">
        <w:rPr>
          <w:rFonts w:cs="Oøˆﬂ"/>
          <w:i/>
          <w:noProof/>
        </w:rPr>
        <w:t xml:space="preserve">→ </w:t>
      </w:r>
      <w:r w:rsidRPr="002A395D">
        <w:rPr>
          <w:i/>
          <w:noProof/>
        </w:rPr>
        <w:t xml:space="preserve">EZ 10 mg + Atorva 20 mg </w:t>
      </w:r>
      <w:r w:rsidRPr="002A395D">
        <w:rPr>
          <w:noProof/>
        </w:rPr>
        <w:lastRenderedPageBreak/>
        <w:t xml:space="preserve">group (muscle spasms); and 1 (0.5%) in the </w:t>
      </w:r>
      <w:r w:rsidRPr="002A395D">
        <w:rPr>
          <w:i/>
          <w:noProof/>
        </w:rPr>
        <w:t xml:space="preserve">Rosuva 10 mg </w:t>
      </w:r>
      <w:r w:rsidRPr="002A395D">
        <w:rPr>
          <w:rFonts w:cs="Oøˆﬂ"/>
          <w:i/>
          <w:noProof/>
        </w:rPr>
        <w:t xml:space="preserve">→ </w:t>
      </w:r>
      <w:r w:rsidRPr="002A395D">
        <w:rPr>
          <w:i/>
          <w:noProof/>
        </w:rPr>
        <w:t>Rosuva 20 mg</w:t>
      </w:r>
      <w:r w:rsidRPr="002A395D">
        <w:rPr>
          <w:noProof/>
        </w:rPr>
        <w:t xml:space="preserve"> group (ALT increased).</w:t>
      </w:r>
    </w:p>
    <w:p w:rsidR="00832FA4" w:rsidRPr="002A395D" w:rsidRDefault="00832FA4" w:rsidP="00C7019F">
      <w:pPr>
        <w:pStyle w:val="Heading4"/>
      </w:pPr>
      <w:bookmarkStart w:id="191" w:name="_Toc266976869"/>
      <w:r w:rsidRPr="002A395D">
        <w:t>Adverse events of special interest</w:t>
      </w:r>
      <w:bookmarkEnd w:id="191"/>
    </w:p>
    <w:p w:rsidR="00832FA4" w:rsidRPr="002A395D" w:rsidRDefault="00832FA4" w:rsidP="00C7019F">
      <w:pPr>
        <w:rPr>
          <w:noProof/>
        </w:rPr>
      </w:pPr>
      <w:r w:rsidRPr="002A395D">
        <w:rPr>
          <w:noProof/>
        </w:rPr>
        <w:t>The following safety parameters were Tier 1 events:</w:t>
      </w:r>
    </w:p>
    <w:p w:rsidR="00832FA4" w:rsidRPr="002A395D" w:rsidRDefault="00832FA4" w:rsidP="00C7019F">
      <w:pPr>
        <w:pStyle w:val="ListBullet"/>
        <w:rPr>
          <w:noProof/>
        </w:rPr>
      </w:pPr>
      <w:r w:rsidRPr="002A395D">
        <w:rPr>
          <w:noProof/>
        </w:rPr>
        <w:t>serum ALT or AST c</w:t>
      </w:r>
      <w:r w:rsidR="00C7019F">
        <w:rPr>
          <w:noProof/>
        </w:rPr>
        <w:t>onsecutive elevations ≥ 3 x ULN</w:t>
      </w:r>
    </w:p>
    <w:p w:rsidR="00832FA4" w:rsidRPr="002A395D" w:rsidRDefault="00832FA4" w:rsidP="00C7019F">
      <w:pPr>
        <w:pStyle w:val="ListBullet"/>
        <w:rPr>
          <w:noProof/>
        </w:rPr>
      </w:pPr>
      <w:r w:rsidRPr="002A395D">
        <w:rPr>
          <w:noProof/>
        </w:rPr>
        <w:t>serum ALT or AST elevations ≥ 5 x ULN and ≥ 10 x ULN</w:t>
      </w:r>
    </w:p>
    <w:p w:rsidR="00832FA4" w:rsidRPr="002A395D" w:rsidRDefault="00832FA4" w:rsidP="00C7019F">
      <w:pPr>
        <w:pStyle w:val="ListBullet"/>
        <w:rPr>
          <w:noProof/>
        </w:rPr>
      </w:pPr>
      <w:r w:rsidRPr="002A395D">
        <w:rPr>
          <w:noProof/>
        </w:rPr>
        <w:t xml:space="preserve">serum ALT consecutive elevations </w:t>
      </w:r>
      <w:r w:rsidRPr="002A395D">
        <w:rPr>
          <w:rFonts w:cs="Oøˆﬂ"/>
          <w:noProof/>
        </w:rPr>
        <w:t>≥</w:t>
      </w:r>
      <w:r w:rsidR="00FE3905">
        <w:rPr>
          <w:rFonts w:cs="Oøˆﬂ"/>
          <w:noProof/>
        </w:rPr>
        <w:t xml:space="preserve"> </w:t>
      </w:r>
      <w:r w:rsidRPr="002A395D">
        <w:rPr>
          <w:noProof/>
        </w:rPr>
        <w:t xml:space="preserve">3 x ULN and serum AST consecutive elevations </w:t>
      </w:r>
      <w:r w:rsidRPr="002A395D">
        <w:rPr>
          <w:rFonts w:cs="Oøˆﬂ"/>
          <w:noProof/>
        </w:rPr>
        <w:t>≥</w:t>
      </w:r>
      <w:r w:rsidR="00FE3905">
        <w:rPr>
          <w:rFonts w:cs="Oøˆﬂ"/>
          <w:noProof/>
        </w:rPr>
        <w:t xml:space="preserve"> </w:t>
      </w:r>
      <w:r w:rsidR="00C7019F">
        <w:rPr>
          <w:noProof/>
        </w:rPr>
        <w:t>3 x ULN</w:t>
      </w:r>
    </w:p>
    <w:p w:rsidR="00832FA4" w:rsidRPr="002A395D" w:rsidRDefault="00832FA4" w:rsidP="00C7019F">
      <w:pPr>
        <w:pStyle w:val="ListBullet"/>
        <w:rPr>
          <w:noProof/>
        </w:rPr>
      </w:pPr>
      <w:r w:rsidRPr="002A395D">
        <w:rPr>
          <w:noProof/>
        </w:rPr>
        <w:t xml:space="preserve">serum ALT elevation </w:t>
      </w:r>
      <w:r w:rsidR="00EA06DD">
        <w:rPr>
          <w:noProof/>
        </w:rPr>
        <w:t xml:space="preserve">≥ </w:t>
      </w:r>
      <w:r w:rsidRPr="002A395D">
        <w:rPr>
          <w:noProof/>
        </w:rPr>
        <w:t>5 x ULN an</w:t>
      </w:r>
      <w:r w:rsidR="00122E1F">
        <w:rPr>
          <w:noProof/>
        </w:rPr>
        <w:t>d serum AST elevation ≥</w:t>
      </w:r>
      <w:r w:rsidR="00EA06DD">
        <w:rPr>
          <w:noProof/>
        </w:rPr>
        <w:t xml:space="preserve"> </w:t>
      </w:r>
      <w:r w:rsidR="00C7019F">
        <w:rPr>
          <w:noProof/>
        </w:rPr>
        <w:t>5 x ULN</w:t>
      </w:r>
    </w:p>
    <w:p w:rsidR="00832FA4" w:rsidRPr="002A395D" w:rsidRDefault="00832FA4" w:rsidP="00C7019F">
      <w:pPr>
        <w:pStyle w:val="ListBullet"/>
        <w:rPr>
          <w:noProof/>
        </w:rPr>
      </w:pPr>
      <w:r w:rsidRPr="002A395D">
        <w:rPr>
          <w:noProof/>
        </w:rPr>
        <w:t>serum ALT elevation ≥</w:t>
      </w:r>
      <w:r w:rsidR="00EA06DD">
        <w:rPr>
          <w:noProof/>
        </w:rPr>
        <w:t xml:space="preserve"> </w:t>
      </w:r>
      <w:r w:rsidRPr="002A395D">
        <w:rPr>
          <w:noProof/>
        </w:rPr>
        <w:t>10 x ULN and</w:t>
      </w:r>
      <w:r w:rsidR="00122E1F">
        <w:rPr>
          <w:noProof/>
        </w:rPr>
        <w:t xml:space="preserve"> serum AST elevation ≥</w:t>
      </w:r>
      <w:r w:rsidR="00EA06DD">
        <w:rPr>
          <w:noProof/>
        </w:rPr>
        <w:t xml:space="preserve"> </w:t>
      </w:r>
      <w:r w:rsidR="00C7019F">
        <w:rPr>
          <w:noProof/>
        </w:rPr>
        <w:t>10 x ULN</w:t>
      </w:r>
    </w:p>
    <w:p w:rsidR="00832FA4" w:rsidRPr="002A395D" w:rsidRDefault="00832FA4" w:rsidP="00C7019F">
      <w:pPr>
        <w:pStyle w:val="ListBullet"/>
        <w:rPr>
          <w:noProof/>
        </w:rPr>
      </w:pPr>
      <w:r w:rsidRPr="002A395D">
        <w:rPr>
          <w:noProof/>
        </w:rPr>
        <w:t>serum ALT or serum AST elevations &gt;</w:t>
      </w:r>
      <w:r w:rsidR="00EA06DD">
        <w:rPr>
          <w:noProof/>
        </w:rPr>
        <w:t xml:space="preserve"> </w:t>
      </w:r>
      <w:r w:rsidRPr="002A395D">
        <w:rPr>
          <w:noProof/>
        </w:rPr>
        <w:t>3 x ULN, with serum ALP &lt;</w:t>
      </w:r>
      <w:r w:rsidR="00EA06DD">
        <w:rPr>
          <w:noProof/>
        </w:rPr>
        <w:t xml:space="preserve"> </w:t>
      </w:r>
      <w:r w:rsidRPr="002A395D">
        <w:rPr>
          <w:noProof/>
        </w:rPr>
        <w:t xml:space="preserve">2 x ULN and total bilirubin </w:t>
      </w:r>
      <w:r w:rsidR="00EA06DD">
        <w:rPr>
          <w:noProof/>
        </w:rPr>
        <w:t xml:space="preserve">≥ </w:t>
      </w:r>
      <w:r w:rsidRPr="002A395D">
        <w:rPr>
          <w:noProof/>
        </w:rPr>
        <w:t>2 x ULN (potential Hy’s Law cases to be confirmed by clinical review of the medical histo</w:t>
      </w:r>
      <w:r w:rsidR="00C7019F">
        <w:rPr>
          <w:noProof/>
        </w:rPr>
        <w:t>ry and concomitant medications)</w:t>
      </w:r>
    </w:p>
    <w:p w:rsidR="00832FA4" w:rsidRPr="002A395D" w:rsidRDefault="00832FA4" w:rsidP="00C7019F">
      <w:pPr>
        <w:pStyle w:val="ListBullet"/>
        <w:rPr>
          <w:noProof/>
        </w:rPr>
      </w:pPr>
      <w:r w:rsidRPr="002A395D">
        <w:rPr>
          <w:noProof/>
        </w:rPr>
        <w:t xml:space="preserve">serum CK elevations </w:t>
      </w:r>
      <w:r w:rsidR="00EA06DD">
        <w:rPr>
          <w:noProof/>
        </w:rPr>
        <w:t xml:space="preserve">≥ </w:t>
      </w:r>
      <w:r w:rsidRPr="002A395D">
        <w:rPr>
          <w:noProof/>
        </w:rPr>
        <w:t xml:space="preserve">10 x ULN, or serum CK elevations </w:t>
      </w:r>
      <w:r w:rsidR="00EA06DD">
        <w:rPr>
          <w:noProof/>
        </w:rPr>
        <w:t xml:space="preserve">≥ </w:t>
      </w:r>
      <w:r w:rsidRPr="002A395D">
        <w:rPr>
          <w:noProof/>
        </w:rPr>
        <w:t xml:space="preserve">10 x ULN with muscle symptoms (within </w:t>
      </w:r>
      <w:r w:rsidR="00EA06DD">
        <w:rPr>
          <w:noProof/>
        </w:rPr>
        <w:t>±</w:t>
      </w:r>
      <w:r w:rsidRPr="002A395D">
        <w:rPr>
          <w:noProof/>
        </w:rPr>
        <w:t xml:space="preserve"> 7 days of laboratory result), or serum CK elevations </w:t>
      </w:r>
      <w:r w:rsidR="00EA06DD">
        <w:rPr>
          <w:noProof/>
        </w:rPr>
        <w:t>≥</w:t>
      </w:r>
      <w:r w:rsidR="00FE3905">
        <w:rPr>
          <w:noProof/>
        </w:rPr>
        <w:t xml:space="preserve"> </w:t>
      </w:r>
      <w:r w:rsidRPr="002A395D">
        <w:rPr>
          <w:noProof/>
        </w:rPr>
        <w:t xml:space="preserve">10 x ULN with </w:t>
      </w:r>
      <w:r w:rsidR="00EC7080">
        <w:rPr>
          <w:noProof/>
        </w:rPr>
        <w:t>drug related</w:t>
      </w:r>
      <w:r w:rsidRPr="002A395D">
        <w:rPr>
          <w:noProof/>
        </w:rPr>
        <w:t xml:space="preserve"> muscle symptoms (within </w:t>
      </w:r>
      <w:r w:rsidR="00EA06DD">
        <w:rPr>
          <w:noProof/>
        </w:rPr>
        <w:t>±</w:t>
      </w:r>
      <w:r w:rsidR="00C7019F">
        <w:rPr>
          <w:noProof/>
        </w:rPr>
        <w:t xml:space="preserve"> 7 days of laboratory result)</w:t>
      </w:r>
    </w:p>
    <w:p w:rsidR="00832FA4" w:rsidRPr="002A395D" w:rsidRDefault="00832FA4" w:rsidP="00C7019F">
      <w:pPr>
        <w:pStyle w:val="ListBullet"/>
        <w:rPr>
          <w:noProof/>
        </w:rPr>
      </w:pPr>
      <w:r w:rsidRPr="002A395D">
        <w:rPr>
          <w:noProof/>
        </w:rPr>
        <w:t>gastrointestinal</w:t>
      </w:r>
      <w:r w:rsidR="008633C2">
        <w:rPr>
          <w:noProof/>
        </w:rPr>
        <w:t xml:space="preserve"> </w:t>
      </w:r>
      <w:r w:rsidRPr="002A395D">
        <w:rPr>
          <w:noProof/>
        </w:rPr>
        <w:t>related AEs, gallbladder</w:t>
      </w:r>
      <w:r w:rsidR="008633C2">
        <w:rPr>
          <w:noProof/>
        </w:rPr>
        <w:t xml:space="preserve"> </w:t>
      </w:r>
      <w:r w:rsidRPr="002A395D">
        <w:rPr>
          <w:noProof/>
        </w:rPr>
        <w:t>related AEs, allergic reaction or rash AEs, hepatitis</w:t>
      </w:r>
      <w:r w:rsidR="008633C2">
        <w:rPr>
          <w:noProof/>
        </w:rPr>
        <w:t xml:space="preserve"> </w:t>
      </w:r>
      <w:r w:rsidRPr="002A395D">
        <w:rPr>
          <w:noProof/>
        </w:rPr>
        <w:t>re</w:t>
      </w:r>
      <w:r w:rsidR="00122E1F">
        <w:rPr>
          <w:noProof/>
        </w:rPr>
        <w:t>lated AEs.</w:t>
      </w:r>
    </w:p>
    <w:p w:rsidR="00832FA4" w:rsidRPr="00122E1F" w:rsidRDefault="00832FA4" w:rsidP="00C7019F">
      <w:pPr>
        <w:pStyle w:val="Heading5"/>
        <w:rPr>
          <w:noProof/>
        </w:rPr>
      </w:pPr>
      <w:r w:rsidRPr="00122E1F">
        <w:rPr>
          <w:noProof/>
        </w:rPr>
        <w:t xml:space="preserve">Overview of the </w:t>
      </w:r>
      <w:r w:rsidR="008A15EB">
        <w:rPr>
          <w:noProof/>
        </w:rPr>
        <w:t>t</w:t>
      </w:r>
      <w:r w:rsidR="00122E1F" w:rsidRPr="00122E1F">
        <w:rPr>
          <w:noProof/>
        </w:rPr>
        <w:t xml:space="preserve">ier 1 results in </w:t>
      </w:r>
      <w:r w:rsidR="008A15EB">
        <w:rPr>
          <w:noProof/>
        </w:rPr>
        <w:t>p</w:t>
      </w:r>
      <w:r w:rsidR="00122E1F" w:rsidRPr="00122E1F">
        <w:rPr>
          <w:noProof/>
        </w:rPr>
        <w:t xml:space="preserve">hase </w:t>
      </w:r>
      <w:r w:rsidR="00453547">
        <w:rPr>
          <w:noProof/>
        </w:rPr>
        <w:t>1</w:t>
      </w:r>
      <w:r w:rsidR="00122E1F" w:rsidRPr="00122E1F">
        <w:rPr>
          <w:noProof/>
        </w:rPr>
        <w:t xml:space="preserve"> and </w:t>
      </w:r>
      <w:r w:rsidR="00453547">
        <w:rPr>
          <w:noProof/>
        </w:rPr>
        <w:t>2</w:t>
      </w:r>
    </w:p>
    <w:p w:rsidR="00843450" w:rsidRPr="00EA06DD" w:rsidRDefault="00832FA4" w:rsidP="00C7019F">
      <w:pPr>
        <w:rPr>
          <w:rFonts w:ascii="Times New Roman" w:hAnsi="Times New Roman"/>
          <w:noProof/>
          <w:sz w:val="24"/>
          <w:szCs w:val="24"/>
        </w:rPr>
      </w:pPr>
      <w:r w:rsidRPr="002A395D">
        <w:rPr>
          <w:rFonts w:cs="Oøˆﬂ"/>
          <w:noProof/>
        </w:rPr>
        <w:t xml:space="preserve">In </w:t>
      </w:r>
      <w:r w:rsidRPr="00EA06DD">
        <w:rPr>
          <w:rFonts w:cs="Oøˆﬂ"/>
          <w:noProof/>
        </w:rPr>
        <w:t xml:space="preserve">Phase </w:t>
      </w:r>
      <w:r w:rsidR="00453547">
        <w:rPr>
          <w:rFonts w:cs="Oøˆﬂ"/>
          <w:noProof/>
        </w:rPr>
        <w:t>1</w:t>
      </w:r>
      <w:r w:rsidRPr="00EA06DD">
        <w:rPr>
          <w:rFonts w:cs="Oøˆﬂ"/>
          <w:noProof/>
        </w:rPr>
        <w:t>,</w:t>
      </w:r>
      <w:r w:rsidRPr="002A395D">
        <w:rPr>
          <w:rFonts w:cs="Oøˆﬂ"/>
          <w:noProof/>
        </w:rPr>
        <w:t xml:space="preserve"> </w:t>
      </w:r>
      <w:r w:rsidRPr="002A395D">
        <w:rPr>
          <w:noProof/>
        </w:rPr>
        <w:t xml:space="preserve">the most frequently reported Tier 1 AEs were gastrointestinal related and were reported in 2 patients (1.7%) in the </w:t>
      </w:r>
      <w:r w:rsidRPr="002A395D">
        <w:rPr>
          <w:i/>
          <w:noProof/>
        </w:rPr>
        <w:t>EZ 10 mg + Atorva 10</w:t>
      </w:r>
      <w:r w:rsidRPr="002A395D">
        <w:rPr>
          <w:noProof/>
        </w:rPr>
        <w:t xml:space="preserve"> mg group, 12 patients (2.5%) in the </w:t>
      </w:r>
      <w:r w:rsidRPr="002A395D">
        <w:rPr>
          <w:i/>
          <w:noProof/>
        </w:rPr>
        <w:t>Atorva 20 mg</w:t>
      </w:r>
      <w:r w:rsidRPr="002A395D">
        <w:rPr>
          <w:noProof/>
        </w:rPr>
        <w:t xml:space="preserve"> group, and 19 patients (2.0%) in the </w:t>
      </w:r>
      <w:r w:rsidRPr="002A395D">
        <w:rPr>
          <w:i/>
          <w:noProof/>
        </w:rPr>
        <w:t>Rosuva 10 mg</w:t>
      </w:r>
      <w:r w:rsidRPr="002A395D">
        <w:rPr>
          <w:noProof/>
        </w:rPr>
        <w:t xml:space="preserve"> group. No other Tier 1 AEs were reported in ≥ 1.0% of patients in any of the three treatment groups. There were no statistically significant differences in the incidence of Tier 1 AEs between </w:t>
      </w:r>
      <w:r w:rsidRPr="002A395D">
        <w:rPr>
          <w:i/>
          <w:noProof/>
        </w:rPr>
        <w:t xml:space="preserve">EZ 10 mg + Atorva 10 mg </w:t>
      </w:r>
      <w:r w:rsidRPr="002A395D">
        <w:rPr>
          <w:noProof/>
        </w:rPr>
        <w:t>and</w:t>
      </w:r>
      <w:r w:rsidRPr="002A395D">
        <w:rPr>
          <w:i/>
          <w:noProof/>
        </w:rPr>
        <w:t xml:space="preserve"> Atorva 10 mg</w:t>
      </w:r>
      <w:r w:rsidRPr="002A395D">
        <w:rPr>
          <w:noProof/>
        </w:rPr>
        <w:t xml:space="preserve"> or between </w:t>
      </w:r>
      <w:r w:rsidRPr="002A395D">
        <w:rPr>
          <w:i/>
          <w:noProof/>
        </w:rPr>
        <w:t xml:space="preserve">EZ 10 mg + Atorva 10 mg </w:t>
      </w:r>
      <w:r w:rsidRPr="002A395D">
        <w:rPr>
          <w:noProof/>
        </w:rPr>
        <w:t>and</w:t>
      </w:r>
      <w:r w:rsidRPr="002A395D">
        <w:rPr>
          <w:i/>
          <w:noProof/>
        </w:rPr>
        <w:t xml:space="preserve"> Rosuva 10 mg</w:t>
      </w:r>
      <w:r w:rsidR="00691D42">
        <w:rPr>
          <w:noProof/>
        </w:rPr>
        <w:t>.</w:t>
      </w:r>
    </w:p>
    <w:p w:rsidR="00843450" w:rsidRPr="00EA06DD" w:rsidRDefault="00832FA4" w:rsidP="00C7019F">
      <w:pPr>
        <w:rPr>
          <w:noProof/>
          <w:color w:val="000000"/>
        </w:rPr>
      </w:pPr>
      <w:r w:rsidRPr="002A395D">
        <w:rPr>
          <w:noProof/>
        </w:rPr>
        <w:t xml:space="preserve">In </w:t>
      </w:r>
      <w:r w:rsidRPr="00EA06DD">
        <w:rPr>
          <w:noProof/>
        </w:rPr>
        <w:t xml:space="preserve">Phase </w:t>
      </w:r>
      <w:r w:rsidR="00453547">
        <w:rPr>
          <w:noProof/>
        </w:rPr>
        <w:t>2</w:t>
      </w:r>
      <w:r w:rsidRPr="00EA06DD">
        <w:rPr>
          <w:noProof/>
        </w:rPr>
        <w:t>,</w:t>
      </w:r>
      <w:r w:rsidRPr="002A395D">
        <w:rPr>
          <w:noProof/>
        </w:rPr>
        <w:t xml:space="preserve"> the most frequently reported Tier 1 AEs were also gastrointestinal related and were reported in 1 patient (3.6%) in the </w:t>
      </w:r>
      <w:r w:rsidRPr="002A395D">
        <w:rPr>
          <w:i/>
          <w:noProof/>
        </w:rPr>
        <w:t xml:space="preserve">EZ 10 mg + Atorva 10 mg </w:t>
      </w:r>
      <w:r w:rsidRPr="002A395D">
        <w:rPr>
          <w:rFonts w:cs="Oøˆﬂ"/>
          <w:i/>
          <w:noProof/>
        </w:rPr>
        <w:t xml:space="preserve">→ </w:t>
      </w:r>
      <w:r w:rsidRPr="002A395D">
        <w:rPr>
          <w:i/>
          <w:noProof/>
        </w:rPr>
        <w:t xml:space="preserve">EZ 10 mg + Atorva 10 </w:t>
      </w:r>
      <w:r w:rsidRPr="002A395D">
        <w:rPr>
          <w:noProof/>
        </w:rPr>
        <w:t>mg group, 2</w:t>
      </w:r>
      <w:r w:rsidR="008633C2">
        <w:rPr>
          <w:noProof/>
        </w:rPr>
        <w:t> </w:t>
      </w:r>
      <w:r w:rsidRPr="002A395D">
        <w:rPr>
          <w:noProof/>
        </w:rPr>
        <w:t xml:space="preserve">patients (1.6%) in the </w:t>
      </w:r>
      <w:r w:rsidRPr="002A395D">
        <w:rPr>
          <w:i/>
          <w:noProof/>
        </w:rPr>
        <w:t xml:space="preserve">Atorva 20 mg </w:t>
      </w:r>
      <w:r w:rsidRPr="002A395D">
        <w:rPr>
          <w:rFonts w:cs="Oøˆﬂ"/>
          <w:i/>
          <w:noProof/>
        </w:rPr>
        <w:t xml:space="preserve">→ </w:t>
      </w:r>
      <w:r w:rsidRPr="002A395D">
        <w:rPr>
          <w:i/>
          <w:noProof/>
        </w:rPr>
        <w:t>EZ 10 mg + Atorva 20 mg</w:t>
      </w:r>
      <w:r w:rsidRPr="002A395D">
        <w:rPr>
          <w:noProof/>
        </w:rPr>
        <w:t xml:space="preserve"> group, 2 patients (1.6%) in the </w:t>
      </w:r>
      <w:r w:rsidRPr="002A395D">
        <w:rPr>
          <w:i/>
          <w:noProof/>
        </w:rPr>
        <w:t xml:space="preserve">Atorva 20 mg </w:t>
      </w:r>
      <w:r w:rsidRPr="002A395D">
        <w:rPr>
          <w:rFonts w:cs="Oøˆﬂ"/>
          <w:i/>
          <w:noProof/>
        </w:rPr>
        <w:t xml:space="preserve">→ </w:t>
      </w:r>
      <w:r w:rsidRPr="002A395D">
        <w:rPr>
          <w:i/>
          <w:noProof/>
        </w:rPr>
        <w:t xml:space="preserve">Atorva 40 mg </w:t>
      </w:r>
      <w:r w:rsidRPr="002A395D">
        <w:rPr>
          <w:noProof/>
        </w:rPr>
        <w:t xml:space="preserve">group, 2 patients (0.9%) in the </w:t>
      </w:r>
      <w:r w:rsidRPr="002A395D">
        <w:rPr>
          <w:i/>
          <w:noProof/>
        </w:rPr>
        <w:t xml:space="preserve">Rosuva 10 mg </w:t>
      </w:r>
      <w:r w:rsidRPr="002A395D">
        <w:rPr>
          <w:rFonts w:cs="Oøˆﬂ"/>
          <w:i/>
          <w:noProof/>
        </w:rPr>
        <w:t xml:space="preserve">→ </w:t>
      </w:r>
      <w:r w:rsidRPr="002A395D">
        <w:rPr>
          <w:i/>
          <w:noProof/>
        </w:rPr>
        <w:t xml:space="preserve">EZ 10 mg + Atorva 20 mg </w:t>
      </w:r>
      <w:r w:rsidRPr="002A395D">
        <w:rPr>
          <w:noProof/>
        </w:rPr>
        <w:t xml:space="preserve">group, and 2 patients (1.0%) in the </w:t>
      </w:r>
      <w:r w:rsidRPr="002A395D">
        <w:rPr>
          <w:i/>
          <w:noProof/>
        </w:rPr>
        <w:t xml:space="preserve">Rosuva 10 mg </w:t>
      </w:r>
      <w:r w:rsidRPr="002A395D">
        <w:rPr>
          <w:rFonts w:cs="Oøˆﬂ"/>
          <w:i/>
          <w:noProof/>
        </w:rPr>
        <w:t xml:space="preserve">→ </w:t>
      </w:r>
      <w:r w:rsidRPr="002A395D">
        <w:rPr>
          <w:i/>
          <w:noProof/>
        </w:rPr>
        <w:t>Rosuva 20 mg</w:t>
      </w:r>
      <w:r w:rsidRPr="002A395D">
        <w:rPr>
          <w:noProof/>
        </w:rPr>
        <w:t xml:space="preserve"> group. </w:t>
      </w:r>
      <w:r w:rsidRPr="002A395D">
        <w:rPr>
          <w:noProof/>
          <w:color w:val="000000"/>
        </w:rPr>
        <w:t xml:space="preserve">No other Tier 1 AEs were reported in ≥ 1.0% of patients in any of the three treatment groups. There were no statistically significant differences in the incidence of Tier 1 AEs between </w:t>
      </w:r>
      <w:r w:rsidRPr="002A395D">
        <w:rPr>
          <w:i/>
          <w:noProof/>
          <w:color w:val="000000"/>
        </w:rPr>
        <w:t xml:space="preserve">Atorva 20 mg </w:t>
      </w:r>
      <w:r w:rsidRPr="002A395D">
        <w:rPr>
          <w:rFonts w:cs="Oøˆﬂ"/>
          <w:i/>
          <w:noProof/>
        </w:rPr>
        <w:t xml:space="preserve">→ </w:t>
      </w:r>
      <w:r w:rsidRPr="002A395D">
        <w:rPr>
          <w:i/>
          <w:noProof/>
          <w:color w:val="000000"/>
        </w:rPr>
        <w:t xml:space="preserve">EZ 10 mg + Atorva 20 mg </w:t>
      </w:r>
      <w:r w:rsidRPr="002A395D">
        <w:rPr>
          <w:noProof/>
          <w:color w:val="000000"/>
        </w:rPr>
        <w:t>and</w:t>
      </w:r>
      <w:r w:rsidRPr="002A395D">
        <w:rPr>
          <w:i/>
          <w:noProof/>
          <w:color w:val="000000"/>
        </w:rPr>
        <w:t xml:space="preserve"> Atorva 20 mg </w:t>
      </w:r>
      <w:r w:rsidRPr="002A395D">
        <w:rPr>
          <w:rFonts w:cs="Oøˆﬂ"/>
          <w:i/>
          <w:noProof/>
        </w:rPr>
        <w:t xml:space="preserve">→ </w:t>
      </w:r>
      <w:r w:rsidRPr="002A395D">
        <w:rPr>
          <w:i/>
          <w:noProof/>
          <w:color w:val="000000"/>
        </w:rPr>
        <w:t>Atorva 40 mg</w:t>
      </w:r>
      <w:r w:rsidRPr="002A395D">
        <w:rPr>
          <w:noProof/>
          <w:color w:val="000000"/>
        </w:rPr>
        <w:t xml:space="preserve"> or between </w:t>
      </w:r>
      <w:r w:rsidRPr="002A395D">
        <w:rPr>
          <w:i/>
          <w:noProof/>
          <w:color w:val="000000"/>
        </w:rPr>
        <w:t xml:space="preserve">Rosuva 10 mg </w:t>
      </w:r>
      <w:r w:rsidRPr="002A395D">
        <w:rPr>
          <w:rFonts w:cs="Oøˆﬂ"/>
          <w:i/>
          <w:noProof/>
        </w:rPr>
        <w:t xml:space="preserve">→ </w:t>
      </w:r>
      <w:r w:rsidRPr="002A395D">
        <w:rPr>
          <w:i/>
          <w:noProof/>
          <w:color w:val="000000"/>
        </w:rPr>
        <w:t xml:space="preserve">EZ 10 mg + Atorva 20 mg </w:t>
      </w:r>
      <w:r w:rsidRPr="002A395D">
        <w:rPr>
          <w:noProof/>
          <w:color w:val="000000"/>
        </w:rPr>
        <w:t>and</w:t>
      </w:r>
      <w:r w:rsidRPr="002A395D">
        <w:rPr>
          <w:i/>
          <w:noProof/>
          <w:color w:val="000000"/>
        </w:rPr>
        <w:t xml:space="preserve"> Rosuva 10 mg </w:t>
      </w:r>
      <w:r w:rsidRPr="002A395D">
        <w:rPr>
          <w:i/>
          <w:noProof/>
          <w:color w:val="000000"/>
        </w:rPr>
        <w:sym w:font="Symbol" w:char="F0AE"/>
      </w:r>
      <w:r w:rsidRPr="002A395D">
        <w:rPr>
          <w:i/>
          <w:noProof/>
          <w:color w:val="000000"/>
        </w:rPr>
        <w:t xml:space="preserve"> Rosuva 20 mg.</w:t>
      </w:r>
    </w:p>
    <w:p w:rsidR="00832FA4" w:rsidRPr="002A395D" w:rsidRDefault="00832FA4" w:rsidP="00C7019F">
      <w:pPr>
        <w:pStyle w:val="Heading5"/>
        <w:rPr>
          <w:noProof/>
        </w:rPr>
      </w:pPr>
      <w:r w:rsidRPr="002A395D">
        <w:rPr>
          <w:noProof/>
        </w:rPr>
        <w:t>Gastrointestinal related AEs</w:t>
      </w:r>
    </w:p>
    <w:p w:rsidR="008034C2" w:rsidRPr="00EA06DD" w:rsidRDefault="00832FA4" w:rsidP="00C7019F">
      <w:pPr>
        <w:rPr>
          <w:noProof/>
        </w:rPr>
      </w:pPr>
      <w:r w:rsidRPr="002A395D">
        <w:rPr>
          <w:noProof/>
        </w:rPr>
        <w:t xml:space="preserve">In </w:t>
      </w:r>
      <w:r w:rsidR="00440B5C">
        <w:rPr>
          <w:noProof/>
        </w:rPr>
        <w:t>Phase 1</w:t>
      </w:r>
      <w:r w:rsidRPr="00EA06DD">
        <w:rPr>
          <w:noProof/>
        </w:rPr>
        <w:t>,</w:t>
      </w:r>
      <w:r w:rsidRPr="002A395D">
        <w:rPr>
          <w:noProof/>
        </w:rPr>
        <w:t xml:space="preserve"> gastrointestinal related AEs were reported in 2 patients (1.7%) in the </w:t>
      </w:r>
      <w:r w:rsidRPr="002A395D">
        <w:rPr>
          <w:i/>
          <w:noProof/>
        </w:rPr>
        <w:t xml:space="preserve">EZ 10 mg + Atorva 10 mg </w:t>
      </w:r>
      <w:r w:rsidRPr="002A395D">
        <w:rPr>
          <w:noProof/>
        </w:rPr>
        <w:t xml:space="preserve">group, 12 patients (2.5%) in the </w:t>
      </w:r>
      <w:r w:rsidRPr="002A395D">
        <w:rPr>
          <w:i/>
          <w:noProof/>
        </w:rPr>
        <w:t>Atorva 20 mg</w:t>
      </w:r>
      <w:r w:rsidRPr="002A395D">
        <w:rPr>
          <w:noProof/>
        </w:rPr>
        <w:t xml:space="preserve"> group, and 19 patients (2.0%) in the </w:t>
      </w:r>
      <w:r w:rsidRPr="002A395D">
        <w:rPr>
          <w:i/>
          <w:noProof/>
        </w:rPr>
        <w:t>Rosuva 10 mg</w:t>
      </w:r>
      <w:r w:rsidRPr="002A395D">
        <w:rPr>
          <w:noProof/>
        </w:rPr>
        <w:t xml:space="preserve"> group. No specific gastrointestinal event was reported in ≥ 1% of patients in any of the three treatment groups. The most frequently occurring gastrointestinal related AEs reported in ≥ 4 patients overall were upper abdominal pain (7, 0.5%), constipation (5, 0.3%), and nausea (5, 0.3%). There were no clinically meaningful differences between the three treatment groups in the incidence of specifi</w:t>
      </w:r>
      <w:r w:rsidR="00691D42">
        <w:rPr>
          <w:noProof/>
        </w:rPr>
        <w:t>c gastrointestinal related AEs.</w:t>
      </w:r>
    </w:p>
    <w:p w:rsidR="00383FCE" w:rsidRPr="002A395D" w:rsidRDefault="00832FA4" w:rsidP="00C7019F">
      <w:pPr>
        <w:rPr>
          <w:noProof/>
          <w:color w:val="000000"/>
        </w:rPr>
      </w:pPr>
      <w:r w:rsidRPr="002A395D">
        <w:rPr>
          <w:noProof/>
          <w:color w:val="000000"/>
        </w:rPr>
        <w:t xml:space="preserve">In </w:t>
      </w:r>
      <w:r w:rsidR="00440B5C">
        <w:rPr>
          <w:noProof/>
          <w:color w:val="000000"/>
        </w:rPr>
        <w:t>Phase 2</w:t>
      </w:r>
      <w:r w:rsidRPr="002A395D">
        <w:rPr>
          <w:noProof/>
          <w:color w:val="000000"/>
        </w:rPr>
        <w:t xml:space="preserve">, </w:t>
      </w:r>
      <w:r w:rsidRPr="002A395D">
        <w:rPr>
          <w:noProof/>
        </w:rPr>
        <w:t xml:space="preserve">gastrointestinal related AEs were reported in 1 patient (3.6%) in the </w:t>
      </w:r>
      <w:r w:rsidRPr="002A395D">
        <w:rPr>
          <w:i/>
          <w:noProof/>
        </w:rPr>
        <w:t xml:space="preserve">EZ 10 mg + Atorva 10 mg </w:t>
      </w:r>
      <w:r w:rsidRPr="002A395D">
        <w:rPr>
          <w:rFonts w:cs="Oøˆﬂ"/>
          <w:i/>
          <w:noProof/>
        </w:rPr>
        <w:t xml:space="preserve">→ </w:t>
      </w:r>
      <w:r w:rsidRPr="002A395D">
        <w:rPr>
          <w:i/>
          <w:noProof/>
        </w:rPr>
        <w:t>EZ 10 mg + Atorva 10 mg group</w:t>
      </w:r>
      <w:r w:rsidRPr="002A395D">
        <w:rPr>
          <w:noProof/>
        </w:rPr>
        <w:t xml:space="preserve">, 2 patients (1.6%) in the </w:t>
      </w:r>
      <w:r w:rsidRPr="002A395D">
        <w:rPr>
          <w:i/>
          <w:noProof/>
        </w:rPr>
        <w:t xml:space="preserve">Atorva 20 mg </w:t>
      </w:r>
      <w:r w:rsidRPr="002A395D">
        <w:rPr>
          <w:rFonts w:cs="Oøˆﬂ"/>
          <w:i/>
          <w:noProof/>
        </w:rPr>
        <w:t xml:space="preserve">→ </w:t>
      </w:r>
      <w:r w:rsidRPr="002A395D">
        <w:rPr>
          <w:i/>
          <w:noProof/>
        </w:rPr>
        <w:t>EZ 10 mg + Atorva 20 mg</w:t>
      </w:r>
      <w:r w:rsidRPr="002A395D">
        <w:rPr>
          <w:noProof/>
        </w:rPr>
        <w:t xml:space="preserve"> group, 2 patients (1.6%) in the </w:t>
      </w:r>
      <w:r w:rsidRPr="002A395D">
        <w:rPr>
          <w:i/>
          <w:noProof/>
        </w:rPr>
        <w:t xml:space="preserve">Atorva 20 mg </w:t>
      </w:r>
      <w:r w:rsidRPr="002A395D">
        <w:rPr>
          <w:rFonts w:cs="Oøˆﬂ"/>
          <w:i/>
          <w:noProof/>
        </w:rPr>
        <w:t xml:space="preserve">→ </w:t>
      </w:r>
      <w:r w:rsidRPr="002A395D">
        <w:rPr>
          <w:i/>
          <w:noProof/>
        </w:rPr>
        <w:t xml:space="preserve">Atorva 40 mg </w:t>
      </w:r>
      <w:r w:rsidRPr="002A395D">
        <w:rPr>
          <w:noProof/>
        </w:rPr>
        <w:t xml:space="preserve">group, 2 </w:t>
      </w:r>
      <w:r w:rsidRPr="002A395D">
        <w:rPr>
          <w:noProof/>
        </w:rPr>
        <w:lastRenderedPageBreak/>
        <w:t xml:space="preserve">patients (0.9%) in the </w:t>
      </w:r>
      <w:r w:rsidRPr="002A395D">
        <w:rPr>
          <w:i/>
          <w:noProof/>
        </w:rPr>
        <w:t xml:space="preserve">Rosuva 10 mg </w:t>
      </w:r>
      <w:r w:rsidRPr="002A395D">
        <w:rPr>
          <w:rFonts w:cs="Oøˆﬂ"/>
          <w:i/>
          <w:noProof/>
        </w:rPr>
        <w:t xml:space="preserve">→ </w:t>
      </w:r>
      <w:r w:rsidRPr="002A395D">
        <w:rPr>
          <w:i/>
          <w:noProof/>
        </w:rPr>
        <w:t xml:space="preserve">EZ 10 mg + Atorva 20 mg </w:t>
      </w:r>
      <w:r w:rsidRPr="002A395D">
        <w:rPr>
          <w:noProof/>
        </w:rPr>
        <w:t xml:space="preserve">group, and 2 patients (1.0%) in the </w:t>
      </w:r>
      <w:r w:rsidRPr="002A395D">
        <w:rPr>
          <w:i/>
          <w:noProof/>
        </w:rPr>
        <w:t xml:space="preserve">Rosuva 10 mg </w:t>
      </w:r>
      <w:r w:rsidRPr="002A395D">
        <w:rPr>
          <w:rFonts w:cs="Oøˆﬂ"/>
          <w:i/>
          <w:noProof/>
        </w:rPr>
        <w:t xml:space="preserve">→ </w:t>
      </w:r>
      <w:r w:rsidRPr="002A395D">
        <w:rPr>
          <w:i/>
          <w:noProof/>
        </w:rPr>
        <w:t>Rosuva 20 mg</w:t>
      </w:r>
      <w:r w:rsidRPr="002A395D">
        <w:rPr>
          <w:noProof/>
        </w:rPr>
        <w:t xml:space="preserve"> group. The only specific gastrointestinal related AE reported in ≥ 1% of patients in the five treatment groups was upper abdominal pain in 1 (3.6%) patient in the </w:t>
      </w:r>
      <w:r w:rsidRPr="002A395D">
        <w:rPr>
          <w:i/>
          <w:noProof/>
        </w:rPr>
        <w:t xml:space="preserve">EZ 10 mg + Atorva 10 mg </w:t>
      </w:r>
      <w:r w:rsidRPr="002A395D">
        <w:rPr>
          <w:rFonts w:cs="Oøˆﬂ"/>
          <w:i/>
          <w:noProof/>
        </w:rPr>
        <w:t xml:space="preserve">→ </w:t>
      </w:r>
      <w:r w:rsidRPr="002A395D">
        <w:rPr>
          <w:i/>
          <w:noProof/>
        </w:rPr>
        <w:t xml:space="preserve">EZ 10 mg + Atorva 10 mg </w:t>
      </w:r>
      <w:r w:rsidRPr="002A395D">
        <w:rPr>
          <w:noProof/>
        </w:rPr>
        <w:t xml:space="preserve">group. Overall, no specific gastrointestinal related AEs were reported in ≥ 4 patients overall. </w:t>
      </w:r>
      <w:r w:rsidRPr="002A395D">
        <w:rPr>
          <w:noProof/>
          <w:color w:val="000000"/>
        </w:rPr>
        <w:t>There were no clinically meaningful differences between the five treatment groups in the incidence of specific gastrointestinal related AEs</w:t>
      </w:r>
      <w:r w:rsidR="00EA06DD">
        <w:rPr>
          <w:noProof/>
          <w:color w:val="000000"/>
        </w:rPr>
        <w:t>.</w:t>
      </w:r>
    </w:p>
    <w:p w:rsidR="00832FA4" w:rsidRPr="00937BFA" w:rsidRDefault="00832FA4" w:rsidP="00C7019F">
      <w:pPr>
        <w:pStyle w:val="Heading5"/>
        <w:rPr>
          <w:noProof/>
        </w:rPr>
      </w:pPr>
      <w:r w:rsidRPr="00937BFA">
        <w:rPr>
          <w:noProof/>
        </w:rPr>
        <w:t>Allergic reaction/rash</w:t>
      </w:r>
      <w:r w:rsidR="008633C2">
        <w:rPr>
          <w:noProof/>
        </w:rPr>
        <w:t xml:space="preserve"> </w:t>
      </w:r>
      <w:r w:rsidRPr="00937BFA">
        <w:rPr>
          <w:noProof/>
        </w:rPr>
        <w:t>related AEs</w:t>
      </w:r>
    </w:p>
    <w:p w:rsidR="00D60E67" w:rsidRPr="002A395D" w:rsidRDefault="00832FA4" w:rsidP="00C7019F">
      <w:pPr>
        <w:rPr>
          <w:noProof/>
        </w:rPr>
      </w:pPr>
      <w:r w:rsidRPr="002A395D">
        <w:rPr>
          <w:noProof/>
        </w:rPr>
        <w:t xml:space="preserve">In </w:t>
      </w:r>
      <w:r w:rsidR="00440B5C">
        <w:rPr>
          <w:noProof/>
        </w:rPr>
        <w:t>Phase 1</w:t>
      </w:r>
      <w:r w:rsidRPr="00EA06DD">
        <w:rPr>
          <w:noProof/>
        </w:rPr>
        <w:t>,</w:t>
      </w:r>
      <w:r w:rsidRPr="002A395D">
        <w:rPr>
          <w:noProof/>
        </w:rPr>
        <w:t xml:space="preserve"> allergic reaction/rash</w:t>
      </w:r>
      <w:r w:rsidR="008633C2">
        <w:rPr>
          <w:noProof/>
        </w:rPr>
        <w:t xml:space="preserve"> </w:t>
      </w:r>
      <w:r w:rsidRPr="002A395D">
        <w:rPr>
          <w:noProof/>
        </w:rPr>
        <w:t xml:space="preserve">related AEs were reported in no patients in the </w:t>
      </w:r>
      <w:r w:rsidRPr="002A395D">
        <w:rPr>
          <w:i/>
          <w:noProof/>
        </w:rPr>
        <w:t xml:space="preserve">EZ 10 mg + Atorva 10 mg </w:t>
      </w:r>
      <w:r w:rsidRPr="002A395D">
        <w:rPr>
          <w:noProof/>
        </w:rPr>
        <w:t xml:space="preserve">group, 2 (0.4%) patients in the </w:t>
      </w:r>
      <w:r w:rsidRPr="002A395D">
        <w:rPr>
          <w:i/>
          <w:noProof/>
        </w:rPr>
        <w:t>Atorva 20 mg</w:t>
      </w:r>
      <w:r w:rsidRPr="002A395D">
        <w:rPr>
          <w:noProof/>
        </w:rPr>
        <w:t xml:space="preserve"> group, and 8 (0.9%) patients in the </w:t>
      </w:r>
      <w:r w:rsidRPr="002A395D">
        <w:rPr>
          <w:i/>
          <w:noProof/>
        </w:rPr>
        <w:t>Rosuva 10 mg</w:t>
      </w:r>
      <w:r w:rsidRPr="002A395D">
        <w:rPr>
          <w:noProof/>
        </w:rPr>
        <w:t xml:space="preserve"> group. No allergic reaction/rash</w:t>
      </w:r>
      <w:r w:rsidR="008633C2">
        <w:rPr>
          <w:noProof/>
        </w:rPr>
        <w:t xml:space="preserve"> </w:t>
      </w:r>
      <w:r w:rsidRPr="002A395D">
        <w:rPr>
          <w:noProof/>
        </w:rPr>
        <w:t>related AEs were reported in ≥ 1% of patients in any of the three treatment groups. Overall, no allergic reaction/rash</w:t>
      </w:r>
      <w:r w:rsidR="008633C2">
        <w:rPr>
          <w:noProof/>
        </w:rPr>
        <w:t xml:space="preserve"> </w:t>
      </w:r>
      <w:r w:rsidRPr="002A395D">
        <w:rPr>
          <w:noProof/>
        </w:rPr>
        <w:t>related AEs occurred in ≥ 4 patients. The most frequently reported allergic reaction/rash</w:t>
      </w:r>
      <w:r w:rsidR="008633C2">
        <w:rPr>
          <w:noProof/>
        </w:rPr>
        <w:t xml:space="preserve"> </w:t>
      </w:r>
      <w:r w:rsidRPr="002A395D">
        <w:rPr>
          <w:noProof/>
        </w:rPr>
        <w:t xml:space="preserve">related AE was rhinitis, which was reported in 3 (0.3%) patients in the </w:t>
      </w:r>
      <w:r w:rsidRPr="002A395D">
        <w:rPr>
          <w:i/>
          <w:noProof/>
        </w:rPr>
        <w:t>Rosuva 10 mg</w:t>
      </w:r>
      <w:r w:rsidRPr="002A395D">
        <w:rPr>
          <w:noProof/>
        </w:rPr>
        <w:t xml:space="preserve"> group. Urticaria was reported in 2 (0.4%) patients in the </w:t>
      </w:r>
      <w:r w:rsidRPr="002A395D">
        <w:rPr>
          <w:i/>
          <w:noProof/>
        </w:rPr>
        <w:t>Atorva 20 mg</w:t>
      </w:r>
      <w:r w:rsidRPr="002A395D">
        <w:rPr>
          <w:noProof/>
        </w:rPr>
        <w:t xml:space="preserve"> group. There were no clinically meaningful differences between the three treatment groups in the incidence specific allergic reaction/rash</w:t>
      </w:r>
      <w:r w:rsidR="008633C2">
        <w:rPr>
          <w:noProof/>
        </w:rPr>
        <w:t xml:space="preserve"> </w:t>
      </w:r>
      <w:r w:rsidRPr="002A395D">
        <w:rPr>
          <w:noProof/>
        </w:rPr>
        <w:t xml:space="preserve">related </w:t>
      </w:r>
      <w:r w:rsidR="00EA06DD">
        <w:rPr>
          <w:noProof/>
        </w:rPr>
        <w:t>AEs.</w:t>
      </w:r>
    </w:p>
    <w:p w:rsidR="00832FA4" w:rsidRPr="002A395D" w:rsidRDefault="00832FA4" w:rsidP="00C7019F">
      <w:pPr>
        <w:rPr>
          <w:noProof/>
        </w:rPr>
      </w:pPr>
      <w:r w:rsidRPr="002A395D">
        <w:rPr>
          <w:noProof/>
          <w:color w:val="000000"/>
        </w:rPr>
        <w:t xml:space="preserve">In </w:t>
      </w:r>
      <w:r w:rsidR="00440B5C">
        <w:rPr>
          <w:noProof/>
          <w:color w:val="000000"/>
        </w:rPr>
        <w:t>Phase 2</w:t>
      </w:r>
      <w:r w:rsidRPr="00EA06DD">
        <w:rPr>
          <w:noProof/>
          <w:color w:val="000000"/>
        </w:rPr>
        <w:t>,</w:t>
      </w:r>
      <w:r w:rsidRPr="002A395D">
        <w:rPr>
          <w:noProof/>
          <w:color w:val="000000"/>
        </w:rPr>
        <w:t xml:space="preserve"> </w:t>
      </w:r>
      <w:r w:rsidRPr="002A395D">
        <w:rPr>
          <w:noProof/>
        </w:rPr>
        <w:t>the only allergic reaction/rash</w:t>
      </w:r>
      <w:r w:rsidR="008633C2">
        <w:rPr>
          <w:noProof/>
        </w:rPr>
        <w:t xml:space="preserve"> </w:t>
      </w:r>
      <w:r w:rsidRPr="002A395D">
        <w:rPr>
          <w:noProof/>
        </w:rPr>
        <w:t xml:space="preserve">related AE reported in the total population was urticaria in 1 patient (0.8%) in the </w:t>
      </w:r>
      <w:r w:rsidRPr="002A395D">
        <w:rPr>
          <w:i/>
          <w:noProof/>
        </w:rPr>
        <w:t>Atorva 20 mg →</w:t>
      </w:r>
      <w:r w:rsidRPr="002A395D">
        <w:rPr>
          <w:rFonts w:cs="Oøˆﬂ"/>
          <w:i/>
          <w:noProof/>
        </w:rPr>
        <w:t xml:space="preserve"> </w:t>
      </w:r>
      <w:r w:rsidRPr="002A395D">
        <w:rPr>
          <w:i/>
          <w:noProof/>
        </w:rPr>
        <w:t xml:space="preserve">Atorva 40 mg </w:t>
      </w:r>
      <w:r w:rsidRPr="002A395D">
        <w:rPr>
          <w:noProof/>
        </w:rPr>
        <w:t>group</w:t>
      </w:r>
      <w:r w:rsidR="00937BFA">
        <w:rPr>
          <w:noProof/>
          <w:color w:val="000000"/>
        </w:rPr>
        <w:t>.</w:t>
      </w:r>
    </w:p>
    <w:p w:rsidR="00832FA4" w:rsidRPr="00937BFA" w:rsidRDefault="00832FA4" w:rsidP="00C7019F">
      <w:pPr>
        <w:pStyle w:val="Heading5"/>
        <w:rPr>
          <w:noProof/>
        </w:rPr>
      </w:pPr>
      <w:r w:rsidRPr="00937BFA">
        <w:rPr>
          <w:noProof/>
        </w:rPr>
        <w:t>ALT and AST elevations</w:t>
      </w:r>
    </w:p>
    <w:p w:rsidR="00832FA4" w:rsidRPr="002A395D" w:rsidRDefault="00832FA4" w:rsidP="00C7019F">
      <w:pPr>
        <w:pStyle w:val="ListBullet"/>
        <w:rPr>
          <w:noProof/>
        </w:rPr>
      </w:pPr>
      <w:r w:rsidRPr="002A395D">
        <w:rPr>
          <w:noProof/>
        </w:rPr>
        <w:t>No patients in this study met the Hy’s law criteria for potent</w:t>
      </w:r>
      <w:r w:rsidR="00937BFA">
        <w:rPr>
          <w:noProof/>
        </w:rPr>
        <w:t>ial drug-induced liver injury.</w:t>
      </w:r>
    </w:p>
    <w:p w:rsidR="00832FA4" w:rsidRPr="002A395D" w:rsidRDefault="00832FA4" w:rsidP="00C7019F">
      <w:pPr>
        <w:pStyle w:val="ListBullet"/>
        <w:rPr>
          <w:noProof/>
        </w:rPr>
      </w:pPr>
      <w:r w:rsidRPr="002A395D">
        <w:rPr>
          <w:noProof/>
        </w:rPr>
        <w:t>A total of 4 patients experienced consecutive ALT el</w:t>
      </w:r>
      <w:r w:rsidR="00440B5C">
        <w:rPr>
          <w:noProof/>
        </w:rPr>
        <w:t>evation ≥ 3 x ULN during Phase 1 or Phase 2</w:t>
      </w:r>
      <w:r w:rsidRPr="002A395D">
        <w:rPr>
          <w:noProof/>
        </w:rPr>
        <w:t xml:space="preserve">, including 1 patient who also experienced consecutive AST </w:t>
      </w:r>
      <w:r w:rsidR="00440B5C">
        <w:rPr>
          <w:noProof/>
        </w:rPr>
        <w:t>elevations ≥ 3 x ULN in Phase 2</w:t>
      </w:r>
      <w:r w:rsidRPr="002A395D">
        <w:rPr>
          <w:noProof/>
        </w:rPr>
        <w:t xml:space="preserve">. One patient in the </w:t>
      </w:r>
      <w:r w:rsidRPr="002A395D">
        <w:rPr>
          <w:i/>
          <w:noProof/>
        </w:rPr>
        <w:t>Atorva 20 mg →</w:t>
      </w:r>
      <w:r w:rsidRPr="002A395D">
        <w:rPr>
          <w:rFonts w:cs="Oøˆﬂ"/>
          <w:i/>
          <w:noProof/>
        </w:rPr>
        <w:t xml:space="preserve"> </w:t>
      </w:r>
      <w:r w:rsidRPr="002A395D">
        <w:rPr>
          <w:i/>
          <w:noProof/>
        </w:rPr>
        <w:t>Atorva 40 mg</w:t>
      </w:r>
      <w:r w:rsidR="00440B5C">
        <w:rPr>
          <w:noProof/>
        </w:rPr>
        <w:t xml:space="preserve"> group (Phase 2</w:t>
      </w:r>
      <w:r w:rsidRPr="002A395D">
        <w:rPr>
          <w:noProof/>
        </w:rPr>
        <w:t xml:space="preserve">), 1 patient in the </w:t>
      </w:r>
      <w:r w:rsidRPr="002A395D">
        <w:rPr>
          <w:i/>
          <w:noProof/>
        </w:rPr>
        <w:t>Rosuva 10 mg</w:t>
      </w:r>
      <w:r w:rsidR="00440B5C">
        <w:rPr>
          <w:noProof/>
        </w:rPr>
        <w:t xml:space="preserve"> group (Phase 1</w:t>
      </w:r>
      <w:r w:rsidRPr="002A395D">
        <w:rPr>
          <w:noProof/>
        </w:rPr>
        <w:t xml:space="preserve">), and 1 patient in the </w:t>
      </w:r>
      <w:r w:rsidRPr="002A395D">
        <w:rPr>
          <w:i/>
          <w:noProof/>
        </w:rPr>
        <w:t>Rosuva 10 mg →</w:t>
      </w:r>
      <w:r w:rsidRPr="002A395D">
        <w:rPr>
          <w:rFonts w:cs="Oøˆﬂ"/>
          <w:i/>
          <w:noProof/>
        </w:rPr>
        <w:t xml:space="preserve"> </w:t>
      </w:r>
      <w:r w:rsidRPr="002A395D">
        <w:rPr>
          <w:i/>
          <w:noProof/>
        </w:rPr>
        <w:t>EZ 10 mg + Atorva 20 mg</w:t>
      </w:r>
      <w:r w:rsidR="00440B5C">
        <w:rPr>
          <w:noProof/>
        </w:rPr>
        <w:t xml:space="preserve"> group (Phase 2</w:t>
      </w:r>
      <w:r w:rsidRPr="002A395D">
        <w:rPr>
          <w:noProof/>
        </w:rPr>
        <w:t xml:space="preserve">) had consecutive ALT elevations ≥ 3 x ULN. One patient in the </w:t>
      </w:r>
      <w:r w:rsidRPr="002A395D">
        <w:rPr>
          <w:i/>
          <w:noProof/>
        </w:rPr>
        <w:t>Rosuva 10 mg →</w:t>
      </w:r>
      <w:r w:rsidRPr="002A395D">
        <w:rPr>
          <w:rFonts w:cs="Oøˆﬂ"/>
          <w:i/>
          <w:noProof/>
        </w:rPr>
        <w:t xml:space="preserve"> </w:t>
      </w:r>
      <w:r w:rsidRPr="002A395D">
        <w:rPr>
          <w:i/>
          <w:noProof/>
        </w:rPr>
        <w:t>Rosuva 20 mg</w:t>
      </w:r>
      <w:r w:rsidRPr="002A395D">
        <w:rPr>
          <w:noProof/>
        </w:rPr>
        <w:t xml:space="preserve"> group experienced consecutive ALT elevations ≥ 3 x ULN during both Phase </w:t>
      </w:r>
      <w:r w:rsidR="00440B5C">
        <w:rPr>
          <w:noProof/>
        </w:rPr>
        <w:t>1 and Phase 2</w:t>
      </w:r>
      <w:r w:rsidRPr="002A395D">
        <w:rPr>
          <w:noProof/>
        </w:rPr>
        <w:t xml:space="preserve">. One patient in the </w:t>
      </w:r>
      <w:r w:rsidRPr="002A395D">
        <w:rPr>
          <w:i/>
          <w:noProof/>
        </w:rPr>
        <w:t>Rosuva 10 mg →</w:t>
      </w:r>
      <w:r w:rsidRPr="002A395D">
        <w:rPr>
          <w:rFonts w:cs="Oøˆﬂ"/>
          <w:i/>
          <w:noProof/>
        </w:rPr>
        <w:t xml:space="preserve"> </w:t>
      </w:r>
      <w:r w:rsidRPr="002A395D">
        <w:rPr>
          <w:i/>
          <w:noProof/>
        </w:rPr>
        <w:t>EZ 10 mg + Atorva 20 mg</w:t>
      </w:r>
      <w:r w:rsidRPr="002A395D">
        <w:rPr>
          <w:noProof/>
        </w:rPr>
        <w:t xml:space="preserve"> group also experienced consecutive AST elevat</w:t>
      </w:r>
      <w:r w:rsidR="00440B5C">
        <w:rPr>
          <w:noProof/>
        </w:rPr>
        <w:t>ions ≥ 3 x ULN during Phase 2</w:t>
      </w:r>
      <w:r w:rsidR="00937BFA">
        <w:rPr>
          <w:noProof/>
        </w:rPr>
        <w:t>.</w:t>
      </w:r>
    </w:p>
    <w:p w:rsidR="00832FA4" w:rsidRPr="002A395D" w:rsidRDefault="00832FA4" w:rsidP="00C7019F">
      <w:pPr>
        <w:pStyle w:val="ListBullet"/>
        <w:rPr>
          <w:noProof/>
        </w:rPr>
      </w:pPr>
      <w:r w:rsidRPr="002A395D">
        <w:rPr>
          <w:noProof/>
        </w:rPr>
        <w:t xml:space="preserve">Increases in ALT ≥ 5 x ULN were reported in 2 patients (1 in the </w:t>
      </w:r>
      <w:r w:rsidRPr="002A395D">
        <w:rPr>
          <w:i/>
          <w:noProof/>
        </w:rPr>
        <w:t>Rosuva 10 mg</w:t>
      </w:r>
      <w:r w:rsidR="00440B5C">
        <w:rPr>
          <w:noProof/>
        </w:rPr>
        <w:t xml:space="preserve"> group </w:t>
      </w:r>
      <w:r w:rsidR="00AE0DA9">
        <w:rPr>
          <w:noProof/>
        </w:rPr>
        <w:t>(</w:t>
      </w:r>
      <w:r w:rsidR="00440B5C">
        <w:rPr>
          <w:noProof/>
        </w:rPr>
        <w:t>Phase 1</w:t>
      </w:r>
      <w:r w:rsidR="00AE0DA9">
        <w:rPr>
          <w:noProof/>
        </w:rPr>
        <w:t>)</w:t>
      </w:r>
      <w:r w:rsidRPr="002A395D">
        <w:rPr>
          <w:noProof/>
        </w:rPr>
        <w:t xml:space="preserve"> and 1 in the </w:t>
      </w:r>
      <w:r w:rsidRPr="002A395D">
        <w:rPr>
          <w:i/>
          <w:noProof/>
        </w:rPr>
        <w:t>Rosuva 10 mg →</w:t>
      </w:r>
      <w:r w:rsidRPr="002A395D">
        <w:rPr>
          <w:rFonts w:cs="Oøˆﬂ"/>
          <w:i/>
          <w:noProof/>
        </w:rPr>
        <w:t xml:space="preserve"> </w:t>
      </w:r>
      <w:r w:rsidRPr="002A395D">
        <w:rPr>
          <w:i/>
          <w:noProof/>
        </w:rPr>
        <w:t>EZ 10 mg + Atorva 20 mg</w:t>
      </w:r>
      <w:r w:rsidRPr="002A395D">
        <w:rPr>
          <w:noProof/>
        </w:rPr>
        <w:t xml:space="preserve"> group </w:t>
      </w:r>
      <w:r w:rsidR="00AE0DA9">
        <w:rPr>
          <w:noProof/>
        </w:rPr>
        <w:t>(</w:t>
      </w:r>
      <w:r w:rsidRPr="002A395D">
        <w:rPr>
          <w:noProof/>
        </w:rPr>
        <w:t>Phase II</w:t>
      </w:r>
      <w:r w:rsidR="00AE0DA9">
        <w:rPr>
          <w:noProof/>
        </w:rPr>
        <w:t>)</w:t>
      </w:r>
      <w:r w:rsidRPr="002A395D">
        <w:rPr>
          <w:noProof/>
        </w:rPr>
        <w:t xml:space="preserve">); and increases in AST ≥ 5 x ULN were reported in 1 patient (the same patient in the </w:t>
      </w:r>
      <w:r w:rsidRPr="002A395D">
        <w:rPr>
          <w:i/>
          <w:noProof/>
        </w:rPr>
        <w:t>Rosuva 10 mg →</w:t>
      </w:r>
      <w:r w:rsidRPr="002A395D">
        <w:rPr>
          <w:rFonts w:cs="Oøˆﬂ"/>
          <w:i/>
          <w:noProof/>
        </w:rPr>
        <w:t xml:space="preserve"> </w:t>
      </w:r>
      <w:r w:rsidRPr="002A395D">
        <w:rPr>
          <w:i/>
          <w:noProof/>
        </w:rPr>
        <w:t>EZ 10 mg + Atorva 20 mg</w:t>
      </w:r>
      <w:r w:rsidR="00440B5C">
        <w:rPr>
          <w:noProof/>
        </w:rPr>
        <w:t xml:space="preserve"> group </w:t>
      </w:r>
      <w:r w:rsidR="00AE0DA9">
        <w:rPr>
          <w:noProof/>
        </w:rPr>
        <w:t>(</w:t>
      </w:r>
      <w:r w:rsidR="00440B5C">
        <w:rPr>
          <w:noProof/>
        </w:rPr>
        <w:t>Phase 2</w:t>
      </w:r>
      <w:r w:rsidR="00AE0DA9">
        <w:rPr>
          <w:noProof/>
        </w:rPr>
        <w:t>)</w:t>
      </w:r>
      <w:r w:rsidRPr="002A395D">
        <w:rPr>
          <w:noProof/>
        </w:rPr>
        <w:t xml:space="preserve"> who experienced an increase in ALT ≥ 5 x ULN).</w:t>
      </w:r>
    </w:p>
    <w:p w:rsidR="00832FA4" w:rsidRPr="002A395D" w:rsidRDefault="00832FA4" w:rsidP="00C7019F">
      <w:pPr>
        <w:pStyle w:val="ListBullet"/>
        <w:rPr>
          <w:noProof/>
        </w:rPr>
      </w:pPr>
      <w:r w:rsidRPr="002A395D">
        <w:rPr>
          <w:noProof/>
        </w:rPr>
        <w:t xml:space="preserve">Increases in ALT ≥ 10 x ULN were reported in 1 patient in the </w:t>
      </w:r>
      <w:r w:rsidRPr="002A395D">
        <w:rPr>
          <w:i/>
          <w:noProof/>
        </w:rPr>
        <w:t>Rosuva 10 mg →</w:t>
      </w:r>
      <w:r w:rsidRPr="002A395D">
        <w:rPr>
          <w:rFonts w:cs="Oøˆﬂ"/>
          <w:i/>
          <w:noProof/>
        </w:rPr>
        <w:t xml:space="preserve"> </w:t>
      </w:r>
      <w:r w:rsidRPr="002A395D">
        <w:rPr>
          <w:i/>
          <w:noProof/>
        </w:rPr>
        <w:t>EZ 10 mg + Atorva 20 mg</w:t>
      </w:r>
      <w:r w:rsidR="00440B5C">
        <w:rPr>
          <w:noProof/>
        </w:rPr>
        <w:t xml:space="preserve"> group (Phase 2</w:t>
      </w:r>
      <w:r w:rsidRPr="002A395D">
        <w:rPr>
          <w:noProof/>
        </w:rPr>
        <w:t xml:space="preserve">); and increases in AST ≥ 10 x ULN were reported in 1 patient in the </w:t>
      </w:r>
      <w:r w:rsidRPr="002A395D">
        <w:rPr>
          <w:i/>
          <w:noProof/>
        </w:rPr>
        <w:t>Rosuva 10 mg</w:t>
      </w:r>
      <w:r w:rsidR="00440B5C">
        <w:rPr>
          <w:noProof/>
        </w:rPr>
        <w:t xml:space="preserve"> group (Phase 1</w:t>
      </w:r>
      <w:r w:rsidR="00937BFA">
        <w:rPr>
          <w:noProof/>
        </w:rPr>
        <w:t>).</w:t>
      </w:r>
    </w:p>
    <w:p w:rsidR="00832FA4" w:rsidRPr="00937BFA" w:rsidRDefault="00832FA4" w:rsidP="00C7019F">
      <w:pPr>
        <w:pStyle w:val="Heading5"/>
        <w:rPr>
          <w:noProof/>
        </w:rPr>
      </w:pPr>
      <w:r w:rsidRPr="00937BFA">
        <w:rPr>
          <w:noProof/>
        </w:rPr>
        <w:t>Other AEs</w:t>
      </w:r>
    </w:p>
    <w:p w:rsidR="00832FA4" w:rsidRPr="002A395D" w:rsidRDefault="00832FA4" w:rsidP="00C7019F">
      <w:pPr>
        <w:rPr>
          <w:noProof/>
        </w:rPr>
      </w:pPr>
      <w:r w:rsidRPr="002A395D">
        <w:rPr>
          <w:noProof/>
        </w:rPr>
        <w:t>There were no Tier 1 reports of CK elevations ≥ 10 x ULN, hepatitis related AEs, or gall</w:t>
      </w:r>
      <w:r w:rsidR="008633C2">
        <w:rPr>
          <w:noProof/>
        </w:rPr>
        <w:t xml:space="preserve"> </w:t>
      </w:r>
      <w:r w:rsidRPr="002A395D">
        <w:rPr>
          <w:noProof/>
        </w:rPr>
        <w:t>bladder related AEs in either Ph</w:t>
      </w:r>
      <w:r w:rsidR="00440B5C">
        <w:rPr>
          <w:noProof/>
        </w:rPr>
        <w:t>ase 1 or Phase 2</w:t>
      </w:r>
      <w:r w:rsidR="00937BFA">
        <w:rPr>
          <w:noProof/>
        </w:rPr>
        <w:t xml:space="preserve"> of the study.</w:t>
      </w:r>
    </w:p>
    <w:p w:rsidR="003626B8" w:rsidRPr="002A395D" w:rsidRDefault="003626B8" w:rsidP="00C7019F">
      <w:pPr>
        <w:pStyle w:val="Heading4"/>
      </w:pPr>
      <w:bookmarkStart w:id="192" w:name="_Toc266976870"/>
      <w:r w:rsidRPr="002A395D">
        <w:t>Laboratory values</w:t>
      </w:r>
      <w:bookmarkEnd w:id="192"/>
    </w:p>
    <w:p w:rsidR="003626B8" w:rsidRPr="002A395D" w:rsidRDefault="003626B8" w:rsidP="00C7019F">
      <w:pPr>
        <w:rPr>
          <w:noProof/>
        </w:rPr>
      </w:pPr>
      <w:r w:rsidRPr="002A395D">
        <w:rPr>
          <w:noProof/>
        </w:rPr>
        <w:t>The Tier 1 laboratory values of special interest (ALT, AST, CK) have been described above. T</w:t>
      </w:r>
      <w:r w:rsidR="00440B5C">
        <w:rPr>
          <w:noProof/>
        </w:rPr>
        <w:t>here were no patients in Phase 1</w:t>
      </w:r>
      <w:r w:rsidRPr="002A395D">
        <w:rPr>
          <w:noProof/>
        </w:rPr>
        <w:t xml:space="preserve"> who exceeded predefined limits of change for other selected blood chemistry parameters of special interest (</w:t>
      </w:r>
      <w:r w:rsidR="005F1F9D">
        <w:rPr>
          <w:noProof/>
        </w:rPr>
        <w:t>that is</w:t>
      </w:r>
      <w:r w:rsidRPr="002A395D">
        <w:rPr>
          <w:noProof/>
        </w:rPr>
        <w:t>, serum creatinine &gt; 176.8 µmol/L, total serum bilirubin &gt; 25.65 µmol/L, and serum ALP &gt; 125</w:t>
      </w:r>
      <w:r w:rsidR="00440B5C">
        <w:rPr>
          <w:noProof/>
        </w:rPr>
        <w:t xml:space="preserve"> IU/L). In Phase 2</w:t>
      </w:r>
      <w:r w:rsidRPr="002A395D">
        <w:rPr>
          <w:noProof/>
        </w:rPr>
        <w:t xml:space="preserve">, there was 1 (0.5%) patient in the </w:t>
      </w:r>
      <w:r w:rsidRPr="002A395D">
        <w:rPr>
          <w:i/>
          <w:noProof/>
        </w:rPr>
        <w:t xml:space="preserve">Rosuva 20 mg </w:t>
      </w:r>
      <w:r w:rsidRPr="002A395D">
        <w:rPr>
          <w:rFonts w:ascii="Oøˆﬂ" w:hAnsi="Oøˆﬂ" w:cs="Oøˆﬂ"/>
          <w:i/>
          <w:noProof/>
        </w:rPr>
        <w:t xml:space="preserve">→ </w:t>
      </w:r>
      <w:r w:rsidRPr="002A395D">
        <w:rPr>
          <w:i/>
          <w:noProof/>
        </w:rPr>
        <w:t>EZ 10 mg + Atorva 20 mg</w:t>
      </w:r>
      <w:r w:rsidRPr="002A395D">
        <w:rPr>
          <w:noProof/>
        </w:rPr>
        <w:t xml:space="preserve"> group who experienced serum ALP</w:t>
      </w:r>
      <w:r w:rsidR="008633C2">
        <w:rPr>
          <w:noProof/>
        </w:rPr>
        <w:t> </w:t>
      </w:r>
      <w:r w:rsidRPr="002A395D">
        <w:rPr>
          <w:noProof/>
        </w:rPr>
        <w:t>≥</w:t>
      </w:r>
      <w:r w:rsidR="008633C2">
        <w:rPr>
          <w:noProof/>
        </w:rPr>
        <w:t> </w:t>
      </w:r>
      <w:r w:rsidRPr="002A395D">
        <w:rPr>
          <w:noProof/>
        </w:rPr>
        <w:t xml:space="preserve">125 IU/L, while no patients experienced serum creatinine or total serum bilirubin levels above the predefined limits. There were no abnormal laboratory values of clinical relevance other than the </w:t>
      </w:r>
      <w:r w:rsidR="00937BFA">
        <w:rPr>
          <w:noProof/>
        </w:rPr>
        <w:t>AEs previously described.</w:t>
      </w:r>
    </w:p>
    <w:p w:rsidR="003626B8" w:rsidRPr="00937BFA" w:rsidRDefault="003626B8" w:rsidP="00C7019F">
      <w:pPr>
        <w:pStyle w:val="Heading5"/>
        <w:rPr>
          <w:noProof/>
        </w:rPr>
      </w:pPr>
      <w:bookmarkStart w:id="193" w:name="_Toc266976871"/>
      <w:r w:rsidRPr="00937BFA">
        <w:rPr>
          <w:noProof/>
        </w:rPr>
        <w:lastRenderedPageBreak/>
        <w:t>Vital signs</w:t>
      </w:r>
      <w:bookmarkEnd w:id="193"/>
    </w:p>
    <w:p w:rsidR="003626B8" w:rsidRPr="002A395D" w:rsidRDefault="003626B8" w:rsidP="00C7019F">
      <w:pPr>
        <w:rPr>
          <w:noProof/>
        </w:rPr>
      </w:pPr>
      <w:r w:rsidRPr="002A395D">
        <w:rPr>
          <w:noProof/>
        </w:rPr>
        <w:t>No clinically meaningful differences in changes from baseline were observed in systolic blood pressure, diastolic blood pressure, pulse rate, weight or BMI for pa</w:t>
      </w:r>
      <w:r w:rsidR="00440B5C">
        <w:rPr>
          <w:noProof/>
        </w:rPr>
        <w:t>tients in Phase 1 and Phase 2</w:t>
      </w:r>
      <w:r w:rsidR="00937BFA">
        <w:rPr>
          <w:noProof/>
        </w:rPr>
        <w:t>.</w:t>
      </w:r>
    </w:p>
    <w:p w:rsidR="003626B8" w:rsidRPr="002A395D" w:rsidRDefault="003626B8" w:rsidP="00C7019F">
      <w:pPr>
        <w:pStyle w:val="Heading3"/>
        <w:rPr>
          <w:noProof/>
        </w:rPr>
      </w:pPr>
      <w:bookmarkStart w:id="194" w:name="_Toc266976872"/>
      <w:bookmarkStart w:id="195" w:name="_Toc427934728"/>
      <w:r w:rsidRPr="002A395D">
        <w:rPr>
          <w:noProof/>
        </w:rPr>
        <w:t xml:space="preserve">Studies P185 and P190 - Supportive </w:t>
      </w:r>
      <w:r w:rsidR="008A15EB">
        <w:rPr>
          <w:noProof/>
        </w:rPr>
        <w:t>s</w:t>
      </w:r>
      <w:r w:rsidRPr="002A395D">
        <w:rPr>
          <w:noProof/>
        </w:rPr>
        <w:t>tudies</w:t>
      </w:r>
      <w:bookmarkEnd w:id="194"/>
      <w:bookmarkEnd w:id="195"/>
    </w:p>
    <w:p w:rsidR="003626B8" w:rsidRPr="002A395D" w:rsidRDefault="003626B8" w:rsidP="00C7019F">
      <w:pPr>
        <w:pStyle w:val="Heading4"/>
      </w:pPr>
      <w:bookmarkStart w:id="196" w:name="_Toc266976873"/>
      <w:r w:rsidRPr="002A395D">
        <w:t>Exposure</w:t>
      </w:r>
      <w:bookmarkEnd w:id="196"/>
    </w:p>
    <w:p w:rsidR="003626B8" w:rsidRPr="00937BFA" w:rsidRDefault="00937BFA" w:rsidP="00C7019F">
      <w:pPr>
        <w:pStyle w:val="Heading5"/>
        <w:rPr>
          <w:noProof/>
        </w:rPr>
      </w:pPr>
      <w:r>
        <w:rPr>
          <w:noProof/>
        </w:rPr>
        <w:t>P185</w:t>
      </w:r>
    </w:p>
    <w:p w:rsidR="003626B8" w:rsidRPr="002A395D" w:rsidRDefault="003626B8" w:rsidP="00C7019F">
      <w:pPr>
        <w:rPr>
          <w:noProof/>
        </w:rPr>
      </w:pPr>
      <w:r w:rsidRPr="002A395D">
        <w:rPr>
          <w:noProof/>
        </w:rPr>
        <w:t xml:space="preserve">Overall, 404 out of 406 randomized patients took at least one dose of study treatment and were included in the safety analysis. The mean (SD) duration of exposure in the </w:t>
      </w:r>
      <w:r w:rsidRPr="002A395D">
        <w:rPr>
          <w:i/>
          <w:noProof/>
        </w:rPr>
        <w:t>EZ/Atorva 10/20 mg FDC</w:t>
      </w:r>
      <w:r w:rsidRPr="002A395D">
        <w:rPr>
          <w:noProof/>
        </w:rPr>
        <w:t xml:space="preserve"> group was 41.8 (5.6) days (range: 1, 56 days), and 41.7 (6.0) days (range: 1, 70 days) in the </w:t>
      </w:r>
      <w:r w:rsidR="00AA1BA5">
        <w:rPr>
          <w:noProof/>
        </w:rPr>
        <w:t>co administered</w:t>
      </w:r>
      <w:r w:rsidRPr="002A395D">
        <w:rPr>
          <w:noProof/>
        </w:rPr>
        <w:t xml:space="preserve"> </w:t>
      </w:r>
      <w:r w:rsidRPr="002A395D">
        <w:rPr>
          <w:i/>
          <w:noProof/>
        </w:rPr>
        <w:t xml:space="preserve">EZ 10 mg + Atorva 20 mg </w:t>
      </w:r>
      <w:r w:rsidR="00937BFA">
        <w:rPr>
          <w:noProof/>
        </w:rPr>
        <w:t>group.</w:t>
      </w:r>
    </w:p>
    <w:p w:rsidR="003626B8" w:rsidRPr="00937BFA" w:rsidRDefault="00937BFA" w:rsidP="00C7019F">
      <w:pPr>
        <w:pStyle w:val="Heading5"/>
        <w:rPr>
          <w:noProof/>
        </w:rPr>
      </w:pPr>
      <w:r>
        <w:rPr>
          <w:noProof/>
        </w:rPr>
        <w:t>P190</w:t>
      </w:r>
    </w:p>
    <w:p w:rsidR="003626B8" w:rsidRPr="002A395D" w:rsidRDefault="003626B8" w:rsidP="00C7019F">
      <w:pPr>
        <w:rPr>
          <w:noProof/>
        </w:rPr>
      </w:pPr>
      <w:r w:rsidRPr="002A395D">
        <w:rPr>
          <w:noProof/>
        </w:rPr>
        <w:t xml:space="preserve">Overall, 325 out of 328 randomized patients took at least one dose of study treatment and were included in the safety analysis. The mean (SD) duration of exposure in the </w:t>
      </w:r>
      <w:r w:rsidRPr="002A395D">
        <w:rPr>
          <w:i/>
          <w:noProof/>
        </w:rPr>
        <w:t>EZ/Atorva 10/40 mg FDC</w:t>
      </w:r>
      <w:r w:rsidRPr="002A395D">
        <w:rPr>
          <w:noProof/>
        </w:rPr>
        <w:t xml:space="preserve"> group was 41.5 (5.2) days (range: 1, 56 days), and 40.7 (7.6) days (range: 1, 53 days) in the </w:t>
      </w:r>
      <w:r w:rsidR="00AA1BA5">
        <w:rPr>
          <w:noProof/>
        </w:rPr>
        <w:t>co administered</w:t>
      </w:r>
      <w:r w:rsidRPr="002A395D">
        <w:rPr>
          <w:noProof/>
        </w:rPr>
        <w:t xml:space="preserve"> </w:t>
      </w:r>
      <w:r w:rsidRPr="002A395D">
        <w:rPr>
          <w:i/>
          <w:noProof/>
        </w:rPr>
        <w:t xml:space="preserve">EZ 10 mg + Atorva 40 mg </w:t>
      </w:r>
      <w:r w:rsidR="00937BFA">
        <w:rPr>
          <w:noProof/>
        </w:rPr>
        <w:t>group.</w:t>
      </w:r>
    </w:p>
    <w:p w:rsidR="003626B8" w:rsidRPr="002A395D" w:rsidRDefault="003626B8" w:rsidP="00C7019F">
      <w:pPr>
        <w:pStyle w:val="Heading4"/>
      </w:pPr>
      <w:bookmarkStart w:id="197" w:name="_Toc266976874"/>
      <w:r w:rsidRPr="002A395D">
        <w:t>Overview of adverse events</w:t>
      </w:r>
      <w:bookmarkEnd w:id="197"/>
    </w:p>
    <w:p w:rsidR="003626B8" w:rsidRPr="00937BFA" w:rsidRDefault="003626B8" w:rsidP="00C7019F">
      <w:pPr>
        <w:pStyle w:val="Heading5"/>
        <w:rPr>
          <w:noProof/>
        </w:rPr>
      </w:pPr>
      <w:r w:rsidRPr="00937BFA">
        <w:rPr>
          <w:noProof/>
        </w:rPr>
        <w:t>Study 185</w:t>
      </w:r>
    </w:p>
    <w:p w:rsidR="003626B8" w:rsidRPr="002A395D" w:rsidRDefault="003626B8" w:rsidP="00C7019F">
      <w:pPr>
        <w:rPr>
          <w:noProof/>
        </w:rPr>
      </w:pPr>
      <w:r w:rsidRPr="002A395D">
        <w:rPr>
          <w:noProof/>
        </w:rPr>
        <w:t xml:space="preserve">One or more AEs were reported in 24.5% (94/383) of patients in the </w:t>
      </w:r>
      <w:r w:rsidRPr="002A395D">
        <w:rPr>
          <w:i/>
          <w:noProof/>
        </w:rPr>
        <w:t>EZ/Atorva 10/20 mg</w:t>
      </w:r>
      <w:r w:rsidRPr="002A395D">
        <w:rPr>
          <w:noProof/>
        </w:rPr>
        <w:t xml:space="preserve"> group, and 26.5% (103/388) of patients in the </w:t>
      </w:r>
      <w:r w:rsidRPr="002A395D">
        <w:rPr>
          <w:i/>
          <w:noProof/>
        </w:rPr>
        <w:t>EZ 10 mg + Atorva 20 mg</w:t>
      </w:r>
      <w:r w:rsidRPr="002A395D">
        <w:rPr>
          <w:noProof/>
        </w:rPr>
        <w:t xml:space="preserve"> group;</w:t>
      </w:r>
      <w:r w:rsidR="00EA06DD">
        <w:rPr>
          <w:noProof/>
        </w:rPr>
        <w:t xml:space="preserve"> calculated difference of </w:t>
      </w:r>
      <w:r w:rsidRPr="002A395D">
        <w:rPr>
          <w:noProof/>
        </w:rPr>
        <w:t>-</w:t>
      </w:r>
      <w:r w:rsidR="008633C2">
        <w:rPr>
          <w:noProof/>
        </w:rPr>
        <w:t xml:space="preserve"> </w:t>
      </w:r>
      <w:r w:rsidRPr="002A395D">
        <w:rPr>
          <w:noProof/>
        </w:rPr>
        <w:t>2.04% (95% CI: -</w:t>
      </w:r>
      <w:r w:rsidR="008633C2">
        <w:rPr>
          <w:noProof/>
        </w:rPr>
        <w:t xml:space="preserve"> </w:t>
      </w:r>
      <w:r w:rsidRPr="002A395D">
        <w:rPr>
          <w:noProof/>
        </w:rPr>
        <w:t>7.58, 3.50). The calculated difference and 95% CI were estimated using the efficient score method associated with the modified McNemar's test. The summary overview of AEs in study</w:t>
      </w:r>
      <w:r w:rsidR="00937BFA">
        <w:rPr>
          <w:noProof/>
        </w:rPr>
        <w:t xml:space="preserve"> P185 </w:t>
      </w:r>
      <w:r w:rsidR="00EA06DD">
        <w:rPr>
          <w:noProof/>
        </w:rPr>
        <w:t>was provided</w:t>
      </w:r>
      <w:r w:rsidR="00937BFA">
        <w:rPr>
          <w:noProof/>
        </w:rPr>
        <w:t>.</w:t>
      </w:r>
    </w:p>
    <w:p w:rsidR="003626B8" w:rsidRPr="00937BFA" w:rsidRDefault="003626B8" w:rsidP="00C7019F">
      <w:pPr>
        <w:pStyle w:val="Heading5"/>
        <w:rPr>
          <w:noProof/>
        </w:rPr>
      </w:pPr>
      <w:r w:rsidRPr="00937BFA">
        <w:rPr>
          <w:noProof/>
        </w:rPr>
        <w:t>Study 190</w:t>
      </w:r>
    </w:p>
    <w:p w:rsidR="00344810" w:rsidRPr="00EA06DD" w:rsidRDefault="003626B8" w:rsidP="00C7019F">
      <w:r w:rsidRPr="00EA06DD">
        <w:t>One or more AEs were reported in 30.0% (91/303) of patients in the EZ/</w:t>
      </w:r>
      <w:proofErr w:type="spellStart"/>
      <w:r w:rsidRPr="00EA06DD">
        <w:t>Atorva</w:t>
      </w:r>
      <w:proofErr w:type="spellEnd"/>
      <w:r w:rsidRPr="00EA06DD">
        <w:t xml:space="preserve"> 10/40 mg group and 27.5% (86/313) of patients in the EZ 10 mg + </w:t>
      </w:r>
      <w:proofErr w:type="spellStart"/>
      <w:r w:rsidRPr="00EA06DD">
        <w:t>Atorva</w:t>
      </w:r>
      <w:proofErr w:type="spellEnd"/>
      <w:r w:rsidRPr="00EA06DD">
        <w:t xml:space="preserve"> 40 mg group; calculated difference of 2.49% (95% CI: -</w:t>
      </w:r>
      <w:r w:rsidR="008633C2">
        <w:t xml:space="preserve"> </w:t>
      </w:r>
      <w:r w:rsidRPr="00EA06DD">
        <w:t xml:space="preserve">4.33, 9.30). The calculated difference and 95% CI were estimated using the efficient score method associated with the modified </w:t>
      </w:r>
      <w:proofErr w:type="spellStart"/>
      <w:r w:rsidRPr="00EA06DD">
        <w:t>McNemar's</w:t>
      </w:r>
      <w:proofErr w:type="spellEnd"/>
      <w:r w:rsidRPr="00EA06DD">
        <w:t xml:space="preserve"> test. The summary overview of AEs in study P190 </w:t>
      </w:r>
      <w:r w:rsidR="00EA06DD">
        <w:t>was provided</w:t>
      </w:r>
      <w:r w:rsidR="00937BFA" w:rsidRPr="00EA06DD">
        <w:t>.</w:t>
      </w:r>
    </w:p>
    <w:p w:rsidR="003626B8" w:rsidRPr="002A395D" w:rsidRDefault="003626B8" w:rsidP="00C7019F">
      <w:pPr>
        <w:pStyle w:val="Heading4"/>
      </w:pPr>
      <w:bookmarkStart w:id="198" w:name="_Toc266976875"/>
      <w:r w:rsidRPr="002A395D">
        <w:t>Commonly occurring adverse events</w:t>
      </w:r>
      <w:bookmarkEnd w:id="198"/>
    </w:p>
    <w:p w:rsidR="003626B8" w:rsidRPr="00090FB2" w:rsidRDefault="00090FB2" w:rsidP="00C7019F">
      <w:pPr>
        <w:pStyle w:val="Heading5"/>
        <w:rPr>
          <w:noProof/>
        </w:rPr>
      </w:pPr>
      <w:r w:rsidRPr="00090FB2">
        <w:rPr>
          <w:noProof/>
        </w:rPr>
        <w:t>Study P185</w:t>
      </w:r>
    </w:p>
    <w:p w:rsidR="003626B8" w:rsidRPr="002A395D" w:rsidRDefault="003626B8" w:rsidP="00C7019F">
      <w:pPr>
        <w:rPr>
          <w:noProof/>
        </w:rPr>
      </w:pPr>
      <w:r w:rsidRPr="002A395D">
        <w:rPr>
          <w:noProof/>
        </w:rPr>
        <w:t xml:space="preserve">AEs grouped by SOC reported in ≥ 1% of patients in at least one of the treatment groups in descending order of frequency in the total population were (FDC 10/20 mg </w:t>
      </w:r>
      <w:r w:rsidR="00AE0DA9">
        <w:rPr>
          <w:noProof/>
        </w:rPr>
        <w:t>versus</w:t>
      </w:r>
      <w:r w:rsidRPr="002A395D">
        <w:rPr>
          <w:noProof/>
        </w:rPr>
        <w:t xml:space="preserve"> </w:t>
      </w:r>
      <w:r w:rsidR="00AA1BA5">
        <w:rPr>
          <w:noProof/>
        </w:rPr>
        <w:t>co administered</w:t>
      </w:r>
      <w:r w:rsidRPr="002A395D">
        <w:rPr>
          <w:noProof/>
        </w:rPr>
        <w:t xml:space="preserve"> 10</w:t>
      </w:r>
      <w:r w:rsidR="008633C2">
        <w:rPr>
          <w:noProof/>
        </w:rPr>
        <w:t xml:space="preserve"> </w:t>
      </w:r>
      <w:r w:rsidRPr="002A395D">
        <w:rPr>
          <w:noProof/>
        </w:rPr>
        <w:t>+</w:t>
      </w:r>
      <w:r w:rsidR="008633C2">
        <w:rPr>
          <w:noProof/>
        </w:rPr>
        <w:t xml:space="preserve"> </w:t>
      </w:r>
      <w:r w:rsidRPr="002A395D">
        <w:rPr>
          <w:noProof/>
        </w:rPr>
        <w:t xml:space="preserve">20 mg): </w:t>
      </w:r>
      <w:r w:rsidR="00AE0DA9">
        <w:rPr>
          <w:noProof/>
        </w:rPr>
        <w:t>‘</w:t>
      </w:r>
      <w:r w:rsidRPr="002A395D">
        <w:rPr>
          <w:noProof/>
        </w:rPr>
        <w:t>infections and infestations</w:t>
      </w:r>
      <w:r w:rsidR="00AE0DA9">
        <w:rPr>
          <w:noProof/>
        </w:rPr>
        <w:t>’</w:t>
      </w:r>
      <w:r w:rsidRPr="002A395D">
        <w:rPr>
          <w:noProof/>
        </w:rPr>
        <w:t xml:space="preserve"> (8.4%, n</w:t>
      </w:r>
      <w:r w:rsidR="00EA06DD">
        <w:rPr>
          <w:noProof/>
        </w:rPr>
        <w:t xml:space="preserve"> </w:t>
      </w:r>
      <w:r w:rsidRPr="002A395D">
        <w:rPr>
          <w:noProof/>
        </w:rPr>
        <w:t>=</w:t>
      </w:r>
      <w:r w:rsidR="00EA06DD">
        <w:rPr>
          <w:noProof/>
        </w:rPr>
        <w:t xml:space="preserve"> </w:t>
      </w:r>
      <w:r w:rsidRPr="002A395D">
        <w:rPr>
          <w:noProof/>
        </w:rPr>
        <w:t xml:space="preserve">32 </w:t>
      </w:r>
      <w:r w:rsidR="00AE0DA9">
        <w:rPr>
          <w:noProof/>
        </w:rPr>
        <w:t>versus</w:t>
      </w:r>
      <w:r w:rsidRPr="002A395D">
        <w:rPr>
          <w:noProof/>
        </w:rPr>
        <w:t xml:space="preserve"> 8.2%, n</w:t>
      </w:r>
      <w:r w:rsidR="00EA06DD">
        <w:rPr>
          <w:noProof/>
        </w:rPr>
        <w:t xml:space="preserve"> </w:t>
      </w:r>
      <w:r w:rsidRPr="002A395D">
        <w:rPr>
          <w:noProof/>
        </w:rPr>
        <w:t>=</w:t>
      </w:r>
      <w:r w:rsidR="00EA06DD">
        <w:rPr>
          <w:noProof/>
        </w:rPr>
        <w:t xml:space="preserve"> </w:t>
      </w:r>
      <w:r w:rsidRPr="002A395D">
        <w:rPr>
          <w:noProof/>
        </w:rPr>
        <w:t xml:space="preserve">32); </w:t>
      </w:r>
      <w:r w:rsidR="00AE0DA9">
        <w:rPr>
          <w:noProof/>
        </w:rPr>
        <w:t>‘</w:t>
      </w:r>
      <w:r w:rsidRPr="002A395D">
        <w:rPr>
          <w:noProof/>
        </w:rPr>
        <w:t>musculoskeletal and connective tissue disorders</w:t>
      </w:r>
      <w:r w:rsidR="00AE0DA9">
        <w:rPr>
          <w:noProof/>
        </w:rPr>
        <w:t>’</w:t>
      </w:r>
      <w:r w:rsidRPr="002A395D">
        <w:rPr>
          <w:noProof/>
        </w:rPr>
        <w:t xml:space="preserve"> (3.9%, n</w:t>
      </w:r>
      <w:r w:rsidR="00EA06DD">
        <w:rPr>
          <w:noProof/>
        </w:rPr>
        <w:t xml:space="preserve"> </w:t>
      </w:r>
      <w:r w:rsidRPr="002A395D">
        <w:rPr>
          <w:noProof/>
        </w:rPr>
        <w:t>=</w:t>
      </w:r>
      <w:r w:rsidR="00EA06DD">
        <w:rPr>
          <w:noProof/>
        </w:rPr>
        <w:t xml:space="preserve"> </w:t>
      </w:r>
      <w:r w:rsidRPr="002A395D">
        <w:rPr>
          <w:noProof/>
        </w:rPr>
        <w:t xml:space="preserve">15 </w:t>
      </w:r>
      <w:r w:rsidR="00AE0DA9">
        <w:rPr>
          <w:noProof/>
        </w:rPr>
        <w:t>versus</w:t>
      </w:r>
      <w:r w:rsidRPr="002A395D">
        <w:rPr>
          <w:noProof/>
        </w:rPr>
        <w:t xml:space="preserve"> 7.7%, n</w:t>
      </w:r>
      <w:r w:rsidR="00EA06DD">
        <w:rPr>
          <w:noProof/>
        </w:rPr>
        <w:t xml:space="preserve"> </w:t>
      </w:r>
      <w:r w:rsidRPr="002A395D">
        <w:rPr>
          <w:noProof/>
        </w:rPr>
        <w:t>=</w:t>
      </w:r>
      <w:r w:rsidR="00EA06DD">
        <w:rPr>
          <w:noProof/>
        </w:rPr>
        <w:t xml:space="preserve"> </w:t>
      </w:r>
      <w:r w:rsidRPr="002A395D">
        <w:rPr>
          <w:noProof/>
        </w:rPr>
        <w:t xml:space="preserve">30); </w:t>
      </w:r>
      <w:r w:rsidR="00AE0DA9">
        <w:rPr>
          <w:noProof/>
        </w:rPr>
        <w:t>‘</w:t>
      </w:r>
      <w:r w:rsidRPr="002A395D">
        <w:rPr>
          <w:noProof/>
        </w:rPr>
        <w:t>gastrointestinal disorders</w:t>
      </w:r>
      <w:r w:rsidR="00AE0DA9">
        <w:rPr>
          <w:noProof/>
        </w:rPr>
        <w:t>’</w:t>
      </w:r>
      <w:r w:rsidRPr="002A395D">
        <w:rPr>
          <w:noProof/>
        </w:rPr>
        <w:t xml:space="preserve"> (4.4%, n</w:t>
      </w:r>
      <w:r w:rsidR="00EA06DD">
        <w:rPr>
          <w:noProof/>
        </w:rPr>
        <w:t xml:space="preserve"> </w:t>
      </w:r>
      <w:r w:rsidRPr="002A395D">
        <w:rPr>
          <w:noProof/>
        </w:rPr>
        <w:t>=</w:t>
      </w:r>
      <w:r w:rsidR="00EA06DD">
        <w:rPr>
          <w:noProof/>
        </w:rPr>
        <w:t xml:space="preserve"> </w:t>
      </w:r>
      <w:r w:rsidRPr="002A395D">
        <w:rPr>
          <w:noProof/>
        </w:rPr>
        <w:t xml:space="preserve">17 </w:t>
      </w:r>
      <w:r w:rsidR="00AE0DA9">
        <w:rPr>
          <w:noProof/>
        </w:rPr>
        <w:t>versus</w:t>
      </w:r>
      <w:r w:rsidRPr="002A395D">
        <w:rPr>
          <w:noProof/>
        </w:rPr>
        <w:t xml:space="preserve"> 3.6%, n</w:t>
      </w:r>
      <w:r w:rsidR="00EA06DD">
        <w:rPr>
          <w:noProof/>
        </w:rPr>
        <w:t xml:space="preserve"> </w:t>
      </w:r>
      <w:r w:rsidRPr="002A395D">
        <w:rPr>
          <w:noProof/>
        </w:rPr>
        <w:t>=</w:t>
      </w:r>
      <w:r w:rsidR="00EA06DD">
        <w:rPr>
          <w:noProof/>
        </w:rPr>
        <w:t xml:space="preserve"> </w:t>
      </w:r>
      <w:r w:rsidRPr="002A395D">
        <w:rPr>
          <w:noProof/>
        </w:rPr>
        <w:t xml:space="preserve">14); </w:t>
      </w:r>
      <w:r w:rsidR="00AE0DA9">
        <w:rPr>
          <w:noProof/>
        </w:rPr>
        <w:t>‘</w:t>
      </w:r>
      <w:r w:rsidRPr="002A395D">
        <w:rPr>
          <w:noProof/>
        </w:rPr>
        <w:t>injury, poisoning and procedural complications</w:t>
      </w:r>
      <w:r w:rsidR="00AE0DA9">
        <w:rPr>
          <w:noProof/>
        </w:rPr>
        <w:t>’</w:t>
      </w:r>
      <w:r w:rsidRPr="002A395D">
        <w:rPr>
          <w:noProof/>
        </w:rPr>
        <w:t xml:space="preserve"> (2.3%, n</w:t>
      </w:r>
      <w:r w:rsidR="00EA06DD">
        <w:rPr>
          <w:noProof/>
        </w:rPr>
        <w:t xml:space="preserve"> </w:t>
      </w:r>
      <w:r w:rsidRPr="002A395D">
        <w:rPr>
          <w:noProof/>
        </w:rPr>
        <w:t>=</w:t>
      </w:r>
      <w:r w:rsidR="00EA06DD">
        <w:rPr>
          <w:noProof/>
        </w:rPr>
        <w:t xml:space="preserve"> </w:t>
      </w:r>
      <w:r w:rsidRPr="002A395D">
        <w:rPr>
          <w:noProof/>
        </w:rPr>
        <w:t xml:space="preserve">9 </w:t>
      </w:r>
      <w:r w:rsidR="00AE0DA9">
        <w:rPr>
          <w:noProof/>
        </w:rPr>
        <w:t>versus</w:t>
      </w:r>
      <w:r w:rsidRPr="002A395D">
        <w:rPr>
          <w:noProof/>
        </w:rPr>
        <w:t xml:space="preserve"> 3.1%, n</w:t>
      </w:r>
      <w:r w:rsidR="00EA06DD">
        <w:rPr>
          <w:noProof/>
        </w:rPr>
        <w:t> </w:t>
      </w:r>
      <w:r w:rsidRPr="002A395D">
        <w:rPr>
          <w:noProof/>
        </w:rPr>
        <w:t>=</w:t>
      </w:r>
      <w:r w:rsidR="00EA06DD">
        <w:rPr>
          <w:noProof/>
        </w:rPr>
        <w:t xml:space="preserve"> </w:t>
      </w:r>
      <w:r w:rsidRPr="002A395D">
        <w:rPr>
          <w:noProof/>
        </w:rPr>
        <w:t xml:space="preserve">12); </w:t>
      </w:r>
      <w:r w:rsidR="00AE0DA9">
        <w:rPr>
          <w:noProof/>
        </w:rPr>
        <w:t>‘</w:t>
      </w:r>
      <w:r w:rsidRPr="002A395D">
        <w:rPr>
          <w:noProof/>
        </w:rPr>
        <w:t>nervous system disorders</w:t>
      </w:r>
      <w:r w:rsidR="00AE0DA9">
        <w:rPr>
          <w:noProof/>
        </w:rPr>
        <w:t>’</w:t>
      </w:r>
      <w:r w:rsidRPr="002A395D">
        <w:rPr>
          <w:noProof/>
        </w:rPr>
        <w:t xml:space="preserve"> (2.9%, n</w:t>
      </w:r>
      <w:r w:rsidR="00EA06DD">
        <w:rPr>
          <w:noProof/>
        </w:rPr>
        <w:t xml:space="preserve"> </w:t>
      </w:r>
      <w:r w:rsidRPr="002A395D">
        <w:rPr>
          <w:noProof/>
        </w:rPr>
        <w:t>=</w:t>
      </w:r>
      <w:r w:rsidR="00EA06DD">
        <w:rPr>
          <w:noProof/>
        </w:rPr>
        <w:t xml:space="preserve"> </w:t>
      </w:r>
      <w:r w:rsidRPr="002A395D">
        <w:rPr>
          <w:noProof/>
        </w:rPr>
        <w:t xml:space="preserve">11 </w:t>
      </w:r>
      <w:r w:rsidR="00AE0DA9">
        <w:rPr>
          <w:noProof/>
        </w:rPr>
        <w:t>versus</w:t>
      </w:r>
      <w:r w:rsidRPr="002A395D">
        <w:rPr>
          <w:noProof/>
        </w:rPr>
        <w:t xml:space="preserve"> 1.5%, n</w:t>
      </w:r>
      <w:r w:rsidR="00EA06DD">
        <w:rPr>
          <w:noProof/>
        </w:rPr>
        <w:t xml:space="preserve"> </w:t>
      </w:r>
      <w:r w:rsidRPr="002A395D">
        <w:rPr>
          <w:noProof/>
        </w:rPr>
        <w:t>=</w:t>
      </w:r>
      <w:r w:rsidR="00EA06DD">
        <w:rPr>
          <w:noProof/>
        </w:rPr>
        <w:t xml:space="preserve"> </w:t>
      </w:r>
      <w:r w:rsidRPr="002A395D">
        <w:rPr>
          <w:noProof/>
        </w:rPr>
        <w:t xml:space="preserve">6); </w:t>
      </w:r>
      <w:r w:rsidR="00AE0DA9">
        <w:rPr>
          <w:noProof/>
        </w:rPr>
        <w:t>‘</w:t>
      </w:r>
      <w:r w:rsidRPr="002A395D">
        <w:rPr>
          <w:noProof/>
        </w:rPr>
        <w:t>general disorders and administration site conditions</w:t>
      </w:r>
      <w:r w:rsidR="00AE0DA9">
        <w:rPr>
          <w:noProof/>
        </w:rPr>
        <w:t>’</w:t>
      </w:r>
      <w:r w:rsidRPr="002A395D">
        <w:rPr>
          <w:noProof/>
        </w:rPr>
        <w:t xml:space="preserve"> (1.3%, n</w:t>
      </w:r>
      <w:r w:rsidR="00EA06DD">
        <w:rPr>
          <w:noProof/>
        </w:rPr>
        <w:t xml:space="preserve"> </w:t>
      </w:r>
      <w:r w:rsidRPr="002A395D">
        <w:rPr>
          <w:noProof/>
        </w:rPr>
        <w:t>=</w:t>
      </w:r>
      <w:r w:rsidR="00EA06DD">
        <w:rPr>
          <w:noProof/>
        </w:rPr>
        <w:t xml:space="preserve"> </w:t>
      </w:r>
      <w:r w:rsidRPr="002A395D">
        <w:rPr>
          <w:noProof/>
        </w:rPr>
        <w:t xml:space="preserve">5 </w:t>
      </w:r>
      <w:r w:rsidR="00AE0DA9">
        <w:rPr>
          <w:noProof/>
        </w:rPr>
        <w:t>versus</w:t>
      </w:r>
      <w:r w:rsidRPr="002A395D">
        <w:rPr>
          <w:noProof/>
        </w:rPr>
        <w:t xml:space="preserve"> 1.5%, n</w:t>
      </w:r>
      <w:r w:rsidR="00EA06DD">
        <w:rPr>
          <w:noProof/>
        </w:rPr>
        <w:t xml:space="preserve"> </w:t>
      </w:r>
      <w:r w:rsidRPr="002A395D">
        <w:rPr>
          <w:noProof/>
        </w:rPr>
        <w:t>=</w:t>
      </w:r>
      <w:r w:rsidR="00EA06DD">
        <w:rPr>
          <w:noProof/>
        </w:rPr>
        <w:t xml:space="preserve"> </w:t>
      </w:r>
      <w:r w:rsidRPr="002A395D">
        <w:rPr>
          <w:noProof/>
        </w:rPr>
        <w:t xml:space="preserve">6); </w:t>
      </w:r>
      <w:r w:rsidR="00AE0DA9">
        <w:rPr>
          <w:noProof/>
        </w:rPr>
        <w:t>‘</w:t>
      </w:r>
      <w:r w:rsidRPr="002A395D">
        <w:rPr>
          <w:noProof/>
        </w:rPr>
        <w:t>respiratory, thoracic and mediastinal disorders</w:t>
      </w:r>
      <w:r w:rsidR="00AE0DA9">
        <w:rPr>
          <w:noProof/>
        </w:rPr>
        <w:t>’</w:t>
      </w:r>
      <w:r w:rsidRPr="002A395D">
        <w:rPr>
          <w:noProof/>
        </w:rPr>
        <w:t xml:space="preserve"> (1.3%, n</w:t>
      </w:r>
      <w:r w:rsidR="00EA06DD">
        <w:rPr>
          <w:noProof/>
        </w:rPr>
        <w:t xml:space="preserve"> </w:t>
      </w:r>
      <w:r w:rsidRPr="002A395D">
        <w:rPr>
          <w:noProof/>
        </w:rPr>
        <w:t>=</w:t>
      </w:r>
      <w:r w:rsidR="00EA06DD">
        <w:rPr>
          <w:noProof/>
        </w:rPr>
        <w:t xml:space="preserve"> </w:t>
      </w:r>
      <w:r w:rsidRPr="002A395D">
        <w:rPr>
          <w:noProof/>
        </w:rPr>
        <w:t xml:space="preserve">5 </w:t>
      </w:r>
      <w:r w:rsidR="00AE0DA9">
        <w:rPr>
          <w:noProof/>
        </w:rPr>
        <w:t>versus</w:t>
      </w:r>
      <w:r w:rsidRPr="002A395D">
        <w:rPr>
          <w:noProof/>
        </w:rPr>
        <w:t xml:space="preserve"> 1.3%, n</w:t>
      </w:r>
      <w:r w:rsidR="00EA06DD">
        <w:rPr>
          <w:noProof/>
        </w:rPr>
        <w:t xml:space="preserve"> </w:t>
      </w:r>
      <w:r w:rsidRPr="002A395D">
        <w:rPr>
          <w:noProof/>
        </w:rPr>
        <w:t>=</w:t>
      </w:r>
      <w:r w:rsidR="00EA06DD">
        <w:rPr>
          <w:noProof/>
        </w:rPr>
        <w:t xml:space="preserve"> </w:t>
      </w:r>
      <w:r w:rsidRPr="002A395D">
        <w:rPr>
          <w:noProof/>
        </w:rPr>
        <w:t xml:space="preserve">5); </w:t>
      </w:r>
      <w:r w:rsidR="00AE0DA9">
        <w:rPr>
          <w:noProof/>
        </w:rPr>
        <w:t>‘</w:t>
      </w:r>
      <w:r w:rsidRPr="002A395D">
        <w:rPr>
          <w:noProof/>
        </w:rPr>
        <w:t>skin &amp; subcutaneous tissue disorders</w:t>
      </w:r>
      <w:r w:rsidR="00AE0DA9">
        <w:rPr>
          <w:noProof/>
        </w:rPr>
        <w:t>’</w:t>
      </w:r>
      <w:r w:rsidRPr="002A395D">
        <w:rPr>
          <w:noProof/>
        </w:rPr>
        <w:t xml:space="preserve"> (1.8%, n</w:t>
      </w:r>
      <w:r w:rsidR="00EA06DD">
        <w:rPr>
          <w:noProof/>
        </w:rPr>
        <w:t xml:space="preserve"> </w:t>
      </w:r>
      <w:r w:rsidRPr="002A395D">
        <w:rPr>
          <w:noProof/>
        </w:rPr>
        <w:t>=</w:t>
      </w:r>
      <w:r w:rsidR="00EA06DD">
        <w:rPr>
          <w:noProof/>
        </w:rPr>
        <w:t xml:space="preserve"> </w:t>
      </w:r>
      <w:r w:rsidRPr="002A395D">
        <w:rPr>
          <w:noProof/>
        </w:rPr>
        <w:t xml:space="preserve">7 </w:t>
      </w:r>
      <w:r w:rsidR="00AE0DA9">
        <w:rPr>
          <w:noProof/>
        </w:rPr>
        <w:t>versus</w:t>
      </w:r>
      <w:r w:rsidRPr="002A395D">
        <w:rPr>
          <w:noProof/>
        </w:rPr>
        <w:t xml:space="preserve"> 0.8%, n</w:t>
      </w:r>
      <w:r w:rsidR="00EA06DD">
        <w:rPr>
          <w:noProof/>
        </w:rPr>
        <w:t xml:space="preserve"> </w:t>
      </w:r>
      <w:r w:rsidRPr="002A395D">
        <w:rPr>
          <w:noProof/>
        </w:rPr>
        <w:t>=</w:t>
      </w:r>
      <w:r w:rsidR="00EA06DD">
        <w:rPr>
          <w:noProof/>
        </w:rPr>
        <w:t xml:space="preserve"> </w:t>
      </w:r>
      <w:r w:rsidRPr="002A395D">
        <w:rPr>
          <w:noProof/>
        </w:rPr>
        <w:t xml:space="preserve">3); </w:t>
      </w:r>
      <w:r w:rsidR="00AE0DA9">
        <w:rPr>
          <w:noProof/>
        </w:rPr>
        <w:t>‘</w:t>
      </w:r>
      <w:r w:rsidRPr="002A395D">
        <w:rPr>
          <w:noProof/>
        </w:rPr>
        <w:t>psychiatric disorders</w:t>
      </w:r>
      <w:r w:rsidR="00AE0DA9">
        <w:rPr>
          <w:noProof/>
        </w:rPr>
        <w:t>’</w:t>
      </w:r>
      <w:r w:rsidRPr="002A395D">
        <w:rPr>
          <w:noProof/>
        </w:rPr>
        <w:t xml:space="preserve"> (1.8%, n</w:t>
      </w:r>
      <w:r w:rsidR="00EA06DD">
        <w:rPr>
          <w:noProof/>
        </w:rPr>
        <w:t xml:space="preserve"> </w:t>
      </w:r>
      <w:r w:rsidRPr="002A395D">
        <w:rPr>
          <w:noProof/>
        </w:rPr>
        <w:t>=</w:t>
      </w:r>
      <w:r w:rsidR="00EA06DD">
        <w:rPr>
          <w:noProof/>
        </w:rPr>
        <w:t xml:space="preserve"> </w:t>
      </w:r>
      <w:r w:rsidRPr="002A395D">
        <w:rPr>
          <w:noProof/>
        </w:rPr>
        <w:t xml:space="preserve">7 </w:t>
      </w:r>
      <w:r w:rsidR="00AE0DA9">
        <w:rPr>
          <w:noProof/>
        </w:rPr>
        <w:t>versus</w:t>
      </w:r>
      <w:r w:rsidRPr="002A395D">
        <w:rPr>
          <w:noProof/>
        </w:rPr>
        <w:t xml:space="preserve"> 0.5%, n</w:t>
      </w:r>
      <w:r w:rsidR="00EA06DD">
        <w:rPr>
          <w:noProof/>
        </w:rPr>
        <w:t xml:space="preserve"> </w:t>
      </w:r>
      <w:r w:rsidRPr="002A395D">
        <w:rPr>
          <w:noProof/>
        </w:rPr>
        <w:t>=</w:t>
      </w:r>
      <w:r w:rsidR="00EA06DD">
        <w:rPr>
          <w:noProof/>
        </w:rPr>
        <w:t xml:space="preserve"> </w:t>
      </w:r>
      <w:r w:rsidRPr="002A395D">
        <w:rPr>
          <w:noProof/>
        </w:rPr>
        <w:t xml:space="preserve">2); </w:t>
      </w:r>
      <w:r w:rsidR="00AE0DA9">
        <w:rPr>
          <w:noProof/>
        </w:rPr>
        <w:t>‘</w:t>
      </w:r>
      <w:r w:rsidRPr="002A395D">
        <w:rPr>
          <w:noProof/>
        </w:rPr>
        <w:t>investigations</w:t>
      </w:r>
      <w:r w:rsidR="00AE0DA9">
        <w:rPr>
          <w:noProof/>
        </w:rPr>
        <w:t>’</w:t>
      </w:r>
      <w:r w:rsidRPr="002A395D">
        <w:rPr>
          <w:noProof/>
        </w:rPr>
        <w:t xml:space="preserve"> (0.8%, n</w:t>
      </w:r>
      <w:r w:rsidR="00EA06DD">
        <w:rPr>
          <w:noProof/>
        </w:rPr>
        <w:t xml:space="preserve"> </w:t>
      </w:r>
      <w:r w:rsidRPr="002A395D">
        <w:rPr>
          <w:noProof/>
        </w:rPr>
        <w:t>=</w:t>
      </w:r>
      <w:r w:rsidR="00EA06DD">
        <w:rPr>
          <w:noProof/>
        </w:rPr>
        <w:t xml:space="preserve"> </w:t>
      </w:r>
      <w:r w:rsidRPr="002A395D">
        <w:rPr>
          <w:noProof/>
        </w:rPr>
        <w:t xml:space="preserve">3 </w:t>
      </w:r>
      <w:r w:rsidR="00AE0DA9">
        <w:rPr>
          <w:noProof/>
        </w:rPr>
        <w:t>versus</w:t>
      </w:r>
      <w:r w:rsidRPr="002A395D">
        <w:rPr>
          <w:noProof/>
        </w:rPr>
        <w:t xml:space="preserve"> 1.3%, n</w:t>
      </w:r>
      <w:r w:rsidR="00EA06DD">
        <w:rPr>
          <w:noProof/>
        </w:rPr>
        <w:t xml:space="preserve"> </w:t>
      </w:r>
      <w:r w:rsidRPr="002A395D">
        <w:rPr>
          <w:noProof/>
        </w:rPr>
        <w:t>=</w:t>
      </w:r>
      <w:r w:rsidR="00EA06DD">
        <w:rPr>
          <w:noProof/>
        </w:rPr>
        <w:t xml:space="preserve"> </w:t>
      </w:r>
      <w:r w:rsidRPr="002A395D">
        <w:rPr>
          <w:noProof/>
        </w:rPr>
        <w:t xml:space="preserve">5); and </w:t>
      </w:r>
      <w:r w:rsidR="00AE0DA9">
        <w:rPr>
          <w:noProof/>
        </w:rPr>
        <w:t>‘</w:t>
      </w:r>
      <w:r w:rsidRPr="002A395D">
        <w:rPr>
          <w:noProof/>
        </w:rPr>
        <w:t>vascular disorders (1.0%, n</w:t>
      </w:r>
      <w:r w:rsidR="00EA06DD">
        <w:rPr>
          <w:noProof/>
        </w:rPr>
        <w:t xml:space="preserve"> </w:t>
      </w:r>
      <w:r w:rsidRPr="002A395D">
        <w:rPr>
          <w:noProof/>
        </w:rPr>
        <w:t>=</w:t>
      </w:r>
      <w:r w:rsidR="00EA06DD">
        <w:rPr>
          <w:noProof/>
        </w:rPr>
        <w:t xml:space="preserve"> </w:t>
      </w:r>
      <w:r w:rsidRPr="002A395D">
        <w:rPr>
          <w:noProof/>
        </w:rPr>
        <w:t xml:space="preserve">4 </w:t>
      </w:r>
      <w:r w:rsidR="00AE0DA9">
        <w:rPr>
          <w:noProof/>
        </w:rPr>
        <w:t>versus</w:t>
      </w:r>
      <w:r w:rsidRPr="002A395D">
        <w:rPr>
          <w:noProof/>
        </w:rPr>
        <w:t xml:space="preserve"> 0.8%, n</w:t>
      </w:r>
      <w:r w:rsidR="00EA06DD">
        <w:rPr>
          <w:noProof/>
        </w:rPr>
        <w:t xml:space="preserve"> </w:t>
      </w:r>
      <w:r w:rsidRPr="002A395D">
        <w:rPr>
          <w:noProof/>
        </w:rPr>
        <w:t>=</w:t>
      </w:r>
      <w:r w:rsidR="00EA06DD">
        <w:rPr>
          <w:noProof/>
        </w:rPr>
        <w:t xml:space="preserve"> </w:t>
      </w:r>
      <w:r w:rsidRPr="002A395D">
        <w:rPr>
          <w:noProof/>
        </w:rPr>
        <w:t xml:space="preserve">3). The calculated difference between the FDC group and the </w:t>
      </w:r>
      <w:r w:rsidR="00AA1BA5">
        <w:rPr>
          <w:noProof/>
        </w:rPr>
        <w:t>co administered</w:t>
      </w:r>
      <w:r w:rsidRPr="002A395D">
        <w:rPr>
          <w:noProof/>
        </w:rPr>
        <w:t xml:space="preserve"> group was statistically significant for </w:t>
      </w:r>
      <w:r w:rsidR="00AE0DA9">
        <w:rPr>
          <w:noProof/>
        </w:rPr>
        <w:t>‘</w:t>
      </w:r>
      <w:r w:rsidRPr="002A395D">
        <w:rPr>
          <w:noProof/>
        </w:rPr>
        <w:t>musculoskeletal and connective tissue disorders</w:t>
      </w:r>
      <w:r w:rsidR="00AE0DA9">
        <w:rPr>
          <w:noProof/>
        </w:rPr>
        <w:t>’</w:t>
      </w:r>
      <w:r w:rsidRPr="002A395D">
        <w:rPr>
          <w:noProof/>
        </w:rPr>
        <w:t xml:space="preserve">: 3.9% </w:t>
      </w:r>
      <w:r w:rsidR="00AE0DA9">
        <w:rPr>
          <w:noProof/>
        </w:rPr>
        <w:t>versus</w:t>
      </w:r>
      <w:r w:rsidRPr="002A395D">
        <w:rPr>
          <w:noProof/>
        </w:rPr>
        <w:t xml:space="preserve"> 7.7%, respectively, calculated difference of -</w:t>
      </w:r>
      <w:r w:rsidR="008633C2">
        <w:rPr>
          <w:noProof/>
        </w:rPr>
        <w:t xml:space="preserve"> </w:t>
      </w:r>
      <w:r w:rsidRPr="002A395D">
        <w:rPr>
          <w:noProof/>
        </w:rPr>
        <w:t>3.77% (95%</w:t>
      </w:r>
      <w:r w:rsidR="008633C2">
        <w:rPr>
          <w:noProof/>
        </w:rPr>
        <w:t> </w:t>
      </w:r>
      <w:r w:rsidRPr="002A395D">
        <w:rPr>
          <w:noProof/>
        </w:rPr>
        <w:t xml:space="preserve">CI: </w:t>
      </w:r>
      <w:r w:rsidR="008633C2">
        <w:rPr>
          <w:noProof/>
        </w:rPr>
        <w:noBreakHyphen/>
      </w:r>
      <w:r w:rsidRPr="002A395D">
        <w:rPr>
          <w:noProof/>
        </w:rPr>
        <w:t>7.08, -</w:t>
      </w:r>
      <w:r w:rsidR="008633C2">
        <w:rPr>
          <w:noProof/>
        </w:rPr>
        <w:t xml:space="preserve"> </w:t>
      </w:r>
      <w:r w:rsidRPr="002A395D">
        <w:rPr>
          <w:noProof/>
        </w:rPr>
        <w:t xml:space="preserve">0.67). The between group comparisons for all other AEs grouped by SOC </w:t>
      </w:r>
      <w:r w:rsidRPr="002A395D">
        <w:rPr>
          <w:noProof/>
        </w:rPr>
        <w:lastRenderedPageBreak/>
        <w:t>occurring with an incidence of ≥ 1.0% in at least one of the two treatment groups were</w:t>
      </w:r>
      <w:r w:rsidR="00090FB2">
        <w:rPr>
          <w:noProof/>
        </w:rPr>
        <w:t xml:space="preserve"> not statistically significant.</w:t>
      </w:r>
    </w:p>
    <w:p w:rsidR="003626B8" w:rsidRPr="002A395D" w:rsidRDefault="003626B8" w:rsidP="00C7019F">
      <w:pPr>
        <w:rPr>
          <w:noProof/>
        </w:rPr>
      </w:pPr>
      <w:r w:rsidRPr="002A395D">
        <w:rPr>
          <w:noProof/>
        </w:rPr>
        <w:t xml:space="preserve">Specific AEs with an incidence of ≥ 1% patients in at least one of the two treatment are summarized below </w:t>
      </w:r>
      <w:r w:rsidRPr="00BD3A36">
        <w:rPr>
          <w:noProof/>
        </w:rPr>
        <w:t xml:space="preserve">in Table </w:t>
      </w:r>
      <w:r w:rsidR="00BD3A36" w:rsidRPr="00BD3A36">
        <w:rPr>
          <w:noProof/>
        </w:rPr>
        <w:t>43</w:t>
      </w:r>
      <w:r w:rsidRPr="00BD3A36">
        <w:rPr>
          <w:noProof/>
        </w:rPr>
        <w:t xml:space="preserve">. The only statistically significant differences between the two treatment groups for the commonly occurring specific AEs were the lower incidences of patients with dyspepsia and nasopharyngitis in the FDC group compared with the </w:t>
      </w:r>
      <w:r w:rsidR="00AA1BA5">
        <w:rPr>
          <w:noProof/>
        </w:rPr>
        <w:t>co administered</w:t>
      </w:r>
      <w:r w:rsidRPr="00BD3A36">
        <w:rPr>
          <w:noProof/>
        </w:rPr>
        <w:t xml:space="preserve"> group (see Table </w:t>
      </w:r>
      <w:r w:rsidR="00BD3A36" w:rsidRPr="00BD3A36">
        <w:rPr>
          <w:noProof/>
        </w:rPr>
        <w:t>43</w:t>
      </w:r>
      <w:r w:rsidR="00090FB2" w:rsidRPr="00BD3A36">
        <w:rPr>
          <w:noProof/>
        </w:rPr>
        <w:t>, below</w:t>
      </w:r>
      <w:r w:rsidR="00090FB2">
        <w:rPr>
          <w:noProof/>
        </w:rPr>
        <w:t>).</w:t>
      </w:r>
    </w:p>
    <w:p w:rsidR="003626B8" w:rsidRPr="002A395D" w:rsidRDefault="003626B8" w:rsidP="008A15EB">
      <w:pPr>
        <w:pStyle w:val="Tabletitle"/>
        <w:rPr>
          <w:noProof/>
        </w:rPr>
      </w:pPr>
      <w:bookmarkStart w:id="199" w:name="_Toc253159983"/>
      <w:bookmarkStart w:id="200" w:name="_Toc253402480"/>
      <w:r w:rsidRPr="002A395D">
        <w:rPr>
          <w:noProof/>
        </w:rPr>
        <w:t>Table</w:t>
      </w:r>
      <w:r w:rsidR="0037124C" w:rsidRPr="002A395D">
        <w:rPr>
          <w:noProof/>
        </w:rPr>
        <w:t xml:space="preserve"> </w:t>
      </w:r>
      <w:r w:rsidR="00F50456">
        <w:rPr>
          <w:noProof/>
        </w:rPr>
        <w:t>43. P185. S</w:t>
      </w:r>
      <w:r w:rsidRPr="002A395D">
        <w:rPr>
          <w:noProof/>
        </w:rPr>
        <w:t>pecific adverse events (incidence ≥ 1% in at least one treatment group) in descending order of frequency in the total population; all patients treated population.</w:t>
      </w:r>
      <w:bookmarkEnd w:id="199"/>
      <w:bookmarkEnd w:id="200"/>
    </w:p>
    <w:tbl>
      <w:tblPr>
        <w:tblStyle w:val="TableTGAblue"/>
        <w:tblW w:w="8856" w:type="dxa"/>
        <w:tblLook w:val="04A0" w:firstRow="1" w:lastRow="0" w:firstColumn="1" w:lastColumn="0" w:noHBand="0" w:noVBand="1"/>
      </w:tblPr>
      <w:tblGrid>
        <w:gridCol w:w="2534"/>
        <w:gridCol w:w="1673"/>
        <w:gridCol w:w="1914"/>
        <w:gridCol w:w="2735"/>
      </w:tblGrid>
      <w:tr w:rsidR="003626B8" w:rsidRPr="002A395D" w:rsidTr="008A15EB">
        <w:trPr>
          <w:cnfStyle w:val="100000000000" w:firstRow="1" w:lastRow="0" w:firstColumn="0" w:lastColumn="0" w:oddVBand="0" w:evenVBand="0" w:oddHBand="0" w:evenHBand="0" w:firstRowFirstColumn="0" w:firstRowLastColumn="0" w:lastRowFirstColumn="0" w:lastRowLastColumn="0"/>
          <w:trHeight w:val="142"/>
          <w:tblHeader/>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p>
        </w:tc>
        <w:tc>
          <w:tcPr>
            <w:tcW w:w="1673" w:type="dxa"/>
          </w:tcPr>
          <w:p w:rsidR="003626B8" w:rsidRPr="002A395D" w:rsidRDefault="003626B8" w:rsidP="008A15EB">
            <w:pPr>
              <w:ind w:left="18"/>
              <w:cnfStyle w:val="100000000000" w:firstRow="1" w:lastRow="0" w:firstColumn="0" w:lastColumn="0" w:oddVBand="0" w:evenVBand="0" w:oddHBand="0" w:evenHBand="0" w:firstRowFirstColumn="0" w:firstRowLastColumn="0" w:lastRowFirstColumn="0" w:lastRowLastColumn="0"/>
              <w:rPr>
                <w:noProof/>
              </w:rPr>
            </w:pPr>
            <w:r w:rsidRPr="002A395D">
              <w:rPr>
                <w:noProof/>
              </w:rPr>
              <w:t>E/A 10/20 FDC N= 383</w:t>
            </w:r>
          </w:p>
        </w:tc>
        <w:tc>
          <w:tcPr>
            <w:tcW w:w="1914" w:type="dxa"/>
          </w:tcPr>
          <w:p w:rsidR="003626B8" w:rsidRPr="002A395D" w:rsidRDefault="003626B8" w:rsidP="008A15EB">
            <w:pPr>
              <w:ind w:left="46"/>
              <w:cnfStyle w:val="100000000000" w:firstRow="1" w:lastRow="0" w:firstColumn="0" w:lastColumn="0" w:oddVBand="0" w:evenVBand="0" w:oddHBand="0" w:evenHBand="0" w:firstRowFirstColumn="0" w:firstRowLastColumn="0" w:lastRowFirstColumn="0" w:lastRowLastColumn="0"/>
              <w:rPr>
                <w:noProof/>
              </w:rPr>
            </w:pPr>
            <w:r w:rsidRPr="002A395D">
              <w:rPr>
                <w:noProof/>
              </w:rPr>
              <w:t>E10 + A20 Co-Admin n=388</w:t>
            </w:r>
          </w:p>
        </w:tc>
        <w:tc>
          <w:tcPr>
            <w:tcW w:w="2735" w:type="dxa"/>
          </w:tcPr>
          <w:p w:rsidR="003626B8" w:rsidRPr="002A395D" w:rsidRDefault="003626B8" w:rsidP="008A15EB">
            <w:pPr>
              <w:ind w:left="0"/>
              <w:cnfStyle w:val="100000000000" w:firstRow="1" w:lastRow="0" w:firstColumn="0" w:lastColumn="0" w:oddVBand="0" w:evenVBand="0" w:oddHBand="0" w:evenHBand="0" w:firstRowFirstColumn="0" w:firstRowLastColumn="0" w:lastRowFirstColumn="0" w:lastRowLastColumn="0"/>
              <w:rPr>
                <w:noProof/>
              </w:rPr>
            </w:pPr>
            <w:r w:rsidRPr="002A395D">
              <w:rPr>
                <w:noProof/>
              </w:rPr>
              <w:t>Calculated difference (95% CI) FDC minus Co-admin</w:t>
            </w:r>
          </w:p>
        </w:tc>
      </w:tr>
      <w:tr w:rsidR="003626B8" w:rsidRPr="002A395D" w:rsidTr="008A15EB">
        <w:trPr>
          <w:trHeight w:val="142"/>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Patients with one or more AE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94 (24.5)</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103 (26.5)</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-2.04 (95% CI: -7.58, 3.50)</w:t>
            </w:r>
          </w:p>
        </w:tc>
      </w:tr>
      <w:tr w:rsidR="003626B8" w:rsidRPr="002A395D" w:rsidTr="008A15EB">
        <w:trPr>
          <w:trHeight w:val="142"/>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Upper respiratory tract infection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11 (2.9)</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6 (1.5)</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1.37 (95% CI: -0.62, 3.58)</w:t>
            </w:r>
          </w:p>
        </w:tc>
      </w:tr>
      <w:tr w:rsidR="003626B8" w:rsidRPr="002A395D" w:rsidTr="008A15EB">
        <w:trPr>
          <w:trHeight w:val="467"/>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Nasopharyngitis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3 (0.8)</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10 (2.6)</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-1.79 (95% CI: -3.94, -0.01)</w:t>
            </w:r>
          </w:p>
        </w:tc>
      </w:tr>
      <w:tr w:rsidR="003626B8" w:rsidRPr="002A395D" w:rsidTr="008A15EB">
        <w:trPr>
          <w:trHeight w:val="478"/>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Arthralgia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5 (1.3)</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8 (2.1)</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-0.76 (95% CI: -2.83, 1.17)</w:t>
            </w:r>
          </w:p>
        </w:tc>
      </w:tr>
      <w:tr w:rsidR="003626B8" w:rsidRPr="002A395D" w:rsidTr="008A15EB">
        <w:trPr>
          <w:trHeight w:val="467"/>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Myalgia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3 (0.8)</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6 (1.5)</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-0.77 (95% CI: -2.61, 0.87)</w:t>
            </w:r>
          </w:p>
        </w:tc>
      </w:tr>
      <w:tr w:rsidR="003626B8" w:rsidRPr="002A395D" w:rsidTr="008A15EB">
        <w:trPr>
          <w:trHeight w:val="467"/>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Fatigue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4 (1.0)</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3 (0.8)</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0.27</w:t>
            </w:r>
            <w:r w:rsidR="008A6542">
              <w:rPr>
                <w:noProof/>
              </w:rPr>
              <w:t xml:space="preserve"> </w:t>
            </w:r>
            <w:r w:rsidRPr="002A395D">
              <w:rPr>
                <w:noProof/>
              </w:rPr>
              <w:t>(95% CI: -1.29, 1.92)</w:t>
            </w:r>
          </w:p>
        </w:tc>
      </w:tr>
      <w:tr w:rsidR="003626B8" w:rsidRPr="002A395D" w:rsidTr="008A15EB">
        <w:trPr>
          <w:trHeight w:val="478"/>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Muscle spasms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3 (0.8)</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4 (1.0)</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-0.29 (95% CI: -1.71, 1.00)</w:t>
            </w:r>
          </w:p>
        </w:tc>
      </w:tr>
      <w:tr w:rsidR="003626B8" w:rsidRPr="002A395D" w:rsidTr="008A15EB">
        <w:trPr>
          <w:trHeight w:val="467"/>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Sinusitis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2 (0.5)</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4 (1.0)</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-0.51 (95% CI: -2.12, 0.92)</w:t>
            </w:r>
          </w:p>
        </w:tc>
      </w:tr>
      <w:tr w:rsidR="003626B8" w:rsidRPr="002A395D" w:rsidTr="008A15EB">
        <w:trPr>
          <w:trHeight w:val="478"/>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Back pain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2 (0.5)</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4 (1.0)</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-0.51 (95% CI: -2.11, 0.92)</w:t>
            </w:r>
          </w:p>
        </w:tc>
      </w:tr>
      <w:tr w:rsidR="003626B8" w:rsidRPr="002A395D" w:rsidTr="008A15EB">
        <w:trPr>
          <w:trHeight w:val="478"/>
        </w:trPr>
        <w:tc>
          <w:tcPr>
            <w:cnfStyle w:val="001000000000" w:firstRow="0" w:lastRow="0" w:firstColumn="1" w:lastColumn="0" w:oddVBand="0" w:evenVBand="0" w:oddHBand="0" w:evenHBand="0" w:firstRowFirstColumn="0" w:firstRowLastColumn="0" w:lastRowFirstColumn="0" w:lastRowLastColumn="0"/>
            <w:tcW w:w="2534" w:type="dxa"/>
          </w:tcPr>
          <w:p w:rsidR="003626B8" w:rsidRPr="002A395D" w:rsidRDefault="003626B8" w:rsidP="008A15EB">
            <w:pPr>
              <w:ind w:left="0"/>
              <w:rPr>
                <w:noProof/>
              </w:rPr>
            </w:pPr>
            <w:r w:rsidRPr="002A395D">
              <w:rPr>
                <w:noProof/>
              </w:rPr>
              <w:t xml:space="preserve">Dyspepsia </w:t>
            </w:r>
          </w:p>
        </w:tc>
        <w:tc>
          <w:tcPr>
            <w:tcW w:w="1673" w:type="dxa"/>
          </w:tcPr>
          <w:p w:rsidR="003626B8" w:rsidRPr="002A395D" w:rsidRDefault="003626B8" w:rsidP="008A15EB">
            <w:pPr>
              <w:ind w:left="18"/>
              <w:cnfStyle w:val="000000000000" w:firstRow="0" w:lastRow="0" w:firstColumn="0" w:lastColumn="0" w:oddVBand="0" w:evenVBand="0" w:oddHBand="0" w:evenHBand="0" w:firstRowFirstColumn="0" w:firstRowLastColumn="0" w:lastRowFirstColumn="0" w:lastRowLastColumn="0"/>
              <w:rPr>
                <w:noProof/>
              </w:rPr>
            </w:pPr>
            <w:r w:rsidRPr="002A395D">
              <w:rPr>
                <w:noProof/>
              </w:rPr>
              <w:t>1 (0.3)</w:t>
            </w:r>
          </w:p>
        </w:tc>
        <w:tc>
          <w:tcPr>
            <w:tcW w:w="1914" w:type="dxa"/>
          </w:tcPr>
          <w:p w:rsidR="003626B8" w:rsidRPr="002A395D" w:rsidRDefault="003626B8" w:rsidP="008A15EB">
            <w:pPr>
              <w:ind w:left="46"/>
              <w:cnfStyle w:val="000000000000" w:firstRow="0" w:lastRow="0" w:firstColumn="0" w:lastColumn="0" w:oddVBand="0" w:evenVBand="0" w:oddHBand="0" w:evenHBand="0" w:firstRowFirstColumn="0" w:firstRowLastColumn="0" w:lastRowFirstColumn="0" w:lastRowLastColumn="0"/>
              <w:rPr>
                <w:noProof/>
              </w:rPr>
            </w:pPr>
            <w:r w:rsidRPr="002A395D">
              <w:rPr>
                <w:noProof/>
              </w:rPr>
              <w:t>4 (1.0)</w:t>
            </w:r>
          </w:p>
        </w:tc>
        <w:tc>
          <w:tcPr>
            <w:tcW w:w="2735"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-1.03 (95% CI: -2.57, -0.08)</w:t>
            </w:r>
          </w:p>
        </w:tc>
      </w:tr>
    </w:tbl>
    <w:p w:rsidR="003626B8" w:rsidRPr="00090FB2" w:rsidRDefault="003626B8" w:rsidP="008A15EB">
      <w:pPr>
        <w:pStyle w:val="TableDescription"/>
      </w:pPr>
      <w:r w:rsidRPr="00090FB2">
        <w:t>Note: E/A 10/20 FDC</w:t>
      </w:r>
      <w:r w:rsidR="008A6542">
        <w:t xml:space="preserve"> </w:t>
      </w:r>
      <w:r w:rsidRPr="00090FB2">
        <w:t xml:space="preserve">= ezetimibe/atorvastatin 10/20 mg fixed-dose combination; E10 + A20 Co-Admin = ezetimibe 10 mg + atorvastatin 20 mg </w:t>
      </w:r>
      <w:r w:rsidR="00AA1BA5">
        <w:t>co administered</w:t>
      </w:r>
      <w:r w:rsidRPr="00090FB2">
        <w:t xml:space="preserve">. Calculated difference and 95% CI calculated using the efficient score method associated with the modified </w:t>
      </w:r>
      <w:proofErr w:type="spellStart"/>
      <w:r w:rsidRPr="00090FB2">
        <w:t>McNemar's</w:t>
      </w:r>
      <w:proofErr w:type="spellEnd"/>
      <w:r w:rsidRPr="00090FB2">
        <w:t xml:space="preserve"> test.</w:t>
      </w:r>
    </w:p>
    <w:p w:rsidR="003626B8" w:rsidRPr="00090FB2" w:rsidRDefault="00090FB2" w:rsidP="00C7019F">
      <w:pPr>
        <w:pStyle w:val="Heading5"/>
        <w:rPr>
          <w:noProof/>
        </w:rPr>
      </w:pPr>
      <w:r w:rsidRPr="00090FB2">
        <w:rPr>
          <w:noProof/>
        </w:rPr>
        <w:t>Study P190</w:t>
      </w:r>
    </w:p>
    <w:p w:rsidR="003626B8" w:rsidRPr="002A395D" w:rsidRDefault="003626B8" w:rsidP="00C7019F">
      <w:pPr>
        <w:rPr>
          <w:noProof/>
        </w:rPr>
      </w:pPr>
      <w:r w:rsidRPr="002A395D">
        <w:rPr>
          <w:noProof/>
        </w:rPr>
        <w:t xml:space="preserve">AEs grouped by SOC reported in ≥ 1% of patients in at least one treatment group in descending order of frequency in the total population were (FDC 10/40 mg </w:t>
      </w:r>
      <w:r w:rsidR="00AE0DA9">
        <w:rPr>
          <w:noProof/>
        </w:rPr>
        <w:t>versus</w:t>
      </w:r>
      <w:r w:rsidRPr="002A395D">
        <w:rPr>
          <w:noProof/>
        </w:rPr>
        <w:t xml:space="preserve"> </w:t>
      </w:r>
      <w:r w:rsidR="00AA1BA5">
        <w:rPr>
          <w:noProof/>
        </w:rPr>
        <w:t>co administered</w:t>
      </w:r>
      <w:r w:rsidRPr="002A395D">
        <w:rPr>
          <w:noProof/>
        </w:rPr>
        <w:t xml:space="preserve"> 10</w:t>
      </w:r>
      <w:r w:rsidR="008633C2">
        <w:rPr>
          <w:noProof/>
        </w:rPr>
        <w:t> </w:t>
      </w:r>
      <w:r w:rsidRPr="002A395D">
        <w:rPr>
          <w:noProof/>
        </w:rPr>
        <w:t>+</w:t>
      </w:r>
      <w:r w:rsidR="008633C2">
        <w:rPr>
          <w:noProof/>
        </w:rPr>
        <w:t> </w:t>
      </w:r>
      <w:r w:rsidRPr="002A395D">
        <w:rPr>
          <w:noProof/>
        </w:rPr>
        <w:t>40</w:t>
      </w:r>
      <w:r w:rsidR="008633C2">
        <w:rPr>
          <w:noProof/>
        </w:rPr>
        <w:t> </w:t>
      </w:r>
      <w:r w:rsidRPr="002A395D">
        <w:rPr>
          <w:noProof/>
        </w:rPr>
        <w:t xml:space="preserve">mg): </w:t>
      </w:r>
      <w:r w:rsidR="00AE0DA9">
        <w:rPr>
          <w:noProof/>
        </w:rPr>
        <w:t>‘</w:t>
      </w:r>
      <w:r w:rsidRPr="002A395D">
        <w:rPr>
          <w:noProof/>
        </w:rPr>
        <w:t>musculoskeletal and connective tissue disorders</w:t>
      </w:r>
      <w:r w:rsidR="00AE0DA9">
        <w:rPr>
          <w:noProof/>
        </w:rPr>
        <w:t>’</w:t>
      </w:r>
      <w:r w:rsidRPr="002A395D">
        <w:rPr>
          <w:noProof/>
        </w:rPr>
        <w:t xml:space="preserve"> (10.2%, n</w:t>
      </w:r>
      <w:r w:rsidR="00EA06DD">
        <w:rPr>
          <w:noProof/>
        </w:rPr>
        <w:t xml:space="preserve"> = </w:t>
      </w:r>
      <w:r w:rsidRPr="002A395D">
        <w:rPr>
          <w:noProof/>
        </w:rPr>
        <w:t xml:space="preserve">31 </w:t>
      </w:r>
      <w:r w:rsidR="00AE0DA9">
        <w:rPr>
          <w:noProof/>
        </w:rPr>
        <w:t>versus</w:t>
      </w:r>
      <w:r w:rsidRPr="002A395D">
        <w:rPr>
          <w:noProof/>
        </w:rPr>
        <w:t xml:space="preserve"> 6.1%, </w:t>
      </w:r>
      <w:r w:rsidRPr="002A395D">
        <w:rPr>
          <w:noProof/>
        </w:rPr>
        <w:lastRenderedPageBreak/>
        <w:t>n</w:t>
      </w:r>
      <w:r w:rsidR="008633C2">
        <w:rPr>
          <w:noProof/>
        </w:rPr>
        <w:t> </w:t>
      </w:r>
      <w:r w:rsidR="00EA06DD">
        <w:rPr>
          <w:noProof/>
        </w:rPr>
        <w:t>=</w:t>
      </w:r>
      <w:r w:rsidR="008633C2">
        <w:rPr>
          <w:noProof/>
        </w:rPr>
        <w:t> </w:t>
      </w:r>
      <w:r w:rsidRPr="002A395D">
        <w:rPr>
          <w:noProof/>
        </w:rPr>
        <w:t xml:space="preserve">19); </w:t>
      </w:r>
      <w:r w:rsidR="00AE0DA9">
        <w:rPr>
          <w:noProof/>
        </w:rPr>
        <w:t>‘</w:t>
      </w:r>
      <w:r w:rsidRPr="002A395D">
        <w:rPr>
          <w:noProof/>
        </w:rPr>
        <w:t>infections and infestations</w:t>
      </w:r>
      <w:r w:rsidR="00AE0DA9">
        <w:rPr>
          <w:noProof/>
        </w:rPr>
        <w:t>’</w:t>
      </w:r>
      <w:r w:rsidRPr="002A395D">
        <w:rPr>
          <w:noProof/>
        </w:rPr>
        <w:t xml:space="preserve"> (7.6%, n</w:t>
      </w:r>
      <w:r w:rsidR="00EA06DD">
        <w:rPr>
          <w:noProof/>
        </w:rPr>
        <w:t xml:space="preserve"> = </w:t>
      </w:r>
      <w:r w:rsidRPr="002A395D">
        <w:rPr>
          <w:noProof/>
        </w:rPr>
        <w:t xml:space="preserve">23 </w:t>
      </w:r>
      <w:r w:rsidR="00AE0DA9">
        <w:rPr>
          <w:noProof/>
        </w:rPr>
        <w:t>versus</w:t>
      </w:r>
      <w:r w:rsidRPr="002A395D">
        <w:rPr>
          <w:noProof/>
        </w:rPr>
        <w:t xml:space="preserve"> 6.7%, n</w:t>
      </w:r>
      <w:r w:rsidR="00EA06DD">
        <w:rPr>
          <w:noProof/>
        </w:rPr>
        <w:t xml:space="preserve"> = </w:t>
      </w:r>
      <w:r w:rsidRPr="002A395D">
        <w:rPr>
          <w:noProof/>
        </w:rPr>
        <w:t xml:space="preserve">21); </w:t>
      </w:r>
      <w:r w:rsidR="00AE0DA9">
        <w:rPr>
          <w:noProof/>
        </w:rPr>
        <w:t>‘</w:t>
      </w:r>
      <w:r w:rsidRPr="002A395D">
        <w:rPr>
          <w:noProof/>
        </w:rPr>
        <w:t>gastrointestinal disorders</w:t>
      </w:r>
      <w:r w:rsidR="00AE0DA9">
        <w:rPr>
          <w:noProof/>
        </w:rPr>
        <w:t>’</w:t>
      </w:r>
      <w:r w:rsidRPr="002A395D">
        <w:rPr>
          <w:noProof/>
        </w:rPr>
        <w:t xml:space="preserve"> (5.9%, n</w:t>
      </w:r>
      <w:r w:rsidR="00EA06DD">
        <w:rPr>
          <w:noProof/>
        </w:rPr>
        <w:t xml:space="preserve"> = </w:t>
      </w:r>
      <w:r w:rsidRPr="002A395D">
        <w:rPr>
          <w:noProof/>
        </w:rPr>
        <w:t xml:space="preserve">18 </w:t>
      </w:r>
      <w:r w:rsidR="00AE0DA9">
        <w:rPr>
          <w:noProof/>
        </w:rPr>
        <w:t>versus</w:t>
      </w:r>
      <w:r w:rsidRPr="002A395D">
        <w:rPr>
          <w:noProof/>
        </w:rPr>
        <w:t xml:space="preserve"> 6.4%, n</w:t>
      </w:r>
      <w:r w:rsidR="00EA06DD">
        <w:rPr>
          <w:noProof/>
        </w:rPr>
        <w:t xml:space="preserve"> = </w:t>
      </w:r>
      <w:r w:rsidRPr="002A395D">
        <w:rPr>
          <w:noProof/>
        </w:rPr>
        <w:t xml:space="preserve">20); </w:t>
      </w:r>
      <w:r w:rsidR="00AE0DA9">
        <w:rPr>
          <w:noProof/>
        </w:rPr>
        <w:t>‘</w:t>
      </w:r>
      <w:r w:rsidRPr="002A395D">
        <w:rPr>
          <w:noProof/>
        </w:rPr>
        <w:t>investigations</w:t>
      </w:r>
      <w:r w:rsidR="00AE0DA9">
        <w:rPr>
          <w:noProof/>
        </w:rPr>
        <w:t>’</w:t>
      </w:r>
      <w:r w:rsidRPr="002A395D">
        <w:rPr>
          <w:noProof/>
        </w:rPr>
        <w:t xml:space="preserve"> (4.0%, n</w:t>
      </w:r>
      <w:r w:rsidR="00EA06DD">
        <w:rPr>
          <w:noProof/>
        </w:rPr>
        <w:t xml:space="preserve"> = </w:t>
      </w:r>
      <w:r w:rsidRPr="002A395D">
        <w:rPr>
          <w:noProof/>
        </w:rPr>
        <w:t xml:space="preserve">12 </w:t>
      </w:r>
      <w:r w:rsidR="00AE0DA9">
        <w:rPr>
          <w:noProof/>
        </w:rPr>
        <w:t>versus</w:t>
      </w:r>
      <w:r w:rsidRPr="002A395D">
        <w:rPr>
          <w:noProof/>
        </w:rPr>
        <w:t xml:space="preserve"> 4.8%, n</w:t>
      </w:r>
      <w:r w:rsidR="00EA06DD">
        <w:rPr>
          <w:noProof/>
        </w:rPr>
        <w:t xml:space="preserve"> = </w:t>
      </w:r>
      <w:r w:rsidRPr="002A395D">
        <w:rPr>
          <w:noProof/>
        </w:rPr>
        <w:t xml:space="preserve">15); </w:t>
      </w:r>
      <w:r w:rsidR="00AE0DA9">
        <w:rPr>
          <w:noProof/>
        </w:rPr>
        <w:t>‘</w:t>
      </w:r>
      <w:r w:rsidRPr="002A395D">
        <w:rPr>
          <w:noProof/>
        </w:rPr>
        <w:t>general disorders and administration site conditions</w:t>
      </w:r>
      <w:r w:rsidR="00AE0DA9">
        <w:rPr>
          <w:noProof/>
        </w:rPr>
        <w:t>’</w:t>
      </w:r>
      <w:r w:rsidRPr="002A395D">
        <w:rPr>
          <w:noProof/>
        </w:rPr>
        <w:t xml:space="preserve"> (2.6%, n</w:t>
      </w:r>
      <w:r w:rsidR="00EA06DD">
        <w:rPr>
          <w:noProof/>
        </w:rPr>
        <w:t xml:space="preserve"> = </w:t>
      </w:r>
      <w:r w:rsidRPr="002A395D">
        <w:rPr>
          <w:noProof/>
        </w:rPr>
        <w:t xml:space="preserve">8 </w:t>
      </w:r>
      <w:r w:rsidR="00AE0DA9">
        <w:rPr>
          <w:noProof/>
        </w:rPr>
        <w:t>versus</w:t>
      </w:r>
      <w:r w:rsidRPr="002A395D">
        <w:rPr>
          <w:noProof/>
        </w:rPr>
        <w:t xml:space="preserve"> 1.9%, n</w:t>
      </w:r>
      <w:r w:rsidR="00EA06DD">
        <w:rPr>
          <w:noProof/>
        </w:rPr>
        <w:t xml:space="preserve"> = </w:t>
      </w:r>
      <w:r w:rsidRPr="002A395D">
        <w:rPr>
          <w:noProof/>
        </w:rPr>
        <w:t xml:space="preserve">6); </w:t>
      </w:r>
      <w:r w:rsidR="00AE0DA9">
        <w:rPr>
          <w:noProof/>
        </w:rPr>
        <w:t>‘</w:t>
      </w:r>
      <w:r w:rsidRPr="002A395D">
        <w:rPr>
          <w:noProof/>
        </w:rPr>
        <w:t>nervous system disorders</w:t>
      </w:r>
      <w:r w:rsidR="00AE0DA9">
        <w:rPr>
          <w:noProof/>
        </w:rPr>
        <w:t>’</w:t>
      </w:r>
      <w:r w:rsidRPr="002A395D">
        <w:rPr>
          <w:noProof/>
        </w:rPr>
        <w:t xml:space="preserve"> (2.6%, n</w:t>
      </w:r>
      <w:r w:rsidR="00EA06DD">
        <w:rPr>
          <w:noProof/>
        </w:rPr>
        <w:t xml:space="preserve"> = </w:t>
      </w:r>
      <w:r w:rsidRPr="002A395D">
        <w:rPr>
          <w:noProof/>
        </w:rPr>
        <w:t xml:space="preserve">6 </w:t>
      </w:r>
      <w:r w:rsidR="00AE0DA9">
        <w:rPr>
          <w:noProof/>
        </w:rPr>
        <w:t>versus</w:t>
      </w:r>
      <w:r w:rsidRPr="002A395D">
        <w:rPr>
          <w:noProof/>
        </w:rPr>
        <w:t xml:space="preserve"> 2.2%, n</w:t>
      </w:r>
      <w:r w:rsidR="00EA06DD">
        <w:rPr>
          <w:noProof/>
        </w:rPr>
        <w:t xml:space="preserve"> = </w:t>
      </w:r>
      <w:r w:rsidRPr="002A395D">
        <w:rPr>
          <w:noProof/>
        </w:rPr>
        <w:t xml:space="preserve">7); </w:t>
      </w:r>
      <w:r w:rsidR="00AE0DA9">
        <w:rPr>
          <w:noProof/>
        </w:rPr>
        <w:t>‘</w:t>
      </w:r>
      <w:r w:rsidRPr="002A395D">
        <w:rPr>
          <w:noProof/>
        </w:rPr>
        <w:t>injury, poisoning &amp; procedural complications</w:t>
      </w:r>
      <w:r w:rsidR="00AE0DA9">
        <w:rPr>
          <w:noProof/>
        </w:rPr>
        <w:t>’</w:t>
      </w:r>
      <w:r w:rsidRPr="002A395D">
        <w:rPr>
          <w:noProof/>
        </w:rPr>
        <w:t xml:space="preserve"> (1.7%, n</w:t>
      </w:r>
      <w:r w:rsidR="00EA06DD">
        <w:rPr>
          <w:noProof/>
        </w:rPr>
        <w:t xml:space="preserve"> = </w:t>
      </w:r>
      <w:r w:rsidRPr="002A395D">
        <w:rPr>
          <w:noProof/>
        </w:rPr>
        <w:t>5 v 1.9%, n</w:t>
      </w:r>
      <w:r w:rsidR="00EA06DD">
        <w:rPr>
          <w:noProof/>
        </w:rPr>
        <w:t xml:space="preserve"> = </w:t>
      </w:r>
      <w:r w:rsidRPr="002A395D">
        <w:rPr>
          <w:noProof/>
        </w:rPr>
        <w:t xml:space="preserve">6); </w:t>
      </w:r>
      <w:r w:rsidR="00AE0DA9">
        <w:rPr>
          <w:noProof/>
        </w:rPr>
        <w:t>‘</w:t>
      </w:r>
      <w:r w:rsidRPr="002A395D">
        <w:rPr>
          <w:noProof/>
        </w:rPr>
        <w:t>skin and subcutaneous tissue disorders</w:t>
      </w:r>
      <w:r w:rsidR="00AE0DA9">
        <w:rPr>
          <w:noProof/>
        </w:rPr>
        <w:t>’</w:t>
      </w:r>
      <w:r w:rsidRPr="002A395D">
        <w:rPr>
          <w:noProof/>
        </w:rPr>
        <w:t xml:space="preserve"> (1.7%, n</w:t>
      </w:r>
      <w:r w:rsidR="00EA06DD">
        <w:rPr>
          <w:noProof/>
        </w:rPr>
        <w:t xml:space="preserve"> = </w:t>
      </w:r>
      <w:r w:rsidRPr="002A395D">
        <w:rPr>
          <w:noProof/>
        </w:rPr>
        <w:t xml:space="preserve">5 </w:t>
      </w:r>
      <w:r w:rsidR="00AE0DA9">
        <w:rPr>
          <w:noProof/>
        </w:rPr>
        <w:t>versus</w:t>
      </w:r>
      <w:r w:rsidRPr="002A395D">
        <w:rPr>
          <w:noProof/>
        </w:rPr>
        <w:t xml:space="preserve"> 1.9%, n</w:t>
      </w:r>
      <w:r w:rsidR="00EA06DD">
        <w:rPr>
          <w:noProof/>
        </w:rPr>
        <w:t xml:space="preserve"> = </w:t>
      </w:r>
      <w:r w:rsidRPr="002A395D">
        <w:rPr>
          <w:noProof/>
        </w:rPr>
        <w:t xml:space="preserve">6); </w:t>
      </w:r>
      <w:r w:rsidR="00AE0DA9">
        <w:rPr>
          <w:noProof/>
        </w:rPr>
        <w:t>‘</w:t>
      </w:r>
      <w:r w:rsidRPr="002A395D">
        <w:rPr>
          <w:noProof/>
        </w:rPr>
        <w:t>respiratory, thoracic and mediastinal disorders</w:t>
      </w:r>
      <w:r w:rsidR="00AE0DA9">
        <w:rPr>
          <w:noProof/>
        </w:rPr>
        <w:t>’</w:t>
      </w:r>
      <w:r w:rsidRPr="002A395D">
        <w:rPr>
          <w:noProof/>
        </w:rPr>
        <w:t xml:space="preserve"> (2.3%, n</w:t>
      </w:r>
      <w:r w:rsidR="00EA06DD">
        <w:rPr>
          <w:noProof/>
        </w:rPr>
        <w:t xml:space="preserve"> = </w:t>
      </w:r>
      <w:r w:rsidRPr="002A395D">
        <w:rPr>
          <w:noProof/>
        </w:rPr>
        <w:t xml:space="preserve">7 </w:t>
      </w:r>
      <w:r w:rsidR="00AE0DA9">
        <w:rPr>
          <w:noProof/>
        </w:rPr>
        <w:t>versus</w:t>
      </w:r>
      <w:r w:rsidRPr="002A395D">
        <w:rPr>
          <w:noProof/>
        </w:rPr>
        <w:t xml:space="preserve"> 1.0%, n</w:t>
      </w:r>
      <w:r w:rsidR="008633C2">
        <w:rPr>
          <w:noProof/>
        </w:rPr>
        <w:t> </w:t>
      </w:r>
      <w:r w:rsidR="00EA06DD">
        <w:rPr>
          <w:noProof/>
        </w:rPr>
        <w:t xml:space="preserve">= </w:t>
      </w:r>
      <w:r w:rsidRPr="002A395D">
        <w:rPr>
          <w:noProof/>
        </w:rPr>
        <w:t xml:space="preserve">3); and </w:t>
      </w:r>
      <w:r w:rsidR="00AE0DA9">
        <w:rPr>
          <w:noProof/>
        </w:rPr>
        <w:t>‘</w:t>
      </w:r>
      <w:r w:rsidRPr="002A395D">
        <w:rPr>
          <w:noProof/>
        </w:rPr>
        <w:t>metabolism and nutrition disorders</w:t>
      </w:r>
      <w:r w:rsidR="00AE0DA9">
        <w:rPr>
          <w:noProof/>
        </w:rPr>
        <w:t>’</w:t>
      </w:r>
      <w:r w:rsidRPr="002A395D">
        <w:rPr>
          <w:noProof/>
        </w:rPr>
        <w:t xml:space="preserve"> (1.3%, n</w:t>
      </w:r>
      <w:r w:rsidR="00EA06DD">
        <w:rPr>
          <w:noProof/>
        </w:rPr>
        <w:t xml:space="preserve"> = </w:t>
      </w:r>
      <w:r w:rsidRPr="002A395D">
        <w:rPr>
          <w:noProof/>
        </w:rPr>
        <w:t xml:space="preserve">4 </w:t>
      </w:r>
      <w:r w:rsidR="00AE0DA9">
        <w:rPr>
          <w:noProof/>
        </w:rPr>
        <w:t>versus</w:t>
      </w:r>
      <w:r w:rsidRPr="002A395D">
        <w:rPr>
          <w:noProof/>
        </w:rPr>
        <w:t xml:space="preserve"> 1.3%, n</w:t>
      </w:r>
      <w:r w:rsidR="00EA06DD">
        <w:rPr>
          <w:noProof/>
        </w:rPr>
        <w:t xml:space="preserve"> = </w:t>
      </w:r>
      <w:r w:rsidRPr="002A395D">
        <w:rPr>
          <w:noProof/>
        </w:rPr>
        <w:t xml:space="preserve">4). The calculated difference between the FDC group and the </w:t>
      </w:r>
      <w:r w:rsidR="00AA1BA5">
        <w:rPr>
          <w:noProof/>
        </w:rPr>
        <w:t>co administered</w:t>
      </w:r>
      <w:r w:rsidRPr="002A395D">
        <w:rPr>
          <w:noProof/>
        </w:rPr>
        <w:t xml:space="preserve"> group was statistically significant for </w:t>
      </w:r>
      <w:r w:rsidR="00AE0DA9">
        <w:rPr>
          <w:noProof/>
        </w:rPr>
        <w:t>‘</w:t>
      </w:r>
      <w:r w:rsidRPr="002A395D">
        <w:rPr>
          <w:noProof/>
        </w:rPr>
        <w:t>musculoskeletal and connective tissue disorders</w:t>
      </w:r>
      <w:r w:rsidR="00AE0DA9">
        <w:rPr>
          <w:noProof/>
        </w:rPr>
        <w:t>’</w:t>
      </w:r>
      <w:r w:rsidRPr="002A395D">
        <w:rPr>
          <w:noProof/>
        </w:rPr>
        <w:t xml:space="preserve">: 10.2% </w:t>
      </w:r>
      <w:r w:rsidR="00AE0DA9">
        <w:rPr>
          <w:noProof/>
        </w:rPr>
        <w:t>versus</w:t>
      </w:r>
      <w:r w:rsidRPr="002A395D">
        <w:rPr>
          <w:noProof/>
        </w:rPr>
        <w:t xml:space="preserve"> 6.1%, respectively, calculated difference of 3.97% (95% CI: 0.157, 7.99). The between group comparisons for all other AEs grouped by SOC occurring with an incidence of ≥ 1.0% in at least one of the two treatment groups were</w:t>
      </w:r>
      <w:r w:rsidR="00090FB2">
        <w:rPr>
          <w:noProof/>
        </w:rPr>
        <w:t xml:space="preserve"> not statistically significant.</w:t>
      </w:r>
    </w:p>
    <w:p w:rsidR="006547CE" w:rsidRPr="00BD3A36" w:rsidRDefault="003626B8" w:rsidP="00C7019F">
      <w:pPr>
        <w:rPr>
          <w:noProof/>
        </w:rPr>
      </w:pPr>
      <w:r w:rsidRPr="002A395D">
        <w:rPr>
          <w:noProof/>
        </w:rPr>
        <w:t xml:space="preserve">Specific AEs with an incidence of ≥ 1% patients in at least one of the two </w:t>
      </w:r>
      <w:r w:rsidR="00AC4C3A" w:rsidRPr="002A395D">
        <w:rPr>
          <w:noProof/>
        </w:rPr>
        <w:t>treatments</w:t>
      </w:r>
      <w:r w:rsidRPr="002A395D">
        <w:rPr>
          <w:noProof/>
        </w:rPr>
        <w:t xml:space="preserve"> are summarized </w:t>
      </w:r>
      <w:r w:rsidRPr="00BD3A36">
        <w:rPr>
          <w:noProof/>
        </w:rPr>
        <w:t xml:space="preserve">below in Table </w:t>
      </w:r>
      <w:r w:rsidR="00BD3A36" w:rsidRPr="00BD3A36">
        <w:rPr>
          <w:noProof/>
        </w:rPr>
        <w:t>44</w:t>
      </w:r>
      <w:r w:rsidRPr="00BD3A36">
        <w:rPr>
          <w:noProof/>
        </w:rPr>
        <w:t xml:space="preserve">. The only statistically significant difference between the two treatment groups for the commonly occurring specific AEs was the lower incidence of patients with ALT increased in the FDC group compared with the </w:t>
      </w:r>
      <w:r w:rsidR="00AA1BA5">
        <w:rPr>
          <w:noProof/>
        </w:rPr>
        <w:t>co administered</w:t>
      </w:r>
      <w:r w:rsidRPr="00BD3A36">
        <w:rPr>
          <w:noProof/>
        </w:rPr>
        <w:t xml:space="preserve"> group (see Table </w:t>
      </w:r>
      <w:r w:rsidR="00BD3A36" w:rsidRPr="00BD3A36">
        <w:rPr>
          <w:noProof/>
        </w:rPr>
        <w:t>44</w:t>
      </w:r>
      <w:r w:rsidRPr="00BD3A36">
        <w:rPr>
          <w:noProof/>
        </w:rPr>
        <w:t>, below).</w:t>
      </w:r>
      <w:bookmarkStart w:id="201" w:name="_Toc253159984"/>
      <w:bookmarkStart w:id="202" w:name="_Toc253402481"/>
    </w:p>
    <w:p w:rsidR="003626B8" w:rsidRPr="002A395D" w:rsidRDefault="003626B8" w:rsidP="008A15EB">
      <w:pPr>
        <w:pStyle w:val="Tabletitle"/>
        <w:rPr>
          <w:noProof/>
        </w:rPr>
      </w:pPr>
      <w:r w:rsidRPr="002A395D">
        <w:rPr>
          <w:noProof/>
        </w:rPr>
        <w:t>Table</w:t>
      </w:r>
      <w:r w:rsidR="00840336" w:rsidRPr="002A395D">
        <w:rPr>
          <w:noProof/>
        </w:rPr>
        <w:t xml:space="preserve"> </w:t>
      </w:r>
      <w:r w:rsidR="00F50456">
        <w:rPr>
          <w:noProof/>
        </w:rPr>
        <w:t>44.</w:t>
      </w:r>
      <w:r w:rsidR="002E1F45">
        <w:rPr>
          <w:noProof/>
        </w:rPr>
        <w:t xml:space="preserve"> P190. S</w:t>
      </w:r>
      <w:r w:rsidRPr="002A395D">
        <w:rPr>
          <w:noProof/>
        </w:rPr>
        <w:t>pecific adverse events (incidence ≥ 1% in at least one treatment group) in descending order of frequency in the total population; all patients treated population.</w:t>
      </w:r>
      <w:bookmarkEnd w:id="201"/>
      <w:bookmarkEnd w:id="202"/>
    </w:p>
    <w:tbl>
      <w:tblPr>
        <w:tblStyle w:val="TableTGAblue"/>
        <w:tblW w:w="9075" w:type="dxa"/>
        <w:tblLook w:val="04A0" w:firstRow="1" w:lastRow="0" w:firstColumn="1" w:lastColumn="0" w:noHBand="0" w:noVBand="1"/>
      </w:tblPr>
      <w:tblGrid>
        <w:gridCol w:w="2597"/>
        <w:gridCol w:w="1714"/>
        <w:gridCol w:w="1961"/>
        <w:gridCol w:w="2803"/>
      </w:tblGrid>
      <w:tr w:rsidR="003626B8" w:rsidRPr="002A395D" w:rsidTr="00592EDD">
        <w:trPr>
          <w:cnfStyle w:val="100000000000" w:firstRow="1" w:lastRow="0" w:firstColumn="0" w:lastColumn="0" w:oddVBand="0" w:evenVBand="0" w:oddHBand="0" w:evenHBand="0" w:firstRowFirstColumn="0" w:firstRowLastColumn="0" w:lastRowFirstColumn="0" w:lastRowLastColumn="0"/>
          <w:trHeight w:val="1072"/>
          <w:tblHeader/>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p>
        </w:tc>
        <w:tc>
          <w:tcPr>
            <w:tcW w:w="1714" w:type="dxa"/>
          </w:tcPr>
          <w:p w:rsidR="003626B8" w:rsidRPr="002A395D" w:rsidRDefault="003626B8" w:rsidP="008A15EB">
            <w:pPr>
              <w:ind w:left="0"/>
              <w:cnfStyle w:val="100000000000" w:firstRow="1" w:lastRow="0" w:firstColumn="0" w:lastColumn="0" w:oddVBand="0" w:evenVBand="0" w:oddHBand="0" w:evenHBand="0" w:firstRowFirstColumn="0" w:firstRowLastColumn="0" w:lastRowFirstColumn="0" w:lastRowLastColumn="0"/>
              <w:rPr>
                <w:noProof/>
              </w:rPr>
            </w:pPr>
            <w:r w:rsidRPr="002A395D">
              <w:rPr>
                <w:noProof/>
              </w:rPr>
              <w:t>E/A 10/40 FDC N = 303</w:t>
            </w:r>
          </w:p>
        </w:tc>
        <w:tc>
          <w:tcPr>
            <w:tcW w:w="1961" w:type="dxa"/>
          </w:tcPr>
          <w:p w:rsidR="003626B8" w:rsidRPr="002A395D" w:rsidRDefault="003626B8" w:rsidP="008A15EB">
            <w:pPr>
              <w:ind w:left="0"/>
              <w:cnfStyle w:val="100000000000" w:firstRow="1" w:lastRow="0" w:firstColumn="0" w:lastColumn="0" w:oddVBand="0" w:evenVBand="0" w:oddHBand="0" w:evenHBand="0" w:firstRowFirstColumn="0" w:firstRowLastColumn="0" w:lastRowFirstColumn="0" w:lastRowLastColumn="0"/>
              <w:rPr>
                <w:noProof/>
              </w:rPr>
            </w:pPr>
            <w:r w:rsidRPr="002A395D">
              <w:rPr>
                <w:noProof/>
              </w:rPr>
              <w:t>E10 + A40 Co-Admin N = 313</w:t>
            </w:r>
          </w:p>
        </w:tc>
        <w:tc>
          <w:tcPr>
            <w:tcW w:w="2803" w:type="dxa"/>
          </w:tcPr>
          <w:p w:rsidR="003626B8" w:rsidRPr="002A395D" w:rsidRDefault="003626B8" w:rsidP="008A15EB">
            <w:pPr>
              <w:ind w:left="107"/>
              <w:cnfStyle w:val="100000000000" w:firstRow="1" w:lastRow="0" w:firstColumn="0" w:lastColumn="0" w:oddVBand="0" w:evenVBand="0" w:oddHBand="0" w:evenHBand="0" w:firstRowFirstColumn="0" w:firstRowLastColumn="0" w:lastRowFirstColumn="0" w:lastRowLastColumn="0"/>
              <w:rPr>
                <w:noProof/>
              </w:rPr>
            </w:pPr>
            <w:r w:rsidRPr="002A395D">
              <w:rPr>
                <w:noProof/>
              </w:rPr>
              <w:t>Calculated difference (95% CI) FDC minus Co-admin</w:t>
            </w:r>
          </w:p>
        </w:tc>
      </w:tr>
      <w:tr w:rsidR="003626B8" w:rsidRPr="002A395D" w:rsidTr="00592EDD">
        <w:trPr>
          <w:trHeight w:val="71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8A15EB" w:rsidP="008A15EB">
            <w:pPr>
              <w:ind w:left="0"/>
              <w:rPr>
                <w:noProof/>
              </w:rPr>
            </w:pPr>
            <w:r>
              <w:rPr>
                <w:noProof/>
              </w:rPr>
              <w:t>Patients with one or more AE</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91 (30.0)</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86 (27.5)</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2.49 (95% CI: -4.33, 9.30)</w:t>
            </w:r>
          </w:p>
        </w:tc>
      </w:tr>
      <w:tr w:rsidR="003626B8" w:rsidRPr="002A395D" w:rsidTr="00592EDD">
        <w:trPr>
          <w:trHeight w:val="48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Nasopharyngitis</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8 (2.6)</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6 (1.9)</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0.72 (95% CI: -1.79, 3.35)</w:t>
            </w:r>
          </w:p>
        </w:tc>
      </w:tr>
      <w:tr w:rsidR="003626B8" w:rsidRPr="002A395D" w:rsidTr="00592EDD">
        <w:trPr>
          <w:trHeight w:val="473"/>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8A15EB" w:rsidP="008A15EB">
            <w:pPr>
              <w:ind w:left="0"/>
              <w:rPr>
                <w:noProof/>
              </w:rPr>
            </w:pPr>
            <w:r>
              <w:rPr>
                <w:noProof/>
              </w:rPr>
              <w:t>Arthralgia</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 xml:space="preserve">7 (2.3) </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7 (2.2)</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0.08 (95% CI: -2.49, 2.66)</w:t>
            </w:r>
          </w:p>
        </w:tc>
      </w:tr>
      <w:tr w:rsidR="003626B8" w:rsidRPr="002A395D" w:rsidTr="00592EDD">
        <w:trPr>
          <w:trHeight w:val="48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Myalgia</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 xml:space="preserve">7 (2.3) </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(1.3)</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1.02 (95% CI: -1.20, 3.46)</w:t>
            </w:r>
          </w:p>
        </w:tc>
      </w:tr>
      <w:tr w:rsidR="003626B8" w:rsidRPr="002A395D" w:rsidTr="00592EDD">
        <w:trPr>
          <w:trHeight w:val="71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Upper respiratory tract infection</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(1.3)</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6 (1.9)</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-0.60 (95% CI: -2.92, 1.59)</w:t>
            </w:r>
          </w:p>
        </w:tc>
      </w:tr>
      <w:tr w:rsidR="003626B8" w:rsidRPr="002A395D" w:rsidTr="00592EDD">
        <w:trPr>
          <w:trHeight w:val="473"/>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Gamma-GT increased</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5 (1.7)</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5 (1.6)</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0.12</w:t>
            </w:r>
            <w:r w:rsidR="008A6542">
              <w:rPr>
                <w:noProof/>
              </w:rPr>
              <w:t xml:space="preserve"> </w:t>
            </w:r>
            <w:r w:rsidRPr="002A395D">
              <w:rPr>
                <w:noProof/>
              </w:rPr>
              <w:t>(95% CI: -1.93, 2.20)</w:t>
            </w:r>
          </w:p>
        </w:tc>
      </w:tr>
      <w:tr w:rsidR="003626B8" w:rsidRPr="002A395D" w:rsidTr="00592EDD">
        <w:trPr>
          <w:trHeight w:val="48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Blood CK increased</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(1.3)</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5 (1.6)</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-0.28 (95% CI: -2.49, 1.86)</w:t>
            </w:r>
          </w:p>
        </w:tc>
      </w:tr>
      <w:tr w:rsidR="003626B8" w:rsidRPr="002A395D" w:rsidTr="00592EDD">
        <w:trPr>
          <w:trHeight w:val="473"/>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ALT increased</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1 (0.3)</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7 (2.2)</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-1.91 (95% CI: -4.20, -0.22)</w:t>
            </w:r>
          </w:p>
        </w:tc>
      </w:tr>
      <w:tr w:rsidR="003626B8" w:rsidRPr="002A395D" w:rsidTr="00592EDD">
        <w:trPr>
          <w:trHeight w:val="48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Back pain</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 xml:space="preserve">4 (1.3) </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3 (1.0)</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0.36</w:t>
            </w:r>
            <w:r w:rsidR="008A6542">
              <w:rPr>
                <w:noProof/>
              </w:rPr>
              <w:t xml:space="preserve"> </w:t>
            </w:r>
            <w:r w:rsidRPr="002A395D">
              <w:rPr>
                <w:noProof/>
              </w:rPr>
              <w:t>(95% CI: -1.58, 2.41)</w:t>
            </w:r>
          </w:p>
        </w:tc>
      </w:tr>
      <w:tr w:rsidR="003626B8" w:rsidRPr="002A395D" w:rsidTr="00592EDD">
        <w:trPr>
          <w:trHeight w:val="473"/>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lastRenderedPageBreak/>
              <w:t xml:space="preserve">Diarrhoea </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 xml:space="preserve">3 (1.0) </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(1.3)</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-0.28 (95% CI: -2.32, 1.67)</w:t>
            </w:r>
          </w:p>
        </w:tc>
      </w:tr>
      <w:tr w:rsidR="003626B8" w:rsidRPr="002A395D" w:rsidTr="00592EDD">
        <w:trPr>
          <w:trHeight w:val="473"/>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Nausea</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1 (0.3)</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6 (1.9)</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-1.59 (95% CI: -3.78, 0.06)</w:t>
            </w:r>
          </w:p>
        </w:tc>
      </w:tr>
      <w:tr w:rsidR="003626B8" w:rsidRPr="002A395D" w:rsidTr="00592EDD">
        <w:trPr>
          <w:trHeight w:val="48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Pain in extremity</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 xml:space="preserve">5 (1.7) </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2 (0.6)</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1.00</w:t>
            </w:r>
            <w:r w:rsidR="008A6542">
              <w:rPr>
                <w:noProof/>
              </w:rPr>
              <w:t xml:space="preserve"> </w:t>
            </w:r>
            <w:r w:rsidRPr="002A395D">
              <w:rPr>
                <w:noProof/>
              </w:rPr>
              <w:t>(95% CI: -0.18, 2.80)</w:t>
            </w:r>
          </w:p>
        </w:tc>
      </w:tr>
      <w:tr w:rsidR="003626B8" w:rsidRPr="002A395D" w:rsidTr="00592EDD">
        <w:trPr>
          <w:trHeight w:val="473"/>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Dizziness</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 xml:space="preserve">3 (1.0)) </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(1.3)</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-0.29 (95% CI: -2.33, 1.66)</w:t>
            </w:r>
          </w:p>
        </w:tc>
      </w:tr>
      <w:tr w:rsidR="003626B8" w:rsidRPr="002A395D" w:rsidTr="00592EDD">
        <w:trPr>
          <w:trHeight w:val="485"/>
        </w:trPr>
        <w:tc>
          <w:tcPr>
            <w:cnfStyle w:val="001000000000" w:firstRow="0" w:lastRow="0" w:firstColumn="1" w:lastColumn="0" w:oddVBand="0" w:evenVBand="0" w:oddHBand="0" w:evenHBand="0" w:firstRowFirstColumn="0" w:firstRowLastColumn="0" w:lastRowFirstColumn="0" w:lastRowLastColumn="0"/>
            <w:tcW w:w="2597" w:type="dxa"/>
          </w:tcPr>
          <w:p w:rsidR="003626B8" w:rsidRPr="002A395D" w:rsidRDefault="003626B8" w:rsidP="008A15EB">
            <w:pPr>
              <w:ind w:left="0"/>
              <w:rPr>
                <w:noProof/>
              </w:rPr>
            </w:pPr>
            <w:r w:rsidRPr="002A395D">
              <w:rPr>
                <w:noProof/>
              </w:rPr>
              <w:t>Fatigue</w:t>
            </w:r>
          </w:p>
        </w:tc>
        <w:tc>
          <w:tcPr>
            <w:tcW w:w="1714"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2 (0.7)</w:t>
            </w:r>
          </w:p>
        </w:tc>
        <w:tc>
          <w:tcPr>
            <w:tcW w:w="1961" w:type="dxa"/>
          </w:tcPr>
          <w:p w:rsidR="003626B8" w:rsidRPr="002A395D" w:rsidRDefault="003626B8" w:rsidP="008A15EB">
            <w:pPr>
              <w:ind w:left="0"/>
              <w:cnfStyle w:val="000000000000" w:firstRow="0" w:lastRow="0" w:firstColumn="0" w:lastColumn="0" w:oddVBand="0" w:evenVBand="0" w:oddHBand="0" w:evenHBand="0" w:firstRowFirstColumn="0" w:firstRowLastColumn="0" w:lastRowFirstColumn="0" w:lastRowLastColumn="0"/>
              <w:rPr>
                <w:noProof/>
              </w:rPr>
            </w:pPr>
            <w:r w:rsidRPr="002A395D">
              <w:rPr>
                <w:noProof/>
              </w:rPr>
              <w:t>4 (1.3)</w:t>
            </w:r>
          </w:p>
        </w:tc>
        <w:tc>
          <w:tcPr>
            <w:tcW w:w="2803" w:type="dxa"/>
          </w:tcPr>
          <w:p w:rsidR="003626B8" w:rsidRPr="002A395D" w:rsidRDefault="003626B8" w:rsidP="008A15EB">
            <w:pPr>
              <w:ind w:left="107"/>
              <w:cnfStyle w:val="000000000000" w:firstRow="0" w:lastRow="0" w:firstColumn="0" w:lastColumn="0" w:oddVBand="0" w:evenVBand="0" w:oddHBand="0" w:evenHBand="0" w:firstRowFirstColumn="0" w:firstRowLastColumn="0" w:lastRowFirstColumn="0" w:lastRowLastColumn="0"/>
              <w:rPr>
                <w:noProof/>
              </w:rPr>
            </w:pPr>
            <w:r w:rsidRPr="002A395D">
              <w:rPr>
                <w:noProof/>
              </w:rPr>
              <w:t>-0.62 (95% CI: -2.61, 1.16)</w:t>
            </w:r>
          </w:p>
        </w:tc>
      </w:tr>
    </w:tbl>
    <w:p w:rsidR="00286B25" w:rsidRPr="002A395D" w:rsidRDefault="00286B25" w:rsidP="00C7019F">
      <w:pPr>
        <w:pStyle w:val="Heading4"/>
      </w:pPr>
      <w:bookmarkStart w:id="203" w:name="_Toc266976876"/>
      <w:r w:rsidRPr="002A395D">
        <w:t>Drug</w:t>
      </w:r>
      <w:r w:rsidR="008633C2">
        <w:t xml:space="preserve"> </w:t>
      </w:r>
      <w:r w:rsidRPr="002A395D">
        <w:t>related adverse events</w:t>
      </w:r>
      <w:bookmarkEnd w:id="203"/>
    </w:p>
    <w:p w:rsidR="00286B25" w:rsidRPr="00090FB2" w:rsidRDefault="00286B25" w:rsidP="00C7019F">
      <w:pPr>
        <w:pStyle w:val="Heading5"/>
        <w:rPr>
          <w:noProof/>
        </w:rPr>
      </w:pPr>
      <w:r w:rsidRPr="00090FB2">
        <w:rPr>
          <w:noProof/>
        </w:rPr>
        <w:t>St</w:t>
      </w:r>
      <w:r w:rsidR="00090FB2" w:rsidRPr="00090FB2">
        <w:rPr>
          <w:noProof/>
        </w:rPr>
        <w:t>udy 185</w:t>
      </w:r>
    </w:p>
    <w:p w:rsidR="00286B25" w:rsidRPr="002A395D" w:rsidRDefault="00286B25" w:rsidP="00C7019F">
      <w:pPr>
        <w:rPr>
          <w:noProof/>
        </w:rPr>
      </w:pPr>
      <w:r w:rsidRPr="002A395D">
        <w:rPr>
          <w:noProof/>
        </w:rPr>
        <w:t>Drug</w:t>
      </w:r>
      <w:r w:rsidR="008633C2">
        <w:rPr>
          <w:noProof/>
        </w:rPr>
        <w:t xml:space="preserve"> </w:t>
      </w:r>
      <w:r w:rsidRPr="002A395D">
        <w:rPr>
          <w:noProof/>
        </w:rPr>
        <w:t xml:space="preserve">related AEs were reported in a similar proportion of patients in the FDC 10/20 mg group and the </w:t>
      </w:r>
      <w:r w:rsidR="00AA1BA5">
        <w:rPr>
          <w:noProof/>
        </w:rPr>
        <w:t>co administered</w:t>
      </w:r>
      <w:r w:rsidRPr="002A395D">
        <w:rPr>
          <w:noProof/>
        </w:rPr>
        <w:t xml:space="preserve"> 10 mg + 20 mg group: 3.9% (n</w:t>
      </w:r>
      <w:r w:rsidR="00EA06DD">
        <w:rPr>
          <w:noProof/>
        </w:rPr>
        <w:t xml:space="preserve"> = </w:t>
      </w:r>
      <w:r w:rsidRPr="002A395D">
        <w:rPr>
          <w:noProof/>
        </w:rPr>
        <w:t xml:space="preserve">15) </w:t>
      </w:r>
      <w:r w:rsidR="00AE0DA9">
        <w:rPr>
          <w:noProof/>
        </w:rPr>
        <w:t>versus</w:t>
      </w:r>
      <w:r w:rsidRPr="002A395D">
        <w:rPr>
          <w:noProof/>
        </w:rPr>
        <w:t xml:space="preserve"> 4.4% (n</w:t>
      </w:r>
      <w:r w:rsidR="00EA06DD">
        <w:rPr>
          <w:noProof/>
        </w:rPr>
        <w:t xml:space="preserve"> = </w:t>
      </w:r>
      <w:r w:rsidRPr="002A395D">
        <w:rPr>
          <w:noProof/>
        </w:rPr>
        <w:t>17), respectively, calculated difference o</w:t>
      </w:r>
      <w:r w:rsidR="00090FB2">
        <w:rPr>
          <w:noProof/>
        </w:rPr>
        <w:t>f -</w:t>
      </w:r>
      <w:r w:rsidR="007B1209">
        <w:rPr>
          <w:noProof/>
        </w:rPr>
        <w:t xml:space="preserve"> </w:t>
      </w:r>
      <w:r w:rsidR="00090FB2">
        <w:rPr>
          <w:noProof/>
        </w:rPr>
        <w:t>0.46% (95% CI: -</w:t>
      </w:r>
      <w:r w:rsidR="007B1209">
        <w:rPr>
          <w:noProof/>
        </w:rPr>
        <w:t xml:space="preserve"> </w:t>
      </w:r>
      <w:r w:rsidR="00090FB2">
        <w:rPr>
          <w:noProof/>
        </w:rPr>
        <w:t>3.19, 2.24).</w:t>
      </w:r>
    </w:p>
    <w:p w:rsidR="00286B25" w:rsidRPr="002A395D" w:rsidRDefault="00286B25" w:rsidP="00C7019F">
      <w:pPr>
        <w:rPr>
          <w:noProof/>
        </w:rPr>
      </w:pPr>
      <w:r w:rsidRPr="002A395D">
        <w:rPr>
          <w:noProof/>
        </w:rPr>
        <w:t>Drug</w:t>
      </w:r>
      <w:r w:rsidR="007B1209">
        <w:rPr>
          <w:noProof/>
        </w:rPr>
        <w:t xml:space="preserve"> </w:t>
      </w:r>
      <w:r w:rsidRPr="002A395D">
        <w:rPr>
          <w:noProof/>
        </w:rPr>
        <w:t xml:space="preserve">related AEs grouped by SOC reported in ≥ 1% of patients in at least one of the two treatment groups in descending order of frequency in the total population were (FDC 10/20 mg </w:t>
      </w:r>
      <w:r w:rsidR="00AE0DA9">
        <w:rPr>
          <w:noProof/>
        </w:rPr>
        <w:t>versus</w:t>
      </w:r>
      <w:r w:rsidRPr="002A395D">
        <w:rPr>
          <w:noProof/>
        </w:rPr>
        <w:t xml:space="preserv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20 mg):</w:t>
      </w:r>
      <w:r w:rsidR="008A6542">
        <w:rPr>
          <w:noProof/>
        </w:rPr>
        <w:t xml:space="preserve"> </w:t>
      </w:r>
      <w:r w:rsidR="00AE0DA9">
        <w:rPr>
          <w:noProof/>
        </w:rPr>
        <w:t>‘</w:t>
      </w:r>
      <w:r w:rsidRPr="002A395D">
        <w:rPr>
          <w:noProof/>
        </w:rPr>
        <w:t>musculoskeletal and connective tissue disorders</w:t>
      </w:r>
      <w:r w:rsidR="00AE0DA9">
        <w:rPr>
          <w:noProof/>
        </w:rPr>
        <w:t>’</w:t>
      </w:r>
      <w:r w:rsidRPr="002A395D">
        <w:rPr>
          <w:noProof/>
        </w:rPr>
        <w:t xml:space="preserve"> (1.3%, n</w:t>
      </w:r>
      <w:r w:rsidR="00EA06DD">
        <w:rPr>
          <w:noProof/>
        </w:rPr>
        <w:t xml:space="preserve"> = </w:t>
      </w:r>
      <w:r w:rsidRPr="002A395D">
        <w:rPr>
          <w:noProof/>
        </w:rPr>
        <w:t xml:space="preserve">5 </w:t>
      </w:r>
      <w:r w:rsidR="00AE0DA9">
        <w:rPr>
          <w:noProof/>
        </w:rPr>
        <w:t>versus</w:t>
      </w:r>
      <w:r w:rsidRPr="002A395D">
        <w:rPr>
          <w:noProof/>
        </w:rPr>
        <w:t xml:space="preserve"> 2.3%, n</w:t>
      </w:r>
      <w:r w:rsidR="00EA06DD">
        <w:rPr>
          <w:noProof/>
        </w:rPr>
        <w:t xml:space="preserve"> = </w:t>
      </w:r>
      <w:r w:rsidRPr="002A395D">
        <w:rPr>
          <w:noProof/>
        </w:rPr>
        <w:t xml:space="preserve">9); </w:t>
      </w:r>
      <w:r w:rsidR="00AE0DA9">
        <w:rPr>
          <w:noProof/>
        </w:rPr>
        <w:t>‘</w:t>
      </w:r>
      <w:r w:rsidRPr="002A395D">
        <w:rPr>
          <w:noProof/>
        </w:rPr>
        <w:t>gastrointestinal disorders</w:t>
      </w:r>
      <w:r w:rsidR="00AE0DA9">
        <w:rPr>
          <w:noProof/>
        </w:rPr>
        <w:t>’</w:t>
      </w:r>
      <w:r w:rsidRPr="002A395D">
        <w:rPr>
          <w:noProof/>
        </w:rPr>
        <w:t xml:space="preserve"> (1.6%, n</w:t>
      </w:r>
      <w:r w:rsidR="00EA06DD">
        <w:rPr>
          <w:noProof/>
        </w:rPr>
        <w:t xml:space="preserve"> = </w:t>
      </w:r>
      <w:r w:rsidRPr="002A395D">
        <w:rPr>
          <w:noProof/>
        </w:rPr>
        <w:t xml:space="preserve">6 </w:t>
      </w:r>
      <w:r w:rsidR="00AE0DA9">
        <w:rPr>
          <w:noProof/>
        </w:rPr>
        <w:t>versus</w:t>
      </w:r>
      <w:r w:rsidRPr="002A395D">
        <w:rPr>
          <w:noProof/>
        </w:rPr>
        <w:t xml:space="preserve"> 1.5%, n</w:t>
      </w:r>
      <w:r w:rsidR="00EA06DD">
        <w:rPr>
          <w:noProof/>
        </w:rPr>
        <w:t xml:space="preserve"> = </w:t>
      </w:r>
      <w:r w:rsidRPr="002A395D">
        <w:rPr>
          <w:noProof/>
        </w:rPr>
        <w:t xml:space="preserve">6); and </w:t>
      </w:r>
      <w:r w:rsidR="00AE0DA9">
        <w:rPr>
          <w:noProof/>
        </w:rPr>
        <w:t>‘</w:t>
      </w:r>
      <w:r w:rsidRPr="002A395D">
        <w:rPr>
          <w:noProof/>
        </w:rPr>
        <w:t>nervous system disorders</w:t>
      </w:r>
      <w:r w:rsidR="00AE0DA9">
        <w:rPr>
          <w:noProof/>
        </w:rPr>
        <w:t>’</w:t>
      </w:r>
      <w:r w:rsidRPr="002A395D">
        <w:rPr>
          <w:noProof/>
        </w:rPr>
        <w:t xml:space="preserve"> (1.0%, n</w:t>
      </w:r>
      <w:r w:rsidR="00EA06DD">
        <w:rPr>
          <w:noProof/>
        </w:rPr>
        <w:t xml:space="preserve"> = </w:t>
      </w:r>
      <w:r w:rsidRPr="002A395D">
        <w:rPr>
          <w:noProof/>
        </w:rPr>
        <w:t xml:space="preserve">4 </w:t>
      </w:r>
      <w:r w:rsidR="00AE0DA9">
        <w:rPr>
          <w:noProof/>
        </w:rPr>
        <w:t>versus</w:t>
      </w:r>
      <w:r w:rsidRPr="002A395D">
        <w:rPr>
          <w:noProof/>
        </w:rPr>
        <w:t xml:space="preserve"> 0.8%, n</w:t>
      </w:r>
      <w:r w:rsidR="00EA06DD">
        <w:rPr>
          <w:noProof/>
        </w:rPr>
        <w:t xml:space="preserve"> = </w:t>
      </w:r>
      <w:r w:rsidRPr="002A395D">
        <w:rPr>
          <w:noProof/>
        </w:rPr>
        <w:t>3). There were no clinically significant differences between the two treatment groups for any drug</w:t>
      </w:r>
      <w:r w:rsidR="007B1209">
        <w:rPr>
          <w:noProof/>
        </w:rPr>
        <w:t xml:space="preserve"> </w:t>
      </w:r>
      <w:r w:rsidRPr="002A395D">
        <w:rPr>
          <w:noProof/>
        </w:rPr>
        <w:t>related AEs grouped by SOC.</w:t>
      </w:r>
    </w:p>
    <w:p w:rsidR="00286B25" w:rsidRPr="002A395D" w:rsidRDefault="00286B25" w:rsidP="00C7019F">
      <w:pPr>
        <w:rPr>
          <w:noProof/>
        </w:rPr>
      </w:pPr>
      <w:r w:rsidRPr="002A395D">
        <w:rPr>
          <w:noProof/>
        </w:rPr>
        <w:t>The only specific drug</w:t>
      </w:r>
      <w:r w:rsidR="007B1209">
        <w:rPr>
          <w:noProof/>
        </w:rPr>
        <w:t xml:space="preserve"> </w:t>
      </w:r>
      <w:r w:rsidRPr="002A395D">
        <w:rPr>
          <w:noProof/>
        </w:rPr>
        <w:t>related AE reported in ≥ 1% of patients in either of the two treatment groups was muscle spasms reported in 1.0% (n</w:t>
      </w:r>
      <w:r w:rsidR="00EA06DD">
        <w:rPr>
          <w:noProof/>
        </w:rPr>
        <w:t xml:space="preserve"> = </w:t>
      </w:r>
      <w:r w:rsidRPr="002A395D">
        <w:rPr>
          <w:noProof/>
        </w:rPr>
        <w:t xml:space="preserve">4) of patients in the </w:t>
      </w:r>
      <w:r w:rsidR="00AA1BA5">
        <w:rPr>
          <w:noProof/>
        </w:rPr>
        <w:t>co administered</w:t>
      </w:r>
      <w:r w:rsidRPr="002A395D">
        <w:rPr>
          <w:noProof/>
        </w:rPr>
        <w:t xml:space="preserve"> group. Drug</w:t>
      </w:r>
      <w:r w:rsidR="007B1209">
        <w:rPr>
          <w:noProof/>
        </w:rPr>
        <w:t xml:space="preserve"> </w:t>
      </w:r>
      <w:r w:rsidRPr="002A395D">
        <w:rPr>
          <w:noProof/>
        </w:rPr>
        <w:t xml:space="preserve">related AEs reported in ≥ 0.5% of patients in at least one of the two treatment groups in descending order of frequency in the total population were (FDC 10/20 mg </w:t>
      </w:r>
      <w:r w:rsidR="00AE0DA9">
        <w:rPr>
          <w:noProof/>
        </w:rPr>
        <w:t>versus</w:t>
      </w:r>
      <w:r w:rsidRPr="002A395D">
        <w:rPr>
          <w:noProof/>
        </w:rPr>
        <w:t xml:space="preserv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20 mg): muscle spasms (0.5%, n</w:t>
      </w:r>
      <w:r w:rsidR="00EA06DD">
        <w:rPr>
          <w:noProof/>
        </w:rPr>
        <w:t xml:space="preserve"> = </w:t>
      </w:r>
      <w:r w:rsidRPr="002A395D">
        <w:rPr>
          <w:noProof/>
        </w:rPr>
        <w:t xml:space="preserve">2 </w:t>
      </w:r>
      <w:r w:rsidR="00AE0DA9">
        <w:rPr>
          <w:noProof/>
        </w:rPr>
        <w:t>versus</w:t>
      </w:r>
      <w:r w:rsidRPr="002A395D">
        <w:rPr>
          <w:noProof/>
        </w:rPr>
        <w:t xml:space="preserve"> 1.0%, n</w:t>
      </w:r>
      <w:r w:rsidR="00EA06DD">
        <w:rPr>
          <w:noProof/>
        </w:rPr>
        <w:t xml:space="preserve"> = </w:t>
      </w:r>
      <w:r w:rsidRPr="002A395D">
        <w:rPr>
          <w:noProof/>
        </w:rPr>
        <w:t>4); fatigue (0.8%, n</w:t>
      </w:r>
      <w:r w:rsidR="00EA06DD">
        <w:rPr>
          <w:noProof/>
        </w:rPr>
        <w:t xml:space="preserve"> = </w:t>
      </w:r>
      <w:r w:rsidRPr="002A395D">
        <w:rPr>
          <w:noProof/>
        </w:rPr>
        <w:t xml:space="preserve">3 </w:t>
      </w:r>
      <w:r w:rsidR="00AE0DA9">
        <w:rPr>
          <w:noProof/>
        </w:rPr>
        <w:t>versus</w:t>
      </w:r>
      <w:r w:rsidRPr="002A395D">
        <w:rPr>
          <w:noProof/>
        </w:rPr>
        <w:t xml:space="preserve"> 0.5%, n</w:t>
      </w:r>
      <w:r w:rsidR="00EA06DD">
        <w:rPr>
          <w:noProof/>
        </w:rPr>
        <w:t xml:space="preserve"> = </w:t>
      </w:r>
      <w:r w:rsidRPr="002A395D">
        <w:rPr>
          <w:noProof/>
        </w:rPr>
        <w:t>2); constipation (0.8%, n</w:t>
      </w:r>
      <w:r w:rsidR="00EA06DD">
        <w:rPr>
          <w:noProof/>
        </w:rPr>
        <w:t xml:space="preserve"> = </w:t>
      </w:r>
      <w:r w:rsidRPr="002A395D">
        <w:rPr>
          <w:noProof/>
        </w:rPr>
        <w:t xml:space="preserve">3 </w:t>
      </w:r>
      <w:r w:rsidR="00AE0DA9">
        <w:rPr>
          <w:noProof/>
        </w:rPr>
        <w:t>versus</w:t>
      </w:r>
      <w:r w:rsidRPr="002A395D">
        <w:rPr>
          <w:noProof/>
        </w:rPr>
        <w:t xml:space="preserve"> 0.3%, n</w:t>
      </w:r>
      <w:r w:rsidR="00EA06DD">
        <w:rPr>
          <w:noProof/>
        </w:rPr>
        <w:t xml:space="preserve"> = </w:t>
      </w:r>
      <w:r w:rsidRPr="002A395D">
        <w:rPr>
          <w:noProof/>
        </w:rPr>
        <w:t>1); dyspepsia (0.3%, n</w:t>
      </w:r>
      <w:r w:rsidR="00EA06DD">
        <w:rPr>
          <w:noProof/>
        </w:rPr>
        <w:t xml:space="preserve"> = </w:t>
      </w:r>
      <w:r w:rsidRPr="002A395D">
        <w:rPr>
          <w:noProof/>
        </w:rPr>
        <w:t xml:space="preserve">1 </w:t>
      </w:r>
      <w:r w:rsidR="00AE0DA9">
        <w:rPr>
          <w:noProof/>
        </w:rPr>
        <w:t>versus</w:t>
      </w:r>
      <w:r w:rsidRPr="002A395D">
        <w:rPr>
          <w:noProof/>
        </w:rPr>
        <w:t xml:space="preserve"> 0.8%, n</w:t>
      </w:r>
      <w:r w:rsidR="00EA06DD">
        <w:rPr>
          <w:noProof/>
        </w:rPr>
        <w:t xml:space="preserve"> = </w:t>
      </w:r>
      <w:r w:rsidRPr="002A395D">
        <w:rPr>
          <w:noProof/>
        </w:rPr>
        <w:t>3); abdominal discomfort (0%, n</w:t>
      </w:r>
      <w:r w:rsidR="00EA06DD">
        <w:rPr>
          <w:noProof/>
        </w:rPr>
        <w:t xml:space="preserve"> = </w:t>
      </w:r>
      <w:r w:rsidRPr="002A395D">
        <w:rPr>
          <w:noProof/>
        </w:rPr>
        <w:t xml:space="preserve">0 </w:t>
      </w:r>
      <w:r w:rsidR="00AE0DA9">
        <w:rPr>
          <w:noProof/>
        </w:rPr>
        <w:t>versus</w:t>
      </w:r>
      <w:r w:rsidRPr="002A395D">
        <w:rPr>
          <w:noProof/>
        </w:rPr>
        <w:t xml:space="preserve"> 0.5%, n</w:t>
      </w:r>
      <w:r w:rsidR="00EA06DD">
        <w:rPr>
          <w:noProof/>
        </w:rPr>
        <w:t xml:space="preserve"> = </w:t>
      </w:r>
      <w:r w:rsidRPr="002A395D">
        <w:rPr>
          <w:noProof/>
        </w:rPr>
        <w:t>2); and arthralgia (0.5%, n</w:t>
      </w:r>
      <w:r w:rsidR="00EA06DD">
        <w:rPr>
          <w:noProof/>
        </w:rPr>
        <w:t xml:space="preserve"> = </w:t>
      </w:r>
      <w:r w:rsidRPr="002A395D">
        <w:rPr>
          <w:noProof/>
        </w:rPr>
        <w:t xml:space="preserve">2 </w:t>
      </w:r>
      <w:r w:rsidR="00AE0DA9">
        <w:rPr>
          <w:noProof/>
        </w:rPr>
        <w:t>versus</w:t>
      </w:r>
      <w:r w:rsidRPr="002A395D">
        <w:rPr>
          <w:noProof/>
        </w:rPr>
        <w:t xml:space="preserve"> 0%, n</w:t>
      </w:r>
      <w:r w:rsidR="00EA06DD">
        <w:rPr>
          <w:noProof/>
        </w:rPr>
        <w:t xml:space="preserve"> = </w:t>
      </w:r>
      <w:r w:rsidRPr="002A395D">
        <w:rPr>
          <w:noProof/>
        </w:rPr>
        <w:t>0). There were no clinically significant differences between the two treatment groups for any specific treatment</w:t>
      </w:r>
      <w:r w:rsidR="007B1209">
        <w:rPr>
          <w:noProof/>
        </w:rPr>
        <w:t xml:space="preserve"> </w:t>
      </w:r>
      <w:r w:rsidRPr="002A395D">
        <w:rPr>
          <w:noProof/>
        </w:rPr>
        <w:t>related AEs.</w:t>
      </w:r>
    </w:p>
    <w:p w:rsidR="00286B25" w:rsidRPr="001A7120" w:rsidRDefault="00286B25" w:rsidP="00C7019F">
      <w:pPr>
        <w:pStyle w:val="Heading5"/>
        <w:rPr>
          <w:noProof/>
        </w:rPr>
      </w:pPr>
      <w:r w:rsidRPr="001A7120">
        <w:rPr>
          <w:noProof/>
        </w:rPr>
        <w:t>Study 190</w:t>
      </w:r>
    </w:p>
    <w:p w:rsidR="00286B25" w:rsidRPr="002A395D" w:rsidRDefault="00286B25" w:rsidP="00C7019F">
      <w:pPr>
        <w:rPr>
          <w:noProof/>
        </w:rPr>
      </w:pPr>
      <w:r w:rsidRPr="002A395D">
        <w:rPr>
          <w:noProof/>
        </w:rPr>
        <w:t>Drug</w:t>
      </w:r>
      <w:r w:rsidR="007B1209">
        <w:rPr>
          <w:noProof/>
        </w:rPr>
        <w:t xml:space="preserve"> </w:t>
      </w:r>
      <w:r w:rsidRPr="002A395D">
        <w:rPr>
          <w:noProof/>
        </w:rPr>
        <w:t xml:space="preserve">related AEs were reported more frequently in the FDC 10/40 mg group than in the </w:t>
      </w:r>
      <w:r w:rsidR="00AA1BA5">
        <w:rPr>
          <w:noProof/>
        </w:rPr>
        <w:t>co administered</w:t>
      </w:r>
      <w:r w:rsidRPr="002A395D">
        <w:rPr>
          <w:noProof/>
        </w:rPr>
        <w:t xml:space="preserve"> 10+40 mg group, but the difference was not statistically significant: 8.3% (n</w:t>
      </w:r>
      <w:r w:rsidR="00EA06DD">
        <w:rPr>
          <w:noProof/>
        </w:rPr>
        <w:t xml:space="preserve"> = </w:t>
      </w:r>
      <w:r w:rsidRPr="002A395D">
        <w:rPr>
          <w:noProof/>
        </w:rPr>
        <w:t xml:space="preserve">25) </w:t>
      </w:r>
      <w:r w:rsidR="00AE0DA9">
        <w:rPr>
          <w:noProof/>
        </w:rPr>
        <w:t>versus</w:t>
      </w:r>
      <w:r w:rsidRPr="002A395D">
        <w:rPr>
          <w:noProof/>
        </w:rPr>
        <w:t xml:space="preserve"> 5.1% (n</w:t>
      </w:r>
      <w:r w:rsidR="00EA06DD">
        <w:rPr>
          <w:noProof/>
        </w:rPr>
        <w:t xml:space="preserve"> = </w:t>
      </w:r>
      <w:r w:rsidRPr="002A395D">
        <w:rPr>
          <w:noProof/>
        </w:rPr>
        <w:t xml:space="preserve">16), respectively, calculated difference </w:t>
      </w:r>
      <w:r w:rsidR="001A7120">
        <w:rPr>
          <w:noProof/>
        </w:rPr>
        <w:t>of 3.16% (95% CI: -0.40, 6.93).</w:t>
      </w:r>
    </w:p>
    <w:p w:rsidR="00286B25" w:rsidRPr="002A395D" w:rsidRDefault="00286B25" w:rsidP="00C7019F">
      <w:pPr>
        <w:rPr>
          <w:noProof/>
        </w:rPr>
      </w:pPr>
      <w:r w:rsidRPr="002A395D">
        <w:rPr>
          <w:noProof/>
        </w:rPr>
        <w:t>Drug</w:t>
      </w:r>
      <w:r w:rsidR="007B1209">
        <w:rPr>
          <w:noProof/>
        </w:rPr>
        <w:t xml:space="preserve"> </w:t>
      </w:r>
      <w:r w:rsidRPr="002A395D">
        <w:rPr>
          <w:noProof/>
        </w:rPr>
        <w:t xml:space="preserve">related AEs by SOC reported in ≥ 1% of patients in at least one of the treatment groups in descending order of frequency in the total population were (FDC 10/20 mg </w:t>
      </w:r>
      <w:r w:rsidR="00AE0DA9">
        <w:rPr>
          <w:noProof/>
        </w:rPr>
        <w:t>versus</w:t>
      </w:r>
      <w:r w:rsidRPr="002A395D">
        <w:rPr>
          <w:noProof/>
        </w:rPr>
        <w:t xml:space="preserve"> </w:t>
      </w:r>
      <w:r w:rsidR="00AA1BA5">
        <w:rPr>
          <w:noProof/>
        </w:rPr>
        <w:t>co administered</w:t>
      </w:r>
      <w:r w:rsidRPr="002A395D">
        <w:rPr>
          <w:noProof/>
        </w:rPr>
        <w:t xml:space="preserve"> 10+20 mg): </w:t>
      </w:r>
      <w:r w:rsidR="00AE0DA9">
        <w:rPr>
          <w:noProof/>
        </w:rPr>
        <w:t>‘</w:t>
      </w:r>
      <w:r w:rsidRPr="002A395D">
        <w:rPr>
          <w:noProof/>
        </w:rPr>
        <w:t>musculoskeletal and connective tissue disorders</w:t>
      </w:r>
      <w:r w:rsidR="00AE0DA9">
        <w:rPr>
          <w:noProof/>
        </w:rPr>
        <w:t>’</w:t>
      </w:r>
      <w:r w:rsidRPr="002A395D">
        <w:rPr>
          <w:noProof/>
        </w:rPr>
        <w:t xml:space="preserve"> (4.0%, n</w:t>
      </w:r>
      <w:r w:rsidR="00EA06DD">
        <w:rPr>
          <w:noProof/>
        </w:rPr>
        <w:t xml:space="preserve"> = </w:t>
      </w:r>
      <w:r w:rsidRPr="002A395D">
        <w:rPr>
          <w:noProof/>
        </w:rPr>
        <w:t xml:space="preserve">12 </w:t>
      </w:r>
      <w:r w:rsidR="00AE0DA9">
        <w:rPr>
          <w:noProof/>
        </w:rPr>
        <w:t>versus</w:t>
      </w:r>
      <w:r w:rsidRPr="002A395D">
        <w:rPr>
          <w:noProof/>
        </w:rPr>
        <w:t xml:space="preserve"> 1.0%, n</w:t>
      </w:r>
      <w:r w:rsidR="00EA06DD">
        <w:rPr>
          <w:noProof/>
        </w:rPr>
        <w:t xml:space="preserve"> = </w:t>
      </w:r>
      <w:r w:rsidRPr="002A395D">
        <w:rPr>
          <w:noProof/>
        </w:rPr>
        <w:t xml:space="preserve">3); </w:t>
      </w:r>
      <w:r w:rsidR="00AE0DA9">
        <w:rPr>
          <w:noProof/>
        </w:rPr>
        <w:t>‘</w:t>
      </w:r>
      <w:r w:rsidRPr="002A395D">
        <w:rPr>
          <w:noProof/>
        </w:rPr>
        <w:t>gastrointestinal disorders</w:t>
      </w:r>
      <w:r w:rsidR="00AE0DA9">
        <w:rPr>
          <w:noProof/>
        </w:rPr>
        <w:t>’</w:t>
      </w:r>
      <w:r w:rsidRPr="002A395D">
        <w:rPr>
          <w:noProof/>
        </w:rPr>
        <w:t xml:space="preserve"> (2.3%, n</w:t>
      </w:r>
      <w:r w:rsidR="00EA06DD">
        <w:rPr>
          <w:noProof/>
        </w:rPr>
        <w:t xml:space="preserve"> = </w:t>
      </w:r>
      <w:r w:rsidRPr="002A395D">
        <w:rPr>
          <w:noProof/>
        </w:rPr>
        <w:t xml:space="preserve">7 </w:t>
      </w:r>
      <w:r w:rsidR="00AE0DA9">
        <w:rPr>
          <w:noProof/>
        </w:rPr>
        <w:t>versus</w:t>
      </w:r>
      <w:r w:rsidRPr="002A395D">
        <w:rPr>
          <w:noProof/>
        </w:rPr>
        <w:t xml:space="preserve"> 1.3%, n</w:t>
      </w:r>
      <w:r w:rsidR="00EA06DD">
        <w:rPr>
          <w:noProof/>
        </w:rPr>
        <w:t xml:space="preserve"> = </w:t>
      </w:r>
      <w:r w:rsidRPr="002A395D">
        <w:rPr>
          <w:noProof/>
        </w:rPr>
        <w:t xml:space="preserve">4); </w:t>
      </w:r>
      <w:r w:rsidR="00AE0DA9">
        <w:rPr>
          <w:noProof/>
        </w:rPr>
        <w:t>‘</w:t>
      </w:r>
      <w:r w:rsidRPr="002A395D">
        <w:rPr>
          <w:noProof/>
        </w:rPr>
        <w:t>investigations</w:t>
      </w:r>
      <w:r w:rsidR="00AE0DA9">
        <w:rPr>
          <w:noProof/>
        </w:rPr>
        <w:t>’</w:t>
      </w:r>
      <w:r w:rsidRPr="002A395D">
        <w:rPr>
          <w:noProof/>
        </w:rPr>
        <w:t xml:space="preserve"> (1.3%, n</w:t>
      </w:r>
      <w:r w:rsidR="00EA06DD">
        <w:rPr>
          <w:noProof/>
        </w:rPr>
        <w:t xml:space="preserve"> = </w:t>
      </w:r>
      <w:r w:rsidRPr="002A395D">
        <w:rPr>
          <w:noProof/>
        </w:rPr>
        <w:t xml:space="preserve">4 </w:t>
      </w:r>
      <w:r w:rsidR="00AE0DA9">
        <w:rPr>
          <w:noProof/>
        </w:rPr>
        <w:t>versus</w:t>
      </w:r>
      <w:r w:rsidRPr="002A395D">
        <w:rPr>
          <w:noProof/>
        </w:rPr>
        <w:t xml:space="preserve"> 2.2%, n</w:t>
      </w:r>
      <w:r w:rsidR="00EA06DD">
        <w:rPr>
          <w:noProof/>
        </w:rPr>
        <w:t xml:space="preserve"> = </w:t>
      </w:r>
      <w:r w:rsidRPr="002A395D">
        <w:rPr>
          <w:noProof/>
        </w:rPr>
        <w:t xml:space="preserve">7); and </w:t>
      </w:r>
      <w:r w:rsidR="00AE0DA9">
        <w:rPr>
          <w:noProof/>
        </w:rPr>
        <w:t>‘</w:t>
      </w:r>
      <w:r w:rsidRPr="002A395D">
        <w:rPr>
          <w:noProof/>
        </w:rPr>
        <w:t>general disorders and administration site conditions</w:t>
      </w:r>
      <w:r w:rsidR="00AE0DA9">
        <w:rPr>
          <w:noProof/>
        </w:rPr>
        <w:t>’</w:t>
      </w:r>
      <w:r w:rsidRPr="002A395D">
        <w:rPr>
          <w:noProof/>
        </w:rPr>
        <w:t xml:space="preserve"> </w:t>
      </w:r>
      <w:r w:rsidRPr="002A395D">
        <w:rPr>
          <w:noProof/>
        </w:rPr>
        <w:lastRenderedPageBreak/>
        <w:t>(1.0%, n</w:t>
      </w:r>
      <w:r w:rsidR="00EA06DD">
        <w:rPr>
          <w:noProof/>
        </w:rPr>
        <w:t xml:space="preserve"> = </w:t>
      </w:r>
      <w:r w:rsidRPr="002A395D">
        <w:rPr>
          <w:noProof/>
        </w:rPr>
        <w:t xml:space="preserve">3 </w:t>
      </w:r>
      <w:r w:rsidR="00AE0DA9">
        <w:rPr>
          <w:noProof/>
        </w:rPr>
        <w:t>versus</w:t>
      </w:r>
      <w:r w:rsidRPr="002A395D">
        <w:rPr>
          <w:noProof/>
        </w:rPr>
        <w:t xml:space="preserve"> 0.6%, n</w:t>
      </w:r>
      <w:r w:rsidR="00EA06DD">
        <w:rPr>
          <w:noProof/>
        </w:rPr>
        <w:t xml:space="preserve"> = </w:t>
      </w:r>
      <w:r w:rsidRPr="002A395D">
        <w:rPr>
          <w:noProof/>
        </w:rPr>
        <w:t xml:space="preserve">2). There were no clinically significant differences between the two treatment groups for any </w:t>
      </w:r>
      <w:r w:rsidR="00EC7080">
        <w:rPr>
          <w:noProof/>
        </w:rPr>
        <w:t>drug related</w:t>
      </w:r>
      <w:r w:rsidR="001A7120">
        <w:rPr>
          <w:noProof/>
        </w:rPr>
        <w:t xml:space="preserve"> AEs grouped by SOC.</w:t>
      </w:r>
    </w:p>
    <w:p w:rsidR="00286B25" w:rsidRPr="002A395D" w:rsidRDefault="00286B25" w:rsidP="00C7019F">
      <w:pPr>
        <w:rPr>
          <w:noProof/>
        </w:rPr>
      </w:pPr>
      <w:r w:rsidRPr="002A395D">
        <w:rPr>
          <w:noProof/>
        </w:rPr>
        <w:t>Specific drug</w:t>
      </w:r>
      <w:r w:rsidR="007B1209">
        <w:rPr>
          <w:noProof/>
        </w:rPr>
        <w:t xml:space="preserve"> </w:t>
      </w:r>
      <w:r w:rsidRPr="002A395D">
        <w:rPr>
          <w:noProof/>
        </w:rPr>
        <w:t>related AEs reported in ≥ 1% of patients in either of the two treatment groups were arthralgia (1.0%, n</w:t>
      </w:r>
      <w:r w:rsidR="00EA06DD">
        <w:rPr>
          <w:noProof/>
        </w:rPr>
        <w:t xml:space="preserve"> = </w:t>
      </w:r>
      <w:r w:rsidRPr="002A395D">
        <w:rPr>
          <w:noProof/>
        </w:rPr>
        <w:t>3) and gamma-GT increased (1.0%, n</w:t>
      </w:r>
      <w:r w:rsidR="00EA06DD">
        <w:rPr>
          <w:noProof/>
        </w:rPr>
        <w:t xml:space="preserve"> = </w:t>
      </w:r>
      <w:r w:rsidRPr="002A395D">
        <w:rPr>
          <w:noProof/>
        </w:rPr>
        <w:t>3) in the FDC 10/40 mg group, and dyspepsia (1.0%, n</w:t>
      </w:r>
      <w:r w:rsidR="00EA06DD">
        <w:rPr>
          <w:noProof/>
        </w:rPr>
        <w:t xml:space="preserve"> = </w:t>
      </w:r>
      <w:r w:rsidRPr="002A395D">
        <w:rPr>
          <w:noProof/>
        </w:rPr>
        <w:t>3), ALT increased (1.0%, n</w:t>
      </w:r>
      <w:r w:rsidR="00EA06DD">
        <w:rPr>
          <w:noProof/>
        </w:rPr>
        <w:t xml:space="preserve"> = </w:t>
      </w:r>
      <w:r w:rsidRPr="002A395D">
        <w:rPr>
          <w:noProof/>
        </w:rPr>
        <w:t>3) and blood CK increased (1.0%, n</w:t>
      </w:r>
      <w:r w:rsidR="00EA06DD">
        <w:rPr>
          <w:noProof/>
        </w:rPr>
        <w:t xml:space="preserve"> = </w:t>
      </w:r>
      <w:r w:rsidRPr="002A395D">
        <w:rPr>
          <w:noProof/>
        </w:rPr>
        <w:t>3) in the co</w:t>
      </w:r>
      <w:r w:rsidR="007B1209">
        <w:rPr>
          <w:noProof/>
        </w:rPr>
        <w:t xml:space="preserve"> </w:t>
      </w:r>
      <w:r w:rsidRPr="002A395D">
        <w:rPr>
          <w:noProof/>
        </w:rPr>
        <w:t>administration 10+40 mg group. Drug</w:t>
      </w:r>
      <w:r w:rsidR="007B1209">
        <w:rPr>
          <w:noProof/>
        </w:rPr>
        <w:t xml:space="preserve"> </w:t>
      </w:r>
      <w:r w:rsidRPr="002A395D">
        <w:rPr>
          <w:noProof/>
        </w:rPr>
        <w:t xml:space="preserve">related AEs reported in ≥ 0.5% of patients in at least one of the two treatment groups in descending order of frequency in the total population were (FDC 10/40 mg </w:t>
      </w:r>
      <w:r w:rsidR="00AE0DA9">
        <w:rPr>
          <w:noProof/>
        </w:rPr>
        <w:t>versus</w:t>
      </w:r>
      <w:r w:rsidRPr="002A395D">
        <w:rPr>
          <w:noProof/>
        </w:rPr>
        <w:t xml:space="preserve"> </w:t>
      </w:r>
      <w:r w:rsidR="00AA1BA5">
        <w:rPr>
          <w:noProof/>
        </w:rPr>
        <w:t>co administered</w:t>
      </w:r>
      <w:r w:rsidRPr="002A395D">
        <w:rPr>
          <w:noProof/>
        </w:rPr>
        <w:t xml:space="preserve"> 10+40 mg): gamma-GT increased (1.0%, n</w:t>
      </w:r>
      <w:r w:rsidR="00EA06DD">
        <w:rPr>
          <w:noProof/>
        </w:rPr>
        <w:t xml:space="preserve"> = </w:t>
      </w:r>
      <w:r w:rsidRPr="002A395D">
        <w:rPr>
          <w:noProof/>
        </w:rPr>
        <w:t xml:space="preserve">3 </w:t>
      </w:r>
      <w:r w:rsidR="00AE0DA9">
        <w:rPr>
          <w:noProof/>
        </w:rPr>
        <w:t>versus</w:t>
      </w:r>
      <w:r w:rsidRPr="002A395D">
        <w:rPr>
          <w:noProof/>
        </w:rPr>
        <w:t xml:space="preserve"> 0.6%, n</w:t>
      </w:r>
      <w:r w:rsidR="00EA06DD">
        <w:rPr>
          <w:noProof/>
        </w:rPr>
        <w:t xml:space="preserve"> = </w:t>
      </w:r>
      <w:r w:rsidRPr="002A395D">
        <w:rPr>
          <w:noProof/>
        </w:rPr>
        <w:t>2); blood creatinine increased (0.3%, n</w:t>
      </w:r>
      <w:r w:rsidR="00EA06DD">
        <w:rPr>
          <w:noProof/>
        </w:rPr>
        <w:t xml:space="preserve"> = </w:t>
      </w:r>
      <w:r w:rsidRPr="002A395D">
        <w:rPr>
          <w:noProof/>
        </w:rPr>
        <w:t xml:space="preserve">1 </w:t>
      </w:r>
      <w:r w:rsidR="00AE0DA9">
        <w:rPr>
          <w:noProof/>
        </w:rPr>
        <w:t>versus</w:t>
      </w:r>
      <w:r w:rsidRPr="002A395D">
        <w:rPr>
          <w:noProof/>
        </w:rPr>
        <w:t xml:space="preserve"> 1.0%, n</w:t>
      </w:r>
      <w:r w:rsidR="00EA06DD">
        <w:rPr>
          <w:noProof/>
        </w:rPr>
        <w:t xml:space="preserve"> = </w:t>
      </w:r>
      <w:r w:rsidRPr="002A395D">
        <w:rPr>
          <w:noProof/>
        </w:rPr>
        <w:t>3); arthralgia (1.0%, n</w:t>
      </w:r>
      <w:r w:rsidR="00EA06DD">
        <w:rPr>
          <w:noProof/>
        </w:rPr>
        <w:t xml:space="preserve"> = </w:t>
      </w:r>
      <w:r w:rsidRPr="002A395D">
        <w:rPr>
          <w:noProof/>
        </w:rPr>
        <w:t xml:space="preserve">3 </w:t>
      </w:r>
      <w:r w:rsidR="00AE0DA9">
        <w:rPr>
          <w:noProof/>
        </w:rPr>
        <w:t>versus</w:t>
      </w:r>
      <w:r w:rsidRPr="002A395D">
        <w:rPr>
          <w:noProof/>
        </w:rPr>
        <w:t xml:space="preserve"> 0%, n</w:t>
      </w:r>
      <w:r w:rsidR="00EA06DD">
        <w:rPr>
          <w:noProof/>
        </w:rPr>
        <w:t xml:space="preserve"> = </w:t>
      </w:r>
      <w:r w:rsidRPr="002A395D">
        <w:rPr>
          <w:noProof/>
        </w:rPr>
        <w:t>0); dyspepsia (0%, n</w:t>
      </w:r>
      <w:r w:rsidR="00EA06DD">
        <w:rPr>
          <w:noProof/>
        </w:rPr>
        <w:t xml:space="preserve"> = </w:t>
      </w:r>
      <w:r w:rsidRPr="002A395D">
        <w:rPr>
          <w:noProof/>
        </w:rPr>
        <w:t xml:space="preserve">0 </w:t>
      </w:r>
      <w:r w:rsidR="00AE0DA9">
        <w:rPr>
          <w:noProof/>
        </w:rPr>
        <w:t>versus</w:t>
      </w:r>
      <w:r w:rsidRPr="002A395D">
        <w:rPr>
          <w:noProof/>
        </w:rPr>
        <w:t xml:space="preserve"> 1.0%, n</w:t>
      </w:r>
      <w:r w:rsidR="00EA06DD">
        <w:rPr>
          <w:noProof/>
        </w:rPr>
        <w:t xml:space="preserve"> = </w:t>
      </w:r>
      <w:r w:rsidRPr="002A395D">
        <w:rPr>
          <w:noProof/>
        </w:rPr>
        <w:t>3); ALT increased (0%, n</w:t>
      </w:r>
      <w:r w:rsidR="00EA06DD">
        <w:rPr>
          <w:noProof/>
        </w:rPr>
        <w:t xml:space="preserve"> = </w:t>
      </w:r>
      <w:r w:rsidRPr="002A395D">
        <w:rPr>
          <w:noProof/>
        </w:rPr>
        <w:t xml:space="preserve">0 </w:t>
      </w:r>
      <w:r w:rsidR="00AE0DA9">
        <w:rPr>
          <w:noProof/>
        </w:rPr>
        <w:t>versus</w:t>
      </w:r>
      <w:r w:rsidRPr="002A395D">
        <w:rPr>
          <w:noProof/>
        </w:rPr>
        <w:t xml:space="preserve"> 1.0%, n</w:t>
      </w:r>
      <w:r w:rsidR="00EA06DD">
        <w:rPr>
          <w:noProof/>
        </w:rPr>
        <w:t xml:space="preserve"> = </w:t>
      </w:r>
      <w:r w:rsidRPr="002A395D">
        <w:rPr>
          <w:noProof/>
        </w:rPr>
        <w:t>3); AST increased (0%, n</w:t>
      </w:r>
      <w:r w:rsidR="00EA06DD">
        <w:rPr>
          <w:noProof/>
        </w:rPr>
        <w:t xml:space="preserve"> = </w:t>
      </w:r>
      <w:r w:rsidRPr="002A395D">
        <w:rPr>
          <w:noProof/>
        </w:rPr>
        <w:t xml:space="preserve">0 </w:t>
      </w:r>
      <w:r w:rsidR="00AE0DA9">
        <w:rPr>
          <w:noProof/>
        </w:rPr>
        <w:t>versus</w:t>
      </w:r>
      <w:r w:rsidRPr="002A395D">
        <w:rPr>
          <w:noProof/>
        </w:rPr>
        <w:t xml:space="preserve"> 0.6%, n</w:t>
      </w:r>
      <w:r w:rsidR="00EA06DD">
        <w:rPr>
          <w:noProof/>
        </w:rPr>
        <w:t xml:space="preserve"> = </w:t>
      </w:r>
      <w:r w:rsidRPr="002A395D">
        <w:rPr>
          <w:noProof/>
        </w:rPr>
        <w:t>2); and diarrhoea (0.7%, n</w:t>
      </w:r>
      <w:r w:rsidR="00EA06DD">
        <w:rPr>
          <w:noProof/>
        </w:rPr>
        <w:t xml:space="preserve"> = </w:t>
      </w:r>
      <w:r w:rsidRPr="002A395D">
        <w:rPr>
          <w:noProof/>
        </w:rPr>
        <w:t xml:space="preserve">2 </w:t>
      </w:r>
      <w:r w:rsidR="00AE0DA9">
        <w:rPr>
          <w:noProof/>
        </w:rPr>
        <w:t>versus</w:t>
      </w:r>
      <w:r w:rsidRPr="002A395D">
        <w:rPr>
          <w:noProof/>
        </w:rPr>
        <w:t xml:space="preserve"> 0, 0%). There were no clinically significant differences between the two treatment groups for any specific treatment-related AEs.</w:t>
      </w:r>
    </w:p>
    <w:p w:rsidR="00286B25" w:rsidRPr="002A395D" w:rsidRDefault="00286B25" w:rsidP="00C7019F">
      <w:pPr>
        <w:pStyle w:val="Heading4"/>
      </w:pPr>
      <w:bookmarkStart w:id="204" w:name="_Toc266976877"/>
      <w:r w:rsidRPr="002A395D">
        <w:t>Deaths and serious adverse events (SAEs)</w:t>
      </w:r>
      <w:bookmarkEnd w:id="204"/>
    </w:p>
    <w:p w:rsidR="00286B25" w:rsidRPr="001A7120" w:rsidRDefault="00286B25" w:rsidP="00C7019F">
      <w:pPr>
        <w:pStyle w:val="Heading5"/>
        <w:rPr>
          <w:noProof/>
        </w:rPr>
      </w:pPr>
      <w:r w:rsidRPr="001A7120">
        <w:rPr>
          <w:noProof/>
        </w:rPr>
        <w:t>Study P185</w:t>
      </w:r>
    </w:p>
    <w:p w:rsidR="00286B25" w:rsidRPr="002A395D" w:rsidRDefault="00286B25" w:rsidP="00C7019F">
      <w:pPr>
        <w:rPr>
          <w:noProof/>
        </w:rPr>
      </w:pPr>
      <w:r w:rsidRPr="002A395D">
        <w:rPr>
          <w:noProof/>
        </w:rPr>
        <w:t>No AEs resulting in death were reported in this study.</w:t>
      </w:r>
    </w:p>
    <w:p w:rsidR="00286B25" w:rsidRPr="002A395D" w:rsidRDefault="00286B25" w:rsidP="00C7019F">
      <w:pPr>
        <w:rPr>
          <w:noProof/>
        </w:rPr>
      </w:pPr>
      <w:r w:rsidRPr="002A395D">
        <w:rPr>
          <w:noProof/>
        </w:rPr>
        <w:t xml:space="preserve">SAEs were reported in a similar proportion of patients in the FDC 10/20 mg group and the </w:t>
      </w:r>
      <w:r w:rsidR="00AA1BA5">
        <w:rPr>
          <w:noProof/>
        </w:rPr>
        <w:t>co administered</w:t>
      </w:r>
      <w:r w:rsidRPr="002A395D">
        <w:rPr>
          <w:noProof/>
        </w:rPr>
        <w:t xml:space="preserve"> group 10</w:t>
      </w:r>
      <w:r w:rsidR="007B1209">
        <w:rPr>
          <w:noProof/>
        </w:rPr>
        <w:t xml:space="preserve"> </w:t>
      </w:r>
      <w:r w:rsidRPr="002A395D">
        <w:rPr>
          <w:noProof/>
        </w:rPr>
        <w:t>+</w:t>
      </w:r>
      <w:r w:rsidR="007B1209">
        <w:rPr>
          <w:noProof/>
        </w:rPr>
        <w:t xml:space="preserve"> </w:t>
      </w:r>
      <w:r w:rsidRPr="002A395D">
        <w:rPr>
          <w:noProof/>
        </w:rPr>
        <w:t>20 mg group: 0.5% (n</w:t>
      </w:r>
      <w:r w:rsidR="00EA06DD">
        <w:rPr>
          <w:noProof/>
        </w:rPr>
        <w:t xml:space="preserve"> = </w:t>
      </w:r>
      <w:r w:rsidRPr="002A395D">
        <w:rPr>
          <w:noProof/>
        </w:rPr>
        <w:t xml:space="preserve">2) </w:t>
      </w:r>
      <w:r w:rsidR="00AE0DA9">
        <w:rPr>
          <w:noProof/>
        </w:rPr>
        <w:t>versus</w:t>
      </w:r>
      <w:r w:rsidRPr="002A395D">
        <w:rPr>
          <w:noProof/>
        </w:rPr>
        <w:t xml:space="preserve"> 1.0% (n</w:t>
      </w:r>
      <w:r w:rsidR="00EA06DD">
        <w:rPr>
          <w:noProof/>
        </w:rPr>
        <w:t xml:space="preserve"> = </w:t>
      </w:r>
      <w:r w:rsidRPr="002A395D">
        <w:rPr>
          <w:noProof/>
        </w:rPr>
        <w:t>4), respectively, calculated difference of -</w:t>
      </w:r>
      <w:r w:rsidR="007B1209">
        <w:rPr>
          <w:noProof/>
        </w:rPr>
        <w:t xml:space="preserve"> </w:t>
      </w:r>
      <w:r w:rsidRPr="002A395D">
        <w:rPr>
          <w:noProof/>
        </w:rPr>
        <w:t>0.51% (95% CI: -</w:t>
      </w:r>
      <w:r w:rsidR="007B1209">
        <w:rPr>
          <w:noProof/>
        </w:rPr>
        <w:t xml:space="preserve"> </w:t>
      </w:r>
      <w:r w:rsidRPr="002A395D">
        <w:rPr>
          <w:noProof/>
        </w:rPr>
        <w:t>2.12, 0.92) No drug</w:t>
      </w:r>
      <w:r w:rsidR="007B1209">
        <w:rPr>
          <w:noProof/>
        </w:rPr>
        <w:t xml:space="preserve"> </w:t>
      </w:r>
      <w:r w:rsidRPr="002A395D">
        <w:rPr>
          <w:noProof/>
        </w:rPr>
        <w:t>related SAEs were reported in either treatment group. Overall, there were no clinically significant differences between the two treatment groups as regards SAEs.</w:t>
      </w:r>
    </w:p>
    <w:p w:rsidR="00286B25" w:rsidRPr="002A395D" w:rsidRDefault="00286B25" w:rsidP="00C7019F">
      <w:pPr>
        <w:rPr>
          <w:noProof/>
        </w:rPr>
      </w:pPr>
      <w:r w:rsidRPr="002A395D">
        <w:rPr>
          <w:noProof/>
        </w:rPr>
        <w:t>In the 2 patients in the FDC 10/20 mg group with SAEs: 1 patient had a myocardial infarction resulting in discontinuation of drug-treatment; and 1 patient with hypokalaemia with no change to</w:t>
      </w:r>
      <w:r w:rsidR="001A7120">
        <w:rPr>
          <w:noProof/>
        </w:rPr>
        <w:t xml:space="preserve"> study drug treatment reported.</w:t>
      </w:r>
    </w:p>
    <w:p w:rsidR="00286B25" w:rsidRPr="002A395D" w:rsidRDefault="00286B25" w:rsidP="00C7019F">
      <w:pPr>
        <w:rPr>
          <w:noProof/>
        </w:rPr>
      </w:pPr>
      <w:r w:rsidRPr="002A395D">
        <w:rPr>
          <w:noProof/>
        </w:rPr>
        <w:t xml:space="preserve">In the 4 patients in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20 mg group: 1 patient had ventricular extrasystoles resulting in discontinuation of drug</w:t>
      </w:r>
      <w:r w:rsidR="007B1209">
        <w:rPr>
          <w:noProof/>
        </w:rPr>
        <w:t xml:space="preserve"> </w:t>
      </w:r>
      <w:r w:rsidRPr="002A395D">
        <w:rPr>
          <w:noProof/>
        </w:rPr>
        <w:t xml:space="preserve">treatment; 1 patient had </w:t>
      </w:r>
      <w:r w:rsidR="00AE0DA9">
        <w:rPr>
          <w:noProof/>
        </w:rPr>
        <w:t>‘</w:t>
      </w:r>
      <w:r w:rsidRPr="002A395D">
        <w:rPr>
          <w:noProof/>
        </w:rPr>
        <w:t>stress cardiomyopathy</w:t>
      </w:r>
      <w:r w:rsidR="00AE0DA9">
        <w:rPr>
          <w:noProof/>
        </w:rPr>
        <w:t>’</w:t>
      </w:r>
      <w:r w:rsidRPr="002A395D">
        <w:rPr>
          <w:noProof/>
        </w:rPr>
        <w:t xml:space="preserve"> resulting in interruption of drug</w:t>
      </w:r>
      <w:r w:rsidR="007B1209">
        <w:rPr>
          <w:noProof/>
        </w:rPr>
        <w:t xml:space="preserve"> </w:t>
      </w:r>
      <w:r w:rsidRPr="002A395D">
        <w:rPr>
          <w:noProof/>
        </w:rPr>
        <w:t>treatment; 1 patient had ischaemic colitis resulting in interruption of drug</w:t>
      </w:r>
      <w:r w:rsidR="007B1209">
        <w:rPr>
          <w:noProof/>
        </w:rPr>
        <w:t xml:space="preserve"> </w:t>
      </w:r>
      <w:r w:rsidRPr="002A395D">
        <w:rPr>
          <w:noProof/>
        </w:rPr>
        <w:t>treatment; and 1 patient had basal cell carcinoma with no change to</w:t>
      </w:r>
      <w:r w:rsidR="001A7120">
        <w:rPr>
          <w:noProof/>
        </w:rPr>
        <w:t xml:space="preserve"> study drug treatment reported.</w:t>
      </w:r>
    </w:p>
    <w:p w:rsidR="00286B25" w:rsidRPr="002A395D" w:rsidRDefault="00286B25" w:rsidP="00C7019F">
      <w:pPr>
        <w:rPr>
          <w:noProof/>
        </w:rPr>
      </w:pPr>
      <w:r w:rsidRPr="002A395D">
        <w:rPr>
          <w:noProof/>
        </w:rPr>
        <w:t>Two patients experienced SAEs in the placebo run</w:t>
      </w:r>
      <w:r w:rsidR="007B1209">
        <w:rPr>
          <w:noProof/>
        </w:rPr>
        <w:t xml:space="preserve"> </w:t>
      </w:r>
      <w:r w:rsidRPr="002A395D">
        <w:rPr>
          <w:noProof/>
        </w:rPr>
        <w:t>in period (1 x</w:t>
      </w:r>
      <w:r w:rsidR="001A7120">
        <w:rPr>
          <w:noProof/>
        </w:rPr>
        <w:t xml:space="preserve"> malignant melanoma; 1 x URTI).</w:t>
      </w:r>
    </w:p>
    <w:p w:rsidR="00286B25" w:rsidRPr="001A7120" w:rsidRDefault="001A7120" w:rsidP="00C7019F">
      <w:pPr>
        <w:pStyle w:val="Heading5"/>
        <w:rPr>
          <w:noProof/>
        </w:rPr>
      </w:pPr>
      <w:r>
        <w:rPr>
          <w:noProof/>
        </w:rPr>
        <w:t>Study 190</w:t>
      </w:r>
    </w:p>
    <w:p w:rsidR="00286B25" w:rsidRPr="002A395D" w:rsidRDefault="00286B25" w:rsidP="00C7019F">
      <w:pPr>
        <w:rPr>
          <w:noProof/>
        </w:rPr>
      </w:pPr>
      <w:r w:rsidRPr="002A395D">
        <w:rPr>
          <w:noProof/>
        </w:rPr>
        <w:t>No AEs resulting in death were reported in this study.</w:t>
      </w:r>
    </w:p>
    <w:p w:rsidR="00286B25" w:rsidRPr="002A395D" w:rsidRDefault="00286B25" w:rsidP="00C7019F">
      <w:pPr>
        <w:rPr>
          <w:noProof/>
        </w:rPr>
      </w:pPr>
      <w:r w:rsidRPr="002A395D">
        <w:rPr>
          <w:noProof/>
        </w:rPr>
        <w:t xml:space="preserve">SAEs were reported in a similar proportion of patients in the FDC 10/40 mg group and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40 mg group: 1.0% (n</w:t>
      </w:r>
      <w:r w:rsidR="00EA06DD">
        <w:rPr>
          <w:noProof/>
        </w:rPr>
        <w:t xml:space="preserve"> = </w:t>
      </w:r>
      <w:r w:rsidRPr="002A395D">
        <w:rPr>
          <w:noProof/>
        </w:rPr>
        <w:t xml:space="preserve">3) </w:t>
      </w:r>
      <w:r w:rsidR="00AE0DA9">
        <w:rPr>
          <w:noProof/>
        </w:rPr>
        <w:t>versus</w:t>
      </w:r>
      <w:r w:rsidRPr="002A395D">
        <w:rPr>
          <w:noProof/>
        </w:rPr>
        <w:t xml:space="preserve"> 0.6% (n</w:t>
      </w:r>
      <w:r w:rsidR="00EA06DD">
        <w:rPr>
          <w:noProof/>
        </w:rPr>
        <w:t xml:space="preserve"> = </w:t>
      </w:r>
      <w:r w:rsidRPr="002A395D">
        <w:rPr>
          <w:noProof/>
        </w:rPr>
        <w:t>2), respectively, calculated difference of 0.35% (95% CI: -</w:t>
      </w:r>
      <w:r w:rsidR="007B1209">
        <w:rPr>
          <w:noProof/>
        </w:rPr>
        <w:t xml:space="preserve"> </w:t>
      </w:r>
      <w:r w:rsidRPr="002A395D">
        <w:rPr>
          <w:noProof/>
        </w:rPr>
        <w:t>1.37, 2.22). No drug</w:t>
      </w:r>
      <w:r w:rsidR="007B1209">
        <w:rPr>
          <w:noProof/>
        </w:rPr>
        <w:t xml:space="preserve"> </w:t>
      </w:r>
      <w:r w:rsidRPr="002A395D">
        <w:rPr>
          <w:noProof/>
        </w:rPr>
        <w:t>related SAEs were reported in either treatment group. Overall, there were no clinically significant differences between the two treatment groups as r</w:t>
      </w:r>
      <w:r w:rsidR="001A7120">
        <w:rPr>
          <w:noProof/>
        </w:rPr>
        <w:t>egards SAEs.</w:t>
      </w:r>
    </w:p>
    <w:p w:rsidR="00286B25" w:rsidRPr="002A395D" w:rsidRDefault="00286B25" w:rsidP="00C7019F">
      <w:pPr>
        <w:rPr>
          <w:noProof/>
        </w:rPr>
      </w:pPr>
      <w:r w:rsidRPr="002A395D">
        <w:rPr>
          <w:noProof/>
        </w:rPr>
        <w:t>In the 3 patients in the FDC 10/40 mg group with SAEs: 1 patient had both acute cholecystitis and sepsis, and action taken regarding drug treatment was reported as not applicable for both events; 1 patient had unstable angina reported and no action was taken as regards drug treatment; and 1 patient had squamous cell carcinoma and no action was ta</w:t>
      </w:r>
      <w:r w:rsidR="001A7120">
        <w:rPr>
          <w:noProof/>
        </w:rPr>
        <w:t>ken as regards drug treatment.</w:t>
      </w:r>
    </w:p>
    <w:p w:rsidR="00286B25" w:rsidRPr="002A395D" w:rsidRDefault="00286B25" w:rsidP="00C7019F">
      <w:pPr>
        <w:rPr>
          <w:noProof/>
        </w:rPr>
      </w:pPr>
      <w:r w:rsidRPr="002A395D">
        <w:rPr>
          <w:noProof/>
        </w:rPr>
        <w:t xml:space="preserve">In the 2 patients in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40 mg group with SAEs: 1 patient had a myocardial infarction resulting in discontinuation of the study drug; and 1 patient had coronary artery disease, and action taken regarding drug</w:t>
      </w:r>
      <w:r w:rsidR="007B1209">
        <w:rPr>
          <w:noProof/>
        </w:rPr>
        <w:t xml:space="preserve"> </w:t>
      </w:r>
      <w:r w:rsidRPr="002A395D">
        <w:rPr>
          <w:noProof/>
        </w:rPr>
        <w:t xml:space="preserve">treatment </w:t>
      </w:r>
      <w:r w:rsidR="001A7120">
        <w:rPr>
          <w:noProof/>
        </w:rPr>
        <w:t>was reported as not applicable.</w:t>
      </w:r>
    </w:p>
    <w:p w:rsidR="00286B25" w:rsidRPr="00C71C0D" w:rsidRDefault="00286B25" w:rsidP="00C7019F">
      <w:r w:rsidRPr="00C71C0D">
        <w:lastRenderedPageBreak/>
        <w:t>One patient experienced 1 SAE in the placebo run</w:t>
      </w:r>
      <w:r w:rsidR="007B1209">
        <w:t xml:space="preserve"> </w:t>
      </w:r>
      <w:r w:rsidRPr="00C71C0D">
        <w:t xml:space="preserve">in period (1 x breast cancer), and 2 patients experienced SAEs during the placebo washout (1 x AE reported as </w:t>
      </w:r>
      <w:r w:rsidR="00AE0DA9">
        <w:t>‘</w:t>
      </w:r>
      <w:r w:rsidRPr="00C71C0D">
        <w:t>general disorders and administration site conditions</w:t>
      </w:r>
      <w:r w:rsidR="00AE0DA9">
        <w:t>’</w:t>
      </w:r>
      <w:r w:rsidRPr="00C71C0D">
        <w:t xml:space="preserve"> with no further information about the specific nature of the AE due to patient withdrawing consent for add</w:t>
      </w:r>
      <w:r w:rsidR="001A7120" w:rsidRPr="00C71C0D">
        <w:t>itional information; 1 x COAD).</w:t>
      </w:r>
    </w:p>
    <w:p w:rsidR="00286B25" w:rsidRPr="002A395D" w:rsidRDefault="00286B25" w:rsidP="00C7019F">
      <w:pPr>
        <w:pStyle w:val="Heading4"/>
      </w:pPr>
      <w:bookmarkStart w:id="205" w:name="_Toc266976878"/>
      <w:r w:rsidRPr="002A395D">
        <w:t>Discontinuations due to adverse events</w:t>
      </w:r>
      <w:bookmarkEnd w:id="205"/>
    </w:p>
    <w:p w:rsidR="00286B25" w:rsidRPr="002E1F45" w:rsidRDefault="001A7120" w:rsidP="00C7019F">
      <w:pPr>
        <w:pStyle w:val="Heading5"/>
      </w:pPr>
      <w:r w:rsidRPr="002E1F45">
        <w:t>Study P185</w:t>
      </w:r>
    </w:p>
    <w:p w:rsidR="00286B25" w:rsidRPr="002A395D" w:rsidRDefault="00286B25" w:rsidP="00C7019F">
      <w:pPr>
        <w:rPr>
          <w:noProof/>
        </w:rPr>
      </w:pPr>
      <w:r w:rsidRPr="002A395D">
        <w:rPr>
          <w:noProof/>
        </w:rPr>
        <w:t xml:space="preserve">AEs leading to discontinuation were reported in a total of 16 patients, 6 (1.6%) in the FDC 10/20 mg group and 10 (2.6%) in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20 mg group</w:t>
      </w:r>
      <w:r w:rsidR="00235DFA">
        <w:rPr>
          <w:noProof/>
        </w:rPr>
        <w:t xml:space="preserve">. </w:t>
      </w:r>
      <w:r w:rsidRPr="002A395D">
        <w:rPr>
          <w:noProof/>
        </w:rPr>
        <w:t>The only specific AEs leading to discontinuation in ≥ 1 patient in the two treatment groups were muscle spasm in 2</w:t>
      </w:r>
      <w:r w:rsidR="007B1209">
        <w:rPr>
          <w:noProof/>
        </w:rPr>
        <w:t> </w:t>
      </w:r>
      <w:r w:rsidRPr="002A395D">
        <w:rPr>
          <w:noProof/>
        </w:rPr>
        <w:t xml:space="preserve">(0.5%) patients and myalgia in 2 (0.5%) patients in the </w:t>
      </w:r>
      <w:r w:rsidR="00AA1BA5">
        <w:rPr>
          <w:noProof/>
        </w:rPr>
        <w:t>co administered</w:t>
      </w:r>
      <w:r w:rsidRPr="002A395D">
        <w:rPr>
          <w:noProof/>
        </w:rPr>
        <w:t xml:space="preserve"> 10+20 mg group. AEs leading to drug discontinuation were considered to be drug</w:t>
      </w:r>
      <w:r w:rsidR="007B1209">
        <w:rPr>
          <w:noProof/>
        </w:rPr>
        <w:t xml:space="preserve"> </w:t>
      </w:r>
      <w:r w:rsidRPr="002A395D">
        <w:rPr>
          <w:noProof/>
        </w:rPr>
        <w:t xml:space="preserve">related in 5 (1.3%) patients in the FDC 10/20 mg group (1 each for flatulence, hyperbilirubinaemia, pain in extremity, migraine and paraesthesia), and 8 (2.1%) patients in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20 mg group (2 each for muscle spasms and myalgia, and 1 each for abdominal discomfort, gastrointestinal pain, muscular we</w:t>
      </w:r>
      <w:r w:rsidR="001A7120">
        <w:rPr>
          <w:noProof/>
        </w:rPr>
        <w:t>akness and pain in extremity).</w:t>
      </w:r>
    </w:p>
    <w:p w:rsidR="00286B25" w:rsidRPr="002E1F45" w:rsidRDefault="001A7120" w:rsidP="00C7019F">
      <w:pPr>
        <w:pStyle w:val="Heading5"/>
      </w:pPr>
      <w:r w:rsidRPr="002E1F45">
        <w:t>Study 190</w:t>
      </w:r>
    </w:p>
    <w:p w:rsidR="00286B25" w:rsidRPr="002A395D" w:rsidRDefault="00286B25" w:rsidP="00C7019F">
      <w:pPr>
        <w:rPr>
          <w:noProof/>
        </w:rPr>
      </w:pPr>
      <w:r w:rsidRPr="002A395D">
        <w:rPr>
          <w:noProof/>
        </w:rPr>
        <w:t xml:space="preserve">AEs leading to discontinuation were reported in a total of 13 patients, 5 (1.7%) in the FDC 10/40 mg group and 8 (2.6%) in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 xml:space="preserve">40 mg group. There were no specific AEs leading to discontinuation in ≥ 1 patient in either of the two treatment groups. AEs leading to drug discontinuation were considered to be </w:t>
      </w:r>
      <w:r w:rsidR="00EC7080">
        <w:rPr>
          <w:noProof/>
        </w:rPr>
        <w:t>drug related</w:t>
      </w:r>
      <w:r w:rsidRPr="002A395D">
        <w:rPr>
          <w:noProof/>
        </w:rPr>
        <w:t xml:space="preserve"> in 3 (1.0%) patients in the FDC 10/40 mg group (1 each for abdominal pain, myalgia and loss of libido), and 5 (1.6%) patients in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40 mg group (1 each for fatigue, ALT increased, blood CK incre</w:t>
      </w:r>
      <w:r w:rsidR="001A7120">
        <w:rPr>
          <w:noProof/>
        </w:rPr>
        <w:t>ased, myalgia, and dizziness).</w:t>
      </w:r>
    </w:p>
    <w:p w:rsidR="00286B25" w:rsidRPr="002A395D" w:rsidRDefault="00286B25" w:rsidP="00C7019F">
      <w:pPr>
        <w:pStyle w:val="Heading5"/>
        <w:rPr>
          <w:noProof/>
        </w:rPr>
      </w:pPr>
      <w:bookmarkStart w:id="206" w:name="_Toc266976879"/>
      <w:r w:rsidRPr="002A395D">
        <w:rPr>
          <w:noProof/>
        </w:rPr>
        <w:t>Adverse events of special interest</w:t>
      </w:r>
      <w:bookmarkEnd w:id="206"/>
    </w:p>
    <w:p w:rsidR="00286B25" w:rsidRPr="002A395D" w:rsidRDefault="00286B25" w:rsidP="00C7019F">
      <w:pPr>
        <w:pStyle w:val="Heading5"/>
        <w:rPr>
          <w:noProof/>
        </w:rPr>
      </w:pPr>
      <w:r w:rsidRPr="002A395D">
        <w:rPr>
          <w:noProof/>
        </w:rPr>
        <w:t>Study P185 (AEs of special interest same definitions as pivotal study P162)</w:t>
      </w:r>
    </w:p>
    <w:p w:rsidR="00235DFA" w:rsidRDefault="00C71C0D" w:rsidP="00D1486F">
      <w:pPr>
        <w:pStyle w:val="Heading6"/>
        <w:rPr>
          <w:b/>
        </w:rPr>
      </w:pPr>
      <w:r>
        <w:t xml:space="preserve">Overview of </w:t>
      </w:r>
      <w:r w:rsidR="008A15EB">
        <w:t>t</w:t>
      </w:r>
      <w:r>
        <w:t>ier 1 AEs</w:t>
      </w:r>
    </w:p>
    <w:p w:rsidR="00A7181E" w:rsidRPr="00C71C0D" w:rsidRDefault="00286B25" w:rsidP="00D1486F">
      <w:pPr>
        <w:rPr>
          <w:noProof/>
        </w:rPr>
      </w:pPr>
      <w:r w:rsidRPr="002A395D">
        <w:rPr>
          <w:noProof/>
        </w:rPr>
        <w:t xml:space="preserve">The number patients with events was small in both the FDC 10/20 mg and the </w:t>
      </w:r>
      <w:r w:rsidR="00AA1BA5">
        <w:rPr>
          <w:noProof/>
        </w:rPr>
        <w:t>co administered</w:t>
      </w:r>
      <w:r w:rsidRPr="002A395D">
        <w:rPr>
          <w:noProof/>
        </w:rPr>
        <w:t xml:space="preserve"> 10</w:t>
      </w:r>
      <w:r w:rsidR="007B1209">
        <w:rPr>
          <w:noProof/>
        </w:rPr>
        <w:t xml:space="preserve"> </w:t>
      </w:r>
      <w:r w:rsidRPr="002A395D">
        <w:rPr>
          <w:noProof/>
        </w:rPr>
        <w:t>+</w:t>
      </w:r>
      <w:r w:rsidR="007B1209">
        <w:rPr>
          <w:noProof/>
        </w:rPr>
        <w:t xml:space="preserve"> </w:t>
      </w:r>
      <w:r w:rsidRPr="002A395D">
        <w:rPr>
          <w:noProof/>
        </w:rPr>
        <w:t xml:space="preserve">20 mg treatment groups. The only Tier 1 events with more than 1 patient in both treatment groups were </w:t>
      </w:r>
      <w:r w:rsidR="00AE0DA9">
        <w:rPr>
          <w:noProof/>
        </w:rPr>
        <w:t>‘</w:t>
      </w:r>
      <w:r w:rsidRPr="002A395D">
        <w:rPr>
          <w:noProof/>
        </w:rPr>
        <w:t>gastrointestinal</w:t>
      </w:r>
      <w:r w:rsidR="007B1209">
        <w:rPr>
          <w:noProof/>
        </w:rPr>
        <w:t xml:space="preserve"> </w:t>
      </w:r>
      <w:r w:rsidRPr="002A395D">
        <w:rPr>
          <w:noProof/>
        </w:rPr>
        <w:t>related AEs</w:t>
      </w:r>
      <w:r w:rsidR="00AE0DA9">
        <w:rPr>
          <w:noProof/>
        </w:rPr>
        <w:t>’</w:t>
      </w:r>
      <w:r w:rsidRPr="002A395D">
        <w:rPr>
          <w:noProof/>
        </w:rPr>
        <w:t xml:space="preserve"> (17 </w:t>
      </w:r>
      <w:r w:rsidR="00AE0DA9">
        <w:rPr>
          <w:noProof/>
        </w:rPr>
        <w:t>(</w:t>
      </w:r>
      <w:r w:rsidRPr="002A395D">
        <w:rPr>
          <w:noProof/>
        </w:rPr>
        <w:t>4.4%</w:t>
      </w:r>
      <w:r w:rsidR="00AE0DA9">
        <w:rPr>
          <w:noProof/>
        </w:rPr>
        <w:t>)</w:t>
      </w:r>
      <w:r w:rsidRPr="002A395D">
        <w:rPr>
          <w:noProof/>
        </w:rPr>
        <w:t xml:space="preserve"> patients in the FDC group and 14 </w:t>
      </w:r>
      <w:r w:rsidR="00AE0DA9">
        <w:rPr>
          <w:noProof/>
        </w:rPr>
        <w:t>(</w:t>
      </w:r>
      <w:r w:rsidRPr="002A395D">
        <w:rPr>
          <w:noProof/>
        </w:rPr>
        <w:t>3.6%</w:t>
      </w:r>
      <w:r w:rsidR="00AE0DA9">
        <w:rPr>
          <w:noProof/>
        </w:rPr>
        <w:t>)</w:t>
      </w:r>
      <w:r w:rsidRPr="002A395D">
        <w:rPr>
          <w:noProof/>
        </w:rPr>
        <w:t xml:space="preserve"> patients in the </w:t>
      </w:r>
      <w:r w:rsidR="00AA1BA5">
        <w:rPr>
          <w:noProof/>
        </w:rPr>
        <w:t>co administered</w:t>
      </w:r>
      <w:r w:rsidRPr="002A395D">
        <w:rPr>
          <w:noProof/>
        </w:rPr>
        <w:t xml:space="preserve"> group), and </w:t>
      </w:r>
      <w:r w:rsidR="00AE0DA9">
        <w:rPr>
          <w:noProof/>
        </w:rPr>
        <w:t>‘</w:t>
      </w:r>
      <w:r w:rsidRPr="002A395D">
        <w:rPr>
          <w:noProof/>
        </w:rPr>
        <w:t>allergic reaction/rash</w:t>
      </w:r>
      <w:r w:rsidR="007B1209">
        <w:rPr>
          <w:noProof/>
        </w:rPr>
        <w:t xml:space="preserve"> </w:t>
      </w:r>
      <w:r w:rsidRPr="002A395D">
        <w:rPr>
          <w:noProof/>
        </w:rPr>
        <w:t>related AEs</w:t>
      </w:r>
      <w:r w:rsidR="00AE0DA9">
        <w:rPr>
          <w:noProof/>
        </w:rPr>
        <w:t>’</w:t>
      </w:r>
      <w:r w:rsidRPr="002A395D">
        <w:rPr>
          <w:noProof/>
        </w:rPr>
        <w:t xml:space="preserve"> (4 </w:t>
      </w:r>
      <w:r w:rsidR="00AE0DA9">
        <w:rPr>
          <w:noProof/>
        </w:rPr>
        <w:t>(</w:t>
      </w:r>
      <w:r w:rsidRPr="002A395D">
        <w:rPr>
          <w:noProof/>
        </w:rPr>
        <w:t>1.0%</w:t>
      </w:r>
      <w:r w:rsidR="00AE0DA9">
        <w:rPr>
          <w:noProof/>
        </w:rPr>
        <w:t>)</w:t>
      </w:r>
      <w:r w:rsidRPr="002A395D">
        <w:rPr>
          <w:noProof/>
        </w:rPr>
        <w:t xml:space="preserve"> patients in each of the two treatment groups). There were no statistically significant differences between the two treatment groups with respect to any Tier 1 events. The results for all Tier 1 events </w:t>
      </w:r>
      <w:r w:rsidR="00C71C0D">
        <w:rPr>
          <w:noProof/>
        </w:rPr>
        <w:t>were provided</w:t>
      </w:r>
      <w:r w:rsidR="001A7120">
        <w:rPr>
          <w:noProof/>
        </w:rPr>
        <w:t>.</w:t>
      </w:r>
    </w:p>
    <w:p w:rsidR="00C71C0D" w:rsidRDefault="00C71C0D" w:rsidP="00D1486F">
      <w:pPr>
        <w:pStyle w:val="Heading6"/>
      </w:pPr>
      <w:r>
        <w:t>Gastrointestinal related AEs</w:t>
      </w:r>
    </w:p>
    <w:p w:rsidR="00286B25" w:rsidRPr="002A395D" w:rsidRDefault="00286B25" w:rsidP="00D1486F">
      <w:pPr>
        <w:rPr>
          <w:noProof/>
        </w:rPr>
      </w:pPr>
      <w:r w:rsidRPr="002A395D">
        <w:rPr>
          <w:noProof/>
        </w:rPr>
        <w:t>Gastrointestinal related AEs were reported in 4.4% (n</w:t>
      </w:r>
      <w:r w:rsidR="00EA06DD">
        <w:rPr>
          <w:noProof/>
        </w:rPr>
        <w:t xml:space="preserve"> = </w:t>
      </w:r>
      <w:r w:rsidRPr="002A395D">
        <w:rPr>
          <w:noProof/>
        </w:rPr>
        <w:t>17) of patients in the FDC 10/20 group and 3.6% (n</w:t>
      </w:r>
      <w:r w:rsidR="00EA06DD">
        <w:rPr>
          <w:noProof/>
        </w:rPr>
        <w:t xml:space="preserve"> = </w:t>
      </w:r>
      <w:r w:rsidRPr="002A395D">
        <w:rPr>
          <w:noProof/>
        </w:rPr>
        <w:t xml:space="preserve">14) patients in the </w:t>
      </w:r>
      <w:r w:rsidR="00AA1BA5">
        <w:rPr>
          <w:noProof/>
        </w:rPr>
        <w:t>co administered</w:t>
      </w:r>
      <w:r w:rsidRPr="002A395D">
        <w:rPr>
          <w:noProof/>
        </w:rPr>
        <w:t xml:space="preserve"> 10</w:t>
      </w:r>
      <w:r w:rsidR="00D6249F">
        <w:rPr>
          <w:noProof/>
        </w:rPr>
        <w:t xml:space="preserve"> </w:t>
      </w:r>
      <w:r w:rsidRPr="002A395D">
        <w:rPr>
          <w:noProof/>
        </w:rPr>
        <w:t>+</w:t>
      </w:r>
      <w:r w:rsidR="00D6249F">
        <w:rPr>
          <w:noProof/>
        </w:rPr>
        <w:t xml:space="preserve"> </w:t>
      </w:r>
      <w:r w:rsidRPr="002A395D">
        <w:rPr>
          <w:noProof/>
        </w:rPr>
        <w:t xml:space="preserve">20 mg group. The only events with ≥ 2 patients in at least one of the treatment groups in descending number in the total patient population were (FDC </w:t>
      </w:r>
      <w:r w:rsidR="00AE0DA9">
        <w:rPr>
          <w:noProof/>
        </w:rPr>
        <w:t>versus</w:t>
      </w:r>
      <w:r w:rsidRPr="002A395D">
        <w:rPr>
          <w:noProof/>
        </w:rPr>
        <w:t xml:space="preserve"> co</w:t>
      </w:r>
      <w:r w:rsidR="00D6249F">
        <w:rPr>
          <w:noProof/>
        </w:rPr>
        <w:t xml:space="preserve"> </w:t>
      </w:r>
      <w:r w:rsidRPr="002A395D">
        <w:rPr>
          <w:noProof/>
        </w:rPr>
        <w:t>administration): dyspepsia (n</w:t>
      </w:r>
      <w:r w:rsidR="00EA06DD">
        <w:rPr>
          <w:noProof/>
        </w:rPr>
        <w:t xml:space="preserve"> = </w:t>
      </w:r>
      <w:r w:rsidRPr="002A395D">
        <w:rPr>
          <w:noProof/>
        </w:rPr>
        <w:t xml:space="preserve">1, 0.3% </w:t>
      </w:r>
      <w:r w:rsidR="00AE0DA9">
        <w:rPr>
          <w:noProof/>
        </w:rPr>
        <w:t>versus</w:t>
      </w:r>
      <w:r w:rsidRPr="002A395D">
        <w:rPr>
          <w:noProof/>
        </w:rPr>
        <w:t xml:space="preserve"> n</w:t>
      </w:r>
      <w:r w:rsidR="00EA06DD">
        <w:rPr>
          <w:noProof/>
        </w:rPr>
        <w:t xml:space="preserve"> = </w:t>
      </w:r>
      <w:r w:rsidRPr="002A395D">
        <w:rPr>
          <w:noProof/>
        </w:rPr>
        <w:t>4, 1.0%); diarrhoea (n</w:t>
      </w:r>
      <w:r w:rsidR="00EA06DD">
        <w:rPr>
          <w:noProof/>
        </w:rPr>
        <w:t xml:space="preserve"> = </w:t>
      </w:r>
      <w:r w:rsidRPr="002A395D">
        <w:rPr>
          <w:noProof/>
        </w:rPr>
        <w:t xml:space="preserve">3, 0.8% </w:t>
      </w:r>
      <w:r w:rsidR="00AE0DA9">
        <w:rPr>
          <w:noProof/>
        </w:rPr>
        <w:t>versus</w:t>
      </w:r>
      <w:r w:rsidRPr="002A395D">
        <w:rPr>
          <w:noProof/>
        </w:rPr>
        <w:t xml:space="preserve"> n</w:t>
      </w:r>
      <w:r w:rsidR="00EA06DD">
        <w:rPr>
          <w:noProof/>
        </w:rPr>
        <w:t xml:space="preserve"> = </w:t>
      </w:r>
      <w:r w:rsidRPr="002A395D">
        <w:rPr>
          <w:noProof/>
        </w:rPr>
        <w:t>2, 0.5%); flatulence (n</w:t>
      </w:r>
      <w:r w:rsidR="00EA06DD">
        <w:rPr>
          <w:noProof/>
        </w:rPr>
        <w:t xml:space="preserve"> = </w:t>
      </w:r>
      <w:r w:rsidRPr="002A395D">
        <w:rPr>
          <w:noProof/>
        </w:rPr>
        <w:t xml:space="preserve">1, 0.3% </w:t>
      </w:r>
      <w:r w:rsidR="00AE0DA9">
        <w:rPr>
          <w:noProof/>
        </w:rPr>
        <w:t>versus</w:t>
      </w:r>
      <w:r w:rsidRPr="002A395D">
        <w:rPr>
          <w:noProof/>
        </w:rPr>
        <w:t xml:space="preserve"> n</w:t>
      </w:r>
      <w:r w:rsidR="00EA06DD">
        <w:rPr>
          <w:noProof/>
        </w:rPr>
        <w:t xml:space="preserve"> = </w:t>
      </w:r>
      <w:r w:rsidRPr="002A395D">
        <w:rPr>
          <w:noProof/>
        </w:rPr>
        <w:t>2, 0.5%); abdominal distension (n</w:t>
      </w:r>
      <w:r w:rsidR="00EA06DD">
        <w:rPr>
          <w:noProof/>
        </w:rPr>
        <w:t xml:space="preserve"> = </w:t>
      </w:r>
      <w:r w:rsidRPr="002A395D">
        <w:rPr>
          <w:noProof/>
        </w:rPr>
        <w:t xml:space="preserve">1, 0.3% </w:t>
      </w:r>
      <w:r w:rsidR="00AE0DA9">
        <w:rPr>
          <w:noProof/>
        </w:rPr>
        <w:t>versus</w:t>
      </w:r>
      <w:r w:rsidRPr="002A395D">
        <w:rPr>
          <w:noProof/>
        </w:rPr>
        <w:t xml:space="preserve"> n</w:t>
      </w:r>
      <w:r w:rsidR="00EA06DD">
        <w:rPr>
          <w:noProof/>
        </w:rPr>
        <w:t xml:space="preserve"> = </w:t>
      </w:r>
      <w:r w:rsidRPr="002A395D">
        <w:rPr>
          <w:noProof/>
        </w:rPr>
        <w:t>2, 0.5%); upper abdominal pain (n</w:t>
      </w:r>
      <w:r w:rsidR="00EA06DD">
        <w:rPr>
          <w:noProof/>
        </w:rPr>
        <w:t xml:space="preserve"> = </w:t>
      </w:r>
      <w:r w:rsidRPr="002A395D">
        <w:rPr>
          <w:noProof/>
        </w:rPr>
        <w:t xml:space="preserve">2, 0.5% </w:t>
      </w:r>
      <w:r w:rsidR="00AE0DA9">
        <w:rPr>
          <w:noProof/>
        </w:rPr>
        <w:t>versus</w:t>
      </w:r>
      <w:r w:rsidRPr="002A395D">
        <w:rPr>
          <w:noProof/>
        </w:rPr>
        <w:t xml:space="preserve"> n</w:t>
      </w:r>
      <w:r w:rsidR="00EA06DD">
        <w:rPr>
          <w:noProof/>
        </w:rPr>
        <w:t xml:space="preserve"> = </w:t>
      </w:r>
      <w:r w:rsidRPr="002A395D">
        <w:rPr>
          <w:noProof/>
        </w:rPr>
        <w:t>1, 0.3%); and nausea (n</w:t>
      </w:r>
      <w:r w:rsidR="00EA06DD">
        <w:rPr>
          <w:noProof/>
        </w:rPr>
        <w:t xml:space="preserve"> = </w:t>
      </w:r>
      <w:r w:rsidRPr="002A395D">
        <w:rPr>
          <w:noProof/>
        </w:rPr>
        <w:t xml:space="preserve">0, 0% </w:t>
      </w:r>
      <w:r w:rsidR="00AE0DA9">
        <w:rPr>
          <w:noProof/>
        </w:rPr>
        <w:t>versus</w:t>
      </w:r>
      <w:r w:rsidRPr="002A395D">
        <w:rPr>
          <w:noProof/>
        </w:rPr>
        <w:t xml:space="preserve"> n</w:t>
      </w:r>
      <w:r w:rsidR="00EA06DD">
        <w:rPr>
          <w:noProof/>
        </w:rPr>
        <w:t xml:space="preserve"> = </w:t>
      </w:r>
      <w:r w:rsidRPr="002A395D">
        <w:rPr>
          <w:noProof/>
        </w:rPr>
        <w:t>2, 0.5%).</w:t>
      </w:r>
    </w:p>
    <w:p w:rsidR="00286B25" w:rsidRPr="002A395D" w:rsidRDefault="00286B25" w:rsidP="00D1486F">
      <w:pPr>
        <w:rPr>
          <w:rFonts w:asciiTheme="majorHAnsi" w:hAnsiTheme="majorHAnsi"/>
          <w:noProof/>
        </w:rPr>
      </w:pPr>
      <w:r w:rsidRPr="002A395D">
        <w:rPr>
          <w:noProof/>
        </w:rPr>
        <w:t>Allergic reaction/rash</w:t>
      </w:r>
      <w:r w:rsidR="00D6249F">
        <w:rPr>
          <w:noProof/>
        </w:rPr>
        <w:t xml:space="preserve"> </w:t>
      </w:r>
      <w:r w:rsidRPr="002A395D">
        <w:rPr>
          <w:noProof/>
        </w:rPr>
        <w:t>related AEs or rash: Allergic reaction/rash</w:t>
      </w:r>
      <w:r w:rsidR="00D6249F">
        <w:rPr>
          <w:noProof/>
        </w:rPr>
        <w:t xml:space="preserve"> </w:t>
      </w:r>
      <w:r w:rsidRPr="002A395D">
        <w:rPr>
          <w:noProof/>
        </w:rPr>
        <w:t>related AEs were reported in 1.0% (n</w:t>
      </w:r>
      <w:r w:rsidR="00EA06DD">
        <w:rPr>
          <w:noProof/>
        </w:rPr>
        <w:t xml:space="preserve"> = </w:t>
      </w:r>
      <w:r w:rsidRPr="002A395D">
        <w:rPr>
          <w:noProof/>
        </w:rPr>
        <w:t xml:space="preserve">4) of patients in both treatment groups. Each AE was reported in no more than 1 patient in the total patient population. The AEs reported in 1 patient each in the FDC group were dermatitis, drug hypersensitivity, erythema, and pruritus. The AEs reported in 1 patient each in the </w:t>
      </w:r>
      <w:r w:rsidR="00AA1BA5">
        <w:rPr>
          <w:noProof/>
        </w:rPr>
        <w:t>co administered</w:t>
      </w:r>
      <w:r w:rsidRPr="002A395D">
        <w:rPr>
          <w:noProof/>
        </w:rPr>
        <w:t xml:space="preserve"> group were contact dermatitis, eczema, hypersensitivity and rash</w:t>
      </w:r>
      <w:r w:rsidR="00A26511">
        <w:rPr>
          <w:rFonts w:asciiTheme="majorHAnsi" w:hAnsiTheme="majorHAnsi"/>
          <w:noProof/>
        </w:rPr>
        <w:t>.</w:t>
      </w:r>
    </w:p>
    <w:p w:rsidR="00C71C0D" w:rsidRDefault="00286B25" w:rsidP="00D1486F">
      <w:pPr>
        <w:pStyle w:val="Heading6"/>
      </w:pPr>
      <w:r w:rsidRPr="002A395D">
        <w:lastRenderedPageBreak/>
        <w:t>ALT eleva</w:t>
      </w:r>
      <w:r w:rsidR="00C71C0D">
        <w:t>tions</w:t>
      </w:r>
    </w:p>
    <w:p w:rsidR="00286B25" w:rsidRPr="002A395D" w:rsidRDefault="00286B25" w:rsidP="00D1486F">
      <w:pPr>
        <w:rPr>
          <w:noProof/>
        </w:rPr>
      </w:pPr>
      <w:r w:rsidRPr="002A395D">
        <w:rPr>
          <w:noProof/>
        </w:rPr>
        <w:t xml:space="preserve">Consecutive ALT levels ≥ 3 x ULN were observed in 1 (0.3%) patient in the FDC group and 1 (0.3%) patient in the </w:t>
      </w:r>
      <w:r w:rsidR="00AA1BA5">
        <w:rPr>
          <w:noProof/>
        </w:rPr>
        <w:t>co administered</w:t>
      </w:r>
      <w:r w:rsidRPr="002A395D">
        <w:rPr>
          <w:noProof/>
        </w:rPr>
        <w:t xml:space="preserve"> group. Consecutive events includes those patients with (a) two or more consecutive measurements </w:t>
      </w:r>
      <w:r w:rsidRPr="002A395D">
        <w:rPr>
          <w:rFonts w:cs="ØˆøñŸ"/>
          <w:noProof/>
        </w:rPr>
        <w:t>≥</w:t>
      </w:r>
      <w:r w:rsidR="00235DFA">
        <w:rPr>
          <w:rFonts w:cs="ØˆøñŸ"/>
          <w:noProof/>
        </w:rPr>
        <w:t xml:space="preserve"> </w:t>
      </w:r>
      <w:r w:rsidRPr="002A395D">
        <w:rPr>
          <w:noProof/>
        </w:rPr>
        <w:t>3</w:t>
      </w:r>
      <w:r w:rsidR="00D6249F">
        <w:rPr>
          <w:noProof/>
        </w:rPr>
        <w:t xml:space="preserve"> </w:t>
      </w:r>
      <w:r w:rsidRPr="002A395D">
        <w:rPr>
          <w:noProof/>
        </w:rPr>
        <w:t>x</w:t>
      </w:r>
      <w:r w:rsidR="00D6249F">
        <w:rPr>
          <w:noProof/>
        </w:rPr>
        <w:t xml:space="preserve"> </w:t>
      </w:r>
      <w:r w:rsidRPr="002A395D">
        <w:rPr>
          <w:noProof/>
        </w:rPr>
        <w:t>ULN (</w:t>
      </w:r>
      <w:r w:rsidR="00AE0DA9">
        <w:rPr>
          <w:noProof/>
        </w:rPr>
        <w:t>‘</w:t>
      </w:r>
      <w:r w:rsidRPr="002A395D">
        <w:rPr>
          <w:noProof/>
        </w:rPr>
        <w:t>consecutive elevation</w:t>
      </w:r>
      <w:r w:rsidR="00AE0DA9">
        <w:rPr>
          <w:noProof/>
        </w:rPr>
        <w:t>’</w:t>
      </w:r>
      <w:r w:rsidRPr="002A395D">
        <w:rPr>
          <w:noProof/>
        </w:rPr>
        <w:t xml:space="preserve">), (b) a single, last measurement </w:t>
      </w:r>
      <w:r w:rsidRPr="002A395D">
        <w:rPr>
          <w:rFonts w:cs="ØˆøñŸ"/>
          <w:noProof/>
        </w:rPr>
        <w:t>≥</w:t>
      </w:r>
      <w:r w:rsidR="00FE3905">
        <w:rPr>
          <w:rFonts w:cs="ØˆøñŸ"/>
          <w:noProof/>
        </w:rPr>
        <w:t xml:space="preserve"> </w:t>
      </w:r>
      <w:r w:rsidRPr="002A395D">
        <w:rPr>
          <w:noProof/>
        </w:rPr>
        <w:t>3</w:t>
      </w:r>
      <w:r w:rsidR="00D6249F">
        <w:rPr>
          <w:noProof/>
        </w:rPr>
        <w:t xml:space="preserve"> </w:t>
      </w:r>
      <w:r w:rsidRPr="002A395D">
        <w:rPr>
          <w:noProof/>
        </w:rPr>
        <w:t>x</w:t>
      </w:r>
      <w:r w:rsidR="00D6249F">
        <w:rPr>
          <w:noProof/>
        </w:rPr>
        <w:t xml:space="preserve"> </w:t>
      </w:r>
      <w:r w:rsidRPr="002A395D">
        <w:rPr>
          <w:noProof/>
        </w:rPr>
        <w:t>ULN (</w:t>
      </w:r>
      <w:r w:rsidR="00AE0DA9">
        <w:rPr>
          <w:noProof/>
        </w:rPr>
        <w:t>‘</w:t>
      </w:r>
      <w:r w:rsidRPr="002A395D">
        <w:rPr>
          <w:noProof/>
        </w:rPr>
        <w:t>presumed consecutive elevation</w:t>
      </w:r>
      <w:r w:rsidR="00AE0DA9">
        <w:rPr>
          <w:noProof/>
        </w:rPr>
        <w:t>’</w:t>
      </w:r>
      <w:r w:rsidRPr="002A395D">
        <w:rPr>
          <w:noProof/>
        </w:rPr>
        <w:t xml:space="preserve">), or (c) a measurement </w:t>
      </w:r>
      <w:r w:rsidRPr="002A395D">
        <w:rPr>
          <w:rFonts w:cs="ØˆøñŸ"/>
          <w:noProof/>
        </w:rPr>
        <w:t>≥</w:t>
      </w:r>
      <w:r w:rsidR="00235DFA">
        <w:rPr>
          <w:rFonts w:cs="ØˆøñŸ"/>
          <w:noProof/>
        </w:rPr>
        <w:t xml:space="preserve"> </w:t>
      </w:r>
      <w:r w:rsidRPr="002A395D">
        <w:rPr>
          <w:noProof/>
        </w:rPr>
        <w:t>3</w:t>
      </w:r>
      <w:r w:rsidR="00D6249F">
        <w:rPr>
          <w:noProof/>
        </w:rPr>
        <w:t xml:space="preserve"> </w:t>
      </w:r>
      <w:r w:rsidRPr="002A395D">
        <w:rPr>
          <w:noProof/>
        </w:rPr>
        <w:t>x</w:t>
      </w:r>
      <w:r w:rsidR="00D6249F">
        <w:rPr>
          <w:noProof/>
        </w:rPr>
        <w:t xml:space="preserve"> </w:t>
      </w:r>
      <w:r w:rsidRPr="002A395D">
        <w:rPr>
          <w:noProof/>
        </w:rPr>
        <w:t>ULN followed by a measurement &lt;</w:t>
      </w:r>
      <w:r w:rsidR="00235DFA">
        <w:rPr>
          <w:noProof/>
        </w:rPr>
        <w:t xml:space="preserve"> </w:t>
      </w:r>
      <w:r w:rsidRPr="002A395D">
        <w:rPr>
          <w:noProof/>
        </w:rPr>
        <w:t>3</w:t>
      </w:r>
      <w:r w:rsidR="00D6249F">
        <w:rPr>
          <w:noProof/>
        </w:rPr>
        <w:t xml:space="preserve"> </w:t>
      </w:r>
      <w:r w:rsidRPr="002A395D">
        <w:rPr>
          <w:noProof/>
        </w:rPr>
        <w:t>x</w:t>
      </w:r>
      <w:r w:rsidR="00D6249F">
        <w:rPr>
          <w:noProof/>
        </w:rPr>
        <w:t xml:space="preserve"> </w:t>
      </w:r>
      <w:r w:rsidRPr="002A395D">
        <w:rPr>
          <w:noProof/>
        </w:rPr>
        <w:t>ULN that was taken more than 2 days after the last dose of study medication (</w:t>
      </w:r>
      <w:r w:rsidR="00AE0DA9">
        <w:rPr>
          <w:noProof/>
        </w:rPr>
        <w:t>‘</w:t>
      </w:r>
      <w:r w:rsidRPr="002A395D">
        <w:rPr>
          <w:noProof/>
        </w:rPr>
        <w:t>presumed consecutive elevation</w:t>
      </w:r>
      <w:r w:rsidR="00AE0DA9">
        <w:rPr>
          <w:noProof/>
        </w:rPr>
        <w:t>’</w:t>
      </w:r>
      <w:r w:rsidRPr="002A395D">
        <w:rPr>
          <w:noProof/>
        </w:rPr>
        <w:t xml:space="preserve">). ALT levels ≥ 5 x ULN were observed in no patients in the FDC group and 1 (0.3%) patient in the </w:t>
      </w:r>
      <w:r w:rsidR="00AA1BA5">
        <w:rPr>
          <w:noProof/>
        </w:rPr>
        <w:t>co administered</w:t>
      </w:r>
      <w:r w:rsidRPr="002A395D">
        <w:rPr>
          <w:noProof/>
        </w:rPr>
        <w:t xml:space="preserve"> group, while ALT levels</w:t>
      </w:r>
      <w:r w:rsidR="00D6249F">
        <w:rPr>
          <w:noProof/>
        </w:rPr>
        <w:t xml:space="preserve"> </w:t>
      </w:r>
      <w:r w:rsidRPr="002A395D">
        <w:rPr>
          <w:noProof/>
        </w:rPr>
        <w:t>≥</w:t>
      </w:r>
      <w:r w:rsidR="00D6249F">
        <w:rPr>
          <w:noProof/>
        </w:rPr>
        <w:t> </w:t>
      </w:r>
      <w:r w:rsidRPr="002A395D">
        <w:rPr>
          <w:noProof/>
        </w:rPr>
        <w:t xml:space="preserve">10 ULN were observed in no patients in either of the two treatment groups. AEs of ALT elevation were reported in 1 (0.3%) patient in the FDC group and 2 (0.5%) patients in the </w:t>
      </w:r>
      <w:r w:rsidR="00AA1BA5">
        <w:rPr>
          <w:noProof/>
        </w:rPr>
        <w:t>co administered</w:t>
      </w:r>
      <w:r w:rsidRPr="002A395D">
        <w:rPr>
          <w:noProof/>
        </w:rPr>
        <w:t xml:space="preserve"> group. None of the reports of ALT AEs were considered to be treatment related, and none resulte</w:t>
      </w:r>
      <w:r w:rsidR="00A26511">
        <w:rPr>
          <w:noProof/>
        </w:rPr>
        <w:t>d in treatment discontinuation.</w:t>
      </w:r>
    </w:p>
    <w:p w:rsidR="00C71C0D" w:rsidRDefault="00C71C0D" w:rsidP="00D1486F">
      <w:pPr>
        <w:pStyle w:val="Heading6"/>
      </w:pPr>
      <w:r>
        <w:t>AST elevations</w:t>
      </w:r>
    </w:p>
    <w:p w:rsidR="00286B25" w:rsidRPr="002A395D" w:rsidRDefault="00286B25" w:rsidP="00D1486F">
      <w:pPr>
        <w:rPr>
          <w:noProof/>
        </w:rPr>
      </w:pPr>
      <w:r w:rsidRPr="002A395D">
        <w:rPr>
          <w:noProof/>
        </w:rPr>
        <w:t>Consecutive AST levels ≥ 3 x ULN were observed in 1 (0.3%) patient in the FDC group and 1</w:t>
      </w:r>
      <w:r w:rsidR="00D6249F">
        <w:rPr>
          <w:noProof/>
        </w:rPr>
        <w:t> </w:t>
      </w:r>
      <w:r w:rsidRPr="002A395D">
        <w:rPr>
          <w:noProof/>
        </w:rPr>
        <w:t xml:space="preserve">(0.3%) patient in the </w:t>
      </w:r>
      <w:r w:rsidR="00AA1BA5">
        <w:rPr>
          <w:noProof/>
        </w:rPr>
        <w:t>co administered</w:t>
      </w:r>
      <w:r w:rsidRPr="002A395D">
        <w:rPr>
          <w:noProof/>
        </w:rPr>
        <w:t xml:space="preserve"> group. No patient in either of the two treatment groups had AST levels ≥ 5 x ULN or ≥ 10 x ULN. AEs of AST elevation were reported in 1 (0.3%) patient in the FDC group and 2 (0.5%) patients in the </w:t>
      </w:r>
      <w:r w:rsidR="00AA1BA5">
        <w:rPr>
          <w:noProof/>
        </w:rPr>
        <w:t>co administered</w:t>
      </w:r>
      <w:r w:rsidRPr="002A395D">
        <w:rPr>
          <w:noProof/>
        </w:rPr>
        <w:t xml:space="preserve"> group. None of the reports of AST AEs were considered to be treatment related, and none result</w:t>
      </w:r>
      <w:r w:rsidR="00A26511">
        <w:rPr>
          <w:noProof/>
        </w:rPr>
        <w:t>ed in treatment discontinuation.</w:t>
      </w:r>
    </w:p>
    <w:p w:rsidR="00C71C0D" w:rsidRDefault="00C71C0D" w:rsidP="00D1486F">
      <w:pPr>
        <w:pStyle w:val="Heading6"/>
      </w:pPr>
      <w:r>
        <w:t>ALT and AST elevations</w:t>
      </w:r>
    </w:p>
    <w:p w:rsidR="00286B25" w:rsidRPr="002A395D" w:rsidRDefault="00286B25" w:rsidP="00D1486F">
      <w:pPr>
        <w:rPr>
          <w:noProof/>
        </w:rPr>
      </w:pPr>
      <w:r w:rsidRPr="002A395D">
        <w:rPr>
          <w:noProof/>
        </w:rPr>
        <w:t>Consecutive ALT and AST levels ≥ 3 x ULN were observed in no patients in the FDC group and 1</w:t>
      </w:r>
      <w:r w:rsidR="00D6249F">
        <w:rPr>
          <w:noProof/>
        </w:rPr>
        <w:t> </w:t>
      </w:r>
      <w:r w:rsidRPr="002A395D">
        <w:rPr>
          <w:noProof/>
        </w:rPr>
        <w:t xml:space="preserve">(0.3%) patient in the </w:t>
      </w:r>
      <w:r w:rsidR="00AA1BA5">
        <w:rPr>
          <w:noProof/>
        </w:rPr>
        <w:t>co administered</w:t>
      </w:r>
      <w:r w:rsidRPr="002A395D">
        <w:rPr>
          <w:noProof/>
        </w:rPr>
        <w:t xml:space="preserve"> group. No patient in either of the two treatment groups had ALT and AST </w:t>
      </w:r>
      <w:r w:rsidR="00A26511">
        <w:rPr>
          <w:noProof/>
        </w:rPr>
        <w:t>levels ≥ 5 x ULN or ≥ 10 x ULN.</w:t>
      </w:r>
    </w:p>
    <w:p w:rsidR="00C71C0D" w:rsidRDefault="00C71C0D" w:rsidP="00D1486F">
      <w:pPr>
        <w:pStyle w:val="Heading6"/>
      </w:pPr>
      <w:r>
        <w:t>Hy's Law</w:t>
      </w:r>
    </w:p>
    <w:p w:rsidR="00286B25" w:rsidRPr="002A395D" w:rsidRDefault="00286B25" w:rsidP="00D1486F">
      <w:pPr>
        <w:rPr>
          <w:noProof/>
        </w:rPr>
      </w:pPr>
      <w:r w:rsidRPr="002A395D">
        <w:rPr>
          <w:noProof/>
        </w:rPr>
        <w:t>No patients in this study met Hy’s law criteria for potent</w:t>
      </w:r>
      <w:r w:rsidR="00A26511">
        <w:rPr>
          <w:noProof/>
        </w:rPr>
        <w:t>ial drug-induced liver injury.</w:t>
      </w:r>
    </w:p>
    <w:p w:rsidR="00C71C0D" w:rsidRDefault="00C71C0D" w:rsidP="00D1486F">
      <w:pPr>
        <w:pStyle w:val="Heading6"/>
      </w:pPr>
      <w:r>
        <w:t>CK elevations</w:t>
      </w:r>
    </w:p>
    <w:p w:rsidR="00286B25" w:rsidRPr="002A395D" w:rsidRDefault="00286B25" w:rsidP="00D1486F">
      <w:pPr>
        <w:rPr>
          <w:noProof/>
          <w:color w:val="000000"/>
        </w:rPr>
      </w:pPr>
      <w:r w:rsidRPr="002A395D">
        <w:rPr>
          <w:noProof/>
        </w:rPr>
        <w:t xml:space="preserve">CK levels ≥ 10 x ULN were observed in 1 (0.3%) patient in the FDC group and no patients in the </w:t>
      </w:r>
      <w:r w:rsidR="00AA1BA5">
        <w:rPr>
          <w:noProof/>
        </w:rPr>
        <w:t>co administered</w:t>
      </w:r>
      <w:r w:rsidRPr="002A395D">
        <w:rPr>
          <w:noProof/>
        </w:rPr>
        <w:t xml:space="preserve"> group. CK levels ≥ 10 x ULN with muscle symptoms were observed in 1 (0.3%) patient in the FDC group and no patients in the </w:t>
      </w:r>
      <w:r w:rsidR="00AA1BA5">
        <w:rPr>
          <w:noProof/>
        </w:rPr>
        <w:t>co administered</w:t>
      </w:r>
      <w:r w:rsidRPr="002A395D">
        <w:rPr>
          <w:noProof/>
        </w:rPr>
        <w:t xml:space="preserve"> group. No patients in either of the two treatment groups had CK levels ≥ 10 x ULN with muscle symptoms considered to be drug</w:t>
      </w:r>
      <w:r w:rsidR="00D6249F">
        <w:rPr>
          <w:noProof/>
        </w:rPr>
        <w:t xml:space="preserve"> </w:t>
      </w:r>
      <w:r w:rsidRPr="002A395D">
        <w:rPr>
          <w:noProof/>
        </w:rPr>
        <w:t xml:space="preserve">related. </w:t>
      </w:r>
      <w:r w:rsidRPr="002A395D">
        <w:rPr>
          <w:noProof/>
          <w:color w:val="000000"/>
        </w:rPr>
        <w:t>AEs of CK elevations were reported in 3 (0.8%) patients in the FDC group and 1</w:t>
      </w:r>
      <w:r w:rsidR="00D6249F">
        <w:rPr>
          <w:noProof/>
          <w:color w:val="000000"/>
        </w:rPr>
        <w:t> </w:t>
      </w:r>
      <w:r w:rsidRPr="002A395D">
        <w:rPr>
          <w:noProof/>
          <w:color w:val="000000"/>
        </w:rPr>
        <w:t xml:space="preserve">(0.3%) patient in the </w:t>
      </w:r>
      <w:r w:rsidR="00AA1BA5">
        <w:rPr>
          <w:noProof/>
          <w:color w:val="000000"/>
        </w:rPr>
        <w:t>co administered</w:t>
      </w:r>
      <w:r w:rsidRPr="002A395D">
        <w:rPr>
          <w:noProof/>
          <w:color w:val="000000"/>
        </w:rPr>
        <w:t xml:space="preserve"> group. None of the cases were considered to be drug</w:t>
      </w:r>
      <w:r w:rsidR="00D6249F">
        <w:rPr>
          <w:noProof/>
          <w:color w:val="000000"/>
        </w:rPr>
        <w:t> </w:t>
      </w:r>
      <w:r w:rsidRPr="002A395D">
        <w:rPr>
          <w:noProof/>
          <w:color w:val="000000"/>
        </w:rPr>
        <w:t>related, and no patients discontinued due to an elevation in CK.</w:t>
      </w:r>
    </w:p>
    <w:p w:rsidR="00C71C0D" w:rsidRDefault="00286B25" w:rsidP="00D1486F">
      <w:pPr>
        <w:pStyle w:val="Heading6"/>
      </w:pPr>
      <w:r w:rsidRPr="002A395D">
        <w:t>Hepatitis related A</w:t>
      </w:r>
      <w:r w:rsidR="00C71C0D">
        <w:t>Es and gall</w:t>
      </w:r>
      <w:r w:rsidR="00D6249F">
        <w:t xml:space="preserve"> </w:t>
      </w:r>
      <w:r w:rsidR="00C71C0D">
        <w:t>bladder related AEs</w:t>
      </w:r>
    </w:p>
    <w:p w:rsidR="00286B25" w:rsidRPr="002A395D" w:rsidRDefault="00286B25" w:rsidP="00D1486F">
      <w:pPr>
        <w:rPr>
          <w:noProof/>
        </w:rPr>
      </w:pPr>
      <w:r w:rsidRPr="002A395D">
        <w:rPr>
          <w:noProof/>
        </w:rPr>
        <w:t>None of these AEs were observed in either of the two treatment groups.</w:t>
      </w:r>
    </w:p>
    <w:p w:rsidR="00C71C0D" w:rsidRDefault="00C71C0D" w:rsidP="00D1486F">
      <w:pPr>
        <w:pStyle w:val="Heading5"/>
      </w:pPr>
      <w:r>
        <w:t>Study P190</w:t>
      </w:r>
    </w:p>
    <w:p w:rsidR="00286B25" w:rsidRPr="007C2F5C" w:rsidRDefault="00286B25" w:rsidP="00D1486F">
      <w:r w:rsidRPr="007C2F5C">
        <w:t>AEs of special interest same de</w:t>
      </w:r>
      <w:r w:rsidR="00C71C0D">
        <w:t>finitions as pivotal study P162</w:t>
      </w:r>
    </w:p>
    <w:p w:rsidR="00C71C0D" w:rsidRDefault="00C71C0D" w:rsidP="00D1486F">
      <w:pPr>
        <w:pStyle w:val="Heading6"/>
      </w:pPr>
      <w:r>
        <w:t xml:space="preserve">Overview of </w:t>
      </w:r>
      <w:r w:rsidR="008A15EB">
        <w:t>t</w:t>
      </w:r>
      <w:r>
        <w:t>ier 1 AEs</w:t>
      </w:r>
    </w:p>
    <w:p w:rsidR="00286B25" w:rsidRPr="002A395D" w:rsidRDefault="00286B25" w:rsidP="00D1486F">
      <w:pPr>
        <w:rPr>
          <w:noProof/>
        </w:rPr>
      </w:pPr>
      <w:r w:rsidRPr="002A395D">
        <w:rPr>
          <w:noProof/>
        </w:rPr>
        <w:t xml:space="preserve">The number of patients with events was small for both the FDC 10/40 mg and the </w:t>
      </w:r>
      <w:r w:rsidR="00AA1BA5">
        <w:rPr>
          <w:noProof/>
        </w:rPr>
        <w:t>co administered</w:t>
      </w:r>
      <w:r w:rsidRPr="002A395D">
        <w:rPr>
          <w:noProof/>
        </w:rPr>
        <w:t xml:space="preserve"> 10+40 mg treatment groups. The only Tier 1 events with more than 1 patient in both treatment groups were </w:t>
      </w:r>
      <w:r w:rsidR="00AE0DA9">
        <w:rPr>
          <w:noProof/>
        </w:rPr>
        <w:t>‘</w:t>
      </w:r>
      <w:r w:rsidRPr="002A395D">
        <w:rPr>
          <w:noProof/>
        </w:rPr>
        <w:t>gastrointestinal-related AEs</w:t>
      </w:r>
      <w:r w:rsidR="00AE0DA9">
        <w:rPr>
          <w:noProof/>
        </w:rPr>
        <w:t>’</w:t>
      </w:r>
      <w:r w:rsidRPr="002A395D">
        <w:rPr>
          <w:noProof/>
        </w:rPr>
        <w:t xml:space="preserve"> (16 </w:t>
      </w:r>
      <w:r w:rsidR="00AE0DA9">
        <w:rPr>
          <w:noProof/>
        </w:rPr>
        <w:t>(</w:t>
      </w:r>
      <w:r w:rsidRPr="002A395D">
        <w:rPr>
          <w:noProof/>
        </w:rPr>
        <w:t>5.3%</w:t>
      </w:r>
      <w:r w:rsidR="00AE0DA9">
        <w:rPr>
          <w:noProof/>
        </w:rPr>
        <w:t>)</w:t>
      </w:r>
      <w:r w:rsidRPr="002A395D">
        <w:rPr>
          <w:noProof/>
        </w:rPr>
        <w:t xml:space="preserve"> patients in the FDC group and 19 </w:t>
      </w:r>
      <w:r w:rsidR="00AE0DA9">
        <w:rPr>
          <w:noProof/>
        </w:rPr>
        <w:t>(</w:t>
      </w:r>
      <w:r w:rsidRPr="002A395D">
        <w:rPr>
          <w:noProof/>
        </w:rPr>
        <w:t>6.1%</w:t>
      </w:r>
      <w:r w:rsidR="00AE0DA9">
        <w:rPr>
          <w:noProof/>
        </w:rPr>
        <w:t>)</w:t>
      </w:r>
      <w:r w:rsidRPr="002A395D">
        <w:rPr>
          <w:noProof/>
        </w:rPr>
        <w:t xml:space="preserve"> patients in the </w:t>
      </w:r>
      <w:r w:rsidR="00AA1BA5">
        <w:rPr>
          <w:noProof/>
        </w:rPr>
        <w:t>co administered</w:t>
      </w:r>
      <w:r w:rsidRPr="002A395D">
        <w:rPr>
          <w:noProof/>
        </w:rPr>
        <w:t xml:space="preserve"> group), and </w:t>
      </w:r>
      <w:r w:rsidR="00AE0DA9">
        <w:rPr>
          <w:noProof/>
        </w:rPr>
        <w:t>‘</w:t>
      </w:r>
      <w:r w:rsidRPr="002A395D">
        <w:rPr>
          <w:noProof/>
        </w:rPr>
        <w:t>allergic reaction/rash-related AEs</w:t>
      </w:r>
      <w:r w:rsidR="00AE0DA9">
        <w:rPr>
          <w:noProof/>
        </w:rPr>
        <w:t>’</w:t>
      </w:r>
      <w:r w:rsidRPr="002A395D">
        <w:rPr>
          <w:noProof/>
        </w:rPr>
        <w:t xml:space="preserve"> (5 </w:t>
      </w:r>
      <w:r w:rsidR="00AE0DA9">
        <w:rPr>
          <w:noProof/>
        </w:rPr>
        <w:t>(</w:t>
      </w:r>
      <w:r w:rsidRPr="002A395D">
        <w:rPr>
          <w:noProof/>
        </w:rPr>
        <w:t>1.7%</w:t>
      </w:r>
      <w:r w:rsidR="00AE0DA9">
        <w:rPr>
          <w:noProof/>
        </w:rPr>
        <w:t>)</w:t>
      </w:r>
      <w:r w:rsidRPr="002A395D">
        <w:rPr>
          <w:noProof/>
        </w:rPr>
        <w:t xml:space="preserve"> patients in the FDC group and 5 (1.6%) patients in the </w:t>
      </w:r>
      <w:r w:rsidR="00AA1BA5">
        <w:rPr>
          <w:noProof/>
        </w:rPr>
        <w:t>co administered</w:t>
      </w:r>
      <w:r w:rsidRPr="002A395D">
        <w:rPr>
          <w:noProof/>
        </w:rPr>
        <w:t xml:space="preserve"> group). There were no statistically significant differences between the two treatment groups with respect to any Tier 1 events. The results for all Tier 1 events </w:t>
      </w:r>
      <w:r w:rsidR="007C2F5C">
        <w:rPr>
          <w:noProof/>
        </w:rPr>
        <w:t>were provided.</w:t>
      </w:r>
    </w:p>
    <w:p w:rsidR="00C71C0D" w:rsidRDefault="00C71C0D" w:rsidP="00D1486F">
      <w:pPr>
        <w:pStyle w:val="Heading6"/>
      </w:pPr>
      <w:r>
        <w:lastRenderedPageBreak/>
        <w:t>Gastrointestinal AEs</w:t>
      </w:r>
    </w:p>
    <w:p w:rsidR="00286B25" w:rsidRPr="002A395D" w:rsidRDefault="00286B25" w:rsidP="00D1486F">
      <w:pPr>
        <w:rPr>
          <w:noProof/>
        </w:rPr>
      </w:pPr>
      <w:r w:rsidRPr="002A395D">
        <w:rPr>
          <w:noProof/>
        </w:rPr>
        <w:t>Gastrointestinal-related AEs were reported in 5.3% (n</w:t>
      </w:r>
      <w:r w:rsidR="00EA06DD">
        <w:rPr>
          <w:noProof/>
        </w:rPr>
        <w:t xml:space="preserve"> = </w:t>
      </w:r>
      <w:r w:rsidRPr="002A395D">
        <w:rPr>
          <w:noProof/>
        </w:rPr>
        <w:t>16) of patients in the FDC group and 6.1% (n</w:t>
      </w:r>
      <w:r w:rsidR="00EA06DD">
        <w:rPr>
          <w:noProof/>
        </w:rPr>
        <w:t xml:space="preserve"> = </w:t>
      </w:r>
      <w:r w:rsidRPr="002A395D">
        <w:rPr>
          <w:noProof/>
        </w:rPr>
        <w:t xml:space="preserve">19) of patients in the </w:t>
      </w:r>
      <w:r w:rsidR="00AA1BA5">
        <w:rPr>
          <w:noProof/>
        </w:rPr>
        <w:t>co administered</w:t>
      </w:r>
      <w:r w:rsidRPr="002A395D">
        <w:rPr>
          <w:noProof/>
        </w:rPr>
        <w:t xml:space="preserve"> group. The only events with ≥ 2 patients in at least one of the two treatment groups in descending number in the total patient population were (FDC </w:t>
      </w:r>
      <w:r w:rsidR="00AE0DA9">
        <w:rPr>
          <w:noProof/>
        </w:rPr>
        <w:t>versus</w:t>
      </w:r>
      <w:r w:rsidRPr="002A395D">
        <w:rPr>
          <w:noProof/>
        </w:rPr>
        <w:t xml:space="preserve"> </w:t>
      </w:r>
      <w:r w:rsidR="00AA1BA5">
        <w:rPr>
          <w:noProof/>
        </w:rPr>
        <w:t>co administered</w:t>
      </w:r>
      <w:r w:rsidRPr="002A395D">
        <w:rPr>
          <w:noProof/>
        </w:rPr>
        <w:t>) were: nausea (n</w:t>
      </w:r>
      <w:r w:rsidR="00EA06DD">
        <w:rPr>
          <w:noProof/>
        </w:rPr>
        <w:t xml:space="preserve"> = </w:t>
      </w:r>
      <w:r w:rsidRPr="002A395D">
        <w:rPr>
          <w:noProof/>
        </w:rPr>
        <w:t xml:space="preserve">1, 0.3% </w:t>
      </w:r>
      <w:r w:rsidR="00AE0DA9">
        <w:rPr>
          <w:noProof/>
        </w:rPr>
        <w:t>versus</w:t>
      </w:r>
      <w:r w:rsidRPr="002A395D">
        <w:rPr>
          <w:noProof/>
        </w:rPr>
        <w:t xml:space="preserve"> n</w:t>
      </w:r>
      <w:r w:rsidR="00EA06DD">
        <w:rPr>
          <w:noProof/>
        </w:rPr>
        <w:t xml:space="preserve"> = </w:t>
      </w:r>
      <w:r w:rsidRPr="002A395D">
        <w:rPr>
          <w:noProof/>
        </w:rPr>
        <w:t>6, 1.9%); diarrhoea (n</w:t>
      </w:r>
      <w:r w:rsidR="00D6249F">
        <w:rPr>
          <w:noProof/>
        </w:rPr>
        <w:t> </w:t>
      </w:r>
      <w:r w:rsidR="00EA06DD">
        <w:rPr>
          <w:noProof/>
        </w:rPr>
        <w:t xml:space="preserve">= </w:t>
      </w:r>
      <w:r w:rsidRPr="002A395D">
        <w:rPr>
          <w:noProof/>
        </w:rPr>
        <w:t xml:space="preserve">3, 1.0% </w:t>
      </w:r>
      <w:r w:rsidR="00AE0DA9">
        <w:rPr>
          <w:noProof/>
        </w:rPr>
        <w:t>versus</w:t>
      </w:r>
      <w:r w:rsidRPr="002A395D">
        <w:rPr>
          <w:noProof/>
        </w:rPr>
        <w:t xml:space="preserve"> n</w:t>
      </w:r>
      <w:r w:rsidR="00EA06DD">
        <w:rPr>
          <w:noProof/>
        </w:rPr>
        <w:t xml:space="preserve"> = </w:t>
      </w:r>
      <w:r w:rsidRPr="002A395D">
        <w:rPr>
          <w:noProof/>
        </w:rPr>
        <w:t>4, 1.4%); vomiting (n</w:t>
      </w:r>
      <w:r w:rsidR="00EA06DD">
        <w:rPr>
          <w:noProof/>
        </w:rPr>
        <w:t xml:space="preserve"> = </w:t>
      </w:r>
      <w:r w:rsidRPr="002A395D">
        <w:rPr>
          <w:noProof/>
        </w:rPr>
        <w:t xml:space="preserve">3, 1.0% </w:t>
      </w:r>
      <w:r w:rsidR="00AE0DA9">
        <w:rPr>
          <w:noProof/>
        </w:rPr>
        <w:t>versus</w:t>
      </w:r>
      <w:r w:rsidRPr="002A395D">
        <w:rPr>
          <w:noProof/>
        </w:rPr>
        <w:t xml:space="preserve"> n</w:t>
      </w:r>
      <w:r w:rsidR="00EA06DD">
        <w:rPr>
          <w:noProof/>
        </w:rPr>
        <w:t xml:space="preserve"> = </w:t>
      </w:r>
      <w:r w:rsidRPr="002A395D">
        <w:rPr>
          <w:noProof/>
        </w:rPr>
        <w:t>1, 0.3%); dyspepsia (n</w:t>
      </w:r>
      <w:r w:rsidR="00EA06DD">
        <w:rPr>
          <w:noProof/>
        </w:rPr>
        <w:t xml:space="preserve"> = </w:t>
      </w:r>
      <w:r w:rsidRPr="002A395D">
        <w:rPr>
          <w:noProof/>
        </w:rPr>
        <w:t xml:space="preserve">1, 0.3% </w:t>
      </w:r>
      <w:r w:rsidR="00AE0DA9">
        <w:rPr>
          <w:noProof/>
        </w:rPr>
        <w:t>versus</w:t>
      </w:r>
      <w:r w:rsidRPr="002A395D">
        <w:rPr>
          <w:noProof/>
        </w:rPr>
        <w:t xml:space="preserve"> n</w:t>
      </w:r>
      <w:r w:rsidR="00EA06DD">
        <w:rPr>
          <w:noProof/>
        </w:rPr>
        <w:t xml:space="preserve"> = </w:t>
      </w:r>
      <w:r w:rsidRPr="002A395D">
        <w:rPr>
          <w:noProof/>
        </w:rPr>
        <w:t>3, 1.0%); flatulence (n</w:t>
      </w:r>
      <w:r w:rsidR="00EA06DD">
        <w:rPr>
          <w:noProof/>
        </w:rPr>
        <w:t xml:space="preserve"> = </w:t>
      </w:r>
      <w:r w:rsidRPr="002A395D">
        <w:rPr>
          <w:noProof/>
        </w:rPr>
        <w:t xml:space="preserve">3, 1.0% </w:t>
      </w:r>
      <w:r w:rsidR="00AE0DA9">
        <w:rPr>
          <w:noProof/>
        </w:rPr>
        <w:t>versus</w:t>
      </w:r>
      <w:r w:rsidRPr="002A395D">
        <w:rPr>
          <w:noProof/>
        </w:rPr>
        <w:t xml:space="preserve"> n</w:t>
      </w:r>
      <w:r w:rsidR="00EA06DD">
        <w:rPr>
          <w:noProof/>
        </w:rPr>
        <w:t xml:space="preserve"> = </w:t>
      </w:r>
      <w:r w:rsidRPr="002A395D">
        <w:rPr>
          <w:noProof/>
        </w:rPr>
        <w:t>0, 0%); abdominal pain (n</w:t>
      </w:r>
      <w:r w:rsidR="00EA06DD">
        <w:rPr>
          <w:noProof/>
        </w:rPr>
        <w:t xml:space="preserve"> = </w:t>
      </w:r>
      <w:r w:rsidRPr="002A395D">
        <w:rPr>
          <w:noProof/>
        </w:rPr>
        <w:t xml:space="preserve">1, 0.3% </w:t>
      </w:r>
      <w:r w:rsidR="00AE0DA9">
        <w:rPr>
          <w:noProof/>
        </w:rPr>
        <w:t>versus</w:t>
      </w:r>
      <w:r w:rsidRPr="002A395D">
        <w:rPr>
          <w:noProof/>
        </w:rPr>
        <w:t xml:space="preserve"> 0.6%, n</w:t>
      </w:r>
      <w:r w:rsidR="00EA06DD">
        <w:rPr>
          <w:noProof/>
        </w:rPr>
        <w:t xml:space="preserve"> = </w:t>
      </w:r>
      <w:r w:rsidRPr="002A395D">
        <w:rPr>
          <w:noProof/>
        </w:rPr>
        <w:t>2); and upper abdominal pain (n</w:t>
      </w:r>
      <w:r w:rsidR="00EA06DD">
        <w:rPr>
          <w:noProof/>
        </w:rPr>
        <w:t xml:space="preserve"> = </w:t>
      </w:r>
      <w:r w:rsidRPr="002A395D">
        <w:rPr>
          <w:noProof/>
        </w:rPr>
        <w:t xml:space="preserve">1, 0.3% </w:t>
      </w:r>
      <w:r w:rsidR="00AE0DA9">
        <w:rPr>
          <w:noProof/>
        </w:rPr>
        <w:t>versus</w:t>
      </w:r>
      <w:r w:rsidRPr="002A395D">
        <w:rPr>
          <w:noProof/>
        </w:rPr>
        <w:t xml:space="preserve"> 0.6%, n</w:t>
      </w:r>
      <w:r w:rsidR="00EA06DD">
        <w:rPr>
          <w:noProof/>
        </w:rPr>
        <w:t xml:space="preserve"> = </w:t>
      </w:r>
      <w:r w:rsidRPr="002A395D">
        <w:rPr>
          <w:noProof/>
        </w:rPr>
        <w:t>2)</w:t>
      </w:r>
      <w:r w:rsidR="006547CE">
        <w:rPr>
          <w:noProof/>
        </w:rPr>
        <w:t>.</w:t>
      </w:r>
    </w:p>
    <w:p w:rsidR="00C71C0D" w:rsidRDefault="00286B25" w:rsidP="00D1486F">
      <w:pPr>
        <w:pStyle w:val="Heading6"/>
      </w:pPr>
      <w:r w:rsidRPr="002A395D">
        <w:t>Alle</w:t>
      </w:r>
      <w:r w:rsidR="00C71C0D">
        <w:t>rgic reaction/rash</w:t>
      </w:r>
      <w:r w:rsidR="00D6249F">
        <w:t xml:space="preserve"> </w:t>
      </w:r>
      <w:r w:rsidR="00C71C0D">
        <w:t>related AEs</w:t>
      </w:r>
    </w:p>
    <w:p w:rsidR="00286B25" w:rsidRPr="002A395D" w:rsidRDefault="00286B25" w:rsidP="00D1486F">
      <w:pPr>
        <w:rPr>
          <w:noProof/>
        </w:rPr>
      </w:pPr>
      <w:r w:rsidRPr="002A395D">
        <w:rPr>
          <w:noProof/>
        </w:rPr>
        <w:t>Allergic reaction/rash</w:t>
      </w:r>
      <w:r w:rsidR="00D6249F">
        <w:rPr>
          <w:noProof/>
        </w:rPr>
        <w:t xml:space="preserve"> </w:t>
      </w:r>
      <w:r w:rsidRPr="002A395D">
        <w:rPr>
          <w:noProof/>
        </w:rPr>
        <w:t>related AEs were reported in 1.7% (n</w:t>
      </w:r>
      <w:r w:rsidR="00EA06DD">
        <w:rPr>
          <w:noProof/>
        </w:rPr>
        <w:t xml:space="preserve"> = </w:t>
      </w:r>
      <w:r w:rsidRPr="002A395D">
        <w:rPr>
          <w:noProof/>
        </w:rPr>
        <w:t>5) of patients in the FDC group (3</w:t>
      </w:r>
      <w:r w:rsidR="00D6249F">
        <w:rPr>
          <w:noProof/>
        </w:rPr>
        <w:t> </w:t>
      </w:r>
      <w:r w:rsidRPr="002A395D">
        <w:rPr>
          <w:noProof/>
        </w:rPr>
        <w:t>x allergic reaction, 1x dermatitis, 1x eczema), and 1.6% (n</w:t>
      </w:r>
      <w:r w:rsidR="00EA06DD">
        <w:rPr>
          <w:noProof/>
        </w:rPr>
        <w:t xml:space="preserve"> = </w:t>
      </w:r>
      <w:r w:rsidRPr="002A395D">
        <w:rPr>
          <w:noProof/>
        </w:rPr>
        <w:t xml:space="preserve">5) of patients in the </w:t>
      </w:r>
      <w:r w:rsidR="00AA1BA5">
        <w:rPr>
          <w:noProof/>
        </w:rPr>
        <w:t>co administered</w:t>
      </w:r>
      <w:r w:rsidRPr="002A395D">
        <w:rPr>
          <w:noProof/>
        </w:rPr>
        <w:t xml:space="preserve"> group (2</w:t>
      </w:r>
      <w:r w:rsidR="00D6249F">
        <w:rPr>
          <w:noProof/>
        </w:rPr>
        <w:t xml:space="preserve"> </w:t>
      </w:r>
      <w:r w:rsidRPr="002A395D">
        <w:rPr>
          <w:noProof/>
        </w:rPr>
        <w:t>x generalized pruritus, 1</w:t>
      </w:r>
      <w:r w:rsidR="00D6249F">
        <w:rPr>
          <w:noProof/>
        </w:rPr>
        <w:t xml:space="preserve"> </w:t>
      </w:r>
      <w:r w:rsidRPr="002A395D">
        <w:rPr>
          <w:noProof/>
        </w:rPr>
        <w:t>x contact derm</w:t>
      </w:r>
      <w:r w:rsidR="00241235">
        <w:rPr>
          <w:noProof/>
        </w:rPr>
        <w:t>atitis, 1 x pruritus, 1</w:t>
      </w:r>
      <w:r w:rsidR="00D6249F">
        <w:rPr>
          <w:noProof/>
        </w:rPr>
        <w:t xml:space="preserve"> </w:t>
      </w:r>
      <w:r w:rsidR="00241235">
        <w:rPr>
          <w:noProof/>
        </w:rPr>
        <w:t>x rash).</w:t>
      </w:r>
    </w:p>
    <w:p w:rsidR="00C71C0D" w:rsidRDefault="00C71C0D" w:rsidP="00D1486F">
      <w:pPr>
        <w:pStyle w:val="Heading6"/>
      </w:pPr>
      <w:r>
        <w:t>ALT elevations</w:t>
      </w:r>
    </w:p>
    <w:p w:rsidR="00286B25" w:rsidRPr="002A395D" w:rsidRDefault="00286B25" w:rsidP="00D1486F">
      <w:pPr>
        <w:rPr>
          <w:noProof/>
        </w:rPr>
      </w:pPr>
      <w:r w:rsidRPr="002A395D">
        <w:rPr>
          <w:noProof/>
        </w:rPr>
        <w:t>Consecutive ALT levels ≥ 3 x ULN were observed in 1 (0.3%) patient in the FDC group and 2</w:t>
      </w:r>
      <w:r w:rsidR="00D6249F">
        <w:rPr>
          <w:noProof/>
        </w:rPr>
        <w:t> </w:t>
      </w:r>
      <w:r w:rsidRPr="002A395D">
        <w:rPr>
          <w:noProof/>
        </w:rPr>
        <w:t xml:space="preserve">(0.6%) patients in the </w:t>
      </w:r>
      <w:r w:rsidR="00AA1BA5">
        <w:rPr>
          <w:noProof/>
        </w:rPr>
        <w:t>co administered</w:t>
      </w:r>
      <w:r w:rsidRPr="002A395D">
        <w:rPr>
          <w:noProof/>
        </w:rPr>
        <w:t xml:space="preserve"> group. ALT levels ≥ 5 x ULN were observed in 1 (0.3%) patient in the FDC group and no patients in the </w:t>
      </w:r>
      <w:r w:rsidR="00AA1BA5">
        <w:rPr>
          <w:noProof/>
        </w:rPr>
        <w:t>co administered</w:t>
      </w:r>
      <w:r w:rsidRPr="002A395D">
        <w:rPr>
          <w:noProof/>
        </w:rPr>
        <w:t xml:space="preserve"> group, while ALT levels ≥</w:t>
      </w:r>
      <w:r w:rsidR="00D6249F">
        <w:rPr>
          <w:noProof/>
        </w:rPr>
        <w:t> </w:t>
      </w:r>
      <w:r w:rsidRPr="002A395D">
        <w:rPr>
          <w:noProof/>
        </w:rPr>
        <w:t>10</w:t>
      </w:r>
      <w:r w:rsidR="00D6249F">
        <w:rPr>
          <w:noProof/>
        </w:rPr>
        <w:t> </w:t>
      </w:r>
      <w:r w:rsidRPr="002A395D">
        <w:rPr>
          <w:noProof/>
        </w:rPr>
        <w:t xml:space="preserve">ULN were observed in no patients in either of the two treatment groups. AEs of elevated ALT were reported in 1 (0.3%) patient in the FDC group and 2 (0.6%) patients in the </w:t>
      </w:r>
      <w:r w:rsidR="00AA1BA5">
        <w:rPr>
          <w:noProof/>
        </w:rPr>
        <w:t>co administered</w:t>
      </w:r>
      <w:r w:rsidRPr="002A395D">
        <w:rPr>
          <w:noProof/>
        </w:rPr>
        <w:t xml:space="preserve"> group. One patient in the </w:t>
      </w:r>
      <w:r w:rsidR="00AA1BA5">
        <w:rPr>
          <w:noProof/>
        </w:rPr>
        <w:t>co administered</w:t>
      </w:r>
      <w:r w:rsidRPr="002A395D">
        <w:rPr>
          <w:noProof/>
        </w:rPr>
        <w:t xml:space="preserve"> group discon</w:t>
      </w:r>
      <w:r w:rsidR="00241235">
        <w:rPr>
          <w:noProof/>
        </w:rPr>
        <w:t>tinued due to elevation in ALT.</w:t>
      </w:r>
    </w:p>
    <w:p w:rsidR="00C71C0D" w:rsidRDefault="00C71C0D" w:rsidP="00D1486F">
      <w:pPr>
        <w:pStyle w:val="Heading6"/>
      </w:pPr>
      <w:r>
        <w:t>AST elevations</w:t>
      </w:r>
    </w:p>
    <w:p w:rsidR="00286B25" w:rsidRPr="002A395D" w:rsidRDefault="00286B25" w:rsidP="00D1486F">
      <w:pPr>
        <w:rPr>
          <w:noProof/>
        </w:rPr>
      </w:pPr>
      <w:r w:rsidRPr="002A395D">
        <w:rPr>
          <w:noProof/>
        </w:rPr>
        <w:t>Consecutive AST levels ≥ 3 x ULN, ≥ 5 x ULN, or ≥ 10 x ULN were observed in no patients in either treatment group, and no AEs of elevated AST were reported in either treatment group. One patient in the FDC group discon</w:t>
      </w:r>
      <w:r w:rsidR="00241235">
        <w:rPr>
          <w:noProof/>
        </w:rPr>
        <w:t>tinued due to elevation in AST.</w:t>
      </w:r>
    </w:p>
    <w:p w:rsidR="00C71C0D" w:rsidRDefault="00C71C0D" w:rsidP="00D1486F">
      <w:pPr>
        <w:pStyle w:val="Heading6"/>
      </w:pPr>
      <w:r>
        <w:t>ALT and AST elevations</w:t>
      </w:r>
    </w:p>
    <w:p w:rsidR="00286B25" w:rsidRPr="002A395D" w:rsidRDefault="00286B25" w:rsidP="00D1486F">
      <w:pPr>
        <w:rPr>
          <w:noProof/>
        </w:rPr>
      </w:pPr>
      <w:r w:rsidRPr="002A395D">
        <w:rPr>
          <w:noProof/>
        </w:rPr>
        <w:t>Consecutive ALT and AST levels ≥ 3 x ULN, ≥ 5 x ULN, or ≥ 10 x ULN were observed in no patients in either treatment group. AEs of transaminases increased (included both ALT and AST) were reported in no patients in the FDC group and 1.6% (n</w:t>
      </w:r>
      <w:r w:rsidR="00EA06DD">
        <w:rPr>
          <w:noProof/>
        </w:rPr>
        <w:t xml:space="preserve"> = </w:t>
      </w:r>
      <w:r w:rsidRPr="002A395D">
        <w:rPr>
          <w:noProof/>
        </w:rPr>
        <w:t>5) of patient</w:t>
      </w:r>
      <w:r w:rsidR="00241235">
        <w:rPr>
          <w:noProof/>
        </w:rPr>
        <w:t xml:space="preserve">s in the </w:t>
      </w:r>
      <w:r w:rsidR="00AA1BA5">
        <w:rPr>
          <w:noProof/>
        </w:rPr>
        <w:t>co administered</w:t>
      </w:r>
      <w:r w:rsidR="00241235">
        <w:rPr>
          <w:noProof/>
        </w:rPr>
        <w:t xml:space="preserve"> group.</w:t>
      </w:r>
    </w:p>
    <w:p w:rsidR="00C71C0D" w:rsidRDefault="00C71C0D" w:rsidP="00D1486F">
      <w:pPr>
        <w:pStyle w:val="Heading6"/>
      </w:pPr>
      <w:r>
        <w:t xml:space="preserve">Hy's </w:t>
      </w:r>
      <w:r w:rsidR="00D1486F">
        <w:t>l</w:t>
      </w:r>
      <w:r>
        <w:t>aw</w:t>
      </w:r>
    </w:p>
    <w:p w:rsidR="00286B25" w:rsidRPr="002A395D" w:rsidRDefault="00286B25" w:rsidP="00D1486F">
      <w:pPr>
        <w:rPr>
          <w:noProof/>
        </w:rPr>
      </w:pPr>
      <w:r w:rsidRPr="002A395D">
        <w:rPr>
          <w:noProof/>
        </w:rPr>
        <w:t>No patients in this study met Hy’s law criteria for potent</w:t>
      </w:r>
      <w:r w:rsidR="00241235">
        <w:rPr>
          <w:noProof/>
        </w:rPr>
        <w:t>ial drug</w:t>
      </w:r>
      <w:r w:rsidR="00D6249F">
        <w:rPr>
          <w:noProof/>
        </w:rPr>
        <w:t xml:space="preserve"> </w:t>
      </w:r>
      <w:r w:rsidR="00241235">
        <w:rPr>
          <w:noProof/>
        </w:rPr>
        <w:t>induced liver injury.</w:t>
      </w:r>
    </w:p>
    <w:p w:rsidR="00C71C0D" w:rsidRDefault="00C71C0D" w:rsidP="00C71C0D">
      <w:pPr>
        <w:pStyle w:val="Heading6"/>
      </w:pPr>
      <w:r>
        <w:t>CK elevations</w:t>
      </w:r>
    </w:p>
    <w:p w:rsidR="00286B25" w:rsidRPr="002A395D" w:rsidRDefault="00286B25" w:rsidP="00666ED5">
      <w:pPr>
        <w:rPr>
          <w:noProof/>
          <w:color w:val="000000"/>
        </w:rPr>
      </w:pPr>
      <w:r w:rsidRPr="002A395D">
        <w:rPr>
          <w:noProof/>
        </w:rPr>
        <w:t>CK levels ≥ 10 x ULN, ≥ 10 x ULN without muscle symptoms, or ≥ 10 x ULN with muscle symptoms considered to be drug</w:t>
      </w:r>
      <w:r w:rsidR="00D6249F">
        <w:rPr>
          <w:noProof/>
        </w:rPr>
        <w:t xml:space="preserve"> </w:t>
      </w:r>
      <w:r w:rsidRPr="002A395D">
        <w:rPr>
          <w:noProof/>
        </w:rPr>
        <w:t xml:space="preserve">related were reported in no patients in either treatment group. </w:t>
      </w:r>
      <w:r w:rsidRPr="002A395D">
        <w:rPr>
          <w:noProof/>
          <w:color w:val="000000"/>
        </w:rPr>
        <w:t xml:space="preserve">AEs of CK elevations were reported in 4 (1.3%) patients in the FDC group and 5 (1.6%) patients in the </w:t>
      </w:r>
      <w:r w:rsidR="00AA1BA5">
        <w:rPr>
          <w:noProof/>
          <w:color w:val="000000"/>
        </w:rPr>
        <w:t>co administered</w:t>
      </w:r>
      <w:r w:rsidRPr="002A395D">
        <w:rPr>
          <w:noProof/>
          <w:color w:val="000000"/>
        </w:rPr>
        <w:t xml:space="preserve"> group. Drug</w:t>
      </w:r>
      <w:r w:rsidR="00D6249F">
        <w:rPr>
          <w:noProof/>
          <w:color w:val="000000"/>
        </w:rPr>
        <w:t xml:space="preserve"> </w:t>
      </w:r>
      <w:r w:rsidRPr="002A395D">
        <w:rPr>
          <w:noProof/>
          <w:color w:val="000000"/>
        </w:rPr>
        <w:t xml:space="preserve">related AEs of CK elevations were reported in 1 (0.3%) patient in the group and 3 (1.0%) patients in the </w:t>
      </w:r>
      <w:r w:rsidR="00AA1BA5">
        <w:rPr>
          <w:noProof/>
          <w:color w:val="000000"/>
        </w:rPr>
        <w:t>co administered</w:t>
      </w:r>
      <w:r w:rsidRPr="002A395D">
        <w:rPr>
          <w:noProof/>
          <w:color w:val="000000"/>
        </w:rPr>
        <w:t xml:space="preserve"> group. </w:t>
      </w:r>
      <w:r w:rsidRPr="002A395D">
        <w:rPr>
          <w:rFonts w:ascii="Times New Roman" w:hAnsi="Times New Roman"/>
          <w:noProof/>
          <w:color w:val="000000"/>
          <w:sz w:val="24"/>
          <w:szCs w:val="24"/>
        </w:rPr>
        <w:t>One patient in the</w:t>
      </w:r>
      <w:r w:rsidRPr="002A395D">
        <w:rPr>
          <w:noProof/>
          <w:color w:val="000000"/>
        </w:rPr>
        <w:t xml:space="preserve"> </w:t>
      </w:r>
      <w:r w:rsidR="00AA1BA5">
        <w:rPr>
          <w:rFonts w:ascii="Times New Roman" w:hAnsi="Times New Roman"/>
          <w:noProof/>
          <w:color w:val="000000"/>
          <w:sz w:val="24"/>
          <w:szCs w:val="24"/>
        </w:rPr>
        <w:t>co administered</w:t>
      </w:r>
      <w:r w:rsidRPr="002A395D">
        <w:rPr>
          <w:rFonts w:ascii="Times New Roman" w:hAnsi="Times New Roman"/>
          <w:noProof/>
          <w:color w:val="000000"/>
          <w:sz w:val="24"/>
          <w:szCs w:val="24"/>
        </w:rPr>
        <w:t xml:space="preserve"> group disco</w:t>
      </w:r>
      <w:r w:rsidR="00241235">
        <w:rPr>
          <w:rFonts w:ascii="Times New Roman" w:hAnsi="Times New Roman"/>
          <w:noProof/>
          <w:color w:val="000000"/>
          <w:sz w:val="24"/>
          <w:szCs w:val="24"/>
        </w:rPr>
        <w:t>ntinued due to elevation in CK.</w:t>
      </w:r>
    </w:p>
    <w:p w:rsidR="00C71C0D" w:rsidRDefault="00C71C0D" w:rsidP="00D1486F">
      <w:pPr>
        <w:pStyle w:val="Heading6"/>
      </w:pPr>
      <w:r>
        <w:t>Hepatitis related AEs</w:t>
      </w:r>
    </w:p>
    <w:p w:rsidR="00286B25" w:rsidRPr="002A395D" w:rsidRDefault="00286B25" w:rsidP="00D1486F">
      <w:pPr>
        <w:rPr>
          <w:noProof/>
        </w:rPr>
      </w:pPr>
      <w:r w:rsidRPr="002A395D">
        <w:rPr>
          <w:noProof/>
        </w:rPr>
        <w:t xml:space="preserve">No patients in either treatment group </w:t>
      </w:r>
      <w:r w:rsidR="00241235">
        <w:rPr>
          <w:noProof/>
        </w:rPr>
        <w:t>reported hepatitis-related AEs.</w:t>
      </w:r>
    </w:p>
    <w:p w:rsidR="00C71C0D" w:rsidRDefault="00C71C0D" w:rsidP="00D1486F">
      <w:pPr>
        <w:pStyle w:val="Heading6"/>
      </w:pPr>
      <w:r>
        <w:t>Gall</w:t>
      </w:r>
      <w:r w:rsidR="00D6249F">
        <w:t xml:space="preserve"> </w:t>
      </w:r>
      <w:r>
        <w:t>bladder related AEs</w:t>
      </w:r>
    </w:p>
    <w:p w:rsidR="00286B25" w:rsidRPr="002A395D" w:rsidRDefault="00286B25" w:rsidP="00D1486F">
      <w:pPr>
        <w:rPr>
          <w:noProof/>
        </w:rPr>
      </w:pPr>
      <w:r w:rsidRPr="002A395D">
        <w:rPr>
          <w:noProof/>
        </w:rPr>
        <w:t>One gall</w:t>
      </w:r>
      <w:r w:rsidR="00D6249F">
        <w:rPr>
          <w:noProof/>
        </w:rPr>
        <w:t xml:space="preserve"> </w:t>
      </w:r>
      <w:r w:rsidRPr="002A395D">
        <w:rPr>
          <w:noProof/>
        </w:rPr>
        <w:t>bladder related AE (cholelithiasis) was reported in 1 (0.3%) patient</w:t>
      </w:r>
      <w:r w:rsidR="00241235">
        <w:rPr>
          <w:noProof/>
        </w:rPr>
        <w:t xml:space="preserve"> in the </w:t>
      </w:r>
      <w:r w:rsidR="00AA1BA5">
        <w:rPr>
          <w:noProof/>
        </w:rPr>
        <w:t>co administered</w:t>
      </w:r>
      <w:r w:rsidR="00241235">
        <w:rPr>
          <w:noProof/>
        </w:rPr>
        <w:t xml:space="preserve"> group.</w:t>
      </w:r>
    </w:p>
    <w:p w:rsidR="00286B25" w:rsidRPr="002A395D" w:rsidRDefault="00286B25" w:rsidP="00D1486F">
      <w:pPr>
        <w:pStyle w:val="Heading4"/>
      </w:pPr>
      <w:bookmarkStart w:id="207" w:name="_Toc266976880"/>
      <w:r w:rsidRPr="002A395D">
        <w:lastRenderedPageBreak/>
        <w:t>Laboratory values</w:t>
      </w:r>
      <w:bookmarkEnd w:id="207"/>
    </w:p>
    <w:p w:rsidR="00286B25" w:rsidRPr="00241235" w:rsidRDefault="00241235" w:rsidP="00D1486F">
      <w:pPr>
        <w:pStyle w:val="Heading5"/>
        <w:rPr>
          <w:noProof/>
        </w:rPr>
      </w:pPr>
      <w:r>
        <w:rPr>
          <w:noProof/>
        </w:rPr>
        <w:t>Study 185</w:t>
      </w:r>
    </w:p>
    <w:p w:rsidR="00C71C0D" w:rsidRDefault="00C71C0D" w:rsidP="00D1486F">
      <w:pPr>
        <w:pStyle w:val="Heading6"/>
      </w:pPr>
      <w:r>
        <w:t>Liver function tests (LFTs)</w:t>
      </w:r>
    </w:p>
    <w:p w:rsidR="00286B25" w:rsidRPr="002A395D" w:rsidRDefault="00286B25" w:rsidP="00D1486F">
      <w:pPr>
        <w:rPr>
          <w:noProof/>
        </w:rPr>
      </w:pPr>
      <w:r w:rsidRPr="002A395D">
        <w:rPr>
          <w:noProof/>
        </w:rPr>
        <w:t xml:space="preserve">The Tier 1 results for ALT and AST elevations have been described above. Other laboratory tests reflecting liver function were conducted during the course of the study (GGT, total bilirubin and SAP). The mean change from baseline to end of treatment in the FDC </w:t>
      </w:r>
      <w:r w:rsidR="00AE0DA9">
        <w:rPr>
          <w:noProof/>
        </w:rPr>
        <w:t>versus</w:t>
      </w:r>
      <w:r w:rsidRPr="002A395D">
        <w:rPr>
          <w:noProof/>
        </w:rPr>
        <w:t xml:space="preserve"> </w:t>
      </w:r>
      <w:r w:rsidR="00AA1BA5">
        <w:rPr>
          <w:noProof/>
        </w:rPr>
        <w:t>co administered</w:t>
      </w:r>
      <w:r w:rsidRPr="002A395D">
        <w:rPr>
          <w:noProof/>
        </w:rPr>
        <w:t xml:space="preserve"> group for GGT was 1.1 IU/L (range: -</w:t>
      </w:r>
      <w:r w:rsidR="009709EB">
        <w:rPr>
          <w:noProof/>
        </w:rPr>
        <w:t xml:space="preserve"> </w:t>
      </w:r>
      <w:r w:rsidRPr="002A395D">
        <w:rPr>
          <w:noProof/>
        </w:rPr>
        <w:t xml:space="preserve">90, 61) </w:t>
      </w:r>
      <w:r w:rsidR="00AE0DA9">
        <w:rPr>
          <w:noProof/>
        </w:rPr>
        <w:t>versus</w:t>
      </w:r>
      <w:r w:rsidRPr="002A395D">
        <w:rPr>
          <w:noProof/>
        </w:rPr>
        <w:t xml:space="preserve"> -</w:t>
      </w:r>
      <w:r w:rsidR="009709EB">
        <w:rPr>
          <w:noProof/>
        </w:rPr>
        <w:t xml:space="preserve"> </w:t>
      </w:r>
      <w:r w:rsidRPr="002A395D">
        <w:rPr>
          <w:noProof/>
        </w:rPr>
        <w:t>0.1 IU/L (range: -</w:t>
      </w:r>
      <w:r w:rsidR="009709EB">
        <w:rPr>
          <w:noProof/>
        </w:rPr>
        <w:t xml:space="preserve"> </w:t>
      </w:r>
      <w:r w:rsidRPr="002A395D">
        <w:rPr>
          <w:noProof/>
        </w:rPr>
        <w:t>103, 77), for total bilirubin was 0.1 mg/dL (range: -</w:t>
      </w:r>
      <w:r w:rsidR="009709EB">
        <w:rPr>
          <w:noProof/>
        </w:rPr>
        <w:t xml:space="preserve"> </w:t>
      </w:r>
      <w:r w:rsidRPr="002A395D">
        <w:rPr>
          <w:noProof/>
        </w:rPr>
        <w:t xml:space="preserve">1, 1) </w:t>
      </w:r>
      <w:r w:rsidR="00AE0DA9">
        <w:rPr>
          <w:noProof/>
        </w:rPr>
        <w:t>versus</w:t>
      </w:r>
      <w:r w:rsidRPr="002A395D">
        <w:rPr>
          <w:noProof/>
        </w:rPr>
        <w:t xml:space="preserve"> 0.0 mg/dL (range: -</w:t>
      </w:r>
      <w:r w:rsidR="009709EB">
        <w:rPr>
          <w:noProof/>
        </w:rPr>
        <w:t xml:space="preserve"> </w:t>
      </w:r>
      <w:r w:rsidRPr="002A395D">
        <w:rPr>
          <w:noProof/>
        </w:rPr>
        <w:t>1, 1), and for SAP was 4.4</w:t>
      </w:r>
      <w:r w:rsidR="009709EB">
        <w:rPr>
          <w:noProof/>
        </w:rPr>
        <w:t> </w:t>
      </w:r>
      <w:r w:rsidRPr="002A395D">
        <w:rPr>
          <w:noProof/>
        </w:rPr>
        <w:t>IU/L (range: -</w:t>
      </w:r>
      <w:r w:rsidR="009709EB">
        <w:rPr>
          <w:noProof/>
        </w:rPr>
        <w:t xml:space="preserve"> </w:t>
      </w:r>
      <w:r w:rsidRPr="002A395D">
        <w:rPr>
          <w:noProof/>
        </w:rPr>
        <w:t xml:space="preserve">57, 65) </w:t>
      </w:r>
      <w:r w:rsidR="00AE0DA9">
        <w:rPr>
          <w:noProof/>
        </w:rPr>
        <w:t>versus</w:t>
      </w:r>
      <w:r w:rsidRPr="002A395D">
        <w:rPr>
          <w:noProof/>
        </w:rPr>
        <w:t xml:space="preserve"> 4.6 IU/L (range: -</w:t>
      </w:r>
      <w:r w:rsidR="009709EB">
        <w:rPr>
          <w:noProof/>
        </w:rPr>
        <w:t xml:space="preserve"> </w:t>
      </w:r>
      <w:r w:rsidRPr="002A395D">
        <w:rPr>
          <w:noProof/>
        </w:rPr>
        <w:t>56, 47). Overall, the differences between the two treatment groups as regards LFTS are considered clinically insignificant.</w:t>
      </w:r>
    </w:p>
    <w:p w:rsidR="00C71C0D" w:rsidRDefault="00C71C0D" w:rsidP="00D1486F">
      <w:pPr>
        <w:pStyle w:val="Heading6"/>
      </w:pPr>
      <w:r>
        <w:t>Pre-defined limits of change</w:t>
      </w:r>
    </w:p>
    <w:p w:rsidR="00286B25" w:rsidRPr="002A395D" w:rsidRDefault="00286B25" w:rsidP="00D1486F">
      <w:pPr>
        <w:rPr>
          <w:noProof/>
        </w:rPr>
      </w:pPr>
      <w:r w:rsidRPr="002A395D">
        <w:rPr>
          <w:noProof/>
        </w:rPr>
        <w:t>Pre-defined increases were sp</w:t>
      </w:r>
      <w:r w:rsidR="007C2F5C">
        <w:rPr>
          <w:noProof/>
        </w:rPr>
        <w:t>ecified for creatinine level (&gt; </w:t>
      </w:r>
      <w:r w:rsidRPr="002A395D">
        <w:rPr>
          <w:noProof/>
        </w:rPr>
        <w:t>176.8 µmol/L), total bilirubin (&gt;</w:t>
      </w:r>
      <w:r w:rsidR="009709EB">
        <w:rPr>
          <w:noProof/>
        </w:rPr>
        <w:t> </w:t>
      </w:r>
      <w:r w:rsidRPr="002A395D">
        <w:rPr>
          <w:noProof/>
        </w:rPr>
        <w:t>25.65 µmol), and SAP (&gt; 125 IU/L). No patients in either of the two treatment groups had levels above those pre-defined for any of the three parameters.</w:t>
      </w:r>
      <w:r w:rsidR="008A6542">
        <w:rPr>
          <w:noProof/>
        </w:rPr>
        <w:t xml:space="preserve"> </w:t>
      </w:r>
      <w:r w:rsidRPr="002A395D">
        <w:rPr>
          <w:noProof/>
        </w:rPr>
        <w:t>One patient in the FDC group (Period 1) experienced a drug</w:t>
      </w:r>
      <w:r w:rsidR="009709EB">
        <w:rPr>
          <w:noProof/>
        </w:rPr>
        <w:t xml:space="preserve"> </w:t>
      </w:r>
      <w:r w:rsidRPr="002A395D">
        <w:rPr>
          <w:noProof/>
        </w:rPr>
        <w:t>related AE of hyperbilirubinaemia, which resulted in treatment discontinuation. The observed change in total bilirubin level in this patient (1.15 mg/dL) did not exceed the pre-defined limit of change (1.5 mg/dL), and the ALT and AST levels in this pati</w:t>
      </w:r>
      <w:r w:rsidR="00241235">
        <w:rPr>
          <w:noProof/>
        </w:rPr>
        <w:t>ent were within normal levels.</w:t>
      </w:r>
    </w:p>
    <w:p w:rsidR="00286B25" w:rsidRPr="00241235" w:rsidRDefault="00241235" w:rsidP="00D1486F">
      <w:pPr>
        <w:pStyle w:val="Heading5"/>
        <w:rPr>
          <w:noProof/>
        </w:rPr>
      </w:pPr>
      <w:r>
        <w:rPr>
          <w:noProof/>
        </w:rPr>
        <w:t>Study 190</w:t>
      </w:r>
    </w:p>
    <w:p w:rsidR="00C71C0D" w:rsidRDefault="00C71C0D" w:rsidP="00D1486F">
      <w:pPr>
        <w:pStyle w:val="Heading6"/>
      </w:pPr>
      <w:r>
        <w:t>Liver function tests (LFTs)</w:t>
      </w:r>
    </w:p>
    <w:p w:rsidR="00286B25" w:rsidRPr="002A395D" w:rsidRDefault="00286B25" w:rsidP="00D1486F">
      <w:pPr>
        <w:rPr>
          <w:noProof/>
        </w:rPr>
      </w:pPr>
      <w:r w:rsidRPr="002A395D">
        <w:rPr>
          <w:noProof/>
        </w:rPr>
        <w:t xml:space="preserve">The Tier 1 results for ALT and AST elevations have been described above. Other laboratory tests reflecting liver function were conducted during the course of the study (GGT, total bilirubin and SAP). The mean change from baseline to end of treatment in the FDC group </w:t>
      </w:r>
      <w:r w:rsidR="00AE0DA9">
        <w:rPr>
          <w:noProof/>
        </w:rPr>
        <w:t>versus</w:t>
      </w:r>
      <w:r w:rsidRPr="002A395D">
        <w:rPr>
          <w:noProof/>
        </w:rPr>
        <w:t xml:space="preserve"> the </w:t>
      </w:r>
      <w:r w:rsidR="00AA1BA5">
        <w:rPr>
          <w:noProof/>
        </w:rPr>
        <w:t>co administered</w:t>
      </w:r>
      <w:r w:rsidRPr="002A395D">
        <w:rPr>
          <w:noProof/>
        </w:rPr>
        <w:t xml:space="preserve"> group for GGT was 3.4 IU/L (range: -</w:t>
      </w:r>
      <w:r w:rsidR="009709EB">
        <w:rPr>
          <w:noProof/>
        </w:rPr>
        <w:t xml:space="preserve"> </w:t>
      </w:r>
      <w:r w:rsidRPr="002A395D">
        <w:rPr>
          <w:noProof/>
        </w:rPr>
        <w:t xml:space="preserve">222, 873) </w:t>
      </w:r>
      <w:r w:rsidR="00AE0DA9">
        <w:rPr>
          <w:noProof/>
        </w:rPr>
        <w:t>versus</w:t>
      </w:r>
      <w:r w:rsidRPr="002A395D">
        <w:rPr>
          <w:noProof/>
        </w:rPr>
        <w:t xml:space="preserve"> 1.9 IU/L (range: -</w:t>
      </w:r>
      <w:r w:rsidR="009709EB">
        <w:rPr>
          <w:noProof/>
        </w:rPr>
        <w:t xml:space="preserve"> </w:t>
      </w:r>
      <w:r w:rsidRPr="002A395D">
        <w:rPr>
          <w:noProof/>
        </w:rPr>
        <w:t>103, 333), for total bilirubin was 0.1 mg/dL (range: -</w:t>
      </w:r>
      <w:r w:rsidR="009709EB">
        <w:rPr>
          <w:noProof/>
        </w:rPr>
        <w:t xml:space="preserve"> </w:t>
      </w:r>
      <w:r w:rsidRPr="002A395D">
        <w:rPr>
          <w:noProof/>
        </w:rPr>
        <w:t xml:space="preserve">1, 1) </w:t>
      </w:r>
      <w:r w:rsidR="00AE0DA9">
        <w:rPr>
          <w:noProof/>
        </w:rPr>
        <w:t>versus</w:t>
      </w:r>
      <w:r w:rsidRPr="002A395D">
        <w:rPr>
          <w:noProof/>
        </w:rPr>
        <w:t xml:space="preserve"> 0.1 mg/dL (range: -</w:t>
      </w:r>
      <w:r w:rsidR="009709EB">
        <w:rPr>
          <w:noProof/>
        </w:rPr>
        <w:t xml:space="preserve"> </w:t>
      </w:r>
      <w:r w:rsidRPr="002A395D">
        <w:rPr>
          <w:noProof/>
        </w:rPr>
        <w:t>1, 1), and for SAP was 6.4 IU/L (range: -</w:t>
      </w:r>
      <w:r w:rsidR="009709EB">
        <w:rPr>
          <w:noProof/>
        </w:rPr>
        <w:t xml:space="preserve"> </w:t>
      </w:r>
      <w:r w:rsidRPr="002A395D">
        <w:rPr>
          <w:noProof/>
        </w:rPr>
        <w:t xml:space="preserve">33, 253) </w:t>
      </w:r>
      <w:r w:rsidR="00AE0DA9">
        <w:rPr>
          <w:noProof/>
        </w:rPr>
        <w:t>versus</w:t>
      </w:r>
      <w:r w:rsidRPr="002A395D">
        <w:rPr>
          <w:noProof/>
        </w:rPr>
        <w:t xml:space="preserve"> 5.0 IU/L (range: -</w:t>
      </w:r>
      <w:r w:rsidR="009709EB">
        <w:rPr>
          <w:noProof/>
        </w:rPr>
        <w:t xml:space="preserve"> </w:t>
      </w:r>
      <w:r w:rsidRPr="002A395D">
        <w:rPr>
          <w:noProof/>
        </w:rPr>
        <w:t>52, 215). Overall, the differences between the two treatment groups as regards LFTS are consi</w:t>
      </w:r>
      <w:r w:rsidR="00241235">
        <w:rPr>
          <w:noProof/>
        </w:rPr>
        <w:t>dered clinically insignificant.</w:t>
      </w:r>
    </w:p>
    <w:p w:rsidR="00286B25" w:rsidRPr="002A395D" w:rsidRDefault="00286B25" w:rsidP="00D1486F">
      <w:pPr>
        <w:rPr>
          <w:noProof/>
        </w:rPr>
      </w:pPr>
      <w:r w:rsidRPr="002A395D">
        <w:rPr>
          <w:b/>
          <w:noProof/>
        </w:rPr>
        <w:t>Pre-defined limits of change:</w:t>
      </w:r>
      <w:r w:rsidRPr="002A395D">
        <w:rPr>
          <w:noProof/>
        </w:rPr>
        <w:t xml:space="preserve"> Pre-defined limits of change were specified for creatinine level (&gt; 176.8 µmol/L, total bilirubin (&gt; 25.65 µmol), and SAP (&gt; 125 IU/L). There were 2 patients with SAP levels above the predefined limit: 1/292 (0.3%) in the FDC group and 1/298 (0.3%) in the </w:t>
      </w:r>
      <w:r w:rsidR="00AA1BA5">
        <w:rPr>
          <w:noProof/>
        </w:rPr>
        <w:t>co administered</w:t>
      </w:r>
      <w:r w:rsidRPr="002A395D">
        <w:rPr>
          <w:noProof/>
        </w:rPr>
        <w:t xml:space="preserve"> group. No patients in either of the two treatment groups had serum creatinine or total serum bilirubin levels above the predefined limits.</w:t>
      </w:r>
    </w:p>
    <w:p w:rsidR="00286B25" w:rsidRPr="002A395D" w:rsidRDefault="00286B25" w:rsidP="00D1486F">
      <w:pPr>
        <w:pStyle w:val="Heading4"/>
      </w:pPr>
      <w:bookmarkStart w:id="208" w:name="_Toc266976881"/>
      <w:r w:rsidRPr="002A395D">
        <w:t>Vital signs</w:t>
      </w:r>
      <w:bookmarkEnd w:id="208"/>
    </w:p>
    <w:p w:rsidR="00286B25" w:rsidRPr="00241235" w:rsidRDefault="00241235" w:rsidP="00D1486F">
      <w:pPr>
        <w:pStyle w:val="Heading5"/>
        <w:rPr>
          <w:noProof/>
        </w:rPr>
      </w:pPr>
      <w:r>
        <w:rPr>
          <w:noProof/>
        </w:rPr>
        <w:t>Study P185</w:t>
      </w:r>
    </w:p>
    <w:p w:rsidR="00286B25" w:rsidRPr="002A395D" w:rsidRDefault="00286B25" w:rsidP="00D1486F">
      <w:pPr>
        <w:rPr>
          <w:noProof/>
        </w:rPr>
      </w:pPr>
      <w:r w:rsidRPr="002A395D">
        <w:rPr>
          <w:noProof/>
        </w:rPr>
        <w:t xml:space="preserve">Mean changes from baseline to end of treatment in the two treatment groups in vital signs were (FDC group </w:t>
      </w:r>
      <w:r w:rsidR="00AE0DA9">
        <w:rPr>
          <w:noProof/>
        </w:rPr>
        <w:t>versus</w:t>
      </w:r>
      <w:r w:rsidRPr="002A395D">
        <w:rPr>
          <w:noProof/>
        </w:rPr>
        <w:t xml:space="preserve"> </w:t>
      </w:r>
      <w:r w:rsidR="00AA1BA5">
        <w:rPr>
          <w:noProof/>
        </w:rPr>
        <w:t>co administered</w:t>
      </w:r>
      <w:r w:rsidRPr="002A395D">
        <w:rPr>
          <w:noProof/>
        </w:rPr>
        <w:t xml:space="preserve"> g</w:t>
      </w:r>
      <w:r w:rsidR="00EA06DD">
        <w:rPr>
          <w:noProof/>
        </w:rPr>
        <w:t>roup): pulse rate bpm (-</w:t>
      </w:r>
      <w:r w:rsidR="009709EB">
        <w:rPr>
          <w:noProof/>
        </w:rPr>
        <w:t xml:space="preserve"> </w:t>
      </w:r>
      <w:r w:rsidR="00EA06DD">
        <w:rPr>
          <w:noProof/>
        </w:rPr>
        <w:t xml:space="preserve">0.6 </w:t>
      </w:r>
      <w:r w:rsidR="00AE0DA9">
        <w:rPr>
          <w:noProof/>
        </w:rPr>
        <w:t>(</w:t>
      </w:r>
      <w:r w:rsidR="00EA06DD">
        <w:rPr>
          <w:noProof/>
        </w:rPr>
        <w:t xml:space="preserve">SD = </w:t>
      </w:r>
      <w:r w:rsidRPr="002A395D">
        <w:rPr>
          <w:noProof/>
        </w:rPr>
        <w:t>7.7</w:t>
      </w:r>
      <w:r w:rsidR="00AE0DA9">
        <w:rPr>
          <w:noProof/>
        </w:rPr>
        <w:t>)</w:t>
      </w:r>
      <w:r w:rsidRPr="002A395D">
        <w:rPr>
          <w:noProof/>
        </w:rPr>
        <w:t xml:space="preserve"> </w:t>
      </w:r>
      <w:r w:rsidR="00AE0DA9">
        <w:rPr>
          <w:noProof/>
        </w:rPr>
        <w:t>versus</w:t>
      </w:r>
      <w:r w:rsidRPr="002A395D">
        <w:rPr>
          <w:noProof/>
        </w:rPr>
        <w:t xml:space="preserve"> -</w:t>
      </w:r>
      <w:r w:rsidR="009709EB">
        <w:rPr>
          <w:noProof/>
        </w:rPr>
        <w:t xml:space="preserve"> </w:t>
      </w:r>
      <w:r w:rsidRPr="002A395D">
        <w:rPr>
          <w:noProof/>
        </w:rPr>
        <w:t xml:space="preserve">0.4 </w:t>
      </w:r>
      <w:r w:rsidR="00AE0DA9">
        <w:rPr>
          <w:noProof/>
        </w:rPr>
        <w:t>(</w:t>
      </w:r>
      <w:r w:rsidRPr="002A395D">
        <w:rPr>
          <w:noProof/>
        </w:rPr>
        <w:t xml:space="preserve">SD </w:t>
      </w:r>
      <w:r w:rsidR="00EA06DD">
        <w:rPr>
          <w:noProof/>
        </w:rPr>
        <w:t xml:space="preserve">= </w:t>
      </w:r>
      <w:r w:rsidRPr="002A395D">
        <w:rPr>
          <w:noProof/>
        </w:rPr>
        <w:t>8.0</w:t>
      </w:r>
      <w:r w:rsidR="00AE0DA9">
        <w:rPr>
          <w:noProof/>
        </w:rPr>
        <w:t>)</w:t>
      </w:r>
      <w:r w:rsidRPr="002A395D">
        <w:rPr>
          <w:noProof/>
        </w:rPr>
        <w:t>); systolic BP mmHg (-</w:t>
      </w:r>
      <w:r w:rsidR="009709EB">
        <w:rPr>
          <w:noProof/>
        </w:rPr>
        <w:t xml:space="preserve"> </w:t>
      </w:r>
      <w:r w:rsidRPr="002A395D">
        <w:rPr>
          <w:noProof/>
        </w:rPr>
        <w:t xml:space="preserve">1.3 </w:t>
      </w:r>
      <w:r w:rsidR="00AE0DA9">
        <w:rPr>
          <w:noProof/>
        </w:rPr>
        <w:t>(</w:t>
      </w:r>
      <w:r w:rsidRPr="002A395D">
        <w:rPr>
          <w:noProof/>
        </w:rPr>
        <w:t>SD = 11.6</w:t>
      </w:r>
      <w:r w:rsidR="00AE0DA9">
        <w:rPr>
          <w:noProof/>
        </w:rPr>
        <w:t>)</w:t>
      </w:r>
      <w:r w:rsidRPr="002A395D">
        <w:rPr>
          <w:noProof/>
        </w:rPr>
        <w:t xml:space="preserve"> </w:t>
      </w:r>
      <w:r w:rsidR="00AE0DA9">
        <w:rPr>
          <w:noProof/>
        </w:rPr>
        <w:t>versus</w:t>
      </w:r>
      <w:r w:rsidRPr="002A395D">
        <w:rPr>
          <w:noProof/>
        </w:rPr>
        <w:t xml:space="preserve"> -</w:t>
      </w:r>
      <w:r w:rsidR="009709EB">
        <w:rPr>
          <w:noProof/>
        </w:rPr>
        <w:t xml:space="preserve"> </w:t>
      </w:r>
      <w:r w:rsidRPr="002A395D">
        <w:rPr>
          <w:noProof/>
        </w:rPr>
        <w:t xml:space="preserve">0.7 </w:t>
      </w:r>
      <w:r w:rsidR="00AE0DA9">
        <w:rPr>
          <w:noProof/>
        </w:rPr>
        <w:t>(</w:t>
      </w:r>
      <w:r w:rsidRPr="002A395D">
        <w:rPr>
          <w:noProof/>
        </w:rPr>
        <w:t>SD = 12.0</w:t>
      </w:r>
      <w:r w:rsidR="00AE0DA9">
        <w:rPr>
          <w:noProof/>
        </w:rPr>
        <w:t>)</w:t>
      </w:r>
      <w:r w:rsidRPr="002A395D">
        <w:rPr>
          <w:noProof/>
        </w:rPr>
        <w:t>); diastolic BP mmHg (-</w:t>
      </w:r>
      <w:r w:rsidR="009709EB">
        <w:rPr>
          <w:noProof/>
        </w:rPr>
        <w:t xml:space="preserve"> </w:t>
      </w:r>
      <w:r w:rsidRPr="002A395D">
        <w:rPr>
          <w:noProof/>
        </w:rPr>
        <w:t xml:space="preserve">1.2 </w:t>
      </w:r>
      <w:r w:rsidR="00AE0DA9">
        <w:rPr>
          <w:noProof/>
        </w:rPr>
        <w:t>(</w:t>
      </w:r>
      <w:r w:rsidRPr="002A395D">
        <w:rPr>
          <w:noProof/>
        </w:rPr>
        <w:t>SD</w:t>
      </w:r>
      <w:r w:rsidR="009709EB">
        <w:rPr>
          <w:noProof/>
        </w:rPr>
        <w:t> </w:t>
      </w:r>
      <w:r w:rsidRPr="002A395D">
        <w:rPr>
          <w:noProof/>
        </w:rPr>
        <w:t>= 8.1</w:t>
      </w:r>
      <w:r w:rsidR="00AE0DA9">
        <w:rPr>
          <w:noProof/>
        </w:rPr>
        <w:t>)</w:t>
      </w:r>
      <w:r w:rsidRPr="002A395D">
        <w:rPr>
          <w:noProof/>
        </w:rPr>
        <w:t xml:space="preserve"> </w:t>
      </w:r>
      <w:r w:rsidR="00AE0DA9">
        <w:rPr>
          <w:noProof/>
        </w:rPr>
        <w:t>versus</w:t>
      </w:r>
      <w:r w:rsidRPr="002A395D">
        <w:rPr>
          <w:noProof/>
        </w:rPr>
        <w:t xml:space="preserve"> -</w:t>
      </w:r>
      <w:r w:rsidR="009709EB">
        <w:rPr>
          <w:noProof/>
        </w:rPr>
        <w:t xml:space="preserve"> </w:t>
      </w:r>
      <w:r w:rsidRPr="002A395D">
        <w:rPr>
          <w:noProof/>
        </w:rPr>
        <w:t xml:space="preserve">0.7 </w:t>
      </w:r>
      <w:r w:rsidR="00AE0DA9">
        <w:rPr>
          <w:noProof/>
        </w:rPr>
        <w:t>(</w:t>
      </w:r>
      <w:r w:rsidRPr="002A395D">
        <w:rPr>
          <w:noProof/>
        </w:rPr>
        <w:t>SD = 7.3</w:t>
      </w:r>
      <w:r w:rsidR="00AE0DA9">
        <w:rPr>
          <w:noProof/>
        </w:rPr>
        <w:t>)</w:t>
      </w:r>
      <w:r w:rsidRPr="002A395D">
        <w:rPr>
          <w:noProof/>
        </w:rPr>
        <w:t xml:space="preserve">); weight kg (0.4 </w:t>
      </w:r>
      <w:r w:rsidR="00AE0DA9">
        <w:rPr>
          <w:noProof/>
        </w:rPr>
        <w:t>(</w:t>
      </w:r>
      <w:r w:rsidRPr="002A395D">
        <w:rPr>
          <w:noProof/>
        </w:rPr>
        <w:t>SD = 3.1</w:t>
      </w:r>
      <w:r w:rsidR="00AE0DA9">
        <w:rPr>
          <w:noProof/>
        </w:rPr>
        <w:t>)</w:t>
      </w:r>
      <w:r w:rsidRPr="002A395D">
        <w:rPr>
          <w:noProof/>
        </w:rPr>
        <w:t xml:space="preserve"> </w:t>
      </w:r>
      <w:r w:rsidR="00AE0DA9">
        <w:rPr>
          <w:noProof/>
        </w:rPr>
        <w:t>versus</w:t>
      </w:r>
      <w:r w:rsidRPr="002A395D">
        <w:rPr>
          <w:noProof/>
        </w:rPr>
        <w:t xml:space="preserve"> 0.2 </w:t>
      </w:r>
      <w:r w:rsidR="00AE0DA9">
        <w:rPr>
          <w:noProof/>
        </w:rPr>
        <w:t>(</w:t>
      </w:r>
      <w:r w:rsidRPr="002A395D">
        <w:rPr>
          <w:noProof/>
        </w:rPr>
        <w:t>SD = 3.2</w:t>
      </w:r>
      <w:r w:rsidR="00AE0DA9">
        <w:rPr>
          <w:noProof/>
        </w:rPr>
        <w:t>)</w:t>
      </w:r>
      <w:r w:rsidRPr="002A395D">
        <w:rPr>
          <w:noProof/>
        </w:rPr>
        <w:t>); and BMI kg/m</w:t>
      </w:r>
      <w:r w:rsidRPr="002A395D">
        <w:rPr>
          <w:noProof/>
          <w:vertAlign w:val="superscript"/>
        </w:rPr>
        <w:t>2</w:t>
      </w:r>
      <w:r w:rsidRPr="002A395D">
        <w:rPr>
          <w:noProof/>
        </w:rPr>
        <w:t xml:space="preserve"> (0.1 </w:t>
      </w:r>
      <w:r w:rsidR="00AE0DA9">
        <w:rPr>
          <w:noProof/>
        </w:rPr>
        <w:t>(</w:t>
      </w:r>
      <w:r w:rsidRPr="002A395D">
        <w:rPr>
          <w:noProof/>
        </w:rPr>
        <w:t>SD = 1.19</w:t>
      </w:r>
      <w:r w:rsidR="00AE0DA9">
        <w:rPr>
          <w:noProof/>
        </w:rPr>
        <w:t>)</w:t>
      </w:r>
      <w:r w:rsidRPr="002A395D">
        <w:rPr>
          <w:noProof/>
        </w:rPr>
        <w:t xml:space="preserve"> </w:t>
      </w:r>
      <w:r w:rsidR="00AE0DA9">
        <w:rPr>
          <w:noProof/>
        </w:rPr>
        <w:t>versus</w:t>
      </w:r>
      <w:r w:rsidRPr="002A395D">
        <w:rPr>
          <w:noProof/>
        </w:rPr>
        <w:t xml:space="preserve"> 0.1 </w:t>
      </w:r>
      <w:r w:rsidR="00AE0DA9">
        <w:rPr>
          <w:noProof/>
        </w:rPr>
        <w:t>(</w:t>
      </w:r>
      <w:r w:rsidRPr="002A395D">
        <w:rPr>
          <w:noProof/>
        </w:rPr>
        <w:t>SD = 1.2</w:t>
      </w:r>
      <w:r w:rsidR="00AE0DA9">
        <w:rPr>
          <w:noProof/>
        </w:rPr>
        <w:t>)</w:t>
      </w:r>
      <w:r w:rsidRPr="002A395D">
        <w:rPr>
          <w:noProof/>
        </w:rPr>
        <w:t>). Overall, no clinically meaningful differences were observed between treatment groups as regards changes from baseline to end of treatment in vital signs.</w:t>
      </w:r>
    </w:p>
    <w:p w:rsidR="00286B25" w:rsidRPr="00241235" w:rsidRDefault="00241235" w:rsidP="00D1486F">
      <w:pPr>
        <w:pStyle w:val="Heading5"/>
        <w:rPr>
          <w:noProof/>
        </w:rPr>
      </w:pPr>
      <w:r>
        <w:rPr>
          <w:noProof/>
        </w:rPr>
        <w:t>Study P190</w:t>
      </w:r>
    </w:p>
    <w:p w:rsidR="003626B8" w:rsidRPr="002A395D" w:rsidRDefault="00286B25" w:rsidP="00D1486F">
      <w:pPr>
        <w:rPr>
          <w:noProof/>
        </w:rPr>
      </w:pPr>
      <w:r w:rsidRPr="002A395D">
        <w:rPr>
          <w:noProof/>
        </w:rPr>
        <w:t xml:space="preserve">Mean changes from baseline to end of treatment in the two treatment groups for vital signs were (FDC group </w:t>
      </w:r>
      <w:r w:rsidR="00AE0DA9">
        <w:rPr>
          <w:noProof/>
        </w:rPr>
        <w:t>versus</w:t>
      </w:r>
      <w:r w:rsidRPr="002A395D">
        <w:rPr>
          <w:noProof/>
        </w:rPr>
        <w:t xml:space="preserve"> </w:t>
      </w:r>
      <w:r w:rsidR="00AA1BA5">
        <w:rPr>
          <w:noProof/>
        </w:rPr>
        <w:t>co administered</w:t>
      </w:r>
      <w:r w:rsidRPr="002A395D">
        <w:rPr>
          <w:noProof/>
        </w:rPr>
        <w:t xml:space="preserve"> group): pulse rate bpm (-</w:t>
      </w:r>
      <w:r w:rsidR="009709EB">
        <w:rPr>
          <w:noProof/>
        </w:rPr>
        <w:t xml:space="preserve"> </w:t>
      </w:r>
      <w:r w:rsidRPr="002A395D">
        <w:rPr>
          <w:noProof/>
        </w:rPr>
        <w:t xml:space="preserve">1.0 </w:t>
      </w:r>
      <w:r w:rsidR="00AE0DA9">
        <w:rPr>
          <w:noProof/>
        </w:rPr>
        <w:t>(</w:t>
      </w:r>
      <w:r w:rsidRPr="002A395D">
        <w:rPr>
          <w:noProof/>
        </w:rPr>
        <w:t>SD = 8.2</w:t>
      </w:r>
      <w:r w:rsidR="00AE0DA9">
        <w:rPr>
          <w:noProof/>
        </w:rPr>
        <w:t>)</w:t>
      </w:r>
      <w:r w:rsidRPr="002A395D">
        <w:rPr>
          <w:noProof/>
        </w:rPr>
        <w:t xml:space="preserve"> </w:t>
      </w:r>
      <w:r w:rsidR="00AE0DA9">
        <w:rPr>
          <w:noProof/>
        </w:rPr>
        <w:t>versus</w:t>
      </w:r>
      <w:r w:rsidRPr="002A395D">
        <w:rPr>
          <w:noProof/>
        </w:rPr>
        <w:t xml:space="preserve"> -</w:t>
      </w:r>
      <w:r w:rsidR="009709EB">
        <w:rPr>
          <w:noProof/>
        </w:rPr>
        <w:t xml:space="preserve"> </w:t>
      </w:r>
      <w:r w:rsidRPr="002A395D">
        <w:rPr>
          <w:noProof/>
        </w:rPr>
        <w:t xml:space="preserve">0.1 </w:t>
      </w:r>
      <w:r w:rsidR="00AE0DA9">
        <w:rPr>
          <w:noProof/>
        </w:rPr>
        <w:t>(</w:t>
      </w:r>
      <w:r w:rsidRPr="002A395D">
        <w:rPr>
          <w:noProof/>
        </w:rPr>
        <w:t>SD = 8.2</w:t>
      </w:r>
      <w:r w:rsidR="00AE0DA9">
        <w:rPr>
          <w:noProof/>
        </w:rPr>
        <w:t>)</w:t>
      </w:r>
      <w:r w:rsidRPr="002A395D">
        <w:rPr>
          <w:noProof/>
        </w:rPr>
        <w:t>); systolic BP mmHg (-</w:t>
      </w:r>
      <w:r w:rsidR="009709EB">
        <w:rPr>
          <w:noProof/>
        </w:rPr>
        <w:t xml:space="preserve"> </w:t>
      </w:r>
      <w:r w:rsidRPr="002A395D">
        <w:rPr>
          <w:noProof/>
        </w:rPr>
        <w:t xml:space="preserve">2.7 </w:t>
      </w:r>
      <w:r w:rsidR="00AE0DA9">
        <w:rPr>
          <w:noProof/>
        </w:rPr>
        <w:t>(</w:t>
      </w:r>
      <w:r w:rsidRPr="002A395D">
        <w:rPr>
          <w:noProof/>
        </w:rPr>
        <w:t>SD = 12.8</w:t>
      </w:r>
      <w:r w:rsidR="00AE0DA9">
        <w:rPr>
          <w:noProof/>
        </w:rPr>
        <w:t>)</w:t>
      </w:r>
      <w:r w:rsidRPr="002A395D">
        <w:rPr>
          <w:noProof/>
        </w:rPr>
        <w:t xml:space="preserve"> </w:t>
      </w:r>
      <w:r w:rsidR="00AE0DA9">
        <w:rPr>
          <w:noProof/>
        </w:rPr>
        <w:t>versus</w:t>
      </w:r>
      <w:r w:rsidRPr="002A395D">
        <w:rPr>
          <w:noProof/>
        </w:rPr>
        <w:t xml:space="preserve"> -</w:t>
      </w:r>
      <w:r w:rsidR="009709EB">
        <w:rPr>
          <w:noProof/>
        </w:rPr>
        <w:t xml:space="preserve"> </w:t>
      </w:r>
      <w:r w:rsidRPr="002A395D">
        <w:rPr>
          <w:noProof/>
        </w:rPr>
        <w:t xml:space="preserve">1.1 </w:t>
      </w:r>
      <w:r w:rsidR="00AE0DA9">
        <w:rPr>
          <w:noProof/>
        </w:rPr>
        <w:t>(</w:t>
      </w:r>
      <w:r w:rsidRPr="002A395D">
        <w:rPr>
          <w:noProof/>
        </w:rPr>
        <w:t>SD = 13.4</w:t>
      </w:r>
      <w:r w:rsidR="00AE0DA9">
        <w:rPr>
          <w:noProof/>
        </w:rPr>
        <w:t>)</w:t>
      </w:r>
      <w:r w:rsidRPr="002A395D">
        <w:rPr>
          <w:noProof/>
        </w:rPr>
        <w:t>); diastolic BP mmHg (</w:t>
      </w:r>
      <w:r w:rsidR="009709EB">
        <w:rPr>
          <w:noProof/>
        </w:rPr>
        <w:noBreakHyphen/>
      </w:r>
      <w:r w:rsidRPr="002A395D">
        <w:rPr>
          <w:noProof/>
        </w:rPr>
        <w:t xml:space="preserve">1.6 </w:t>
      </w:r>
      <w:r w:rsidR="00AE0DA9">
        <w:rPr>
          <w:noProof/>
        </w:rPr>
        <w:t>(</w:t>
      </w:r>
      <w:r w:rsidRPr="002A395D">
        <w:rPr>
          <w:noProof/>
        </w:rPr>
        <w:t>SD = 8.4</w:t>
      </w:r>
      <w:r w:rsidR="00AE0DA9">
        <w:rPr>
          <w:noProof/>
        </w:rPr>
        <w:t>)</w:t>
      </w:r>
      <w:r w:rsidRPr="002A395D">
        <w:rPr>
          <w:noProof/>
        </w:rPr>
        <w:t xml:space="preserve"> </w:t>
      </w:r>
      <w:r w:rsidR="00AE0DA9">
        <w:rPr>
          <w:noProof/>
        </w:rPr>
        <w:t>versus</w:t>
      </w:r>
      <w:r w:rsidRPr="002A395D">
        <w:rPr>
          <w:noProof/>
        </w:rPr>
        <w:t xml:space="preserve"> -</w:t>
      </w:r>
      <w:r w:rsidR="009709EB">
        <w:rPr>
          <w:noProof/>
        </w:rPr>
        <w:t xml:space="preserve"> </w:t>
      </w:r>
      <w:r w:rsidRPr="002A395D">
        <w:rPr>
          <w:noProof/>
        </w:rPr>
        <w:t xml:space="preserve">0.8 </w:t>
      </w:r>
      <w:r w:rsidR="00AE0DA9">
        <w:rPr>
          <w:noProof/>
        </w:rPr>
        <w:t>(</w:t>
      </w:r>
      <w:r w:rsidRPr="002A395D">
        <w:rPr>
          <w:noProof/>
        </w:rPr>
        <w:t>SD = 9.1</w:t>
      </w:r>
      <w:r w:rsidR="00AE0DA9">
        <w:rPr>
          <w:noProof/>
        </w:rPr>
        <w:t>)</w:t>
      </w:r>
      <w:r w:rsidRPr="002A395D">
        <w:rPr>
          <w:noProof/>
        </w:rPr>
        <w:t xml:space="preserve">); weight kg (0.5 </w:t>
      </w:r>
      <w:r w:rsidR="00AE0DA9">
        <w:rPr>
          <w:noProof/>
        </w:rPr>
        <w:t>(</w:t>
      </w:r>
      <w:r w:rsidRPr="002A395D">
        <w:rPr>
          <w:noProof/>
        </w:rPr>
        <w:t>SD = 2.5</w:t>
      </w:r>
      <w:r w:rsidR="00AE0DA9">
        <w:rPr>
          <w:noProof/>
        </w:rPr>
        <w:t>)</w:t>
      </w:r>
      <w:r w:rsidRPr="002A395D">
        <w:rPr>
          <w:noProof/>
        </w:rPr>
        <w:t xml:space="preserve"> </w:t>
      </w:r>
      <w:r w:rsidR="00AE0DA9">
        <w:rPr>
          <w:noProof/>
        </w:rPr>
        <w:t>versus</w:t>
      </w:r>
      <w:r w:rsidRPr="002A395D">
        <w:rPr>
          <w:noProof/>
        </w:rPr>
        <w:t xml:space="preserve"> 0.2 </w:t>
      </w:r>
      <w:r w:rsidR="00AE0DA9">
        <w:rPr>
          <w:noProof/>
        </w:rPr>
        <w:t>(</w:t>
      </w:r>
      <w:r w:rsidRPr="002A395D">
        <w:rPr>
          <w:noProof/>
        </w:rPr>
        <w:t>SD = 2.1</w:t>
      </w:r>
      <w:r w:rsidR="00AE0DA9">
        <w:rPr>
          <w:noProof/>
        </w:rPr>
        <w:t>)</w:t>
      </w:r>
      <w:r w:rsidRPr="002A395D">
        <w:rPr>
          <w:noProof/>
        </w:rPr>
        <w:t>); and BMI</w:t>
      </w:r>
      <w:r w:rsidR="009709EB">
        <w:rPr>
          <w:noProof/>
        </w:rPr>
        <w:t> </w:t>
      </w:r>
      <w:r w:rsidRPr="002A395D">
        <w:rPr>
          <w:noProof/>
        </w:rPr>
        <w:t>kg/m</w:t>
      </w:r>
      <w:r w:rsidRPr="002A395D">
        <w:rPr>
          <w:noProof/>
          <w:vertAlign w:val="superscript"/>
        </w:rPr>
        <w:t>2</w:t>
      </w:r>
      <w:r w:rsidRPr="002A395D">
        <w:rPr>
          <w:noProof/>
        </w:rPr>
        <w:t xml:space="preserve"> (0.2 </w:t>
      </w:r>
      <w:r w:rsidR="00AE0DA9">
        <w:rPr>
          <w:noProof/>
        </w:rPr>
        <w:t>(</w:t>
      </w:r>
      <w:r w:rsidRPr="002A395D">
        <w:rPr>
          <w:noProof/>
        </w:rPr>
        <w:t>SD = 0.9</w:t>
      </w:r>
      <w:r w:rsidR="00AE0DA9">
        <w:rPr>
          <w:noProof/>
        </w:rPr>
        <w:t>)</w:t>
      </w:r>
      <w:r w:rsidRPr="002A395D">
        <w:rPr>
          <w:noProof/>
        </w:rPr>
        <w:t xml:space="preserve"> </w:t>
      </w:r>
      <w:r w:rsidR="00AE0DA9">
        <w:rPr>
          <w:noProof/>
        </w:rPr>
        <w:t>versus</w:t>
      </w:r>
      <w:r w:rsidRPr="002A395D">
        <w:rPr>
          <w:noProof/>
        </w:rPr>
        <w:t xml:space="preserve"> 0.1 </w:t>
      </w:r>
      <w:r w:rsidR="00AE0DA9">
        <w:rPr>
          <w:noProof/>
        </w:rPr>
        <w:t>(</w:t>
      </w:r>
      <w:r w:rsidRPr="002A395D">
        <w:rPr>
          <w:noProof/>
        </w:rPr>
        <w:t>SD = 0.7</w:t>
      </w:r>
      <w:r w:rsidR="00AE0DA9">
        <w:rPr>
          <w:noProof/>
        </w:rPr>
        <w:t>)</w:t>
      </w:r>
      <w:r w:rsidRPr="002A395D">
        <w:rPr>
          <w:noProof/>
        </w:rPr>
        <w:t xml:space="preserve">). Overall, no clinically meaningful differences </w:t>
      </w:r>
      <w:r w:rsidRPr="002A395D">
        <w:rPr>
          <w:noProof/>
        </w:rPr>
        <w:lastRenderedPageBreak/>
        <w:t>were observed between treatment groups as regards changes from baseline to end of treatment in vital signs.</w:t>
      </w:r>
    </w:p>
    <w:p w:rsidR="00BD309E" w:rsidRPr="0037079A" w:rsidRDefault="00BD309E" w:rsidP="00D1486F">
      <w:pPr>
        <w:pStyle w:val="Heading3"/>
      </w:pPr>
      <w:bookmarkStart w:id="209" w:name="_Toc266976882"/>
      <w:bookmarkStart w:id="210" w:name="_Toc427934729"/>
      <w:r w:rsidRPr="0037079A">
        <w:t xml:space="preserve">Summary of </w:t>
      </w:r>
      <w:r w:rsidR="008A15EB">
        <w:t>c</w:t>
      </w:r>
      <w:r w:rsidRPr="0037079A">
        <w:t xml:space="preserve">linical </w:t>
      </w:r>
      <w:r w:rsidR="008A15EB">
        <w:t>s</w:t>
      </w:r>
      <w:r w:rsidRPr="0037079A">
        <w:t>afety</w:t>
      </w:r>
      <w:bookmarkEnd w:id="209"/>
      <w:bookmarkEnd w:id="210"/>
    </w:p>
    <w:p w:rsidR="00BD309E" w:rsidRPr="0037079A" w:rsidRDefault="00BD309E" w:rsidP="00D1486F">
      <w:pPr>
        <w:pStyle w:val="Heading4"/>
      </w:pPr>
      <w:bookmarkStart w:id="211" w:name="_Toc266976883"/>
      <w:r w:rsidRPr="0037079A">
        <w:t xml:space="preserve">Studies contributing to the </w:t>
      </w:r>
      <w:r w:rsidR="008A15EB">
        <w:t>c</w:t>
      </w:r>
      <w:r w:rsidRPr="0037079A">
        <w:t xml:space="preserve">ore </w:t>
      </w:r>
      <w:r w:rsidR="008A15EB">
        <w:t>s</w:t>
      </w:r>
      <w:r w:rsidRPr="0037079A">
        <w:t xml:space="preserve">afety </w:t>
      </w:r>
      <w:r w:rsidR="008A15EB">
        <w:t>p</w:t>
      </w:r>
      <w:r w:rsidRPr="0037079A">
        <w:t>ool</w:t>
      </w:r>
      <w:bookmarkEnd w:id="211"/>
    </w:p>
    <w:p w:rsidR="00BD309E" w:rsidRPr="002A395D" w:rsidRDefault="00BD309E" w:rsidP="00D1486F">
      <w:pPr>
        <w:rPr>
          <w:noProof/>
        </w:rPr>
      </w:pPr>
      <w:r w:rsidRPr="002A395D">
        <w:rPr>
          <w:noProof/>
        </w:rPr>
        <w:t>The Core Safety Pool</w:t>
      </w:r>
      <w:r w:rsidRPr="002A395D">
        <w:rPr>
          <w:b/>
          <w:noProof/>
        </w:rPr>
        <w:t xml:space="preserve"> </w:t>
      </w:r>
      <w:r w:rsidRPr="002A395D">
        <w:rPr>
          <w:noProof/>
        </w:rPr>
        <w:t>(CSP) included safety data from 8 studies, P040,</w:t>
      </w:r>
      <w:r w:rsidR="00440B5C">
        <w:rPr>
          <w:noProof/>
        </w:rPr>
        <w:t xml:space="preserve"> P079, P090, P112, P162 (Phase 1</w:t>
      </w:r>
      <w:r w:rsidRPr="002A395D">
        <w:rPr>
          <w:noProof/>
        </w:rPr>
        <w:t xml:space="preserve">), P692, P693, and P2173/P2246, all of which recruited similar patient populations and had a </w:t>
      </w:r>
      <w:r w:rsidR="003F3ED4">
        <w:rPr>
          <w:noProof/>
        </w:rPr>
        <w:t>double blind</w:t>
      </w:r>
      <w:r w:rsidRPr="002A395D">
        <w:rPr>
          <w:noProof/>
        </w:rPr>
        <w:t xml:space="preserve"> design of between 6 and 14 weeks of active treatment. The studies included a total of 5</w:t>
      </w:r>
      <w:r w:rsidR="009709EB">
        <w:rPr>
          <w:noProof/>
        </w:rPr>
        <w:t>,</w:t>
      </w:r>
      <w:r w:rsidRPr="002A395D">
        <w:rPr>
          <w:noProof/>
        </w:rPr>
        <w:t>169 randomized and treated patients, including 2</w:t>
      </w:r>
      <w:r w:rsidR="009709EB">
        <w:rPr>
          <w:noProof/>
        </w:rPr>
        <w:t>,</w:t>
      </w:r>
      <w:r w:rsidRPr="002A395D">
        <w:rPr>
          <w:noProof/>
        </w:rPr>
        <w:t xml:space="preserve">521 patients randomized to atorvastatin monotherapy (all doses) </w:t>
      </w:r>
      <w:r w:rsidR="00AE0DA9">
        <w:rPr>
          <w:noProof/>
        </w:rPr>
        <w:t>(</w:t>
      </w:r>
      <w:r w:rsidRPr="002A395D">
        <w:rPr>
          <w:i/>
          <w:noProof/>
        </w:rPr>
        <w:t>Atorva</w:t>
      </w:r>
      <w:r w:rsidR="00AE0DA9">
        <w:rPr>
          <w:noProof/>
        </w:rPr>
        <w:t>)</w:t>
      </w:r>
      <w:r w:rsidRPr="002A395D">
        <w:rPr>
          <w:noProof/>
        </w:rPr>
        <w:t>, 2</w:t>
      </w:r>
      <w:r w:rsidR="009709EB">
        <w:rPr>
          <w:noProof/>
        </w:rPr>
        <w:t>,</w:t>
      </w:r>
      <w:r w:rsidRPr="002A395D">
        <w:rPr>
          <w:noProof/>
        </w:rPr>
        <w:t>523 patients randomized to ezetimibe 10</w:t>
      </w:r>
      <w:r w:rsidR="009709EB">
        <w:rPr>
          <w:noProof/>
        </w:rPr>
        <w:t> </w:t>
      </w:r>
      <w:r w:rsidRPr="002A395D">
        <w:rPr>
          <w:noProof/>
        </w:rPr>
        <w:t>mg</w:t>
      </w:r>
      <w:r w:rsidR="009709EB">
        <w:rPr>
          <w:noProof/>
        </w:rPr>
        <w:t> </w:t>
      </w:r>
      <w:r w:rsidRPr="002A395D">
        <w:rPr>
          <w:noProof/>
        </w:rPr>
        <w:t>+</w:t>
      </w:r>
      <w:r w:rsidR="009709EB">
        <w:rPr>
          <w:noProof/>
        </w:rPr>
        <w:t> </w:t>
      </w:r>
      <w:r w:rsidRPr="002A395D">
        <w:rPr>
          <w:noProof/>
        </w:rPr>
        <w:t xml:space="preserve">atorvastatin (all doses) </w:t>
      </w:r>
      <w:r w:rsidR="00AE0DA9">
        <w:rPr>
          <w:noProof/>
        </w:rPr>
        <w:t>(</w:t>
      </w:r>
      <w:r w:rsidRPr="002A395D">
        <w:rPr>
          <w:i/>
          <w:noProof/>
        </w:rPr>
        <w:t>EZ 10 mg + Atorva</w:t>
      </w:r>
      <w:r w:rsidR="00AE0DA9">
        <w:rPr>
          <w:noProof/>
        </w:rPr>
        <w:t>)</w:t>
      </w:r>
      <w:r w:rsidRPr="002A395D">
        <w:rPr>
          <w:noProof/>
        </w:rPr>
        <w:t xml:space="preserve">, and 125 patients randomized to either placebo or ezetimibe </w:t>
      </w:r>
      <w:r w:rsidR="00AE0DA9">
        <w:rPr>
          <w:noProof/>
        </w:rPr>
        <w:t>(</w:t>
      </w:r>
      <w:r w:rsidRPr="002A395D">
        <w:rPr>
          <w:i/>
          <w:noProof/>
        </w:rPr>
        <w:t>EZ 10 mg</w:t>
      </w:r>
      <w:r w:rsidR="00AE0DA9">
        <w:rPr>
          <w:noProof/>
        </w:rPr>
        <w:t>)</w:t>
      </w:r>
      <w:r w:rsidRPr="002A395D">
        <w:rPr>
          <w:noProof/>
        </w:rPr>
        <w:t xml:space="preserve">. Therefore, the studies provided up to 14 weeks of treatment comparing </w:t>
      </w:r>
      <w:r w:rsidRPr="002A395D">
        <w:rPr>
          <w:i/>
          <w:noProof/>
        </w:rPr>
        <w:t>Atorva</w:t>
      </w:r>
      <w:r w:rsidRPr="002A395D">
        <w:rPr>
          <w:noProof/>
        </w:rPr>
        <w:t xml:space="preserve"> with </w:t>
      </w:r>
      <w:r w:rsidRPr="002A395D">
        <w:rPr>
          <w:i/>
          <w:noProof/>
        </w:rPr>
        <w:t>EZ 10 mg + Atorva</w:t>
      </w:r>
      <w:r w:rsidRPr="002A395D">
        <w:rPr>
          <w:noProof/>
        </w:rPr>
        <w:t xml:space="preserve"> in a total of 5</w:t>
      </w:r>
      <w:r w:rsidR="009709EB">
        <w:rPr>
          <w:noProof/>
        </w:rPr>
        <w:t>,</w:t>
      </w:r>
      <w:r w:rsidRPr="002A395D">
        <w:rPr>
          <w:noProof/>
        </w:rPr>
        <w:t>044 patients. The key features of the patient population contributing to the CSP ar</w:t>
      </w:r>
      <w:r w:rsidR="00F324D5">
        <w:rPr>
          <w:noProof/>
        </w:rPr>
        <w:t>e su</w:t>
      </w:r>
      <w:r w:rsidR="0037461D">
        <w:rPr>
          <w:noProof/>
        </w:rPr>
        <w:t>mmarized below in Table 45</w:t>
      </w:r>
      <w:r w:rsidR="00F324D5">
        <w:rPr>
          <w:noProof/>
        </w:rPr>
        <w:t>.</w:t>
      </w:r>
    </w:p>
    <w:p w:rsidR="00BD309E" w:rsidRPr="002A395D" w:rsidRDefault="0037461D" w:rsidP="008A15EB">
      <w:pPr>
        <w:pStyle w:val="Tabletitle"/>
        <w:rPr>
          <w:noProof/>
        </w:rPr>
      </w:pPr>
      <w:bookmarkStart w:id="212" w:name="_Toc253159985"/>
      <w:bookmarkStart w:id="213" w:name="_Toc253402482"/>
      <w:r>
        <w:rPr>
          <w:noProof/>
        </w:rPr>
        <w:t>Table 45.</w:t>
      </w:r>
      <w:r w:rsidR="00BD309E" w:rsidRPr="002A395D">
        <w:rPr>
          <w:noProof/>
        </w:rPr>
        <w:t xml:space="preserve"> Core Safety Pool.</w:t>
      </w:r>
      <w:bookmarkEnd w:id="212"/>
      <w:bookmarkEnd w:id="213"/>
    </w:p>
    <w:p w:rsidR="00BD309E" w:rsidRPr="002A395D" w:rsidRDefault="00BD309E" w:rsidP="008A15EB">
      <w:pPr>
        <w:rPr>
          <w:noProof/>
        </w:rPr>
      </w:pPr>
      <w:r w:rsidRPr="002A395D">
        <w:rPr>
          <w:noProof/>
          <w:lang w:eastAsia="en-AU"/>
        </w:rPr>
        <w:drawing>
          <wp:inline distT="0" distB="0" distL="0" distR="0" wp14:anchorId="23B240B8" wp14:editId="08698E6A">
            <wp:extent cx="4617720" cy="2428240"/>
            <wp:effectExtent l="0" t="0" r="0" b="0"/>
            <wp:docPr id="151" name="Picture 5" descr="Table 45. Core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17720" cy="2428240"/>
                    </a:xfrm>
                    <a:prstGeom prst="rect">
                      <a:avLst/>
                    </a:prstGeom>
                    <a:noFill/>
                    <a:ln>
                      <a:noFill/>
                    </a:ln>
                  </pic:spPr>
                </pic:pic>
              </a:graphicData>
            </a:graphic>
          </wp:inline>
        </w:drawing>
      </w:r>
    </w:p>
    <w:p w:rsidR="00BD309E" w:rsidRPr="00BD3A36" w:rsidRDefault="00080A16" w:rsidP="008A15EB">
      <w:pPr>
        <w:ind w:left="709"/>
      </w:pPr>
      <w:r w:rsidRPr="00BD3A36">
        <w:rPr>
          <w:b/>
        </w:rPr>
        <w:t>Comment</w:t>
      </w:r>
      <w:r w:rsidR="00BD309E" w:rsidRPr="00BD3A36">
        <w:rPr>
          <w:b/>
        </w:rPr>
        <w:t>:</w:t>
      </w:r>
      <w:r w:rsidR="00BD3A36">
        <w:t xml:space="preserve"> </w:t>
      </w:r>
      <w:r w:rsidR="00BD309E" w:rsidRPr="00BD3A36">
        <w:t>Study P162 differed from the other studies in the CSP due to its complex design involving switching treatments or dose</w:t>
      </w:r>
      <w:r w:rsidR="009709EB">
        <w:t xml:space="preserve"> </w:t>
      </w:r>
      <w:r w:rsidR="00BD309E" w:rsidRPr="00BD3A36">
        <w:t>d</w:t>
      </w:r>
      <w:r w:rsidR="00440B5C" w:rsidRPr="00BD3A36">
        <w:t>oubling when moving from Phase 1 to Phase 2</w:t>
      </w:r>
      <w:r w:rsidR="00BD309E" w:rsidRPr="00BD3A36">
        <w:t>. Consequently, o</w:t>
      </w:r>
      <w:r w:rsidR="00440B5C" w:rsidRPr="00BD3A36">
        <w:t>nly the safety data from Phase 1</w:t>
      </w:r>
      <w:r w:rsidR="00BD309E" w:rsidRPr="00BD3A36">
        <w:t xml:space="preserve"> (</w:t>
      </w:r>
      <w:r w:rsidR="0037079A" w:rsidRPr="00BD3A36">
        <w:t>that is</w:t>
      </w:r>
      <w:r w:rsidR="00BD309E" w:rsidRPr="00BD3A36">
        <w:t xml:space="preserve">, initial 6 week </w:t>
      </w:r>
      <w:r w:rsidR="003F3ED4">
        <w:t>double blind</w:t>
      </w:r>
      <w:r w:rsidR="00BD309E" w:rsidRPr="00BD3A36">
        <w:t xml:space="preserve"> treatment period) for patients in the ezetimibe 10 mg + atorvastatin 10 mg group (n</w:t>
      </w:r>
      <w:r w:rsidR="00EA06DD" w:rsidRPr="00BD3A36">
        <w:t xml:space="preserve"> = </w:t>
      </w:r>
      <w:r w:rsidR="00BD309E" w:rsidRPr="00BD3A36">
        <w:t>480) and the atorvastatin 20 mg group (n</w:t>
      </w:r>
      <w:r w:rsidR="00EA06DD" w:rsidRPr="00BD3A36">
        <w:t xml:space="preserve"> = </w:t>
      </w:r>
      <w:r w:rsidR="00BD309E" w:rsidRPr="00BD3A36">
        <w:t>120) were included in the updated CSP</w:t>
      </w:r>
      <w:r w:rsidR="00F324D5" w:rsidRPr="00BD3A36">
        <w:t>.</w:t>
      </w:r>
    </w:p>
    <w:p w:rsidR="00BD309E" w:rsidRPr="002A395D" w:rsidRDefault="00BD309E" w:rsidP="00D1486F">
      <w:pPr>
        <w:pStyle w:val="Heading5"/>
      </w:pPr>
      <w:bookmarkStart w:id="214" w:name="_Toc266976884"/>
      <w:r w:rsidRPr="002A395D">
        <w:t>Disposition</w:t>
      </w:r>
      <w:bookmarkEnd w:id="214"/>
    </w:p>
    <w:p w:rsidR="00BD309E" w:rsidRPr="002A395D" w:rsidRDefault="00BD309E" w:rsidP="00D1486F">
      <w:pPr>
        <w:rPr>
          <w:rFonts w:asciiTheme="majorHAnsi" w:hAnsiTheme="majorHAnsi" w:cs="è˙øÜ’"/>
          <w:noProof/>
        </w:rPr>
      </w:pPr>
      <w:r w:rsidRPr="002A395D">
        <w:rPr>
          <w:noProof/>
        </w:rPr>
        <w:t xml:space="preserve">The disposition of the patients in the CSP is summarized below in Table </w:t>
      </w:r>
      <w:r w:rsidR="0037461D">
        <w:rPr>
          <w:noProof/>
        </w:rPr>
        <w:t>46</w:t>
      </w:r>
      <w:r w:rsidR="00601D7D">
        <w:rPr>
          <w:rFonts w:asciiTheme="majorHAnsi" w:hAnsiTheme="majorHAnsi" w:cs="è˙øÜ’"/>
          <w:noProof/>
        </w:rPr>
        <w:t>.</w:t>
      </w:r>
    </w:p>
    <w:p w:rsidR="00BD309E" w:rsidRPr="002A395D" w:rsidRDefault="00BD309E" w:rsidP="008A15EB">
      <w:pPr>
        <w:pStyle w:val="Tabletitle"/>
        <w:rPr>
          <w:noProof/>
        </w:rPr>
      </w:pPr>
      <w:bookmarkStart w:id="215" w:name="_Toc253159986"/>
      <w:bookmarkStart w:id="216" w:name="_Toc253402483"/>
      <w:r w:rsidRPr="002A395D">
        <w:rPr>
          <w:noProof/>
        </w:rPr>
        <w:lastRenderedPageBreak/>
        <w:t>Table</w:t>
      </w:r>
      <w:r w:rsidR="00904EC2">
        <w:rPr>
          <w:noProof/>
        </w:rPr>
        <w:t xml:space="preserve"> 46</w:t>
      </w:r>
      <w:r w:rsidR="0037461D">
        <w:rPr>
          <w:noProof/>
        </w:rPr>
        <w:t xml:space="preserve">. Core Safety Pool. </w:t>
      </w:r>
      <w:r w:rsidRPr="002A395D">
        <w:rPr>
          <w:noProof/>
        </w:rPr>
        <w:t>Disposition of subjects.</w:t>
      </w:r>
      <w:bookmarkEnd w:id="215"/>
      <w:bookmarkEnd w:id="216"/>
    </w:p>
    <w:p w:rsidR="00BD309E" w:rsidRPr="002A395D" w:rsidRDefault="00BD309E" w:rsidP="008A15EB">
      <w:pPr>
        <w:rPr>
          <w:noProof/>
        </w:rPr>
      </w:pPr>
      <w:r w:rsidRPr="002A395D">
        <w:rPr>
          <w:noProof/>
          <w:lang w:eastAsia="en-AU"/>
        </w:rPr>
        <w:drawing>
          <wp:inline distT="0" distB="0" distL="0" distR="0" wp14:anchorId="54893B7E" wp14:editId="2FBC3973">
            <wp:extent cx="4627880" cy="2120900"/>
            <wp:effectExtent l="0" t="0" r="1270" b="0"/>
            <wp:docPr id="152" name="Picture 6" descr="Table 46. Core Safety Pool.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27880" cy="2120900"/>
                    </a:xfrm>
                    <a:prstGeom prst="rect">
                      <a:avLst/>
                    </a:prstGeom>
                    <a:noFill/>
                    <a:ln>
                      <a:noFill/>
                    </a:ln>
                  </pic:spPr>
                </pic:pic>
              </a:graphicData>
            </a:graphic>
          </wp:inline>
        </w:drawing>
      </w:r>
    </w:p>
    <w:p w:rsidR="00BD309E" w:rsidRPr="002A395D" w:rsidRDefault="00BD309E" w:rsidP="008A15EB">
      <w:pPr>
        <w:pStyle w:val="TableDescription"/>
        <w:rPr>
          <w:rFonts w:cs="è˙øÜ’"/>
          <w:noProof/>
        </w:rPr>
      </w:pPr>
      <w:r w:rsidRPr="002A395D">
        <w:rPr>
          <w:rFonts w:cs="è˙øÜ’"/>
          <w:noProof/>
        </w:rPr>
        <w:t xml:space="preserve">Studies in the CSP include </w:t>
      </w:r>
      <w:r w:rsidRPr="002A395D">
        <w:rPr>
          <w:noProof/>
        </w:rPr>
        <w:t>P00692, P00693, P02173, P0</w:t>
      </w:r>
      <w:r w:rsidR="00601D7D">
        <w:rPr>
          <w:noProof/>
        </w:rPr>
        <w:t>40, P079, P090, P112, and P162.</w:t>
      </w:r>
    </w:p>
    <w:p w:rsidR="00BD309E" w:rsidRPr="00BD3A36" w:rsidRDefault="00080A16" w:rsidP="008A15EB">
      <w:pPr>
        <w:ind w:left="709"/>
      </w:pPr>
      <w:r w:rsidRPr="00BD3A36">
        <w:rPr>
          <w:b/>
        </w:rPr>
        <w:t>Comment</w:t>
      </w:r>
      <w:r w:rsidR="00BD309E" w:rsidRPr="00BD3A36">
        <w:rPr>
          <w:b/>
        </w:rPr>
        <w:t>:</w:t>
      </w:r>
      <w:r w:rsidR="00BD3A36">
        <w:t xml:space="preserve"> </w:t>
      </w:r>
      <w:r w:rsidR="00BD309E" w:rsidRPr="00BD3A36">
        <w:t>More than 90% of patients in each of the five treatment groups completed treatment, with the main reason for discontinuation in each of the treatment groups being AEs. The discontinuation rate due to AEs in the placebo group was higher than the corresponding rates in the</w:t>
      </w:r>
      <w:r w:rsidR="00601D7D" w:rsidRPr="00BD3A36">
        <w:t xml:space="preserve"> three active treatment groups.</w:t>
      </w:r>
    </w:p>
    <w:p w:rsidR="00BD309E" w:rsidRPr="00601D7D" w:rsidRDefault="00BD309E" w:rsidP="00CA27BD">
      <w:pPr>
        <w:pStyle w:val="Heading5"/>
        <w:rPr>
          <w:noProof/>
        </w:rPr>
      </w:pPr>
      <w:bookmarkStart w:id="217" w:name="_Toc266976885"/>
      <w:r w:rsidRPr="00601D7D">
        <w:rPr>
          <w:noProof/>
        </w:rPr>
        <w:t>Exposure</w:t>
      </w:r>
      <w:bookmarkEnd w:id="217"/>
    </w:p>
    <w:p w:rsidR="00BD309E" w:rsidRPr="002A395D" w:rsidRDefault="00BD309E" w:rsidP="00D1486F">
      <w:pPr>
        <w:rPr>
          <w:noProof/>
        </w:rPr>
      </w:pPr>
      <w:r w:rsidRPr="002A395D">
        <w:rPr>
          <w:noProof/>
        </w:rPr>
        <w:t xml:space="preserve">The mean treatment duration was 82 days (range: 10, 95 days) for </w:t>
      </w:r>
      <w:r w:rsidRPr="002A395D">
        <w:rPr>
          <w:i/>
          <w:noProof/>
        </w:rPr>
        <w:t>placebo</w:t>
      </w:r>
      <w:r w:rsidRPr="002A395D">
        <w:rPr>
          <w:noProof/>
        </w:rPr>
        <w:t xml:space="preserve">, 82 days (range: 4, 102 days) for </w:t>
      </w:r>
      <w:r w:rsidRPr="002A395D">
        <w:rPr>
          <w:i/>
          <w:noProof/>
        </w:rPr>
        <w:t>EZ 10 mg</w:t>
      </w:r>
      <w:r w:rsidRPr="002A395D">
        <w:rPr>
          <w:noProof/>
        </w:rPr>
        <w:t xml:space="preserve">, 62 days (range: 1, 162 days) for </w:t>
      </w:r>
      <w:r w:rsidRPr="002A395D">
        <w:rPr>
          <w:i/>
          <w:noProof/>
        </w:rPr>
        <w:t>Atorva</w:t>
      </w:r>
      <w:r w:rsidRPr="002A395D">
        <w:rPr>
          <w:noProof/>
        </w:rPr>
        <w:t xml:space="preserve">, and 62 days (range: 1, 136 days) for </w:t>
      </w:r>
      <w:r w:rsidRPr="002A395D">
        <w:rPr>
          <w:i/>
          <w:noProof/>
        </w:rPr>
        <w:t>EZ 10 mg + Atorva</w:t>
      </w:r>
      <w:r w:rsidR="00E97918">
        <w:rPr>
          <w:noProof/>
        </w:rPr>
        <w:t>.</w:t>
      </w:r>
    </w:p>
    <w:p w:rsidR="004B425C" w:rsidRPr="0037079A" w:rsidRDefault="00BD309E" w:rsidP="00D1486F">
      <w:pPr>
        <w:rPr>
          <w:noProof/>
        </w:rPr>
      </w:pPr>
      <w:r w:rsidRPr="002A395D">
        <w:rPr>
          <w:noProof/>
        </w:rPr>
        <w:t xml:space="preserve">The treatment duration by dose in the CSP </w:t>
      </w:r>
      <w:r w:rsidR="0037079A">
        <w:rPr>
          <w:noProof/>
        </w:rPr>
        <w:t>was provided</w:t>
      </w:r>
      <w:r w:rsidRPr="002A395D">
        <w:rPr>
          <w:noProof/>
        </w:rPr>
        <w:t>. There were 1</w:t>
      </w:r>
      <w:r w:rsidR="009709EB">
        <w:rPr>
          <w:noProof/>
        </w:rPr>
        <w:t>,</w:t>
      </w:r>
      <w:r w:rsidRPr="002A395D">
        <w:rPr>
          <w:noProof/>
        </w:rPr>
        <w:t xml:space="preserve">327 patients in the </w:t>
      </w:r>
      <w:r w:rsidRPr="002A395D">
        <w:rPr>
          <w:i/>
          <w:noProof/>
        </w:rPr>
        <w:t>EZ</w:t>
      </w:r>
      <w:r w:rsidR="009709EB">
        <w:rPr>
          <w:i/>
          <w:noProof/>
        </w:rPr>
        <w:t> </w:t>
      </w:r>
      <w:r w:rsidRPr="002A395D">
        <w:rPr>
          <w:i/>
          <w:noProof/>
        </w:rPr>
        <w:t>10</w:t>
      </w:r>
      <w:r w:rsidR="009709EB">
        <w:rPr>
          <w:i/>
          <w:noProof/>
        </w:rPr>
        <w:t> </w:t>
      </w:r>
      <w:r w:rsidRPr="002A395D">
        <w:rPr>
          <w:i/>
          <w:noProof/>
        </w:rPr>
        <w:t>mg + Atorva 10 mg</w:t>
      </w:r>
      <w:r w:rsidRPr="002A395D">
        <w:rPr>
          <w:noProof/>
        </w:rPr>
        <w:t xml:space="preserve"> group (mean exposure 61 days </w:t>
      </w:r>
      <w:r w:rsidR="00AE0DA9">
        <w:rPr>
          <w:noProof/>
        </w:rPr>
        <w:t>(</w:t>
      </w:r>
      <w:r w:rsidRPr="002A395D">
        <w:rPr>
          <w:noProof/>
        </w:rPr>
        <w:t>range: 1, 120 days</w:t>
      </w:r>
      <w:r w:rsidR="00AE0DA9">
        <w:rPr>
          <w:noProof/>
        </w:rPr>
        <w:t>)</w:t>
      </w:r>
      <w:r w:rsidRPr="002A395D">
        <w:rPr>
          <w:noProof/>
        </w:rPr>
        <w:t xml:space="preserve">, 270.5 patient-years), 693 patients in the </w:t>
      </w:r>
      <w:r w:rsidRPr="002A395D">
        <w:rPr>
          <w:i/>
          <w:noProof/>
        </w:rPr>
        <w:t>EZ 10 mg + Atorva 20 mg</w:t>
      </w:r>
      <w:r w:rsidRPr="002A395D">
        <w:rPr>
          <w:noProof/>
        </w:rPr>
        <w:t xml:space="preserve"> group (mean exposure 47 days </w:t>
      </w:r>
      <w:r w:rsidR="00AE0DA9">
        <w:rPr>
          <w:noProof/>
        </w:rPr>
        <w:t>(</w:t>
      </w:r>
      <w:r w:rsidRPr="002A395D">
        <w:rPr>
          <w:noProof/>
        </w:rPr>
        <w:t>range: 1, 110 days</w:t>
      </w:r>
      <w:r w:rsidR="00AE0DA9">
        <w:rPr>
          <w:noProof/>
        </w:rPr>
        <w:t>)</w:t>
      </w:r>
      <w:r w:rsidRPr="002A395D">
        <w:rPr>
          <w:noProof/>
        </w:rPr>
        <w:t xml:space="preserve">, 129.2 patient-years), 741 patients in the </w:t>
      </w:r>
      <w:r w:rsidRPr="002A395D">
        <w:rPr>
          <w:i/>
          <w:noProof/>
        </w:rPr>
        <w:t>EZ 10 mg + Atorva 40 mg</w:t>
      </w:r>
      <w:r w:rsidRPr="002A395D">
        <w:rPr>
          <w:noProof/>
        </w:rPr>
        <w:t xml:space="preserve"> group (mean exposure 43 days </w:t>
      </w:r>
      <w:r w:rsidR="00AE0DA9">
        <w:rPr>
          <w:noProof/>
        </w:rPr>
        <w:t>(</w:t>
      </w:r>
      <w:r w:rsidRPr="002A395D">
        <w:rPr>
          <w:noProof/>
        </w:rPr>
        <w:t>range: 1, 105 days</w:t>
      </w:r>
      <w:r w:rsidR="00AE0DA9">
        <w:rPr>
          <w:noProof/>
        </w:rPr>
        <w:t>)</w:t>
      </w:r>
      <w:r w:rsidRPr="002A395D">
        <w:rPr>
          <w:noProof/>
        </w:rPr>
        <w:t xml:space="preserve">, 124.0 patient years; and 208 patients in the </w:t>
      </w:r>
      <w:r w:rsidRPr="002A395D">
        <w:rPr>
          <w:i/>
          <w:noProof/>
        </w:rPr>
        <w:t>EZ 10 mg + Atorva 80 mg</w:t>
      </w:r>
      <w:r w:rsidRPr="002A395D">
        <w:rPr>
          <w:noProof/>
        </w:rPr>
        <w:t xml:space="preserve"> group (mean exposure 55 days </w:t>
      </w:r>
      <w:r w:rsidR="00AE0DA9">
        <w:rPr>
          <w:noProof/>
        </w:rPr>
        <w:t>(</w:t>
      </w:r>
      <w:r w:rsidRPr="002A395D">
        <w:rPr>
          <w:noProof/>
        </w:rPr>
        <w:t>range: 1,</w:t>
      </w:r>
      <w:r w:rsidR="00E97918">
        <w:rPr>
          <w:noProof/>
        </w:rPr>
        <w:t xml:space="preserve"> 96 days</w:t>
      </w:r>
      <w:r w:rsidR="00AE0DA9">
        <w:rPr>
          <w:noProof/>
        </w:rPr>
        <w:t>)</w:t>
      </w:r>
      <w:r w:rsidR="00E97918">
        <w:rPr>
          <w:noProof/>
        </w:rPr>
        <w:t>, 31.6 patient years).</w:t>
      </w:r>
    </w:p>
    <w:p w:rsidR="00BD309E" w:rsidRPr="001A7980" w:rsidRDefault="00BD309E" w:rsidP="00D1486F">
      <w:pPr>
        <w:pStyle w:val="Heading5"/>
        <w:rPr>
          <w:noProof/>
        </w:rPr>
      </w:pPr>
      <w:bookmarkStart w:id="218" w:name="_Toc266976886"/>
      <w:r w:rsidRPr="001A7980">
        <w:rPr>
          <w:noProof/>
        </w:rPr>
        <w:t>Common adverse experiences</w:t>
      </w:r>
      <w:bookmarkEnd w:id="218"/>
    </w:p>
    <w:p w:rsidR="00BD309E" w:rsidRPr="002A395D" w:rsidRDefault="00BD309E" w:rsidP="00D1486F">
      <w:pPr>
        <w:rPr>
          <w:noProof/>
        </w:rPr>
      </w:pPr>
      <w:r w:rsidRPr="002A395D">
        <w:rPr>
          <w:noProof/>
        </w:rPr>
        <w:t>Crude AE rates and exposure</w:t>
      </w:r>
      <w:r w:rsidR="009709EB">
        <w:rPr>
          <w:noProof/>
        </w:rPr>
        <w:t xml:space="preserve"> </w:t>
      </w:r>
      <w:r w:rsidRPr="002A395D">
        <w:rPr>
          <w:noProof/>
        </w:rPr>
        <w:t xml:space="preserve">adjusted event rates per 100 patient-years were reported in the CSP population. In addition, statistical significance for the difference between </w:t>
      </w:r>
      <w:r w:rsidRPr="002A395D">
        <w:rPr>
          <w:rFonts w:cs="Ø¯øñ◊"/>
          <w:noProof/>
        </w:rPr>
        <w:t xml:space="preserve">exposure-adjusted event rates per 100 patient-years for </w:t>
      </w:r>
      <w:r w:rsidRPr="002A395D">
        <w:rPr>
          <w:rFonts w:cs="Ø¯øñ◊"/>
          <w:i/>
          <w:noProof/>
        </w:rPr>
        <w:t>EZ 10 mg + Atorva</w:t>
      </w:r>
      <w:r w:rsidRPr="002A395D">
        <w:rPr>
          <w:rFonts w:cs="Ø¯øñ◊"/>
          <w:noProof/>
        </w:rPr>
        <w:t xml:space="preserve"> </w:t>
      </w:r>
      <w:r w:rsidR="00AE0DA9">
        <w:rPr>
          <w:rFonts w:cs="Ø¯øñ◊"/>
          <w:noProof/>
        </w:rPr>
        <w:t>versus</w:t>
      </w:r>
      <w:r w:rsidRPr="002A395D">
        <w:rPr>
          <w:rFonts w:cs="Ø¯øñ◊"/>
          <w:noProof/>
        </w:rPr>
        <w:t xml:space="preserve"> </w:t>
      </w:r>
      <w:r w:rsidRPr="002A395D">
        <w:rPr>
          <w:rFonts w:cs="Ø¯øñ◊"/>
          <w:i/>
          <w:noProof/>
        </w:rPr>
        <w:t>Atorva</w:t>
      </w:r>
      <w:r w:rsidRPr="002A395D">
        <w:rPr>
          <w:rFonts w:cs="Ø¯øñ◊"/>
          <w:noProof/>
        </w:rPr>
        <w:t xml:space="preserve"> was provided for selected parameters, based on the 95% CI using the Miettinen and Nurminen method with study as a stratification factor. Where the comparisons were not statistically significant either the complete results will be provided or the </w:t>
      </w:r>
      <w:r w:rsidR="001A7980">
        <w:rPr>
          <w:rFonts w:cs="Ø¯øñ◊"/>
          <w:noProof/>
        </w:rPr>
        <w:t xml:space="preserve">abbreviation </w:t>
      </w:r>
      <w:r w:rsidR="00AE0DA9">
        <w:rPr>
          <w:rFonts w:cs="Ø¯øñ◊"/>
          <w:noProof/>
        </w:rPr>
        <w:t>‘</w:t>
      </w:r>
      <w:r w:rsidR="001A7980">
        <w:rPr>
          <w:rFonts w:cs="Ø¯øñ◊"/>
          <w:noProof/>
        </w:rPr>
        <w:t>NS</w:t>
      </w:r>
      <w:r w:rsidR="00AE0DA9">
        <w:rPr>
          <w:rFonts w:cs="Ø¯øñ◊"/>
          <w:noProof/>
        </w:rPr>
        <w:t>’</w:t>
      </w:r>
      <w:r w:rsidR="001A7980">
        <w:rPr>
          <w:rFonts w:cs="Ø¯øñ◊"/>
          <w:noProof/>
        </w:rPr>
        <w:t xml:space="preserve"> will be used.</w:t>
      </w:r>
    </w:p>
    <w:p w:rsidR="00BD309E" w:rsidRPr="002A395D" w:rsidRDefault="00BD309E" w:rsidP="00D1486F">
      <w:pPr>
        <w:rPr>
          <w:noProof/>
        </w:rPr>
      </w:pPr>
      <w:r w:rsidRPr="002A395D">
        <w:rPr>
          <w:noProof/>
        </w:rPr>
        <w:t>Of the 5</w:t>
      </w:r>
      <w:r w:rsidR="009709EB">
        <w:rPr>
          <w:noProof/>
        </w:rPr>
        <w:t>,</w:t>
      </w:r>
      <w:r w:rsidRPr="002A395D">
        <w:rPr>
          <w:noProof/>
        </w:rPr>
        <w:t>169 patients in the CSP, 33.4% (n</w:t>
      </w:r>
      <w:r w:rsidR="00EA06DD">
        <w:rPr>
          <w:noProof/>
        </w:rPr>
        <w:t xml:space="preserve"> = </w:t>
      </w:r>
      <w:r w:rsidRPr="002A395D">
        <w:rPr>
          <w:noProof/>
        </w:rPr>
        <w:t xml:space="preserve">1725) reported one or more AEs. The crude event rates in descending order of frequency were 63.1% (41/65) in the </w:t>
      </w:r>
      <w:r w:rsidRPr="002A395D">
        <w:rPr>
          <w:i/>
          <w:noProof/>
        </w:rPr>
        <w:t>EZ 10 mg</w:t>
      </w:r>
      <w:r w:rsidRPr="002A395D">
        <w:rPr>
          <w:noProof/>
        </w:rPr>
        <w:t xml:space="preserve"> group, 56.7% (34/60) in the </w:t>
      </w:r>
      <w:r w:rsidRPr="002A395D">
        <w:rPr>
          <w:i/>
          <w:noProof/>
        </w:rPr>
        <w:t>placebo</w:t>
      </w:r>
      <w:r w:rsidRPr="002A395D">
        <w:rPr>
          <w:noProof/>
        </w:rPr>
        <w:t xml:space="preserve"> group, 33.2% (837/2523) in the </w:t>
      </w:r>
      <w:r w:rsidRPr="002A395D">
        <w:rPr>
          <w:i/>
          <w:noProof/>
        </w:rPr>
        <w:t xml:space="preserve">EZ 10 mg + Atorva </w:t>
      </w:r>
      <w:r w:rsidRPr="002A395D">
        <w:rPr>
          <w:noProof/>
        </w:rPr>
        <w:t xml:space="preserve">group, and 32.2% (813/2521) in the </w:t>
      </w:r>
      <w:r w:rsidRPr="002A395D">
        <w:rPr>
          <w:i/>
          <w:noProof/>
        </w:rPr>
        <w:t>Atorva</w:t>
      </w:r>
      <w:r w:rsidR="001A7980">
        <w:rPr>
          <w:noProof/>
        </w:rPr>
        <w:t xml:space="preserve"> group.</w:t>
      </w:r>
    </w:p>
    <w:p w:rsidR="00BD309E" w:rsidRPr="002A395D" w:rsidRDefault="00BD309E" w:rsidP="00D1486F">
      <w:pPr>
        <w:rPr>
          <w:noProof/>
        </w:rPr>
      </w:pPr>
      <w:r w:rsidRPr="002A395D">
        <w:rPr>
          <w:noProof/>
        </w:rPr>
        <w:t>The exposure</w:t>
      </w:r>
      <w:r w:rsidR="009709EB">
        <w:rPr>
          <w:noProof/>
        </w:rPr>
        <w:t xml:space="preserve"> </w:t>
      </w:r>
      <w:r w:rsidRPr="002A395D">
        <w:rPr>
          <w:noProof/>
        </w:rPr>
        <w:t xml:space="preserve">adjusted event rates per 100 patient-years in descending order of frequency by treatment group were </w:t>
      </w:r>
      <w:r w:rsidRPr="002A395D">
        <w:rPr>
          <w:i/>
          <w:noProof/>
        </w:rPr>
        <w:t>EZ 10 mg</w:t>
      </w:r>
      <w:r w:rsidRPr="002A395D">
        <w:rPr>
          <w:noProof/>
        </w:rPr>
        <w:t xml:space="preserve"> (390.4), </w:t>
      </w:r>
      <w:r w:rsidRPr="002A395D">
        <w:rPr>
          <w:i/>
          <w:noProof/>
        </w:rPr>
        <w:t>placebo</w:t>
      </w:r>
      <w:r w:rsidRPr="002A395D">
        <w:rPr>
          <w:noProof/>
        </w:rPr>
        <w:t xml:space="preserve"> (305.5)</w:t>
      </w:r>
      <w:r w:rsidRPr="002A395D">
        <w:rPr>
          <w:i/>
          <w:noProof/>
        </w:rPr>
        <w:t>, EZ 10 mg + Atorva</w:t>
      </w:r>
      <w:r w:rsidRPr="002A395D">
        <w:rPr>
          <w:noProof/>
        </w:rPr>
        <w:t xml:space="preserve"> (203.0),</w:t>
      </w:r>
      <w:r w:rsidRPr="002A395D">
        <w:rPr>
          <w:i/>
          <w:noProof/>
        </w:rPr>
        <w:t xml:space="preserve"> </w:t>
      </w:r>
      <w:r w:rsidRPr="002A395D">
        <w:rPr>
          <w:noProof/>
        </w:rPr>
        <w:t xml:space="preserve">and </w:t>
      </w:r>
      <w:r w:rsidRPr="002A395D">
        <w:rPr>
          <w:i/>
          <w:noProof/>
        </w:rPr>
        <w:t>Atorva</w:t>
      </w:r>
      <w:r w:rsidRPr="002A395D">
        <w:rPr>
          <w:noProof/>
        </w:rPr>
        <w:t xml:space="preserve"> (199.0). There was no statistically significant difference in the exposure</w:t>
      </w:r>
      <w:r w:rsidR="009709EB">
        <w:rPr>
          <w:noProof/>
        </w:rPr>
        <w:t xml:space="preserve"> </w:t>
      </w:r>
      <w:r w:rsidRPr="002A395D">
        <w:rPr>
          <w:noProof/>
        </w:rPr>
        <w:t xml:space="preserve">adjusted event rate per 100 patient-years between </w:t>
      </w:r>
      <w:r w:rsidRPr="002A395D">
        <w:rPr>
          <w:i/>
          <w:noProof/>
        </w:rPr>
        <w:t>EZ 10 mg + Atorva</w:t>
      </w:r>
      <w:r w:rsidRPr="002A395D">
        <w:rPr>
          <w:noProof/>
        </w:rPr>
        <w:t xml:space="preserve"> and </w:t>
      </w:r>
      <w:r w:rsidRPr="002A395D">
        <w:rPr>
          <w:i/>
          <w:noProof/>
        </w:rPr>
        <w:t xml:space="preserve">Atorva </w:t>
      </w:r>
      <w:r w:rsidRPr="002A395D">
        <w:rPr>
          <w:noProof/>
        </w:rPr>
        <w:t>(difference =</w:t>
      </w:r>
      <w:r w:rsidR="001A7980">
        <w:rPr>
          <w:noProof/>
        </w:rPr>
        <w:t xml:space="preserve"> 0.05 </w:t>
      </w:r>
      <w:r w:rsidR="00AE0DA9">
        <w:rPr>
          <w:noProof/>
        </w:rPr>
        <w:t>(</w:t>
      </w:r>
      <w:r w:rsidR="001A7980">
        <w:rPr>
          <w:noProof/>
        </w:rPr>
        <w:t>95% CI: -</w:t>
      </w:r>
      <w:r w:rsidR="009709EB">
        <w:rPr>
          <w:noProof/>
        </w:rPr>
        <w:t xml:space="preserve"> </w:t>
      </w:r>
      <w:r w:rsidR="001A7980">
        <w:rPr>
          <w:noProof/>
        </w:rPr>
        <w:t>20.03, 20.14</w:t>
      </w:r>
      <w:r w:rsidR="00AE0DA9">
        <w:rPr>
          <w:noProof/>
        </w:rPr>
        <w:t>)</w:t>
      </w:r>
      <w:r w:rsidR="001A7980">
        <w:rPr>
          <w:noProof/>
        </w:rPr>
        <w:t>).</w:t>
      </w:r>
    </w:p>
    <w:p w:rsidR="00BD309E" w:rsidRPr="002A395D" w:rsidRDefault="00BD309E" w:rsidP="00D1486F">
      <w:pPr>
        <w:rPr>
          <w:noProof/>
        </w:rPr>
      </w:pPr>
      <w:r w:rsidRPr="002A395D">
        <w:rPr>
          <w:noProof/>
        </w:rPr>
        <w:t xml:space="preserve">Specific AEs occurring in ≥ 2% of patients in the </w:t>
      </w:r>
      <w:r w:rsidRPr="002A395D">
        <w:rPr>
          <w:i/>
          <w:noProof/>
        </w:rPr>
        <w:t>Atorva</w:t>
      </w:r>
      <w:r w:rsidRPr="002A395D">
        <w:rPr>
          <w:noProof/>
        </w:rPr>
        <w:t xml:space="preserve"> or </w:t>
      </w:r>
      <w:r w:rsidRPr="002A395D">
        <w:rPr>
          <w:i/>
          <w:noProof/>
        </w:rPr>
        <w:t>EZ 10 mg + Atorva</w:t>
      </w:r>
      <w:r w:rsidRPr="002A395D">
        <w:rPr>
          <w:noProof/>
        </w:rPr>
        <w:t xml:space="preserve"> groups were nasopharyngitis, myalgia, and headache. The distribution of these three AEs across the four treatment groups (crude event rates) were: nasopharyngitis</w:t>
      </w:r>
      <w:r w:rsidRPr="002A395D">
        <w:rPr>
          <w:b/>
          <w:i/>
          <w:noProof/>
        </w:rPr>
        <w:t xml:space="preserve"> </w:t>
      </w:r>
      <w:r w:rsidRPr="002A395D">
        <w:rPr>
          <w:noProof/>
        </w:rPr>
        <w:t>(</w:t>
      </w:r>
      <w:r w:rsidRPr="002A395D">
        <w:rPr>
          <w:i/>
          <w:noProof/>
        </w:rPr>
        <w:t xml:space="preserve">placebo </w:t>
      </w:r>
      <w:r w:rsidR="00AE0DA9">
        <w:rPr>
          <w:noProof/>
        </w:rPr>
        <w:t>(</w:t>
      </w:r>
      <w:r w:rsidRPr="002A395D">
        <w:rPr>
          <w:noProof/>
        </w:rPr>
        <w:t>8.3%</w:t>
      </w:r>
      <w:r w:rsidR="00AE0DA9">
        <w:rPr>
          <w:noProof/>
        </w:rPr>
        <w:t>)</w:t>
      </w:r>
      <w:r w:rsidRPr="002A395D">
        <w:rPr>
          <w:noProof/>
        </w:rPr>
        <w:t xml:space="preserve">, </w:t>
      </w:r>
      <w:r w:rsidRPr="002A395D">
        <w:rPr>
          <w:i/>
          <w:noProof/>
        </w:rPr>
        <w:t>EZ 10 mg</w:t>
      </w:r>
      <w:r w:rsidRPr="002A395D">
        <w:rPr>
          <w:noProof/>
        </w:rPr>
        <w:t xml:space="preserve"> </w:t>
      </w:r>
      <w:r w:rsidR="00AE0DA9">
        <w:rPr>
          <w:noProof/>
        </w:rPr>
        <w:t>(</w:t>
      </w:r>
      <w:r w:rsidRPr="002A395D">
        <w:rPr>
          <w:noProof/>
        </w:rPr>
        <w:t>6.2%</w:t>
      </w:r>
      <w:r w:rsidR="00AE0DA9">
        <w:rPr>
          <w:noProof/>
        </w:rPr>
        <w:t>)</w:t>
      </w:r>
      <w:r w:rsidRPr="002A395D">
        <w:rPr>
          <w:noProof/>
        </w:rPr>
        <w:t xml:space="preserve">, </w:t>
      </w:r>
      <w:r w:rsidRPr="002A395D">
        <w:rPr>
          <w:i/>
          <w:noProof/>
        </w:rPr>
        <w:lastRenderedPageBreak/>
        <w:t xml:space="preserve">Atorva </w:t>
      </w:r>
      <w:r w:rsidR="00AE0DA9">
        <w:rPr>
          <w:noProof/>
        </w:rPr>
        <w:t>(</w:t>
      </w:r>
      <w:r w:rsidRPr="002A395D">
        <w:rPr>
          <w:noProof/>
        </w:rPr>
        <w:t>1.6%</w:t>
      </w:r>
      <w:r w:rsidR="00AE0DA9">
        <w:rPr>
          <w:noProof/>
        </w:rPr>
        <w:t>)</w:t>
      </w:r>
      <w:r w:rsidRPr="002A395D">
        <w:rPr>
          <w:noProof/>
        </w:rPr>
        <w:t xml:space="preserve">, and </w:t>
      </w:r>
      <w:r w:rsidRPr="002A395D">
        <w:rPr>
          <w:i/>
          <w:noProof/>
        </w:rPr>
        <w:t>EZ 10 mg + Atorva</w:t>
      </w:r>
      <w:r w:rsidRPr="002A395D">
        <w:rPr>
          <w:noProof/>
        </w:rPr>
        <w:t xml:space="preserve"> </w:t>
      </w:r>
      <w:r w:rsidR="00AE0DA9">
        <w:rPr>
          <w:noProof/>
        </w:rPr>
        <w:t>(</w:t>
      </w:r>
      <w:r w:rsidRPr="002A395D">
        <w:rPr>
          <w:noProof/>
        </w:rPr>
        <w:t>2.1%</w:t>
      </w:r>
      <w:r w:rsidR="00AE0DA9">
        <w:rPr>
          <w:noProof/>
        </w:rPr>
        <w:t>)</w:t>
      </w:r>
      <w:r w:rsidRPr="002A395D">
        <w:rPr>
          <w:noProof/>
        </w:rPr>
        <w:t>); myalgia</w:t>
      </w:r>
      <w:r w:rsidRPr="002A395D">
        <w:rPr>
          <w:b/>
          <w:i/>
          <w:noProof/>
        </w:rPr>
        <w:t xml:space="preserve"> </w:t>
      </w:r>
      <w:r w:rsidRPr="002A395D">
        <w:rPr>
          <w:noProof/>
        </w:rPr>
        <w:t>(</w:t>
      </w:r>
      <w:r w:rsidRPr="002A395D">
        <w:rPr>
          <w:i/>
          <w:noProof/>
        </w:rPr>
        <w:t xml:space="preserve">placebo </w:t>
      </w:r>
      <w:r w:rsidR="00AE0DA9">
        <w:rPr>
          <w:noProof/>
        </w:rPr>
        <w:t>(</w:t>
      </w:r>
      <w:r w:rsidRPr="002A395D">
        <w:rPr>
          <w:noProof/>
        </w:rPr>
        <w:t>6.7%</w:t>
      </w:r>
      <w:r w:rsidR="00AE0DA9">
        <w:rPr>
          <w:noProof/>
        </w:rPr>
        <w:t>)</w:t>
      </w:r>
      <w:r w:rsidRPr="002A395D">
        <w:rPr>
          <w:noProof/>
        </w:rPr>
        <w:t xml:space="preserve">, </w:t>
      </w:r>
      <w:r w:rsidRPr="002A395D">
        <w:rPr>
          <w:i/>
          <w:noProof/>
        </w:rPr>
        <w:t>EZ 10 mg</w:t>
      </w:r>
      <w:r w:rsidRPr="002A395D">
        <w:rPr>
          <w:noProof/>
        </w:rPr>
        <w:t xml:space="preserve"> </w:t>
      </w:r>
      <w:r w:rsidR="00AE0DA9">
        <w:rPr>
          <w:noProof/>
        </w:rPr>
        <w:t>(</w:t>
      </w:r>
      <w:r w:rsidRPr="002A395D">
        <w:rPr>
          <w:noProof/>
        </w:rPr>
        <w:t>7.7%</w:t>
      </w:r>
      <w:r w:rsidR="00AE0DA9">
        <w:rPr>
          <w:noProof/>
        </w:rPr>
        <w:t>)</w:t>
      </w:r>
      <w:r w:rsidRPr="002A395D">
        <w:rPr>
          <w:noProof/>
        </w:rPr>
        <w:t xml:space="preserve">, </w:t>
      </w:r>
      <w:r w:rsidRPr="002A395D">
        <w:rPr>
          <w:i/>
          <w:noProof/>
        </w:rPr>
        <w:t xml:space="preserve">Atorva </w:t>
      </w:r>
      <w:r w:rsidR="00AE0DA9">
        <w:rPr>
          <w:noProof/>
        </w:rPr>
        <w:t>(</w:t>
      </w:r>
      <w:r w:rsidRPr="002A395D">
        <w:rPr>
          <w:noProof/>
        </w:rPr>
        <w:t>2.3%</w:t>
      </w:r>
      <w:r w:rsidR="00AE0DA9">
        <w:rPr>
          <w:noProof/>
        </w:rPr>
        <w:t>)</w:t>
      </w:r>
      <w:r w:rsidRPr="002A395D">
        <w:rPr>
          <w:noProof/>
        </w:rPr>
        <w:t xml:space="preserve">, and </w:t>
      </w:r>
      <w:r w:rsidRPr="002A395D">
        <w:rPr>
          <w:i/>
          <w:noProof/>
        </w:rPr>
        <w:t>EZ 10 mg</w:t>
      </w:r>
      <w:r w:rsidR="008A6542">
        <w:rPr>
          <w:i/>
          <w:noProof/>
        </w:rPr>
        <w:t xml:space="preserve"> </w:t>
      </w:r>
      <w:r w:rsidRPr="002A395D">
        <w:rPr>
          <w:i/>
          <w:noProof/>
        </w:rPr>
        <w:t>+ Atorva</w:t>
      </w:r>
      <w:r w:rsidRPr="002A395D">
        <w:rPr>
          <w:noProof/>
        </w:rPr>
        <w:t xml:space="preserve"> </w:t>
      </w:r>
      <w:r w:rsidR="00AE0DA9">
        <w:rPr>
          <w:noProof/>
        </w:rPr>
        <w:t>(</w:t>
      </w:r>
      <w:r w:rsidRPr="002A395D">
        <w:rPr>
          <w:noProof/>
        </w:rPr>
        <w:t>2.4%</w:t>
      </w:r>
      <w:r w:rsidR="00AE0DA9">
        <w:rPr>
          <w:noProof/>
        </w:rPr>
        <w:t>)</w:t>
      </w:r>
      <w:r w:rsidRPr="002A395D">
        <w:rPr>
          <w:noProof/>
        </w:rPr>
        <w:t>); and headache</w:t>
      </w:r>
      <w:r w:rsidRPr="002A395D">
        <w:rPr>
          <w:i/>
          <w:noProof/>
        </w:rPr>
        <w:t xml:space="preserve"> </w:t>
      </w:r>
      <w:r w:rsidRPr="002A395D">
        <w:rPr>
          <w:noProof/>
        </w:rPr>
        <w:t>(</w:t>
      </w:r>
      <w:r w:rsidRPr="002A395D">
        <w:rPr>
          <w:i/>
          <w:noProof/>
        </w:rPr>
        <w:t>placebo</w:t>
      </w:r>
      <w:r w:rsidRPr="002A395D">
        <w:rPr>
          <w:noProof/>
        </w:rPr>
        <w:t xml:space="preserve"> </w:t>
      </w:r>
      <w:r w:rsidR="00AE0DA9">
        <w:rPr>
          <w:noProof/>
        </w:rPr>
        <w:t>(</w:t>
      </w:r>
      <w:r w:rsidRPr="002A395D">
        <w:rPr>
          <w:noProof/>
        </w:rPr>
        <w:t>8.3%</w:t>
      </w:r>
      <w:r w:rsidR="00AE0DA9">
        <w:rPr>
          <w:noProof/>
        </w:rPr>
        <w:t>)</w:t>
      </w:r>
      <w:r w:rsidRPr="002A395D">
        <w:rPr>
          <w:noProof/>
        </w:rPr>
        <w:t xml:space="preserve">, </w:t>
      </w:r>
      <w:r w:rsidRPr="002A395D">
        <w:rPr>
          <w:i/>
          <w:noProof/>
        </w:rPr>
        <w:t>EZ 10 mg</w:t>
      </w:r>
      <w:r w:rsidRPr="002A395D">
        <w:rPr>
          <w:noProof/>
        </w:rPr>
        <w:t xml:space="preserve"> </w:t>
      </w:r>
      <w:r w:rsidR="00AE0DA9">
        <w:rPr>
          <w:noProof/>
        </w:rPr>
        <w:t>(</w:t>
      </w:r>
      <w:r w:rsidRPr="002A395D">
        <w:rPr>
          <w:noProof/>
        </w:rPr>
        <w:t>7.7%</w:t>
      </w:r>
      <w:r w:rsidR="00AE0DA9">
        <w:rPr>
          <w:noProof/>
        </w:rPr>
        <w:t>)</w:t>
      </w:r>
      <w:r w:rsidRPr="002A395D">
        <w:rPr>
          <w:noProof/>
        </w:rPr>
        <w:t xml:space="preserve">, </w:t>
      </w:r>
      <w:r w:rsidRPr="002A395D">
        <w:rPr>
          <w:i/>
          <w:noProof/>
        </w:rPr>
        <w:t xml:space="preserve">Atorva </w:t>
      </w:r>
      <w:r w:rsidR="00AE0DA9">
        <w:rPr>
          <w:noProof/>
        </w:rPr>
        <w:t>(</w:t>
      </w:r>
      <w:r w:rsidRPr="002A395D">
        <w:rPr>
          <w:noProof/>
        </w:rPr>
        <w:t>2.1%</w:t>
      </w:r>
      <w:r w:rsidR="00AE0DA9">
        <w:rPr>
          <w:noProof/>
        </w:rPr>
        <w:t>)</w:t>
      </w:r>
      <w:r w:rsidRPr="002A395D">
        <w:rPr>
          <w:noProof/>
        </w:rPr>
        <w:t xml:space="preserve">, and </w:t>
      </w:r>
      <w:r w:rsidRPr="002A395D">
        <w:rPr>
          <w:i/>
          <w:noProof/>
        </w:rPr>
        <w:t>EZ 10 mg + Atorva</w:t>
      </w:r>
      <w:r w:rsidR="001A7980">
        <w:rPr>
          <w:noProof/>
        </w:rPr>
        <w:t xml:space="preserve"> </w:t>
      </w:r>
      <w:r w:rsidR="00AE0DA9">
        <w:rPr>
          <w:noProof/>
        </w:rPr>
        <w:t>(</w:t>
      </w:r>
      <w:r w:rsidR="001A7980">
        <w:rPr>
          <w:noProof/>
        </w:rPr>
        <w:t>2.3%</w:t>
      </w:r>
      <w:r w:rsidR="00AE0DA9">
        <w:rPr>
          <w:noProof/>
        </w:rPr>
        <w:t>)</w:t>
      </w:r>
      <w:r w:rsidR="001A7980">
        <w:rPr>
          <w:noProof/>
        </w:rPr>
        <w:t>)</w:t>
      </w:r>
      <w:r w:rsidR="0037461D">
        <w:rPr>
          <w:noProof/>
        </w:rPr>
        <w:t>.</w:t>
      </w:r>
    </w:p>
    <w:p w:rsidR="00C65D6A" w:rsidRPr="002A395D" w:rsidRDefault="00BD309E" w:rsidP="00D1486F">
      <w:pPr>
        <w:rPr>
          <w:noProof/>
        </w:rPr>
      </w:pPr>
      <w:r w:rsidRPr="002A395D">
        <w:rPr>
          <w:noProof/>
        </w:rPr>
        <w:t xml:space="preserve">The exposure adjusted event rates per 100 patient-years for </w:t>
      </w:r>
      <w:r w:rsidRPr="002A395D">
        <w:rPr>
          <w:i/>
          <w:noProof/>
        </w:rPr>
        <w:t>Atorva</w:t>
      </w:r>
      <w:r w:rsidRPr="002A395D">
        <w:rPr>
          <w:noProof/>
        </w:rPr>
        <w:t xml:space="preserve"> </w:t>
      </w:r>
      <w:r w:rsidR="00AE0DA9">
        <w:rPr>
          <w:noProof/>
        </w:rPr>
        <w:t>versus</w:t>
      </w:r>
      <w:r w:rsidRPr="002A395D">
        <w:rPr>
          <w:noProof/>
        </w:rPr>
        <w:t xml:space="preserve"> </w:t>
      </w:r>
      <w:r w:rsidRPr="002A395D">
        <w:rPr>
          <w:i/>
          <w:noProof/>
        </w:rPr>
        <w:t>EZ 10mg + Atorva</w:t>
      </w:r>
      <w:r w:rsidRPr="002A395D">
        <w:rPr>
          <w:noProof/>
        </w:rPr>
        <w:t xml:space="preserve"> for nasopharyngitis were 7.4 </w:t>
      </w:r>
      <w:r w:rsidR="00AE0DA9">
        <w:rPr>
          <w:noProof/>
        </w:rPr>
        <w:t>versus</w:t>
      </w:r>
      <w:r w:rsidRPr="002A395D">
        <w:rPr>
          <w:noProof/>
        </w:rPr>
        <w:t xml:space="preserve"> 9.7 (NS), for myalgia 10.6 </w:t>
      </w:r>
      <w:r w:rsidR="00AE0DA9">
        <w:rPr>
          <w:noProof/>
        </w:rPr>
        <w:t>versus</w:t>
      </w:r>
      <w:r w:rsidRPr="002A395D">
        <w:rPr>
          <w:noProof/>
        </w:rPr>
        <w:t xml:space="preserve"> 11.0 (NS), and for headache 9.6 </w:t>
      </w:r>
      <w:r w:rsidR="00AE0DA9">
        <w:rPr>
          <w:noProof/>
        </w:rPr>
        <w:t>versus</w:t>
      </w:r>
      <w:r w:rsidRPr="002A395D">
        <w:rPr>
          <w:noProof/>
        </w:rPr>
        <w:t xml:space="preserve"> 10.8 (NS). Specific AEs occurring in ≥ 2% of patients in the </w:t>
      </w:r>
      <w:r w:rsidRPr="002A395D">
        <w:rPr>
          <w:i/>
          <w:noProof/>
        </w:rPr>
        <w:t xml:space="preserve">Atorva </w:t>
      </w:r>
      <w:r w:rsidRPr="002A395D">
        <w:rPr>
          <w:noProof/>
        </w:rPr>
        <w:t xml:space="preserve">or </w:t>
      </w:r>
      <w:r w:rsidRPr="002A395D">
        <w:rPr>
          <w:i/>
          <w:noProof/>
        </w:rPr>
        <w:t>EZ 10 mg + Atorva</w:t>
      </w:r>
      <w:r w:rsidRPr="002A395D">
        <w:rPr>
          <w:noProof/>
        </w:rPr>
        <w:t xml:space="preserve"> groups </w:t>
      </w:r>
      <w:r w:rsidR="0037079A">
        <w:rPr>
          <w:noProof/>
        </w:rPr>
        <w:t>were provided.</w:t>
      </w:r>
    </w:p>
    <w:p w:rsidR="00BD309E" w:rsidRPr="001A7980" w:rsidRDefault="00BD309E" w:rsidP="00D1486F">
      <w:pPr>
        <w:pStyle w:val="Heading5"/>
        <w:rPr>
          <w:noProof/>
        </w:rPr>
      </w:pPr>
      <w:bookmarkStart w:id="219" w:name="_Toc266976887"/>
      <w:r w:rsidRPr="001A7980">
        <w:rPr>
          <w:noProof/>
        </w:rPr>
        <w:t>Drug</w:t>
      </w:r>
      <w:r w:rsidR="000E15EA">
        <w:rPr>
          <w:noProof/>
        </w:rPr>
        <w:t xml:space="preserve"> </w:t>
      </w:r>
      <w:r w:rsidRPr="001A7980">
        <w:rPr>
          <w:noProof/>
        </w:rPr>
        <w:t>related adverse experiences</w:t>
      </w:r>
      <w:bookmarkEnd w:id="219"/>
    </w:p>
    <w:p w:rsidR="00BD309E" w:rsidRPr="002A395D" w:rsidRDefault="00BD309E" w:rsidP="00D1486F">
      <w:pPr>
        <w:rPr>
          <w:noProof/>
        </w:rPr>
      </w:pPr>
      <w:r w:rsidRPr="002A395D">
        <w:rPr>
          <w:noProof/>
        </w:rPr>
        <w:t>Of the 5169 patients in the CSP, 9.9% (n</w:t>
      </w:r>
      <w:r w:rsidR="00EA06DD">
        <w:rPr>
          <w:noProof/>
        </w:rPr>
        <w:t xml:space="preserve"> = </w:t>
      </w:r>
      <w:r w:rsidRPr="002A395D">
        <w:rPr>
          <w:noProof/>
        </w:rPr>
        <w:t>513) reported one or more drug</w:t>
      </w:r>
      <w:r w:rsidR="000E15EA">
        <w:rPr>
          <w:noProof/>
        </w:rPr>
        <w:t xml:space="preserve"> </w:t>
      </w:r>
      <w:r w:rsidRPr="002A395D">
        <w:rPr>
          <w:noProof/>
        </w:rPr>
        <w:t>related AEs. The drug</w:t>
      </w:r>
      <w:r w:rsidR="000E15EA">
        <w:rPr>
          <w:noProof/>
        </w:rPr>
        <w:t xml:space="preserve"> </w:t>
      </w:r>
      <w:r w:rsidRPr="002A395D">
        <w:rPr>
          <w:noProof/>
        </w:rPr>
        <w:t xml:space="preserve">related crude event rates in descending order of frequency were 20.0% (12/60) in the </w:t>
      </w:r>
      <w:r w:rsidRPr="002A395D">
        <w:rPr>
          <w:i/>
          <w:noProof/>
        </w:rPr>
        <w:t>placebo</w:t>
      </w:r>
      <w:r w:rsidRPr="002A395D">
        <w:rPr>
          <w:noProof/>
        </w:rPr>
        <w:t xml:space="preserve"> group, 18.5% (12/65) in the </w:t>
      </w:r>
      <w:r w:rsidRPr="002A395D">
        <w:rPr>
          <w:i/>
          <w:noProof/>
        </w:rPr>
        <w:t>EZ 10 mg</w:t>
      </w:r>
      <w:r w:rsidRPr="002A395D">
        <w:rPr>
          <w:noProof/>
        </w:rPr>
        <w:t xml:space="preserve"> group, 10.3% (261/2523) in the </w:t>
      </w:r>
      <w:r w:rsidRPr="002A395D">
        <w:rPr>
          <w:i/>
          <w:noProof/>
        </w:rPr>
        <w:t>EZ 10 mg + Atorva</w:t>
      </w:r>
      <w:r w:rsidRPr="002A395D">
        <w:rPr>
          <w:noProof/>
        </w:rPr>
        <w:t xml:space="preserve"> group, and 9.0% (228/2521) in the </w:t>
      </w:r>
      <w:r w:rsidRPr="002A395D">
        <w:rPr>
          <w:i/>
          <w:noProof/>
        </w:rPr>
        <w:t xml:space="preserve">Atorva </w:t>
      </w:r>
      <w:r w:rsidRPr="00A226EB">
        <w:rPr>
          <w:noProof/>
        </w:rPr>
        <w:t>group</w:t>
      </w:r>
      <w:r w:rsidR="009709EB">
        <w:rPr>
          <w:noProof/>
        </w:rPr>
        <w:t>.</w:t>
      </w:r>
    </w:p>
    <w:p w:rsidR="00BD309E" w:rsidRPr="002A395D" w:rsidRDefault="00BD309E" w:rsidP="00D1486F">
      <w:pPr>
        <w:rPr>
          <w:noProof/>
        </w:rPr>
      </w:pPr>
      <w:r w:rsidRPr="002A395D">
        <w:rPr>
          <w:noProof/>
        </w:rPr>
        <w:t>The exposure</w:t>
      </w:r>
      <w:r w:rsidR="009709EB">
        <w:rPr>
          <w:noProof/>
        </w:rPr>
        <w:t xml:space="preserve"> </w:t>
      </w:r>
      <w:r w:rsidRPr="002A395D">
        <w:rPr>
          <w:noProof/>
        </w:rPr>
        <w:t xml:space="preserve">adjusted event rates per 100 patient-years in descending order of frequency by treatment group were </w:t>
      </w:r>
      <w:r w:rsidRPr="002A395D">
        <w:rPr>
          <w:i/>
          <w:noProof/>
        </w:rPr>
        <w:t xml:space="preserve">placebo </w:t>
      </w:r>
      <w:r w:rsidRPr="002A395D">
        <w:rPr>
          <w:noProof/>
        </w:rPr>
        <w:t xml:space="preserve">(74.0), </w:t>
      </w:r>
      <w:r w:rsidRPr="002A395D">
        <w:rPr>
          <w:i/>
          <w:noProof/>
        </w:rPr>
        <w:t>EZ 10 mg</w:t>
      </w:r>
      <w:r w:rsidRPr="002A395D">
        <w:rPr>
          <w:noProof/>
        </w:rPr>
        <w:t xml:space="preserve"> (68.0)</w:t>
      </w:r>
      <w:r w:rsidRPr="002A395D">
        <w:rPr>
          <w:i/>
          <w:noProof/>
        </w:rPr>
        <w:t>, EZ 10 mg + Atorva</w:t>
      </w:r>
      <w:r w:rsidRPr="002A395D">
        <w:rPr>
          <w:noProof/>
        </w:rPr>
        <w:t xml:space="preserve"> (51.3) and </w:t>
      </w:r>
      <w:r w:rsidRPr="002A395D">
        <w:rPr>
          <w:i/>
          <w:noProof/>
        </w:rPr>
        <w:t>Atorva</w:t>
      </w:r>
      <w:r w:rsidRPr="002A395D">
        <w:rPr>
          <w:noProof/>
        </w:rPr>
        <w:t xml:space="preserve"> (44.7). There was no statistically significant difference between the exposure</w:t>
      </w:r>
      <w:r w:rsidR="000E15EA">
        <w:rPr>
          <w:noProof/>
        </w:rPr>
        <w:t xml:space="preserve"> </w:t>
      </w:r>
      <w:r w:rsidRPr="002A395D">
        <w:rPr>
          <w:noProof/>
        </w:rPr>
        <w:t xml:space="preserve">adjusted event rates per 100 patient-years between </w:t>
      </w:r>
      <w:r w:rsidRPr="002A395D">
        <w:rPr>
          <w:i/>
          <w:noProof/>
        </w:rPr>
        <w:t>EZ 10 mg + Atorva</w:t>
      </w:r>
      <w:r w:rsidRPr="002A395D">
        <w:rPr>
          <w:noProof/>
        </w:rPr>
        <w:t xml:space="preserve"> and </w:t>
      </w:r>
      <w:r w:rsidRPr="002A395D">
        <w:rPr>
          <w:i/>
          <w:noProof/>
        </w:rPr>
        <w:t xml:space="preserve">Atorva </w:t>
      </w:r>
      <w:r w:rsidRPr="002A395D">
        <w:rPr>
          <w:noProof/>
        </w:rPr>
        <w:t>(difference</w:t>
      </w:r>
      <w:r w:rsidR="001A7980">
        <w:rPr>
          <w:noProof/>
        </w:rPr>
        <w:t xml:space="preserve"> = 6.41 </w:t>
      </w:r>
      <w:r w:rsidR="00AE0DA9">
        <w:rPr>
          <w:noProof/>
        </w:rPr>
        <w:t>(</w:t>
      </w:r>
      <w:r w:rsidR="001A7980">
        <w:rPr>
          <w:noProof/>
        </w:rPr>
        <w:t xml:space="preserve">95% CI: </w:t>
      </w:r>
      <w:r w:rsidR="000E15EA">
        <w:rPr>
          <w:noProof/>
        </w:rPr>
        <w:noBreakHyphen/>
      </w:r>
      <w:r w:rsidR="001A7980">
        <w:rPr>
          <w:noProof/>
        </w:rPr>
        <w:t>2.38, 15.37).</w:t>
      </w:r>
    </w:p>
    <w:p w:rsidR="00BD309E" w:rsidRPr="002A395D" w:rsidRDefault="00BD309E" w:rsidP="00D1486F">
      <w:pPr>
        <w:rPr>
          <w:noProof/>
        </w:rPr>
      </w:pPr>
      <w:r w:rsidRPr="002A395D">
        <w:rPr>
          <w:noProof/>
        </w:rPr>
        <w:t>Drug</w:t>
      </w:r>
      <w:r w:rsidR="000E15EA">
        <w:rPr>
          <w:noProof/>
        </w:rPr>
        <w:t xml:space="preserve"> </w:t>
      </w:r>
      <w:r w:rsidRPr="002A395D">
        <w:rPr>
          <w:noProof/>
        </w:rPr>
        <w:t xml:space="preserve">related AEs grouped by the SOCs of </w:t>
      </w:r>
      <w:r w:rsidR="00AE0DA9">
        <w:rPr>
          <w:noProof/>
        </w:rPr>
        <w:t>‘</w:t>
      </w:r>
      <w:r w:rsidRPr="002A395D">
        <w:rPr>
          <w:noProof/>
        </w:rPr>
        <w:t>gastrointestinal disorders</w:t>
      </w:r>
      <w:r w:rsidR="00AE0DA9">
        <w:rPr>
          <w:noProof/>
        </w:rPr>
        <w:t>’</w:t>
      </w:r>
      <w:r w:rsidRPr="002A395D">
        <w:rPr>
          <w:noProof/>
        </w:rPr>
        <w:t xml:space="preserve"> and </w:t>
      </w:r>
      <w:r w:rsidR="00AE0DA9">
        <w:rPr>
          <w:noProof/>
        </w:rPr>
        <w:t>‘</w:t>
      </w:r>
      <w:r w:rsidRPr="002A395D">
        <w:rPr>
          <w:noProof/>
        </w:rPr>
        <w:t>musculoskeletal and connective tissue disorders</w:t>
      </w:r>
      <w:r w:rsidR="00AE0DA9">
        <w:rPr>
          <w:noProof/>
        </w:rPr>
        <w:t>’</w:t>
      </w:r>
      <w:r w:rsidRPr="002A395D">
        <w:rPr>
          <w:noProof/>
        </w:rPr>
        <w:t xml:space="preserve"> were reported in ≥ 2% of patients in the </w:t>
      </w:r>
      <w:r w:rsidRPr="002A395D">
        <w:rPr>
          <w:i/>
          <w:noProof/>
        </w:rPr>
        <w:t xml:space="preserve">Atorva </w:t>
      </w:r>
      <w:r w:rsidRPr="002A395D">
        <w:rPr>
          <w:noProof/>
        </w:rPr>
        <w:t xml:space="preserve">and/or the </w:t>
      </w:r>
      <w:r w:rsidRPr="002A395D">
        <w:rPr>
          <w:i/>
          <w:noProof/>
        </w:rPr>
        <w:t>EZ 10 mg + Atorva</w:t>
      </w:r>
      <w:r w:rsidRPr="002A395D">
        <w:rPr>
          <w:noProof/>
        </w:rPr>
        <w:t xml:space="preserve"> groups. The distribution of the crude event rates for these two SOCs across the four treatment groups were: </w:t>
      </w:r>
      <w:r w:rsidR="00AE0DA9">
        <w:rPr>
          <w:noProof/>
        </w:rPr>
        <w:t>‘</w:t>
      </w:r>
      <w:r w:rsidRPr="002A395D">
        <w:rPr>
          <w:noProof/>
        </w:rPr>
        <w:t>gastrointestinal disorders</w:t>
      </w:r>
      <w:r w:rsidR="00AE0DA9">
        <w:rPr>
          <w:noProof/>
        </w:rPr>
        <w:t>’</w:t>
      </w:r>
      <w:r w:rsidRPr="002A395D">
        <w:rPr>
          <w:noProof/>
        </w:rPr>
        <w:t xml:space="preserve"> (</w:t>
      </w:r>
      <w:r w:rsidRPr="002A395D">
        <w:rPr>
          <w:i/>
          <w:noProof/>
        </w:rPr>
        <w:t>placebo</w:t>
      </w:r>
      <w:r w:rsidRPr="002A395D">
        <w:rPr>
          <w:noProof/>
        </w:rPr>
        <w:t xml:space="preserve"> </w:t>
      </w:r>
      <w:r w:rsidR="00AE0DA9">
        <w:rPr>
          <w:noProof/>
        </w:rPr>
        <w:t>(</w:t>
      </w:r>
      <w:r w:rsidRPr="002A395D">
        <w:rPr>
          <w:noProof/>
        </w:rPr>
        <w:t>8.3%</w:t>
      </w:r>
      <w:r w:rsidR="00AE0DA9">
        <w:rPr>
          <w:noProof/>
        </w:rPr>
        <w:t>)</w:t>
      </w:r>
      <w:r w:rsidRPr="002A395D">
        <w:rPr>
          <w:noProof/>
        </w:rPr>
        <w:t xml:space="preserve">, </w:t>
      </w:r>
      <w:r w:rsidRPr="002A395D">
        <w:rPr>
          <w:i/>
          <w:noProof/>
        </w:rPr>
        <w:t>EZ 10 mg</w:t>
      </w:r>
      <w:r w:rsidRPr="002A395D">
        <w:rPr>
          <w:noProof/>
        </w:rPr>
        <w:t xml:space="preserve"> </w:t>
      </w:r>
      <w:r w:rsidR="00AE0DA9">
        <w:rPr>
          <w:noProof/>
        </w:rPr>
        <w:t>(</w:t>
      </w:r>
      <w:r w:rsidRPr="002A395D">
        <w:rPr>
          <w:noProof/>
        </w:rPr>
        <w:t>6.2%</w:t>
      </w:r>
      <w:r w:rsidR="00AE0DA9">
        <w:rPr>
          <w:noProof/>
        </w:rPr>
        <w:t>)</w:t>
      </w:r>
      <w:r w:rsidRPr="002A395D">
        <w:rPr>
          <w:noProof/>
        </w:rPr>
        <w:t xml:space="preserve">, </w:t>
      </w:r>
      <w:r w:rsidRPr="002A395D">
        <w:rPr>
          <w:i/>
          <w:noProof/>
        </w:rPr>
        <w:t xml:space="preserve">Atorva </w:t>
      </w:r>
      <w:r w:rsidR="00AE0DA9">
        <w:rPr>
          <w:noProof/>
        </w:rPr>
        <w:t>(</w:t>
      </w:r>
      <w:r w:rsidRPr="002A395D">
        <w:rPr>
          <w:noProof/>
        </w:rPr>
        <w:t>3.8%</w:t>
      </w:r>
      <w:r w:rsidR="00AE0DA9">
        <w:rPr>
          <w:noProof/>
        </w:rPr>
        <w:t>)</w:t>
      </w:r>
      <w:r w:rsidRPr="002A395D">
        <w:rPr>
          <w:noProof/>
        </w:rPr>
        <w:t xml:space="preserve">, and </w:t>
      </w:r>
      <w:r w:rsidRPr="002A395D">
        <w:rPr>
          <w:i/>
          <w:noProof/>
        </w:rPr>
        <w:t>EZ 10 mg + Atorva</w:t>
      </w:r>
      <w:r w:rsidRPr="002A395D">
        <w:rPr>
          <w:noProof/>
        </w:rPr>
        <w:t xml:space="preserve"> </w:t>
      </w:r>
      <w:r w:rsidR="00AE0DA9">
        <w:rPr>
          <w:noProof/>
        </w:rPr>
        <w:t>(</w:t>
      </w:r>
      <w:r w:rsidRPr="002A395D">
        <w:rPr>
          <w:noProof/>
        </w:rPr>
        <w:t>4.9%</w:t>
      </w:r>
      <w:r w:rsidR="00AE0DA9">
        <w:rPr>
          <w:noProof/>
        </w:rPr>
        <w:t>)</w:t>
      </w:r>
      <w:r w:rsidRPr="002A395D">
        <w:rPr>
          <w:noProof/>
        </w:rPr>
        <w:t xml:space="preserve">); and </w:t>
      </w:r>
      <w:r w:rsidR="00AE0DA9">
        <w:rPr>
          <w:noProof/>
        </w:rPr>
        <w:t>‘</w:t>
      </w:r>
      <w:r w:rsidRPr="002A395D">
        <w:rPr>
          <w:noProof/>
        </w:rPr>
        <w:t>musculoskeletal and connective tissue disorders</w:t>
      </w:r>
      <w:r w:rsidR="00AE0DA9">
        <w:rPr>
          <w:noProof/>
        </w:rPr>
        <w:t>’</w:t>
      </w:r>
      <w:r w:rsidRPr="002A395D">
        <w:rPr>
          <w:i/>
          <w:noProof/>
        </w:rPr>
        <w:t xml:space="preserve"> </w:t>
      </w:r>
      <w:r w:rsidRPr="002A395D">
        <w:rPr>
          <w:noProof/>
        </w:rPr>
        <w:t>(</w:t>
      </w:r>
      <w:r w:rsidRPr="002A395D">
        <w:rPr>
          <w:i/>
          <w:noProof/>
        </w:rPr>
        <w:t xml:space="preserve">placebo </w:t>
      </w:r>
      <w:r w:rsidR="00AE0DA9">
        <w:rPr>
          <w:noProof/>
        </w:rPr>
        <w:t>(</w:t>
      </w:r>
      <w:r w:rsidRPr="002A395D">
        <w:rPr>
          <w:noProof/>
        </w:rPr>
        <w:t>5.0%</w:t>
      </w:r>
      <w:r w:rsidR="00AE0DA9">
        <w:rPr>
          <w:noProof/>
        </w:rPr>
        <w:t>)</w:t>
      </w:r>
      <w:r w:rsidRPr="002A395D">
        <w:rPr>
          <w:noProof/>
        </w:rPr>
        <w:t xml:space="preserve">, </w:t>
      </w:r>
      <w:r w:rsidRPr="002A395D">
        <w:rPr>
          <w:i/>
          <w:noProof/>
        </w:rPr>
        <w:t>EZ 10 mg</w:t>
      </w:r>
      <w:r w:rsidRPr="002A395D">
        <w:rPr>
          <w:noProof/>
        </w:rPr>
        <w:t xml:space="preserve"> </w:t>
      </w:r>
      <w:r w:rsidR="00AE0DA9">
        <w:rPr>
          <w:noProof/>
        </w:rPr>
        <w:t>(</w:t>
      </w:r>
      <w:r w:rsidRPr="002A395D">
        <w:rPr>
          <w:noProof/>
        </w:rPr>
        <w:t>4.6%</w:t>
      </w:r>
      <w:r w:rsidR="00AE0DA9">
        <w:rPr>
          <w:noProof/>
        </w:rPr>
        <w:t>)</w:t>
      </w:r>
      <w:r w:rsidRPr="002A395D">
        <w:rPr>
          <w:noProof/>
        </w:rPr>
        <w:t xml:space="preserve">, </w:t>
      </w:r>
      <w:r w:rsidRPr="002A395D">
        <w:rPr>
          <w:i/>
          <w:noProof/>
        </w:rPr>
        <w:t xml:space="preserve">Atorva </w:t>
      </w:r>
      <w:r w:rsidR="00AE0DA9">
        <w:rPr>
          <w:noProof/>
        </w:rPr>
        <w:t>(</w:t>
      </w:r>
      <w:r w:rsidRPr="002A395D">
        <w:rPr>
          <w:noProof/>
        </w:rPr>
        <w:t>2.3%</w:t>
      </w:r>
      <w:r w:rsidR="00AE0DA9">
        <w:rPr>
          <w:noProof/>
        </w:rPr>
        <w:t>)</w:t>
      </w:r>
      <w:r w:rsidRPr="002A395D">
        <w:rPr>
          <w:noProof/>
        </w:rPr>
        <w:t xml:space="preserve">, and </w:t>
      </w:r>
      <w:r w:rsidRPr="002A395D">
        <w:rPr>
          <w:i/>
          <w:noProof/>
        </w:rPr>
        <w:t>EZ 10 mg</w:t>
      </w:r>
      <w:r w:rsidR="008A6542">
        <w:rPr>
          <w:i/>
          <w:noProof/>
        </w:rPr>
        <w:t xml:space="preserve"> </w:t>
      </w:r>
      <w:r w:rsidRPr="002A395D">
        <w:rPr>
          <w:i/>
          <w:noProof/>
        </w:rPr>
        <w:t>+ Atorva</w:t>
      </w:r>
      <w:r w:rsidR="001A7980">
        <w:rPr>
          <w:noProof/>
        </w:rPr>
        <w:t xml:space="preserve"> </w:t>
      </w:r>
      <w:r w:rsidR="00AE0DA9">
        <w:rPr>
          <w:noProof/>
        </w:rPr>
        <w:t>(</w:t>
      </w:r>
      <w:r w:rsidR="001A7980">
        <w:rPr>
          <w:noProof/>
        </w:rPr>
        <w:t>2.8%</w:t>
      </w:r>
      <w:r w:rsidR="00AE0DA9">
        <w:rPr>
          <w:noProof/>
        </w:rPr>
        <w:t>)</w:t>
      </w:r>
      <w:r w:rsidR="001A7980">
        <w:rPr>
          <w:noProof/>
        </w:rPr>
        <w:t>).</w:t>
      </w:r>
    </w:p>
    <w:p w:rsidR="00BD309E" w:rsidRPr="002A395D" w:rsidRDefault="00BD309E" w:rsidP="00D1486F">
      <w:pPr>
        <w:rPr>
          <w:noProof/>
        </w:rPr>
      </w:pPr>
      <w:r w:rsidRPr="002A395D">
        <w:rPr>
          <w:noProof/>
        </w:rPr>
        <w:t xml:space="preserve">The exposure adjusted event rates per 100 patient-years for </w:t>
      </w:r>
      <w:r w:rsidRPr="002A395D">
        <w:rPr>
          <w:i/>
          <w:noProof/>
        </w:rPr>
        <w:t>Atorva</w:t>
      </w:r>
      <w:r w:rsidRPr="002A395D">
        <w:rPr>
          <w:noProof/>
        </w:rPr>
        <w:t xml:space="preserve"> </w:t>
      </w:r>
      <w:r w:rsidR="00AE0DA9">
        <w:rPr>
          <w:noProof/>
        </w:rPr>
        <w:t>versus</w:t>
      </w:r>
      <w:r w:rsidRPr="002A395D">
        <w:rPr>
          <w:noProof/>
        </w:rPr>
        <w:t xml:space="preserve"> </w:t>
      </w:r>
      <w:r w:rsidRPr="002A395D">
        <w:rPr>
          <w:i/>
          <w:noProof/>
        </w:rPr>
        <w:t>EZ 10mg + Atorva</w:t>
      </w:r>
      <w:r w:rsidRPr="002A395D">
        <w:rPr>
          <w:noProof/>
        </w:rPr>
        <w:t xml:space="preserve"> for </w:t>
      </w:r>
      <w:r w:rsidR="00AE0DA9">
        <w:rPr>
          <w:noProof/>
        </w:rPr>
        <w:t>‘</w:t>
      </w:r>
      <w:r w:rsidRPr="002A395D">
        <w:rPr>
          <w:noProof/>
        </w:rPr>
        <w:t>gastrointestinal disorders</w:t>
      </w:r>
      <w:r w:rsidR="00AE0DA9">
        <w:rPr>
          <w:noProof/>
        </w:rPr>
        <w:t>’</w:t>
      </w:r>
      <w:r w:rsidRPr="002A395D">
        <w:rPr>
          <w:noProof/>
        </w:rPr>
        <w:t xml:space="preserve"> were 17.8 </w:t>
      </w:r>
      <w:r w:rsidR="00AE0DA9">
        <w:rPr>
          <w:noProof/>
        </w:rPr>
        <w:t>versus</w:t>
      </w:r>
      <w:r w:rsidRPr="002A395D">
        <w:rPr>
          <w:noProof/>
        </w:rPr>
        <w:t xml:space="preserve"> 18.6 (NS), and for </w:t>
      </w:r>
      <w:r w:rsidR="00AE0DA9">
        <w:rPr>
          <w:noProof/>
        </w:rPr>
        <w:t>‘</w:t>
      </w:r>
      <w:r w:rsidRPr="002A395D">
        <w:rPr>
          <w:noProof/>
        </w:rPr>
        <w:t>musculoskeletal and connective tissue dis</w:t>
      </w:r>
      <w:r w:rsidR="001A7980">
        <w:rPr>
          <w:noProof/>
        </w:rPr>
        <w:t>orders</w:t>
      </w:r>
      <w:r w:rsidR="00AE0DA9">
        <w:rPr>
          <w:noProof/>
        </w:rPr>
        <w:t>’</w:t>
      </w:r>
      <w:r w:rsidR="001A7980">
        <w:rPr>
          <w:noProof/>
        </w:rPr>
        <w:t xml:space="preserve"> were 10.8 </w:t>
      </w:r>
      <w:r w:rsidR="00AE0DA9">
        <w:rPr>
          <w:noProof/>
        </w:rPr>
        <w:t>versus</w:t>
      </w:r>
      <w:r w:rsidR="001A7980">
        <w:rPr>
          <w:noProof/>
        </w:rPr>
        <w:t xml:space="preserve"> 12.9 (NS).</w:t>
      </w:r>
    </w:p>
    <w:p w:rsidR="00BD309E" w:rsidRPr="002A395D" w:rsidRDefault="00BD309E" w:rsidP="00D1486F">
      <w:pPr>
        <w:rPr>
          <w:noProof/>
        </w:rPr>
      </w:pPr>
      <w:r w:rsidRPr="002A395D">
        <w:rPr>
          <w:noProof/>
        </w:rPr>
        <w:t>There were no specific drug</w:t>
      </w:r>
      <w:r w:rsidR="000E15EA">
        <w:rPr>
          <w:noProof/>
        </w:rPr>
        <w:t xml:space="preserve"> </w:t>
      </w:r>
      <w:r w:rsidRPr="002A395D">
        <w:rPr>
          <w:noProof/>
        </w:rPr>
        <w:t xml:space="preserve">related AEs reported in ≥ 2% of patients in either the </w:t>
      </w:r>
      <w:r w:rsidRPr="002A395D">
        <w:rPr>
          <w:i/>
          <w:noProof/>
        </w:rPr>
        <w:t>Atorva</w:t>
      </w:r>
      <w:r w:rsidRPr="002A395D">
        <w:rPr>
          <w:noProof/>
        </w:rPr>
        <w:t xml:space="preserve"> or </w:t>
      </w:r>
      <w:r w:rsidRPr="002A395D">
        <w:rPr>
          <w:i/>
          <w:noProof/>
        </w:rPr>
        <w:t>EZ</w:t>
      </w:r>
      <w:r w:rsidR="000E15EA">
        <w:rPr>
          <w:i/>
          <w:noProof/>
        </w:rPr>
        <w:t> </w:t>
      </w:r>
      <w:r w:rsidRPr="002A395D">
        <w:rPr>
          <w:i/>
          <w:noProof/>
        </w:rPr>
        <w:t>10 mg + Atorva</w:t>
      </w:r>
      <w:r w:rsidRPr="002A395D">
        <w:rPr>
          <w:noProof/>
        </w:rPr>
        <w:t xml:space="preserve"> groups. Drug</w:t>
      </w:r>
      <w:r w:rsidR="000E15EA">
        <w:rPr>
          <w:noProof/>
        </w:rPr>
        <w:t xml:space="preserve"> </w:t>
      </w:r>
      <w:r w:rsidRPr="002A395D">
        <w:rPr>
          <w:noProof/>
        </w:rPr>
        <w:t>related specific AEs reported in ≥ 1% of patients in either the Atorva or EZ 10 mg + Atorva groups, respectively, were myalgia (1.2%, n</w:t>
      </w:r>
      <w:r w:rsidR="00EA06DD">
        <w:rPr>
          <w:noProof/>
        </w:rPr>
        <w:t xml:space="preserve"> = </w:t>
      </w:r>
      <w:r w:rsidRPr="002A395D">
        <w:rPr>
          <w:noProof/>
        </w:rPr>
        <w:t xml:space="preserve">31 </w:t>
      </w:r>
      <w:r w:rsidR="00AE0DA9">
        <w:rPr>
          <w:noProof/>
        </w:rPr>
        <w:t>versus</w:t>
      </w:r>
      <w:r w:rsidRPr="002A395D">
        <w:rPr>
          <w:noProof/>
        </w:rPr>
        <w:t xml:space="preserve"> 1.5%, n</w:t>
      </w:r>
      <w:r w:rsidR="000E15EA">
        <w:rPr>
          <w:noProof/>
        </w:rPr>
        <w:t> </w:t>
      </w:r>
      <w:r w:rsidR="00EA06DD">
        <w:rPr>
          <w:noProof/>
        </w:rPr>
        <w:t>=</w:t>
      </w:r>
      <w:r w:rsidR="000E15EA">
        <w:rPr>
          <w:noProof/>
        </w:rPr>
        <w:t> </w:t>
      </w:r>
      <w:r w:rsidRPr="002A395D">
        <w:rPr>
          <w:noProof/>
        </w:rPr>
        <w:t>38) and diarrhoea (0.7%, n</w:t>
      </w:r>
      <w:r w:rsidR="00EA06DD">
        <w:rPr>
          <w:noProof/>
        </w:rPr>
        <w:t xml:space="preserve"> = </w:t>
      </w:r>
      <w:r w:rsidRPr="002A395D">
        <w:rPr>
          <w:noProof/>
        </w:rPr>
        <w:t xml:space="preserve">17 </w:t>
      </w:r>
      <w:r w:rsidR="00AE0DA9">
        <w:rPr>
          <w:noProof/>
        </w:rPr>
        <w:t>versus</w:t>
      </w:r>
      <w:r w:rsidRPr="002A395D">
        <w:rPr>
          <w:noProof/>
        </w:rPr>
        <w:t xml:space="preserve"> 1.0%, n</w:t>
      </w:r>
      <w:r w:rsidR="00EA06DD">
        <w:rPr>
          <w:noProof/>
        </w:rPr>
        <w:t xml:space="preserve"> = </w:t>
      </w:r>
      <w:r w:rsidRPr="002A395D">
        <w:rPr>
          <w:noProof/>
        </w:rPr>
        <w:t>24).</w:t>
      </w:r>
    </w:p>
    <w:p w:rsidR="00BD309E" w:rsidRPr="001A7980" w:rsidRDefault="00BD309E" w:rsidP="00D1486F">
      <w:pPr>
        <w:pStyle w:val="Heading5"/>
        <w:rPr>
          <w:noProof/>
        </w:rPr>
      </w:pPr>
      <w:bookmarkStart w:id="220" w:name="_Toc266976888"/>
      <w:r w:rsidRPr="001A7980">
        <w:rPr>
          <w:noProof/>
        </w:rPr>
        <w:t>Deaths and serious adverse events (SAEs)</w:t>
      </w:r>
      <w:bookmarkEnd w:id="220"/>
    </w:p>
    <w:p w:rsidR="00BD309E" w:rsidRPr="002A395D" w:rsidRDefault="00BD309E" w:rsidP="00D1486F">
      <w:pPr>
        <w:rPr>
          <w:noProof/>
        </w:rPr>
      </w:pPr>
      <w:r w:rsidRPr="002A395D">
        <w:rPr>
          <w:noProof/>
        </w:rPr>
        <w:t xml:space="preserve">There were 4 deaths reported in the CSP: 2 were reported in the </w:t>
      </w:r>
      <w:r w:rsidRPr="002A395D">
        <w:rPr>
          <w:i/>
          <w:noProof/>
        </w:rPr>
        <w:t>Atorva</w:t>
      </w:r>
      <w:r w:rsidRPr="002A395D">
        <w:rPr>
          <w:noProof/>
        </w:rPr>
        <w:t xml:space="preserve"> group (1 x brain stem haemorrhage, 1 x myocardial infarction); and 2 were reported in the </w:t>
      </w:r>
      <w:r w:rsidRPr="002A395D">
        <w:rPr>
          <w:i/>
          <w:noProof/>
        </w:rPr>
        <w:t>EZ 10 mg + Atorva group</w:t>
      </w:r>
      <w:r w:rsidRPr="002A395D">
        <w:rPr>
          <w:noProof/>
        </w:rPr>
        <w:t xml:space="preserve"> (1 x cerebrovascular accident, 1 x death). None of the 4 deaths were considered by the i</w:t>
      </w:r>
      <w:r w:rsidR="001A7980">
        <w:rPr>
          <w:noProof/>
        </w:rPr>
        <w:t xml:space="preserve">nvestigator to be </w:t>
      </w:r>
      <w:r w:rsidR="00EC7080">
        <w:rPr>
          <w:noProof/>
        </w:rPr>
        <w:t>drug related</w:t>
      </w:r>
      <w:r w:rsidR="001A7980">
        <w:rPr>
          <w:noProof/>
        </w:rPr>
        <w:t>.</w:t>
      </w:r>
    </w:p>
    <w:p w:rsidR="00BD309E" w:rsidRPr="002A395D" w:rsidRDefault="00BD309E" w:rsidP="00D1486F">
      <w:pPr>
        <w:rPr>
          <w:noProof/>
        </w:rPr>
      </w:pPr>
      <w:r w:rsidRPr="002A395D">
        <w:rPr>
          <w:noProof/>
        </w:rPr>
        <w:t>SAEs in the 5</w:t>
      </w:r>
      <w:r w:rsidR="000E15EA">
        <w:rPr>
          <w:noProof/>
        </w:rPr>
        <w:t>,</w:t>
      </w:r>
      <w:r w:rsidRPr="002A395D">
        <w:rPr>
          <w:noProof/>
        </w:rPr>
        <w:t>169 patients in the CSP were reported in 2.3% (n</w:t>
      </w:r>
      <w:r w:rsidR="00EA06DD">
        <w:rPr>
          <w:noProof/>
        </w:rPr>
        <w:t xml:space="preserve"> = </w:t>
      </w:r>
      <w:r w:rsidRPr="002A395D">
        <w:rPr>
          <w:noProof/>
        </w:rPr>
        <w:t xml:space="preserve">118) of patients. The SAE crude event rate in descending order of frequency was 3.3% (2/60) in the </w:t>
      </w:r>
      <w:r w:rsidRPr="002A395D">
        <w:rPr>
          <w:i/>
          <w:noProof/>
        </w:rPr>
        <w:t>placebo group</w:t>
      </w:r>
      <w:r w:rsidRPr="002A395D">
        <w:rPr>
          <w:noProof/>
        </w:rPr>
        <w:t xml:space="preserve">, 3.1% (2/65) in the </w:t>
      </w:r>
      <w:r w:rsidRPr="002A395D">
        <w:rPr>
          <w:i/>
          <w:noProof/>
        </w:rPr>
        <w:t>EZ 10 mg</w:t>
      </w:r>
      <w:r w:rsidRPr="002A395D">
        <w:rPr>
          <w:noProof/>
        </w:rPr>
        <w:t xml:space="preserve"> group, 2.6% (65/2523) in the </w:t>
      </w:r>
      <w:r w:rsidRPr="002A395D">
        <w:rPr>
          <w:i/>
          <w:noProof/>
        </w:rPr>
        <w:t>EZ 10 mg + Atorva</w:t>
      </w:r>
      <w:r w:rsidRPr="002A395D">
        <w:rPr>
          <w:noProof/>
        </w:rPr>
        <w:t xml:space="preserve"> group, and 1.9% (49/2521) in the </w:t>
      </w:r>
      <w:r w:rsidRPr="002A395D">
        <w:rPr>
          <w:i/>
          <w:noProof/>
        </w:rPr>
        <w:t>Atorva</w:t>
      </w:r>
      <w:r w:rsidR="0037461D">
        <w:rPr>
          <w:noProof/>
        </w:rPr>
        <w:t xml:space="preserve"> group.</w:t>
      </w:r>
    </w:p>
    <w:p w:rsidR="00BD309E" w:rsidRPr="002A395D" w:rsidRDefault="00BD309E" w:rsidP="00D1486F">
      <w:pPr>
        <w:rPr>
          <w:noProof/>
        </w:rPr>
      </w:pPr>
      <w:r w:rsidRPr="002A395D">
        <w:rPr>
          <w:noProof/>
        </w:rPr>
        <w:t>The exposure</w:t>
      </w:r>
      <w:r w:rsidR="000E15EA">
        <w:rPr>
          <w:noProof/>
        </w:rPr>
        <w:t xml:space="preserve"> </w:t>
      </w:r>
      <w:r w:rsidRPr="002A395D">
        <w:rPr>
          <w:noProof/>
        </w:rPr>
        <w:t xml:space="preserve">adjusted event rates per 100 patient-years in descending order of frequency by treatment group were </w:t>
      </w:r>
      <w:r w:rsidRPr="002A395D">
        <w:rPr>
          <w:i/>
          <w:noProof/>
        </w:rPr>
        <w:t>EZ 10 + Atorva</w:t>
      </w:r>
      <w:r w:rsidRPr="002A395D">
        <w:rPr>
          <w:noProof/>
        </w:rPr>
        <w:t xml:space="preserve"> (11.9), </w:t>
      </w:r>
      <w:r w:rsidRPr="002A395D">
        <w:rPr>
          <w:i/>
          <w:noProof/>
        </w:rPr>
        <w:t>placebo</w:t>
      </w:r>
      <w:r w:rsidRPr="002A395D">
        <w:rPr>
          <w:noProof/>
        </w:rPr>
        <w:t xml:space="preserve"> (11.0), </w:t>
      </w:r>
      <w:r w:rsidRPr="002A395D">
        <w:rPr>
          <w:i/>
          <w:noProof/>
        </w:rPr>
        <w:t>EZ 10 mg</w:t>
      </w:r>
      <w:r w:rsidRPr="002A395D">
        <w:rPr>
          <w:noProof/>
        </w:rPr>
        <w:t xml:space="preserve"> (10.2), and </w:t>
      </w:r>
      <w:r w:rsidRPr="002A395D">
        <w:rPr>
          <w:i/>
          <w:noProof/>
        </w:rPr>
        <w:t>Atorva</w:t>
      </w:r>
      <w:r w:rsidRPr="002A395D">
        <w:rPr>
          <w:noProof/>
        </w:rPr>
        <w:t xml:space="preserve"> (9.0). There was no statistically significant difference in the exposure</w:t>
      </w:r>
      <w:r w:rsidR="000E15EA">
        <w:rPr>
          <w:noProof/>
        </w:rPr>
        <w:t xml:space="preserve"> </w:t>
      </w:r>
      <w:r w:rsidRPr="002A395D">
        <w:rPr>
          <w:noProof/>
        </w:rPr>
        <w:t xml:space="preserve">adjusted event rate per 100 patient-years between the </w:t>
      </w:r>
      <w:r w:rsidRPr="002A395D">
        <w:rPr>
          <w:i/>
          <w:noProof/>
        </w:rPr>
        <w:t>EZ 10 mg + Atorva</w:t>
      </w:r>
      <w:r w:rsidRPr="002A395D">
        <w:rPr>
          <w:noProof/>
        </w:rPr>
        <w:t xml:space="preserve"> and </w:t>
      </w:r>
      <w:r w:rsidRPr="002A395D">
        <w:rPr>
          <w:i/>
          <w:noProof/>
        </w:rPr>
        <w:t xml:space="preserve">Atorva </w:t>
      </w:r>
      <w:r w:rsidRPr="002A395D">
        <w:rPr>
          <w:noProof/>
        </w:rPr>
        <w:t>groups (differenc</w:t>
      </w:r>
      <w:r w:rsidR="001A7980">
        <w:rPr>
          <w:noProof/>
        </w:rPr>
        <w:t xml:space="preserve">e </w:t>
      </w:r>
      <w:r w:rsidR="00EA06DD">
        <w:rPr>
          <w:noProof/>
        </w:rPr>
        <w:t xml:space="preserve">= </w:t>
      </w:r>
      <w:r w:rsidR="001A7980">
        <w:rPr>
          <w:noProof/>
        </w:rPr>
        <w:t xml:space="preserve">2.43 </w:t>
      </w:r>
      <w:r w:rsidR="00AE0DA9">
        <w:rPr>
          <w:noProof/>
        </w:rPr>
        <w:t>(</w:t>
      </w:r>
      <w:r w:rsidR="001A7980">
        <w:rPr>
          <w:noProof/>
        </w:rPr>
        <w:t xml:space="preserve">95% CI: </w:t>
      </w:r>
      <w:r w:rsidR="000E15EA">
        <w:rPr>
          <w:noProof/>
        </w:rPr>
        <w:noBreakHyphen/>
      </w:r>
      <w:r w:rsidR="001A7980">
        <w:rPr>
          <w:noProof/>
        </w:rPr>
        <w:t>15.3, 6.43</w:t>
      </w:r>
      <w:r w:rsidR="00AE0DA9">
        <w:rPr>
          <w:noProof/>
        </w:rPr>
        <w:t>)</w:t>
      </w:r>
      <w:r w:rsidR="001A7980">
        <w:rPr>
          <w:noProof/>
        </w:rPr>
        <w:t>)</w:t>
      </w:r>
      <w:r w:rsidR="0037461D">
        <w:rPr>
          <w:noProof/>
        </w:rPr>
        <w:t>.</w:t>
      </w:r>
    </w:p>
    <w:p w:rsidR="00BD309E" w:rsidRPr="002A395D" w:rsidRDefault="00BD309E" w:rsidP="00D1486F">
      <w:pPr>
        <w:rPr>
          <w:noProof/>
        </w:rPr>
      </w:pPr>
      <w:r w:rsidRPr="002A395D">
        <w:rPr>
          <w:noProof/>
        </w:rPr>
        <w:t xml:space="preserve">There were no specific SAEs reported in ≥ 2.0% of patients in any of the four treatment groups, and there were no specific SAEs reported in ≥ 0.3% of patients in either the </w:t>
      </w:r>
      <w:r w:rsidRPr="002A395D">
        <w:rPr>
          <w:i/>
          <w:noProof/>
        </w:rPr>
        <w:t>Atorva</w:t>
      </w:r>
      <w:r w:rsidRPr="002A395D">
        <w:rPr>
          <w:noProof/>
        </w:rPr>
        <w:t xml:space="preserve"> or </w:t>
      </w:r>
      <w:r w:rsidRPr="002A395D">
        <w:rPr>
          <w:i/>
          <w:noProof/>
        </w:rPr>
        <w:t>EZ 10 mg + Atorva</w:t>
      </w:r>
      <w:r w:rsidRPr="002A395D">
        <w:rPr>
          <w:noProof/>
        </w:rPr>
        <w:t xml:space="preserve"> groups. The most commonly reported specific SAEs occurring in ≥ 3 patients in the </w:t>
      </w:r>
      <w:r w:rsidRPr="002A395D">
        <w:rPr>
          <w:i/>
          <w:noProof/>
        </w:rPr>
        <w:t>Atorva</w:t>
      </w:r>
      <w:r w:rsidRPr="002A395D">
        <w:rPr>
          <w:noProof/>
        </w:rPr>
        <w:t xml:space="preserve"> group or the </w:t>
      </w:r>
      <w:r w:rsidRPr="002A395D">
        <w:rPr>
          <w:i/>
          <w:noProof/>
        </w:rPr>
        <w:t>EZ 10 mg + Atorva</w:t>
      </w:r>
      <w:r w:rsidRPr="002A395D">
        <w:rPr>
          <w:noProof/>
        </w:rPr>
        <w:t xml:space="preserve"> group, respectively, in descending order of frequency </w:t>
      </w:r>
      <w:r w:rsidRPr="002A395D">
        <w:rPr>
          <w:noProof/>
        </w:rPr>
        <w:lastRenderedPageBreak/>
        <w:t>based on the total number of patients in the two groups, were:</w:t>
      </w:r>
      <w:r w:rsidR="008A6542">
        <w:rPr>
          <w:noProof/>
        </w:rPr>
        <w:t xml:space="preserve"> </w:t>
      </w:r>
      <w:r w:rsidRPr="002A395D">
        <w:rPr>
          <w:noProof/>
        </w:rPr>
        <w:t xml:space="preserve">myocardial infarction (6, 0.2% </w:t>
      </w:r>
      <w:r w:rsidR="00AE0DA9">
        <w:rPr>
          <w:noProof/>
        </w:rPr>
        <w:t>versus</w:t>
      </w:r>
      <w:r w:rsidRPr="002A395D">
        <w:rPr>
          <w:noProof/>
        </w:rPr>
        <w:t xml:space="preserve"> 6, 0.2%); chest pain (3, 0.1% </w:t>
      </w:r>
      <w:r w:rsidR="00AE0DA9">
        <w:rPr>
          <w:noProof/>
        </w:rPr>
        <w:t>versus</w:t>
      </w:r>
      <w:r w:rsidRPr="002A395D">
        <w:rPr>
          <w:noProof/>
        </w:rPr>
        <w:t xml:space="preserve"> 4, 0.2%); angina pectoris (3, 0.1% </w:t>
      </w:r>
      <w:r w:rsidR="00AE0DA9">
        <w:rPr>
          <w:noProof/>
        </w:rPr>
        <w:t>versus</w:t>
      </w:r>
      <w:r w:rsidRPr="002A395D">
        <w:rPr>
          <w:noProof/>
        </w:rPr>
        <w:t xml:space="preserve"> 3, 0.1%); coronary artery disease (4, 0.2% </w:t>
      </w:r>
      <w:r w:rsidR="00AE0DA9">
        <w:rPr>
          <w:noProof/>
        </w:rPr>
        <w:t>versus</w:t>
      </w:r>
      <w:r w:rsidRPr="002A395D">
        <w:rPr>
          <w:noProof/>
        </w:rPr>
        <w:t xml:space="preserve"> 0, 0%); pneumonia (0, 0% </w:t>
      </w:r>
      <w:r w:rsidR="00AE0DA9">
        <w:rPr>
          <w:noProof/>
        </w:rPr>
        <w:t>versus</w:t>
      </w:r>
      <w:r w:rsidRPr="002A395D">
        <w:rPr>
          <w:noProof/>
        </w:rPr>
        <w:t xml:space="preserve"> 3, 0.1%); and nausea (3, 0.1% </w:t>
      </w:r>
      <w:r w:rsidR="00AE0DA9">
        <w:rPr>
          <w:noProof/>
        </w:rPr>
        <w:t>versus</w:t>
      </w:r>
      <w:r w:rsidRPr="002A395D">
        <w:rPr>
          <w:noProof/>
        </w:rPr>
        <w:t xml:space="preserve"> 0, 0%).</w:t>
      </w:r>
    </w:p>
    <w:p w:rsidR="00BD309E" w:rsidRPr="002A395D" w:rsidRDefault="00BD309E" w:rsidP="00D1486F">
      <w:pPr>
        <w:rPr>
          <w:noProof/>
        </w:rPr>
      </w:pPr>
      <w:r w:rsidRPr="002A395D">
        <w:rPr>
          <w:noProof/>
        </w:rPr>
        <w:t>Drug</w:t>
      </w:r>
      <w:r w:rsidR="000E15EA">
        <w:rPr>
          <w:noProof/>
        </w:rPr>
        <w:t xml:space="preserve"> </w:t>
      </w:r>
      <w:r w:rsidRPr="002A395D">
        <w:rPr>
          <w:noProof/>
        </w:rPr>
        <w:t xml:space="preserve">related SAEs were reported in 11 (0.2%) patients in the CSP, including no patients in the </w:t>
      </w:r>
      <w:r w:rsidRPr="002A395D">
        <w:rPr>
          <w:i/>
          <w:noProof/>
        </w:rPr>
        <w:t>placebo</w:t>
      </w:r>
      <w:r w:rsidRPr="002A395D">
        <w:rPr>
          <w:noProof/>
        </w:rPr>
        <w:t xml:space="preserve"> or </w:t>
      </w:r>
      <w:r w:rsidRPr="002A395D">
        <w:rPr>
          <w:i/>
          <w:noProof/>
        </w:rPr>
        <w:t>EZ 10 mg</w:t>
      </w:r>
      <w:r w:rsidRPr="002A395D">
        <w:rPr>
          <w:noProof/>
        </w:rPr>
        <w:t xml:space="preserve"> groups, and 3 (0.1%) patients in the </w:t>
      </w:r>
      <w:r w:rsidRPr="002A395D">
        <w:rPr>
          <w:i/>
          <w:noProof/>
        </w:rPr>
        <w:t>Atorva</w:t>
      </w:r>
      <w:r w:rsidRPr="002A395D">
        <w:rPr>
          <w:noProof/>
        </w:rPr>
        <w:t xml:space="preserve"> group and 8 (0.3%) patients in the </w:t>
      </w:r>
      <w:r w:rsidRPr="002A395D">
        <w:rPr>
          <w:i/>
          <w:noProof/>
        </w:rPr>
        <w:t>EZ 10 + Atorva</w:t>
      </w:r>
      <w:r w:rsidRPr="002A395D">
        <w:rPr>
          <w:noProof/>
        </w:rPr>
        <w:t xml:space="preserve"> group. There was no statistically significant difference between the </w:t>
      </w:r>
      <w:r w:rsidRPr="002A395D">
        <w:rPr>
          <w:i/>
          <w:noProof/>
        </w:rPr>
        <w:t xml:space="preserve">EZ 10 mg + Atorva </w:t>
      </w:r>
      <w:r w:rsidRPr="002A395D">
        <w:rPr>
          <w:noProof/>
        </w:rPr>
        <w:t xml:space="preserve">and </w:t>
      </w:r>
      <w:r w:rsidRPr="002A395D">
        <w:rPr>
          <w:i/>
          <w:noProof/>
        </w:rPr>
        <w:t>Atorva</w:t>
      </w:r>
      <w:r w:rsidRPr="002A395D">
        <w:rPr>
          <w:noProof/>
        </w:rPr>
        <w:t xml:space="preserve"> gro</w:t>
      </w:r>
      <w:r w:rsidR="001A7980">
        <w:rPr>
          <w:noProof/>
        </w:rPr>
        <w:t xml:space="preserve">up as regards </w:t>
      </w:r>
      <w:r w:rsidR="00EC7080">
        <w:rPr>
          <w:noProof/>
        </w:rPr>
        <w:t>drug related</w:t>
      </w:r>
      <w:r w:rsidR="001A7980">
        <w:rPr>
          <w:noProof/>
        </w:rPr>
        <w:t xml:space="preserve"> AEs.</w:t>
      </w:r>
    </w:p>
    <w:p w:rsidR="00BD309E" w:rsidRPr="009509E5" w:rsidRDefault="00BD309E" w:rsidP="00D1486F">
      <w:pPr>
        <w:pStyle w:val="Heading5"/>
        <w:rPr>
          <w:noProof/>
        </w:rPr>
      </w:pPr>
      <w:bookmarkStart w:id="221" w:name="_Toc266976889"/>
      <w:r w:rsidRPr="009509E5">
        <w:rPr>
          <w:noProof/>
        </w:rPr>
        <w:t>Discontinuation due to adverse events</w:t>
      </w:r>
      <w:bookmarkEnd w:id="221"/>
    </w:p>
    <w:p w:rsidR="00BD309E" w:rsidRPr="002A395D" w:rsidRDefault="00BD309E" w:rsidP="00D1486F">
      <w:pPr>
        <w:rPr>
          <w:noProof/>
        </w:rPr>
      </w:pPr>
      <w:r w:rsidRPr="002A395D">
        <w:rPr>
          <w:noProof/>
        </w:rPr>
        <w:t>Of the 5</w:t>
      </w:r>
      <w:r w:rsidR="000E15EA">
        <w:rPr>
          <w:noProof/>
        </w:rPr>
        <w:t>,</w:t>
      </w:r>
      <w:r w:rsidRPr="002A395D">
        <w:rPr>
          <w:noProof/>
        </w:rPr>
        <w:t>169 patients in the CSP, 2.6% (n</w:t>
      </w:r>
      <w:r w:rsidR="00EA06DD">
        <w:rPr>
          <w:noProof/>
        </w:rPr>
        <w:t xml:space="preserve"> = </w:t>
      </w:r>
      <w:r w:rsidRPr="002A395D">
        <w:rPr>
          <w:noProof/>
        </w:rPr>
        <w:t xml:space="preserve">135) discontinued due to AEs. The crude event rates in descending order of frequency were 5.0% (3/60) in the </w:t>
      </w:r>
      <w:r w:rsidRPr="002A395D">
        <w:rPr>
          <w:i/>
          <w:noProof/>
        </w:rPr>
        <w:t>placebo</w:t>
      </w:r>
      <w:r w:rsidRPr="002A395D">
        <w:rPr>
          <w:noProof/>
        </w:rPr>
        <w:t xml:space="preserve"> group, 4.6% (3/65) in the </w:t>
      </w:r>
      <w:r w:rsidRPr="002A395D">
        <w:rPr>
          <w:i/>
          <w:noProof/>
        </w:rPr>
        <w:t>EZ 10 mg</w:t>
      </w:r>
      <w:r w:rsidRPr="002A395D">
        <w:rPr>
          <w:noProof/>
        </w:rPr>
        <w:t xml:space="preserve"> group, 2.6% (65/2521) in the </w:t>
      </w:r>
      <w:r w:rsidRPr="002A395D">
        <w:rPr>
          <w:i/>
          <w:noProof/>
        </w:rPr>
        <w:t xml:space="preserve">Atorva </w:t>
      </w:r>
      <w:r w:rsidRPr="002A395D">
        <w:rPr>
          <w:noProof/>
        </w:rPr>
        <w:t xml:space="preserve">group, and 2.5% (64/2523) in the </w:t>
      </w:r>
      <w:r w:rsidRPr="002A395D">
        <w:rPr>
          <w:i/>
          <w:noProof/>
        </w:rPr>
        <w:t xml:space="preserve">EZ 10 mg + Atorva </w:t>
      </w:r>
      <w:r w:rsidR="009509E5">
        <w:rPr>
          <w:noProof/>
        </w:rPr>
        <w:t>group.</w:t>
      </w:r>
    </w:p>
    <w:p w:rsidR="00BD309E" w:rsidRPr="002A395D" w:rsidRDefault="00BD309E" w:rsidP="00D1486F">
      <w:pPr>
        <w:rPr>
          <w:noProof/>
        </w:rPr>
      </w:pPr>
      <w:r w:rsidRPr="002A395D">
        <w:rPr>
          <w:noProof/>
        </w:rPr>
        <w:t>The exposure</w:t>
      </w:r>
      <w:r w:rsidR="000E15EA">
        <w:rPr>
          <w:noProof/>
        </w:rPr>
        <w:t xml:space="preserve"> </w:t>
      </w:r>
      <w:r w:rsidRPr="002A395D">
        <w:rPr>
          <w:noProof/>
        </w:rPr>
        <w:t xml:space="preserve">adjusted event rates per 100 patient-years in descending order of frequency by treatment group were </w:t>
      </w:r>
      <w:r w:rsidRPr="002A395D">
        <w:rPr>
          <w:i/>
          <w:noProof/>
        </w:rPr>
        <w:t>placebo</w:t>
      </w:r>
      <w:r w:rsidRPr="002A395D">
        <w:rPr>
          <w:noProof/>
        </w:rPr>
        <w:t xml:space="preserve"> (16.5), </w:t>
      </w:r>
      <w:r w:rsidRPr="002A395D">
        <w:rPr>
          <w:i/>
          <w:noProof/>
        </w:rPr>
        <w:t>EZ 10 mg</w:t>
      </w:r>
      <w:r w:rsidRPr="002A395D">
        <w:rPr>
          <w:noProof/>
        </w:rPr>
        <w:t xml:space="preserve"> (15.3), </w:t>
      </w:r>
      <w:r w:rsidRPr="002A395D">
        <w:rPr>
          <w:i/>
          <w:noProof/>
        </w:rPr>
        <w:t>Atorva</w:t>
      </w:r>
      <w:r w:rsidRPr="002A395D">
        <w:rPr>
          <w:noProof/>
        </w:rPr>
        <w:t xml:space="preserve"> (11.9), and </w:t>
      </w:r>
      <w:r w:rsidRPr="002A395D">
        <w:rPr>
          <w:i/>
          <w:noProof/>
        </w:rPr>
        <w:t>EZ 10 mg + Atorva</w:t>
      </w:r>
      <w:r w:rsidR="000E15EA">
        <w:rPr>
          <w:noProof/>
        </w:rPr>
        <w:t> </w:t>
      </w:r>
      <w:r w:rsidRPr="002A395D">
        <w:rPr>
          <w:noProof/>
        </w:rPr>
        <w:t>(11.6). There was no statistically significant difference in the exposure</w:t>
      </w:r>
      <w:r w:rsidR="000E15EA">
        <w:rPr>
          <w:noProof/>
        </w:rPr>
        <w:t xml:space="preserve"> </w:t>
      </w:r>
      <w:r w:rsidRPr="002A395D">
        <w:rPr>
          <w:noProof/>
        </w:rPr>
        <w:t xml:space="preserve">adjusted event rate per 100 patient-years between the </w:t>
      </w:r>
      <w:r w:rsidRPr="002A395D">
        <w:rPr>
          <w:i/>
          <w:noProof/>
        </w:rPr>
        <w:t>EZ 10 mg + Atorva</w:t>
      </w:r>
      <w:r w:rsidRPr="002A395D">
        <w:rPr>
          <w:noProof/>
        </w:rPr>
        <w:t xml:space="preserve"> group and the </w:t>
      </w:r>
      <w:r w:rsidRPr="002A395D">
        <w:rPr>
          <w:i/>
          <w:noProof/>
        </w:rPr>
        <w:t>Atorva</w:t>
      </w:r>
      <w:r w:rsidRPr="002A395D">
        <w:rPr>
          <w:noProof/>
        </w:rPr>
        <w:t xml:space="preserve"> group (difference </w:t>
      </w:r>
      <w:r w:rsidR="009509E5">
        <w:rPr>
          <w:noProof/>
        </w:rPr>
        <w:t>= -</w:t>
      </w:r>
      <w:r w:rsidR="000E15EA">
        <w:rPr>
          <w:noProof/>
        </w:rPr>
        <w:t xml:space="preserve"> </w:t>
      </w:r>
      <w:r w:rsidR="009509E5">
        <w:rPr>
          <w:noProof/>
        </w:rPr>
        <w:t xml:space="preserve">0.32 </w:t>
      </w:r>
      <w:r w:rsidR="00AE0DA9">
        <w:rPr>
          <w:noProof/>
        </w:rPr>
        <w:t>(</w:t>
      </w:r>
      <w:r w:rsidR="009509E5">
        <w:rPr>
          <w:noProof/>
        </w:rPr>
        <w:t>95% CI: -</w:t>
      </w:r>
      <w:r w:rsidR="000E15EA">
        <w:rPr>
          <w:noProof/>
        </w:rPr>
        <w:t xml:space="preserve"> </w:t>
      </w:r>
      <w:r w:rsidR="009509E5">
        <w:rPr>
          <w:noProof/>
        </w:rPr>
        <w:t>3.58, 2.89</w:t>
      </w:r>
      <w:r w:rsidR="00AE0DA9">
        <w:rPr>
          <w:noProof/>
        </w:rPr>
        <w:t>)</w:t>
      </w:r>
      <w:r w:rsidR="009509E5">
        <w:rPr>
          <w:noProof/>
        </w:rPr>
        <w:t>).</w:t>
      </w:r>
    </w:p>
    <w:p w:rsidR="00BD309E" w:rsidRPr="002A395D" w:rsidRDefault="00BD309E" w:rsidP="00D1486F">
      <w:pPr>
        <w:rPr>
          <w:noProof/>
        </w:rPr>
      </w:pPr>
      <w:r w:rsidRPr="002A395D">
        <w:rPr>
          <w:noProof/>
        </w:rPr>
        <w:t>There were no specific AEs resulting in discontinuation reported in ≥ 2.0% of patients in any of the treatment groups, and there were no specific AEs resulting in discontinuation reported in ≥</w:t>
      </w:r>
      <w:r w:rsidR="000E15EA">
        <w:rPr>
          <w:noProof/>
        </w:rPr>
        <w:t> </w:t>
      </w:r>
      <w:r w:rsidRPr="002A395D">
        <w:rPr>
          <w:noProof/>
        </w:rPr>
        <w:t xml:space="preserve">0.4% of patients in either the </w:t>
      </w:r>
      <w:r w:rsidRPr="002A395D">
        <w:rPr>
          <w:i/>
          <w:noProof/>
        </w:rPr>
        <w:t xml:space="preserve">Atorva </w:t>
      </w:r>
      <w:r w:rsidRPr="002A395D">
        <w:rPr>
          <w:noProof/>
        </w:rPr>
        <w:t xml:space="preserve">or </w:t>
      </w:r>
      <w:r w:rsidRPr="002A395D">
        <w:rPr>
          <w:i/>
          <w:noProof/>
        </w:rPr>
        <w:t>EZ 10 mg + Atorva</w:t>
      </w:r>
      <w:r w:rsidRPr="002A395D">
        <w:rPr>
          <w:noProof/>
        </w:rPr>
        <w:t xml:space="preserve"> groups. The most commonly reported specific AEs resulting in discontinuation occurring in ≥ 3 patients in the </w:t>
      </w:r>
      <w:r w:rsidRPr="002A395D">
        <w:rPr>
          <w:i/>
          <w:noProof/>
        </w:rPr>
        <w:t>Atorva</w:t>
      </w:r>
      <w:r w:rsidRPr="002A395D">
        <w:rPr>
          <w:noProof/>
        </w:rPr>
        <w:t xml:space="preserve"> or </w:t>
      </w:r>
      <w:r w:rsidRPr="002A395D">
        <w:rPr>
          <w:i/>
          <w:noProof/>
        </w:rPr>
        <w:t>EZ</w:t>
      </w:r>
      <w:r w:rsidR="000E15EA">
        <w:rPr>
          <w:i/>
          <w:noProof/>
        </w:rPr>
        <w:t> </w:t>
      </w:r>
      <w:r w:rsidRPr="002A395D">
        <w:rPr>
          <w:i/>
          <w:noProof/>
        </w:rPr>
        <w:t>10 mg + Atorva</w:t>
      </w:r>
      <w:r w:rsidRPr="002A395D">
        <w:rPr>
          <w:noProof/>
        </w:rPr>
        <w:t xml:space="preserve"> groups, respectively, in descending order of frequency based on the total number of patients in the two groups, were: myalgia (8, 0.3% </w:t>
      </w:r>
      <w:r w:rsidR="00AE0DA9">
        <w:rPr>
          <w:noProof/>
        </w:rPr>
        <w:t>versus</w:t>
      </w:r>
      <w:r w:rsidRPr="002A395D">
        <w:rPr>
          <w:noProof/>
        </w:rPr>
        <w:t xml:space="preserve"> 8, 0.3%); fatigue (3, 0.1% </w:t>
      </w:r>
      <w:r w:rsidR="00AE0DA9">
        <w:rPr>
          <w:noProof/>
        </w:rPr>
        <w:t>versus</w:t>
      </w:r>
      <w:r w:rsidRPr="002A395D">
        <w:rPr>
          <w:noProof/>
        </w:rPr>
        <w:t xml:space="preserve"> 4, 0.2%); nausea (7, 0.3% </w:t>
      </w:r>
      <w:r w:rsidR="00AE0DA9">
        <w:rPr>
          <w:noProof/>
        </w:rPr>
        <w:t>versus</w:t>
      </w:r>
      <w:r w:rsidRPr="002A395D">
        <w:rPr>
          <w:noProof/>
        </w:rPr>
        <w:t xml:space="preserve"> 3, 0.1%); diarrhoea (3, 0.1% </w:t>
      </w:r>
      <w:r w:rsidR="00AE0DA9">
        <w:rPr>
          <w:noProof/>
        </w:rPr>
        <w:t>versus</w:t>
      </w:r>
      <w:r w:rsidRPr="002A395D">
        <w:rPr>
          <w:noProof/>
        </w:rPr>
        <w:t xml:space="preserve"> 4, 0.2%); abdominal pain (4, 0.2% </w:t>
      </w:r>
      <w:r w:rsidR="00AE0DA9">
        <w:rPr>
          <w:noProof/>
        </w:rPr>
        <w:t>versus</w:t>
      </w:r>
      <w:r w:rsidRPr="002A395D">
        <w:rPr>
          <w:noProof/>
        </w:rPr>
        <w:t xml:space="preserve"> 2, 0.1%); myocardial infarction (5, 0.2% </w:t>
      </w:r>
      <w:r w:rsidR="00AE0DA9">
        <w:rPr>
          <w:noProof/>
        </w:rPr>
        <w:t>versus</w:t>
      </w:r>
      <w:r w:rsidRPr="002A395D">
        <w:rPr>
          <w:noProof/>
        </w:rPr>
        <w:t xml:space="preserve"> 1, &lt; 0.1%); and </w:t>
      </w:r>
      <w:r w:rsidR="009509E5">
        <w:rPr>
          <w:noProof/>
        </w:rPr>
        <w:t xml:space="preserve">dizziness (0, 0% </w:t>
      </w:r>
      <w:r w:rsidR="00AE0DA9">
        <w:rPr>
          <w:noProof/>
        </w:rPr>
        <w:t>versus</w:t>
      </w:r>
      <w:r w:rsidR="009509E5">
        <w:rPr>
          <w:noProof/>
        </w:rPr>
        <w:t xml:space="preserve"> 3, 0.1%).</w:t>
      </w:r>
    </w:p>
    <w:p w:rsidR="00BD309E" w:rsidRPr="009509E5" w:rsidRDefault="00BD309E" w:rsidP="00D1486F">
      <w:pPr>
        <w:pStyle w:val="Heading5"/>
        <w:rPr>
          <w:noProof/>
        </w:rPr>
      </w:pPr>
      <w:bookmarkStart w:id="222" w:name="_Toc266976890"/>
      <w:r w:rsidRPr="009509E5">
        <w:rPr>
          <w:noProof/>
        </w:rPr>
        <w:t>Adverse events of special interest</w:t>
      </w:r>
      <w:bookmarkEnd w:id="222"/>
    </w:p>
    <w:p w:rsidR="00BD309E" w:rsidRPr="002A395D" w:rsidRDefault="00BD309E" w:rsidP="00D1486F">
      <w:pPr>
        <w:pStyle w:val="Heading6"/>
      </w:pPr>
      <w:r w:rsidRPr="002A395D">
        <w:t>Allergic reactions/rash</w:t>
      </w:r>
      <w:r w:rsidR="000E15EA">
        <w:t xml:space="preserve"> </w:t>
      </w:r>
      <w:r w:rsidRPr="002A395D">
        <w:t>related adverse events</w:t>
      </w:r>
    </w:p>
    <w:p w:rsidR="00BD309E" w:rsidRPr="002A395D" w:rsidRDefault="00BD309E" w:rsidP="00D1486F">
      <w:pPr>
        <w:rPr>
          <w:noProof/>
        </w:rPr>
      </w:pPr>
      <w:r w:rsidRPr="002A395D">
        <w:rPr>
          <w:noProof/>
        </w:rPr>
        <w:t>Of the 5169 patients in the CSP, 1.3% (n</w:t>
      </w:r>
      <w:r w:rsidR="00EA06DD">
        <w:rPr>
          <w:noProof/>
        </w:rPr>
        <w:t xml:space="preserve"> = </w:t>
      </w:r>
      <w:r w:rsidRPr="002A395D">
        <w:rPr>
          <w:noProof/>
        </w:rPr>
        <w:t>68) reported allergic reaction/rash</w:t>
      </w:r>
      <w:r w:rsidR="000E15EA">
        <w:rPr>
          <w:noProof/>
        </w:rPr>
        <w:t xml:space="preserve"> </w:t>
      </w:r>
      <w:r w:rsidRPr="002A395D">
        <w:rPr>
          <w:noProof/>
        </w:rPr>
        <w:t>related AEs. The crude event rates for allergic reaction/rash</w:t>
      </w:r>
      <w:r w:rsidR="000E15EA">
        <w:rPr>
          <w:noProof/>
        </w:rPr>
        <w:t xml:space="preserve"> </w:t>
      </w:r>
      <w:r w:rsidRPr="002A395D">
        <w:rPr>
          <w:noProof/>
        </w:rPr>
        <w:t xml:space="preserve">related AEs in descending order of frequency were 3.1% (2/65) in the </w:t>
      </w:r>
      <w:r w:rsidRPr="002A395D">
        <w:rPr>
          <w:i/>
          <w:noProof/>
        </w:rPr>
        <w:t>EZ 10 m</w:t>
      </w:r>
      <w:r w:rsidRPr="002A395D">
        <w:rPr>
          <w:noProof/>
        </w:rPr>
        <w:t xml:space="preserve">g group, 1.7% (1/60) in the </w:t>
      </w:r>
      <w:r w:rsidRPr="002A395D">
        <w:rPr>
          <w:i/>
          <w:noProof/>
        </w:rPr>
        <w:t>placebo</w:t>
      </w:r>
      <w:r w:rsidRPr="002A395D">
        <w:rPr>
          <w:noProof/>
        </w:rPr>
        <w:t xml:space="preserve"> group, 1.3% (33/2523) in the </w:t>
      </w:r>
      <w:r w:rsidRPr="002A395D">
        <w:rPr>
          <w:i/>
          <w:noProof/>
        </w:rPr>
        <w:t>EZ 10 mg + Atorva</w:t>
      </w:r>
      <w:r w:rsidRPr="002A395D">
        <w:rPr>
          <w:noProof/>
        </w:rPr>
        <w:t xml:space="preserve"> group, and 1.3% (32/2521) in the </w:t>
      </w:r>
      <w:r w:rsidRPr="002A395D">
        <w:rPr>
          <w:i/>
          <w:noProof/>
        </w:rPr>
        <w:t>Atorva</w:t>
      </w:r>
      <w:r w:rsidR="009509E5">
        <w:rPr>
          <w:noProof/>
        </w:rPr>
        <w:t xml:space="preserve"> group.</w:t>
      </w:r>
    </w:p>
    <w:p w:rsidR="00BD309E" w:rsidRPr="002A395D" w:rsidRDefault="00BD309E" w:rsidP="00D1486F">
      <w:pPr>
        <w:rPr>
          <w:noProof/>
        </w:rPr>
      </w:pPr>
      <w:r w:rsidRPr="002A395D">
        <w:rPr>
          <w:noProof/>
        </w:rPr>
        <w:t>The exposure-adjusted event rates per 100 patient years for allergic reaction/rash</w:t>
      </w:r>
      <w:r w:rsidR="000E15EA">
        <w:rPr>
          <w:noProof/>
        </w:rPr>
        <w:t xml:space="preserve"> </w:t>
      </w:r>
      <w:r w:rsidRPr="002A395D">
        <w:rPr>
          <w:noProof/>
        </w:rPr>
        <w:t xml:space="preserve">related AEs in descending order of frequency by treatment groups were </w:t>
      </w:r>
      <w:r w:rsidRPr="002A395D">
        <w:rPr>
          <w:i/>
          <w:noProof/>
        </w:rPr>
        <w:t>EZ 10 mg</w:t>
      </w:r>
      <w:r w:rsidRPr="002A395D">
        <w:rPr>
          <w:noProof/>
        </w:rPr>
        <w:t xml:space="preserve"> (10.1), </w:t>
      </w:r>
      <w:r w:rsidRPr="002A395D">
        <w:rPr>
          <w:i/>
          <w:noProof/>
        </w:rPr>
        <w:t>EZ 10 mg + Atorva</w:t>
      </w:r>
      <w:r w:rsidRPr="002A395D">
        <w:rPr>
          <w:noProof/>
        </w:rPr>
        <w:t xml:space="preserve"> (5.98), </w:t>
      </w:r>
      <w:r w:rsidRPr="002A395D">
        <w:rPr>
          <w:i/>
          <w:noProof/>
        </w:rPr>
        <w:t>Atorv</w:t>
      </w:r>
      <w:r w:rsidRPr="002A395D">
        <w:rPr>
          <w:noProof/>
        </w:rPr>
        <w:t xml:space="preserve">a = (5.88), and placebo (5.5). There was no statistically significant difference in the exposure adjusted event rate per 100 patient-years between the </w:t>
      </w:r>
      <w:r w:rsidRPr="002A395D">
        <w:rPr>
          <w:i/>
          <w:noProof/>
        </w:rPr>
        <w:t>EZ 10 mg + Atorva</w:t>
      </w:r>
      <w:r w:rsidRPr="002A395D">
        <w:rPr>
          <w:noProof/>
        </w:rPr>
        <w:t xml:space="preserve"> group and the </w:t>
      </w:r>
      <w:r w:rsidRPr="002A395D">
        <w:rPr>
          <w:i/>
          <w:noProof/>
        </w:rPr>
        <w:t>Atorva</w:t>
      </w:r>
      <w:r w:rsidRPr="002A395D">
        <w:rPr>
          <w:noProof/>
        </w:rPr>
        <w:t xml:space="preserve"> group (difference = -</w:t>
      </w:r>
      <w:r w:rsidR="000E15EA">
        <w:rPr>
          <w:noProof/>
        </w:rPr>
        <w:t xml:space="preserve"> </w:t>
      </w:r>
      <w:r w:rsidRPr="002A395D">
        <w:rPr>
          <w:noProof/>
        </w:rPr>
        <w:t xml:space="preserve">0.10 </w:t>
      </w:r>
      <w:r w:rsidR="00AE0DA9">
        <w:rPr>
          <w:noProof/>
        </w:rPr>
        <w:t>(</w:t>
      </w:r>
      <w:r w:rsidR="009509E5">
        <w:rPr>
          <w:noProof/>
        </w:rPr>
        <w:t>95% CI: -</w:t>
      </w:r>
      <w:r w:rsidR="000E15EA">
        <w:rPr>
          <w:noProof/>
        </w:rPr>
        <w:t xml:space="preserve"> </w:t>
      </w:r>
      <w:r w:rsidR="009509E5">
        <w:rPr>
          <w:noProof/>
        </w:rPr>
        <w:t>3.22, 2.99</w:t>
      </w:r>
      <w:r w:rsidR="00AE0DA9">
        <w:rPr>
          <w:noProof/>
        </w:rPr>
        <w:t>)</w:t>
      </w:r>
      <w:r w:rsidR="009509E5">
        <w:rPr>
          <w:noProof/>
        </w:rPr>
        <w:t>, p</w:t>
      </w:r>
      <w:r w:rsidR="00EA06DD">
        <w:rPr>
          <w:noProof/>
        </w:rPr>
        <w:t xml:space="preserve"> = </w:t>
      </w:r>
      <w:r w:rsidR="009509E5">
        <w:rPr>
          <w:noProof/>
        </w:rPr>
        <w:t>0.947).</w:t>
      </w:r>
    </w:p>
    <w:p w:rsidR="00BD309E" w:rsidRPr="002A395D" w:rsidRDefault="00BD309E" w:rsidP="00D1486F">
      <w:pPr>
        <w:rPr>
          <w:noProof/>
        </w:rPr>
      </w:pPr>
      <w:r w:rsidRPr="002A395D">
        <w:rPr>
          <w:noProof/>
        </w:rPr>
        <w:t xml:space="preserve">The most commonly reported specific allergic reaction/rash-related AEs occurring in ≥ 3 patients in the </w:t>
      </w:r>
      <w:r w:rsidRPr="002A395D">
        <w:rPr>
          <w:i/>
          <w:noProof/>
        </w:rPr>
        <w:t>Atorva</w:t>
      </w:r>
      <w:r w:rsidRPr="002A395D">
        <w:rPr>
          <w:noProof/>
        </w:rPr>
        <w:t xml:space="preserve"> or </w:t>
      </w:r>
      <w:r w:rsidRPr="002A395D">
        <w:rPr>
          <w:i/>
          <w:noProof/>
        </w:rPr>
        <w:t>EZ 10 mg + Atorva</w:t>
      </w:r>
      <w:r w:rsidRPr="002A395D">
        <w:rPr>
          <w:noProof/>
        </w:rPr>
        <w:t xml:space="preserve"> groups, respectively, in descending order of frequency based on the total number of patients in the two groups, were: pruritus (8, 0.3% </w:t>
      </w:r>
      <w:r w:rsidR="00AE0DA9">
        <w:rPr>
          <w:noProof/>
        </w:rPr>
        <w:t>versus</w:t>
      </w:r>
      <w:r w:rsidRPr="002A395D">
        <w:rPr>
          <w:noProof/>
        </w:rPr>
        <w:t xml:space="preserve"> 5, 0.2%); rash (6, 0.2% </w:t>
      </w:r>
      <w:r w:rsidR="00AE0DA9">
        <w:rPr>
          <w:noProof/>
        </w:rPr>
        <w:t>versus</w:t>
      </w:r>
      <w:r w:rsidRPr="002A395D">
        <w:rPr>
          <w:noProof/>
        </w:rPr>
        <w:t xml:space="preserve"> 6, 0.2%); urticaria (7, 0.3% </w:t>
      </w:r>
      <w:r w:rsidR="00AE0DA9">
        <w:rPr>
          <w:noProof/>
        </w:rPr>
        <w:t>versus</w:t>
      </w:r>
      <w:r w:rsidRPr="002A395D">
        <w:rPr>
          <w:noProof/>
        </w:rPr>
        <w:t xml:space="preserve"> 4 (0.2%); and hypersensitivity (3, 0.1% </w:t>
      </w:r>
      <w:r w:rsidR="00AE0DA9">
        <w:rPr>
          <w:noProof/>
        </w:rPr>
        <w:t>versus</w:t>
      </w:r>
      <w:r w:rsidRPr="002A395D">
        <w:rPr>
          <w:noProof/>
        </w:rPr>
        <w:t xml:space="preserve"> 6, 0.2%).</w:t>
      </w:r>
    </w:p>
    <w:p w:rsidR="00BD309E" w:rsidRPr="002A395D" w:rsidRDefault="00BD309E" w:rsidP="00D1486F">
      <w:pPr>
        <w:pStyle w:val="Heading6"/>
      </w:pPr>
      <w:r w:rsidRPr="002A395D">
        <w:t>Gall</w:t>
      </w:r>
      <w:r w:rsidR="000E15EA">
        <w:t xml:space="preserve"> </w:t>
      </w:r>
      <w:r w:rsidR="009509E5">
        <w:t>bladder related adverse events</w:t>
      </w:r>
    </w:p>
    <w:p w:rsidR="00BD309E" w:rsidRPr="002A395D" w:rsidRDefault="00BD309E" w:rsidP="00D1486F">
      <w:pPr>
        <w:rPr>
          <w:noProof/>
        </w:rPr>
      </w:pPr>
      <w:r w:rsidRPr="002A395D">
        <w:rPr>
          <w:noProof/>
        </w:rPr>
        <w:t>There were 3 (0.06%) patients in the CSP population (n</w:t>
      </w:r>
      <w:r w:rsidR="00EA06DD">
        <w:rPr>
          <w:noProof/>
        </w:rPr>
        <w:t xml:space="preserve"> = </w:t>
      </w:r>
      <w:r w:rsidRPr="002A395D">
        <w:rPr>
          <w:noProof/>
        </w:rPr>
        <w:t>5169) with gall</w:t>
      </w:r>
      <w:r w:rsidR="000E15EA">
        <w:rPr>
          <w:noProof/>
        </w:rPr>
        <w:t xml:space="preserve"> </w:t>
      </w:r>
      <w:r w:rsidRPr="002A395D">
        <w:rPr>
          <w:noProof/>
        </w:rPr>
        <w:t xml:space="preserve">bladder related AEs. The specific events were cholelithiasis in 2 patients (1 in the </w:t>
      </w:r>
      <w:r w:rsidRPr="002A395D">
        <w:rPr>
          <w:i/>
          <w:noProof/>
        </w:rPr>
        <w:t>EZ 10 mg + Atorva</w:t>
      </w:r>
      <w:r w:rsidRPr="002A395D">
        <w:rPr>
          <w:noProof/>
        </w:rPr>
        <w:t xml:space="preserve"> group and 1 in the </w:t>
      </w:r>
      <w:r w:rsidRPr="002A395D">
        <w:rPr>
          <w:i/>
          <w:noProof/>
        </w:rPr>
        <w:t xml:space="preserve">Atorva </w:t>
      </w:r>
      <w:r w:rsidRPr="002A395D">
        <w:rPr>
          <w:noProof/>
        </w:rPr>
        <w:t xml:space="preserve">group) and cholecystitis in 1 patient in the </w:t>
      </w:r>
      <w:r w:rsidRPr="002A395D">
        <w:rPr>
          <w:i/>
          <w:noProof/>
        </w:rPr>
        <w:t>Atorva</w:t>
      </w:r>
      <w:r w:rsidRPr="002A395D">
        <w:rPr>
          <w:noProof/>
        </w:rPr>
        <w:t xml:space="preserve"> gro</w:t>
      </w:r>
      <w:r w:rsidR="009509E5">
        <w:rPr>
          <w:noProof/>
        </w:rPr>
        <w:t>up).</w:t>
      </w:r>
    </w:p>
    <w:p w:rsidR="00BD309E" w:rsidRPr="002A395D" w:rsidRDefault="00BD309E" w:rsidP="00D1486F">
      <w:pPr>
        <w:pStyle w:val="Heading6"/>
      </w:pPr>
      <w:r w:rsidRPr="002A395D">
        <w:lastRenderedPageBreak/>
        <w:t>Gastrointestinal related adverse events</w:t>
      </w:r>
    </w:p>
    <w:p w:rsidR="00BD309E" w:rsidRPr="002A395D" w:rsidRDefault="00BD309E" w:rsidP="00D1486F">
      <w:pPr>
        <w:rPr>
          <w:noProof/>
        </w:rPr>
      </w:pPr>
      <w:r w:rsidRPr="002A395D">
        <w:rPr>
          <w:noProof/>
        </w:rPr>
        <w:t>Of the 5169 patients in the CSP, 8.3% (n</w:t>
      </w:r>
      <w:r w:rsidR="00EA06DD">
        <w:rPr>
          <w:noProof/>
        </w:rPr>
        <w:t xml:space="preserve"> = </w:t>
      </w:r>
      <w:r w:rsidRPr="002A395D">
        <w:rPr>
          <w:noProof/>
        </w:rPr>
        <w:t xml:space="preserve">428) reported gastrointestinal related AEs. The crude event rates in descending order of frequency were 21.5% (14/65) in the </w:t>
      </w:r>
      <w:r w:rsidRPr="002A395D">
        <w:rPr>
          <w:i/>
          <w:noProof/>
        </w:rPr>
        <w:t>EZ 10 mg</w:t>
      </w:r>
      <w:r w:rsidRPr="002A395D">
        <w:rPr>
          <w:noProof/>
        </w:rPr>
        <w:t xml:space="preserve"> group, 13.3% (8/60) in the </w:t>
      </w:r>
      <w:r w:rsidRPr="002A395D">
        <w:rPr>
          <w:i/>
          <w:noProof/>
        </w:rPr>
        <w:t>placebo</w:t>
      </w:r>
      <w:r w:rsidRPr="002A395D">
        <w:rPr>
          <w:noProof/>
        </w:rPr>
        <w:t xml:space="preserve"> group, 8.3% (209/3523) in </w:t>
      </w:r>
      <w:r w:rsidRPr="002A395D">
        <w:rPr>
          <w:i/>
          <w:noProof/>
        </w:rPr>
        <w:t>EZ 10 mg + Atorva</w:t>
      </w:r>
      <w:r w:rsidRPr="002A395D">
        <w:rPr>
          <w:noProof/>
        </w:rPr>
        <w:t xml:space="preserve"> group, and 7.8% (197/2523) in the </w:t>
      </w:r>
      <w:r w:rsidRPr="002A395D">
        <w:rPr>
          <w:i/>
          <w:noProof/>
        </w:rPr>
        <w:t>Atorva</w:t>
      </w:r>
      <w:r w:rsidR="009509E5">
        <w:rPr>
          <w:noProof/>
        </w:rPr>
        <w:t xml:space="preserve"> group.</w:t>
      </w:r>
    </w:p>
    <w:p w:rsidR="00BD309E" w:rsidRPr="002A395D" w:rsidRDefault="00BD309E" w:rsidP="00D1486F">
      <w:pPr>
        <w:rPr>
          <w:noProof/>
        </w:rPr>
      </w:pPr>
      <w:r w:rsidRPr="002A395D">
        <w:rPr>
          <w:noProof/>
        </w:rPr>
        <w:t>The exposure</w:t>
      </w:r>
      <w:r w:rsidR="000E15EA">
        <w:rPr>
          <w:noProof/>
        </w:rPr>
        <w:t xml:space="preserve"> </w:t>
      </w:r>
      <w:r w:rsidRPr="002A395D">
        <w:rPr>
          <w:noProof/>
        </w:rPr>
        <w:t xml:space="preserve">adjusted event rates per 100 patient-years in descending order of frequency by treatment group were </w:t>
      </w:r>
      <w:r w:rsidRPr="002A395D">
        <w:rPr>
          <w:i/>
          <w:noProof/>
        </w:rPr>
        <w:t>EZ 10 mg</w:t>
      </w:r>
      <w:r w:rsidRPr="002A395D">
        <w:rPr>
          <w:noProof/>
        </w:rPr>
        <w:t xml:space="preserve"> (81.0), </w:t>
      </w:r>
      <w:r w:rsidRPr="002A395D">
        <w:rPr>
          <w:i/>
          <w:noProof/>
        </w:rPr>
        <w:t xml:space="preserve">placebo </w:t>
      </w:r>
      <w:r w:rsidRPr="002A395D">
        <w:rPr>
          <w:noProof/>
        </w:rPr>
        <w:t xml:space="preserve">(47.2), </w:t>
      </w:r>
      <w:r w:rsidRPr="002A395D">
        <w:rPr>
          <w:i/>
          <w:noProof/>
        </w:rPr>
        <w:t>EZ 10 mg + Atorva</w:t>
      </w:r>
      <w:r w:rsidRPr="002A395D">
        <w:rPr>
          <w:noProof/>
        </w:rPr>
        <w:t xml:space="preserve"> (38.28), and </w:t>
      </w:r>
      <w:r w:rsidRPr="002A395D">
        <w:rPr>
          <w:i/>
          <w:noProof/>
        </w:rPr>
        <w:t>Atorva</w:t>
      </w:r>
      <w:r w:rsidRPr="002A395D">
        <w:rPr>
          <w:noProof/>
        </w:rPr>
        <w:t>. (38.28). There was no statistically significant difference in the exposure</w:t>
      </w:r>
      <w:r w:rsidR="000E15EA">
        <w:rPr>
          <w:noProof/>
        </w:rPr>
        <w:t xml:space="preserve"> </w:t>
      </w:r>
      <w:r w:rsidRPr="002A395D">
        <w:rPr>
          <w:noProof/>
        </w:rPr>
        <w:t xml:space="preserve">adjusted event rate per 100 patient-years between the </w:t>
      </w:r>
      <w:r w:rsidRPr="002A395D">
        <w:rPr>
          <w:i/>
          <w:noProof/>
        </w:rPr>
        <w:t>EZ 10 mg + Atorva</w:t>
      </w:r>
      <w:r w:rsidRPr="002A395D">
        <w:rPr>
          <w:noProof/>
        </w:rPr>
        <w:t xml:space="preserve"> group and the </w:t>
      </w:r>
      <w:r w:rsidRPr="002A395D">
        <w:rPr>
          <w:i/>
          <w:noProof/>
        </w:rPr>
        <w:t>Atorva</w:t>
      </w:r>
      <w:r w:rsidRPr="002A395D">
        <w:rPr>
          <w:noProof/>
        </w:rPr>
        <w:t xml:space="preserve"> group (difference = </w:t>
      </w:r>
      <w:r w:rsidR="000E15EA">
        <w:rPr>
          <w:noProof/>
        </w:rPr>
        <w:noBreakHyphen/>
      </w:r>
      <w:r w:rsidRPr="002A395D">
        <w:rPr>
          <w:noProof/>
        </w:rPr>
        <w:t xml:space="preserve">0.12 </w:t>
      </w:r>
      <w:r w:rsidR="00AE0DA9">
        <w:rPr>
          <w:noProof/>
        </w:rPr>
        <w:t>(</w:t>
      </w:r>
      <w:r w:rsidR="009509E5">
        <w:rPr>
          <w:noProof/>
        </w:rPr>
        <w:t>95% CI: -</w:t>
      </w:r>
      <w:r w:rsidR="000E15EA">
        <w:rPr>
          <w:noProof/>
        </w:rPr>
        <w:t xml:space="preserve"> </w:t>
      </w:r>
      <w:r w:rsidR="009509E5">
        <w:rPr>
          <w:noProof/>
        </w:rPr>
        <w:t>8.05, 7.81</w:t>
      </w:r>
      <w:r w:rsidR="00AE0DA9">
        <w:rPr>
          <w:noProof/>
        </w:rPr>
        <w:t>)</w:t>
      </w:r>
      <w:r w:rsidR="009509E5">
        <w:rPr>
          <w:noProof/>
        </w:rPr>
        <w:t>, p</w:t>
      </w:r>
      <w:r w:rsidR="00EA06DD">
        <w:rPr>
          <w:noProof/>
        </w:rPr>
        <w:t xml:space="preserve"> = </w:t>
      </w:r>
      <w:r w:rsidR="009509E5">
        <w:rPr>
          <w:noProof/>
        </w:rPr>
        <w:t>0.977).</w:t>
      </w:r>
    </w:p>
    <w:p w:rsidR="00BD309E" w:rsidRPr="002A395D" w:rsidRDefault="00BD309E" w:rsidP="00D1486F">
      <w:pPr>
        <w:rPr>
          <w:noProof/>
        </w:rPr>
      </w:pPr>
      <w:r w:rsidRPr="002A395D">
        <w:rPr>
          <w:noProof/>
        </w:rPr>
        <w:t xml:space="preserve">No specific gastrointestinal related AEs occurred in ≥ 2% of patient in either the </w:t>
      </w:r>
      <w:r w:rsidRPr="002A395D">
        <w:rPr>
          <w:i/>
          <w:noProof/>
        </w:rPr>
        <w:t>Atorva</w:t>
      </w:r>
      <w:r w:rsidRPr="002A395D">
        <w:rPr>
          <w:noProof/>
        </w:rPr>
        <w:t xml:space="preserve"> group or the </w:t>
      </w:r>
      <w:r w:rsidRPr="002A395D">
        <w:rPr>
          <w:i/>
          <w:noProof/>
        </w:rPr>
        <w:t>EZ 10 mg + Atorva</w:t>
      </w:r>
      <w:r w:rsidRPr="002A395D">
        <w:rPr>
          <w:noProof/>
        </w:rPr>
        <w:t xml:space="preserve"> group. The most commonly reported gastrointestinal related AEs occurring in ≥ 0.5% of patients in either the </w:t>
      </w:r>
      <w:r w:rsidRPr="002A395D">
        <w:rPr>
          <w:i/>
          <w:noProof/>
        </w:rPr>
        <w:t>Atorva</w:t>
      </w:r>
      <w:r w:rsidRPr="002A395D">
        <w:rPr>
          <w:noProof/>
        </w:rPr>
        <w:t xml:space="preserve"> group or the </w:t>
      </w:r>
      <w:r w:rsidRPr="002A395D">
        <w:rPr>
          <w:i/>
          <w:noProof/>
        </w:rPr>
        <w:t>EZ 10 mg + Atorva</w:t>
      </w:r>
      <w:r w:rsidRPr="002A395D">
        <w:rPr>
          <w:noProof/>
        </w:rPr>
        <w:t xml:space="preserve"> group, respectively, in descending order of frequency based on the total number of patients in the two groups, were:</w:t>
      </w:r>
      <w:r w:rsidR="008A6542">
        <w:rPr>
          <w:noProof/>
        </w:rPr>
        <w:t xml:space="preserve"> </w:t>
      </w:r>
      <w:r w:rsidRPr="002A395D">
        <w:rPr>
          <w:noProof/>
        </w:rPr>
        <w:t xml:space="preserve">diarrhoea (37, 1.5% </w:t>
      </w:r>
      <w:r w:rsidR="00AE0DA9">
        <w:rPr>
          <w:noProof/>
        </w:rPr>
        <w:t>versus</w:t>
      </w:r>
      <w:r w:rsidRPr="002A395D">
        <w:rPr>
          <w:noProof/>
        </w:rPr>
        <w:t xml:space="preserve"> 43, 1.7%); constipation (27, 1.1%</w:t>
      </w:r>
      <w:r w:rsidR="00AE0DA9">
        <w:rPr>
          <w:noProof/>
        </w:rPr>
        <w:t>versus</w:t>
      </w:r>
      <w:r w:rsidRPr="002A395D">
        <w:rPr>
          <w:noProof/>
        </w:rPr>
        <w:t xml:space="preserve"> 29, 1.1%); dyspepsia (25, 1.0% </w:t>
      </w:r>
      <w:r w:rsidR="00AE0DA9">
        <w:rPr>
          <w:noProof/>
        </w:rPr>
        <w:t>versus</w:t>
      </w:r>
      <w:r w:rsidRPr="002A395D">
        <w:rPr>
          <w:noProof/>
        </w:rPr>
        <w:t xml:space="preserve"> 20, 0.8%); abdominal pain (19, 0.7% </w:t>
      </w:r>
      <w:r w:rsidR="00AE0DA9">
        <w:rPr>
          <w:noProof/>
        </w:rPr>
        <w:t>versus</w:t>
      </w:r>
      <w:r w:rsidRPr="002A395D">
        <w:rPr>
          <w:noProof/>
        </w:rPr>
        <w:t xml:space="preserve"> 23, 0.9%); upper abdominal pain (20, 0.8% </w:t>
      </w:r>
      <w:r w:rsidR="00AE0DA9">
        <w:rPr>
          <w:noProof/>
        </w:rPr>
        <w:t>versus</w:t>
      </w:r>
      <w:r w:rsidRPr="002A395D">
        <w:rPr>
          <w:noProof/>
        </w:rPr>
        <w:t xml:space="preserve"> 14, 0.6%); flatulence (9, 0.4% </w:t>
      </w:r>
      <w:r w:rsidR="00AE0DA9">
        <w:rPr>
          <w:noProof/>
        </w:rPr>
        <w:t>versus</w:t>
      </w:r>
      <w:r w:rsidRPr="002A395D">
        <w:rPr>
          <w:noProof/>
        </w:rPr>
        <w:t xml:space="preserve"> 22, 0.9%); and </w:t>
      </w:r>
      <w:r w:rsidR="009509E5">
        <w:rPr>
          <w:noProof/>
        </w:rPr>
        <w:t xml:space="preserve">vomiting (12, 0.6% </w:t>
      </w:r>
      <w:r w:rsidR="00AE0DA9">
        <w:rPr>
          <w:noProof/>
        </w:rPr>
        <w:t>versus</w:t>
      </w:r>
      <w:r w:rsidR="009509E5">
        <w:rPr>
          <w:noProof/>
        </w:rPr>
        <w:t xml:space="preserve"> 9, 0.4%).</w:t>
      </w:r>
    </w:p>
    <w:p w:rsidR="00BD309E" w:rsidRPr="002A395D" w:rsidRDefault="00BD309E" w:rsidP="00D1486F">
      <w:pPr>
        <w:pStyle w:val="Heading6"/>
      </w:pPr>
      <w:r w:rsidRPr="002A395D">
        <w:t>Hepatitis related adverse events</w:t>
      </w:r>
    </w:p>
    <w:p w:rsidR="00BD309E" w:rsidRPr="002A395D" w:rsidRDefault="00BD309E" w:rsidP="00D1486F">
      <w:pPr>
        <w:rPr>
          <w:noProof/>
        </w:rPr>
      </w:pPr>
      <w:r w:rsidRPr="002A395D">
        <w:rPr>
          <w:noProof/>
        </w:rPr>
        <w:t>There were 3 (0.06%) patients in the CSP population (n</w:t>
      </w:r>
      <w:r w:rsidR="00EA06DD">
        <w:rPr>
          <w:noProof/>
        </w:rPr>
        <w:t xml:space="preserve"> = </w:t>
      </w:r>
      <w:r w:rsidRPr="002A395D">
        <w:rPr>
          <w:noProof/>
        </w:rPr>
        <w:t xml:space="preserve">5169) with hepatitis related AEs. The specific events were cholestasis in 2 patients in the </w:t>
      </w:r>
      <w:r w:rsidRPr="002A395D">
        <w:rPr>
          <w:i/>
          <w:noProof/>
        </w:rPr>
        <w:t>Atorva</w:t>
      </w:r>
      <w:r w:rsidRPr="002A395D">
        <w:rPr>
          <w:noProof/>
        </w:rPr>
        <w:t xml:space="preserve"> group, and hepatitis in 1 patient in the </w:t>
      </w:r>
      <w:r w:rsidRPr="002A395D">
        <w:rPr>
          <w:i/>
          <w:noProof/>
        </w:rPr>
        <w:t>EZ 10 mg + Atorva</w:t>
      </w:r>
      <w:r w:rsidR="009509E5">
        <w:rPr>
          <w:noProof/>
        </w:rPr>
        <w:t xml:space="preserve"> group).</w:t>
      </w:r>
    </w:p>
    <w:p w:rsidR="00BD309E" w:rsidRPr="002A395D" w:rsidRDefault="00BD309E" w:rsidP="00D1486F">
      <w:pPr>
        <w:pStyle w:val="Heading6"/>
      </w:pPr>
      <w:r w:rsidRPr="002A395D">
        <w:t xml:space="preserve">Hy's </w:t>
      </w:r>
      <w:r w:rsidR="008A15EB">
        <w:t>l</w:t>
      </w:r>
      <w:r w:rsidRPr="002A395D">
        <w:t>aw cases</w:t>
      </w:r>
    </w:p>
    <w:p w:rsidR="00BD309E" w:rsidRPr="002A395D" w:rsidRDefault="00BD309E" w:rsidP="00D1486F">
      <w:pPr>
        <w:rPr>
          <w:noProof/>
        </w:rPr>
      </w:pPr>
      <w:r w:rsidRPr="002A395D">
        <w:rPr>
          <w:noProof/>
        </w:rPr>
        <w:t>There were 2 (0.04%) patients in the CSP population (n</w:t>
      </w:r>
      <w:r w:rsidR="00EA06DD">
        <w:rPr>
          <w:noProof/>
        </w:rPr>
        <w:t xml:space="preserve"> = </w:t>
      </w:r>
      <w:r w:rsidRPr="002A395D">
        <w:rPr>
          <w:noProof/>
        </w:rPr>
        <w:t>5169) meeting Hy's law criteria for drug</w:t>
      </w:r>
      <w:r w:rsidR="000E15EA">
        <w:rPr>
          <w:noProof/>
        </w:rPr>
        <w:t xml:space="preserve"> </w:t>
      </w:r>
      <w:r w:rsidRPr="002A395D">
        <w:rPr>
          <w:noProof/>
        </w:rPr>
        <w:t xml:space="preserve">induced liver injury, and both cases occurred in the </w:t>
      </w:r>
      <w:r w:rsidRPr="002A395D">
        <w:rPr>
          <w:i/>
          <w:noProof/>
        </w:rPr>
        <w:t>EZ 10 mg + Atorva</w:t>
      </w:r>
      <w:r w:rsidR="009509E5">
        <w:rPr>
          <w:noProof/>
        </w:rPr>
        <w:t xml:space="preserve"> group.</w:t>
      </w:r>
    </w:p>
    <w:p w:rsidR="00BD309E" w:rsidRPr="002A395D" w:rsidRDefault="00BD309E" w:rsidP="00D1486F">
      <w:pPr>
        <w:pStyle w:val="Heading6"/>
      </w:pPr>
      <w:r w:rsidRPr="002A395D">
        <w:t>ALT and/or AST, consecutive elevations</w:t>
      </w:r>
    </w:p>
    <w:p w:rsidR="00D64703" w:rsidRPr="002A395D" w:rsidRDefault="00BD309E" w:rsidP="00D1486F">
      <w:pPr>
        <w:rPr>
          <w:noProof/>
        </w:rPr>
      </w:pPr>
      <w:r w:rsidRPr="002A395D">
        <w:rPr>
          <w:noProof/>
        </w:rPr>
        <w:t xml:space="preserve">The definition of consecutive or </w:t>
      </w:r>
      <w:r w:rsidR="00AE0DA9">
        <w:rPr>
          <w:noProof/>
        </w:rPr>
        <w:t>‘</w:t>
      </w:r>
      <w:r w:rsidRPr="002A395D">
        <w:rPr>
          <w:noProof/>
        </w:rPr>
        <w:t>presumed consecutive</w:t>
      </w:r>
      <w:r w:rsidR="00AE0DA9">
        <w:rPr>
          <w:noProof/>
        </w:rPr>
        <w:t>’</w:t>
      </w:r>
      <w:r w:rsidRPr="002A395D">
        <w:rPr>
          <w:noProof/>
        </w:rPr>
        <w:t xml:space="preserve"> post-baseline elevations was consistent across the studies. The following explanation is derived from information provided in the submission relating to the definition of </w:t>
      </w:r>
      <w:r w:rsidR="00AE0DA9">
        <w:rPr>
          <w:noProof/>
        </w:rPr>
        <w:t>‘</w:t>
      </w:r>
      <w:r w:rsidRPr="002A395D">
        <w:rPr>
          <w:noProof/>
        </w:rPr>
        <w:t>consecutive</w:t>
      </w:r>
      <w:r w:rsidR="00AE0DA9">
        <w:rPr>
          <w:noProof/>
        </w:rPr>
        <w:t>’</w:t>
      </w:r>
      <w:r w:rsidRPr="002A395D">
        <w:rPr>
          <w:noProof/>
        </w:rPr>
        <w:t xml:space="preserve"> or </w:t>
      </w:r>
      <w:r w:rsidR="00AE0DA9">
        <w:rPr>
          <w:noProof/>
        </w:rPr>
        <w:t>‘</w:t>
      </w:r>
      <w:r w:rsidRPr="002A395D">
        <w:rPr>
          <w:noProof/>
        </w:rPr>
        <w:t>presumed consecutive</w:t>
      </w:r>
      <w:r w:rsidR="00AE0DA9">
        <w:rPr>
          <w:noProof/>
        </w:rPr>
        <w:t>’</w:t>
      </w:r>
      <w:r w:rsidRPr="002A395D">
        <w:rPr>
          <w:noProof/>
        </w:rPr>
        <w:t xml:space="preserve"> ALT or AST levels ≥ 3 x ULN. It is assumed that the principles relating to consecutive</w:t>
      </w:r>
      <w:r w:rsidR="00AE0DA9">
        <w:rPr>
          <w:noProof/>
        </w:rPr>
        <w:t>’</w:t>
      </w:r>
      <w:r w:rsidRPr="002A395D">
        <w:rPr>
          <w:noProof/>
        </w:rPr>
        <w:t xml:space="preserve"> or </w:t>
      </w:r>
      <w:r w:rsidR="00AE0DA9">
        <w:rPr>
          <w:noProof/>
        </w:rPr>
        <w:t>‘</w:t>
      </w:r>
      <w:r w:rsidRPr="002A395D">
        <w:rPr>
          <w:noProof/>
        </w:rPr>
        <w:t>presumed consecutive</w:t>
      </w:r>
      <w:r w:rsidR="00AE0DA9">
        <w:rPr>
          <w:noProof/>
        </w:rPr>
        <w:t>’</w:t>
      </w:r>
      <w:r w:rsidRPr="002A395D">
        <w:rPr>
          <w:noProof/>
        </w:rPr>
        <w:t xml:space="preserve"> ALT or AST levels ≥ 3 x ULN also apply to consecutive levels ≥ 5 x ULN and ≥ 10</w:t>
      </w:r>
      <w:r w:rsidR="000E15EA">
        <w:rPr>
          <w:noProof/>
        </w:rPr>
        <w:t> </w:t>
      </w:r>
      <w:r w:rsidRPr="002A395D">
        <w:rPr>
          <w:noProof/>
        </w:rPr>
        <w:t>x</w:t>
      </w:r>
      <w:r w:rsidR="000E15EA">
        <w:rPr>
          <w:noProof/>
        </w:rPr>
        <w:t> </w:t>
      </w:r>
      <w:r w:rsidRPr="002A395D">
        <w:rPr>
          <w:noProof/>
        </w:rPr>
        <w:t>ULN, although an express statement to this effect could not be identified in the submission. In essence, a subject is deemed to have ALT (AST) ≥ 3 x ULN on two consecutive occasions post</w:t>
      </w:r>
      <w:r w:rsidR="000E15EA">
        <w:rPr>
          <w:noProof/>
        </w:rPr>
        <w:t xml:space="preserve"> </w:t>
      </w:r>
      <w:r w:rsidRPr="002A395D">
        <w:rPr>
          <w:noProof/>
        </w:rPr>
        <w:t>baseline if one of t</w:t>
      </w:r>
      <w:r w:rsidR="009509E5">
        <w:rPr>
          <w:noProof/>
        </w:rPr>
        <w:t>he following conditions is met:</w:t>
      </w:r>
    </w:p>
    <w:p w:rsidR="00D64703" w:rsidRPr="002A395D" w:rsidRDefault="00BD309E" w:rsidP="00D1486F">
      <w:pPr>
        <w:pStyle w:val="ListBullet"/>
        <w:rPr>
          <w:noProof/>
        </w:rPr>
      </w:pPr>
      <w:r w:rsidRPr="002A395D">
        <w:rPr>
          <w:noProof/>
        </w:rPr>
        <w:t>ALT (AST) is ≥ 3 x ULN and is still ≥ 3 x ULN at the next available observation (</w:t>
      </w:r>
      <w:r w:rsidR="005F1F9D">
        <w:rPr>
          <w:noProof/>
        </w:rPr>
        <w:t>that is</w:t>
      </w:r>
      <w:r w:rsidR="009509E5">
        <w:rPr>
          <w:noProof/>
        </w:rPr>
        <w:t xml:space="preserve">, </w:t>
      </w:r>
      <w:r w:rsidR="00AE0DA9">
        <w:rPr>
          <w:noProof/>
        </w:rPr>
        <w:t>‘</w:t>
      </w:r>
      <w:r w:rsidR="009509E5">
        <w:rPr>
          <w:noProof/>
        </w:rPr>
        <w:t>consecutive elevations</w:t>
      </w:r>
      <w:r w:rsidR="00AE0DA9">
        <w:rPr>
          <w:noProof/>
        </w:rPr>
        <w:t>’</w:t>
      </w:r>
      <w:r w:rsidR="009509E5">
        <w:rPr>
          <w:noProof/>
        </w:rPr>
        <w:t>);</w:t>
      </w:r>
    </w:p>
    <w:p w:rsidR="00D64703" w:rsidRPr="002A395D" w:rsidRDefault="00BD309E" w:rsidP="00D1486F">
      <w:pPr>
        <w:pStyle w:val="ListBullet"/>
        <w:rPr>
          <w:noProof/>
        </w:rPr>
      </w:pPr>
      <w:r w:rsidRPr="002A395D">
        <w:rPr>
          <w:noProof/>
        </w:rPr>
        <w:t>ALT (AST) is ≥ 3 x ULN and no follow</w:t>
      </w:r>
      <w:r w:rsidR="000E15EA">
        <w:rPr>
          <w:noProof/>
        </w:rPr>
        <w:t xml:space="preserve"> </w:t>
      </w:r>
      <w:r w:rsidRPr="002A395D">
        <w:rPr>
          <w:noProof/>
        </w:rPr>
        <w:t xml:space="preserve">up values for that parameter are available </w:t>
      </w:r>
      <w:r w:rsidR="00AE0DA9">
        <w:rPr>
          <w:noProof/>
        </w:rPr>
        <w:t>(</w:t>
      </w:r>
      <w:r w:rsidR="005F1F9D">
        <w:rPr>
          <w:noProof/>
        </w:rPr>
        <w:t>that is</w:t>
      </w:r>
      <w:r w:rsidRPr="002A395D">
        <w:rPr>
          <w:noProof/>
        </w:rPr>
        <w:t xml:space="preserve">, </w:t>
      </w:r>
      <w:r w:rsidR="00AE0DA9">
        <w:rPr>
          <w:noProof/>
        </w:rPr>
        <w:t>‘</w:t>
      </w:r>
      <w:r w:rsidRPr="002A395D">
        <w:rPr>
          <w:noProof/>
        </w:rPr>
        <w:t>presumed consecuti</w:t>
      </w:r>
      <w:r w:rsidR="009509E5">
        <w:rPr>
          <w:noProof/>
        </w:rPr>
        <w:t>ve elevation</w:t>
      </w:r>
      <w:r w:rsidR="00AE0DA9">
        <w:rPr>
          <w:noProof/>
        </w:rPr>
        <w:t>’)</w:t>
      </w:r>
      <w:r w:rsidR="009509E5">
        <w:rPr>
          <w:noProof/>
        </w:rPr>
        <w:t>;</w:t>
      </w:r>
    </w:p>
    <w:p w:rsidR="00BD309E" w:rsidRPr="002A395D" w:rsidRDefault="00BD309E" w:rsidP="00D1486F">
      <w:pPr>
        <w:pStyle w:val="ListBullet"/>
        <w:rPr>
          <w:noProof/>
        </w:rPr>
      </w:pPr>
      <w:r w:rsidRPr="002A395D">
        <w:rPr>
          <w:noProof/>
        </w:rPr>
        <w:t>ALT (AST) is ≥ 3 x ULN followed by a measurement &lt; 3 x ULN that was taken more than 2 days after the last dose study medication (</w:t>
      </w:r>
      <w:r w:rsidR="005F1F9D">
        <w:rPr>
          <w:noProof/>
        </w:rPr>
        <w:t>that is</w:t>
      </w:r>
      <w:r w:rsidRPr="002A395D">
        <w:rPr>
          <w:noProof/>
        </w:rPr>
        <w:t xml:space="preserve">, </w:t>
      </w:r>
      <w:r w:rsidR="00AE0DA9">
        <w:rPr>
          <w:noProof/>
        </w:rPr>
        <w:t>‘</w:t>
      </w:r>
      <w:r w:rsidRPr="002A395D">
        <w:rPr>
          <w:noProof/>
        </w:rPr>
        <w:t>pre</w:t>
      </w:r>
      <w:r w:rsidR="009509E5">
        <w:rPr>
          <w:noProof/>
        </w:rPr>
        <w:t>sumed consecutive elevation</w:t>
      </w:r>
      <w:r w:rsidR="00AE0DA9">
        <w:rPr>
          <w:noProof/>
        </w:rPr>
        <w:t>’</w:t>
      </w:r>
      <w:r w:rsidR="009509E5">
        <w:rPr>
          <w:noProof/>
        </w:rPr>
        <w:t>).</w:t>
      </w:r>
    </w:p>
    <w:p w:rsidR="0037461D" w:rsidRPr="0037461D" w:rsidRDefault="00BD309E" w:rsidP="00D1486F">
      <w:pPr>
        <w:pStyle w:val="Heading7"/>
        <w:rPr>
          <w:noProof/>
        </w:rPr>
      </w:pPr>
      <w:r w:rsidRPr="0037461D">
        <w:rPr>
          <w:noProof/>
        </w:rPr>
        <w:t xml:space="preserve">ALT and or/ AST ≥ </w:t>
      </w:r>
      <w:r w:rsidR="0037461D">
        <w:rPr>
          <w:noProof/>
        </w:rPr>
        <w:t>3 x ULN, consecutive elevations</w:t>
      </w:r>
    </w:p>
    <w:p w:rsidR="00BD309E" w:rsidRPr="002A395D" w:rsidRDefault="00BD309E" w:rsidP="00D1486F">
      <w:pPr>
        <w:rPr>
          <w:noProof/>
        </w:rPr>
      </w:pPr>
      <w:r w:rsidRPr="002A395D">
        <w:rPr>
          <w:noProof/>
        </w:rPr>
        <w:t xml:space="preserve">The crude event rates for consecutive ALT and/or AST ≥ 3 x ULN events were 0.4% (11/2467) in the </w:t>
      </w:r>
      <w:r w:rsidRPr="002A395D">
        <w:rPr>
          <w:i/>
          <w:noProof/>
        </w:rPr>
        <w:t>Atorva</w:t>
      </w:r>
      <w:r w:rsidRPr="002A395D">
        <w:rPr>
          <w:noProof/>
        </w:rPr>
        <w:t xml:space="preserve"> group and 0.6% (14/2474) in the </w:t>
      </w:r>
      <w:r w:rsidRPr="002A395D">
        <w:rPr>
          <w:i/>
          <w:noProof/>
        </w:rPr>
        <w:t>EZ 10 mg + Atorva</w:t>
      </w:r>
      <w:r w:rsidRPr="002A395D">
        <w:rPr>
          <w:noProof/>
        </w:rPr>
        <w:t xml:space="preserve"> group, and the respective exposure</w:t>
      </w:r>
      <w:r w:rsidR="000E15EA">
        <w:rPr>
          <w:noProof/>
        </w:rPr>
        <w:t xml:space="preserve"> </w:t>
      </w:r>
      <w:r w:rsidRPr="002A395D">
        <w:rPr>
          <w:noProof/>
        </w:rPr>
        <w:t xml:space="preserve">adjusted rates per 100 patient-patient years were 2.02 and 2.54 (difference = 0.33 </w:t>
      </w:r>
      <w:r w:rsidR="00AE0DA9">
        <w:rPr>
          <w:noProof/>
        </w:rPr>
        <w:t>(</w:t>
      </w:r>
      <w:r w:rsidRPr="002A395D">
        <w:rPr>
          <w:noProof/>
        </w:rPr>
        <w:t>95% CI, -1.66, 2.34</w:t>
      </w:r>
      <w:r w:rsidR="00AE0DA9">
        <w:rPr>
          <w:noProof/>
        </w:rPr>
        <w:t>)</w:t>
      </w:r>
      <w:r w:rsidRPr="002A395D">
        <w:rPr>
          <w:noProof/>
        </w:rPr>
        <w:t>, p</w:t>
      </w:r>
      <w:r w:rsidR="00EA06DD">
        <w:rPr>
          <w:noProof/>
        </w:rPr>
        <w:t xml:space="preserve"> = </w:t>
      </w:r>
      <w:r w:rsidRPr="002A395D">
        <w:rPr>
          <w:noProof/>
        </w:rPr>
        <w:t xml:space="preserve">0.721). There were no patients in the </w:t>
      </w:r>
      <w:r w:rsidRPr="002A395D">
        <w:rPr>
          <w:i/>
          <w:noProof/>
        </w:rPr>
        <w:t>placebo</w:t>
      </w:r>
      <w:r w:rsidRPr="002A395D">
        <w:rPr>
          <w:noProof/>
        </w:rPr>
        <w:t xml:space="preserve"> or </w:t>
      </w:r>
      <w:r w:rsidRPr="002A395D">
        <w:rPr>
          <w:i/>
          <w:noProof/>
        </w:rPr>
        <w:t>EZ 10 mg</w:t>
      </w:r>
      <w:r w:rsidRPr="002A395D">
        <w:rPr>
          <w:noProof/>
        </w:rPr>
        <w:t xml:space="preserve"> groups with consecutive A</w:t>
      </w:r>
      <w:r w:rsidR="009509E5">
        <w:rPr>
          <w:noProof/>
        </w:rPr>
        <w:t>LT and/or AST ≥ 3 x ULN events.</w:t>
      </w:r>
    </w:p>
    <w:p w:rsidR="0037461D" w:rsidRPr="0037461D" w:rsidRDefault="00BD309E" w:rsidP="009B7727">
      <w:pPr>
        <w:pStyle w:val="Heading7"/>
        <w:rPr>
          <w:noProof/>
        </w:rPr>
      </w:pPr>
      <w:r w:rsidRPr="002A395D">
        <w:rPr>
          <w:noProof/>
        </w:rPr>
        <w:lastRenderedPageBreak/>
        <w:t xml:space="preserve">ALT and/or AST ≥ </w:t>
      </w:r>
      <w:r w:rsidR="0037461D">
        <w:rPr>
          <w:noProof/>
        </w:rPr>
        <w:t>5 x ULN, consecutive elevations</w:t>
      </w:r>
    </w:p>
    <w:p w:rsidR="00BD309E" w:rsidRPr="0037461D" w:rsidRDefault="00BD309E" w:rsidP="009B7727">
      <w:r w:rsidRPr="0037461D">
        <w:t xml:space="preserve">The crude event rates for consecutive ALT and/or AST ≥ 5 x ULN events were 0.2% (5/2467) in the </w:t>
      </w:r>
      <w:proofErr w:type="spellStart"/>
      <w:r w:rsidRPr="00C9158F">
        <w:rPr>
          <w:i/>
        </w:rPr>
        <w:t>Atorva</w:t>
      </w:r>
      <w:proofErr w:type="spellEnd"/>
      <w:r w:rsidRPr="0037461D">
        <w:t xml:space="preserve"> group and 0.2% (4/2474) in the </w:t>
      </w:r>
      <w:r w:rsidRPr="00C9158F">
        <w:rPr>
          <w:i/>
        </w:rPr>
        <w:t xml:space="preserve">EZ 10 mg + </w:t>
      </w:r>
      <w:proofErr w:type="spellStart"/>
      <w:r w:rsidRPr="00C9158F">
        <w:rPr>
          <w:i/>
        </w:rPr>
        <w:t>Atorva</w:t>
      </w:r>
      <w:proofErr w:type="spellEnd"/>
      <w:r w:rsidRPr="0037461D">
        <w:t xml:space="preserve"> group, and the respective exposure</w:t>
      </w:r>
      <w:r w:rsidR="006B7886">
        <w:t xml:space="preserve"> </w:t>
      </w:r>
      <w:r w:rsidRPr="0037461D">
        <w:t>adjusted rates per 100 patient-years were 0.92 and 0.72 (difference = -</w:t>
      </w:r>
      <w:r w:rsidR="006B7886">
        <w:t xml:space="preserve"> </w:t>
      </w:r>
      <w:r w:rsidRPr="0037461D">
        <w:t xml:space="preserve">0.19 </w:t>
      </w:r>
      <w:r w:rsidR="00AE0DA9">
        <w:t>(</w:t>
      </w:r>
      <w:r w:rsidRPr="0037461D">
        <w:t xml:space="preserve">95% CI, </w:t>
      </w:r>
      <w:r w:rsidR="006B7886">
        <w:noBreakHyphen/>
      </w:r>
      <w:r w:rsidRPr="0037461D">
        <w:t>1.58, 1.11</w:t>
      </w:r>
      <w:r w:rsidR="00AE0DA9">
        <w:t>)</w:t>
      </w:r>
      <w:r w:rsidRPr="0037461D">
        <w:t>, p</w:t>
      </w:r>
      <w:r w:rsidR="00EA06DD" w:rsidRPr="0037461D">
        <w:t xml:space="preserve"> = </w:t>
      </w:r>
      <w:r w:rsidRPr="0037461D">
        <w:t>0.739). There were no patients in the placebo or EZ 10 mg groups with consecutive ALT and/or AST ≥ 10 x ULN events.</w:t>
      </w:r>
    </w:p>
    <w:p w:rsidR="0037461D" w:rsidRPr="0037461D" w:rsidRDefault="00BD309E" w:rsidP="009B7727">
      <w:pPr>
        <w:pStyle w:val="Heading7"/>
      </w:pPr>
      <w:r w:rsidRPr="0037461D">
        <w:t>ALT and/or AST ≥ 10 x ULN, consecutive elevation</w:t>
      </w:r>
    </w:p>
    <w:p w:rsidR="00BD309E" w:rsidRPr="0037461D" w:rsidRDefault="00BD309E" w:rsidP="009B7727">
      <w:r w:rsidRPr="0037461D">
        <w:t xml:space="preserve">The crude event rate for consecutive ALT and/or AST ≥ 10 x ULN events was &lt; 0.1% (1/2474) in the </w:t>
      </w:r>
      <w:r w:rsidRPr="00C9158F">
        <w:rPr>
          <w:i/>
        </w:rPr>
        <w:t xml:space="preserve">EZ 10 mg + </w:t>
      </w:r>
      <w:proofErr w:type="spellStart"/>
      <w:r w:rsidRPr="00C9158F">
        <w:rPr>
          <w:i/>
        </w:rPr>
        <w:t>Atorva</w:t>
      </w:r>
      <w:proofErr w:type="spellEnd"/>
      <w:r w:rsidRPr="0037461D">
        <w:t xml:space="preserve"> group, and the respective exposure adjusted rate per 100 patient-years was 0.18. There were no patients in the </w:t>
      </w:r>
      <w:r w:rsidRPr="00C9158F">
        <w:rPr>
          <w:i/>
        </w:rPr>
        <w:t>placebo</w:t>
      </w:r>
      <w:r w:rsidRPr="0037461D">
        <w:t xml:space="preserve">, </w:t>
      </w:r>
      <w:proofErr w:type="spellStart"/>
      <w:r w:rsidRPr="00C9158F">
        <w:rPr>
          <w:i/>
        </w:rPr>
        <w:t>Atorva</w:t>
      </w:r>
      <w:proofErr w:type="spellEnd"/>
      <w:r w:rsidRPr="00C9158F">
        <w:rPr>
          <w:i/>
        </w:rPr>
        <w:t xml:space="preserve"> </w:t>
      </w:r>
      <w:r w:rsidRPr="0037461D">
        <w:t xml:space="preserve">or </w:t>
      </w:r>
      <w:r w:rsidRPr="00C9158F">
        <w:rPr>
          <w:i/>
        </w:rPr>
        <w:t>EZ 10</w:t>
      </w:r>
      <w:r w:rsidRPr="0037461D">
        <w:t xml:space="preserve"> mg groups with consecutive ALT and/or AST ≥ 10 x ULN events.</w:t>
      </w:r>
    </w:p>
    <w:p w:rsidR="0037461D" w:rsidRPr="0037461D" w:rsidRDefault="00BD309E" w:rsidP="009B7727">
      <w:pPr>
        <w:pStyle w:val="Heading7"/>
      </w:pPr>
      <w:r w:rsidRPr="0037461D">
        <w:t>ALT or</w:t>
      </w:r>
      <w:r w:rsidR="0037461D" w:rsidRPr="0037461D">
        <w:t xml:space="preserve"> AST elevation reported as AEs</w:t>
      </w:r>
    </w:p>
    <w:p w:rsidR="00BD309E" w:rsidRPr="002A395D" w:rsidRDefault="00BD309E" w:rsidP="009B7727">
      <w:pPr>
        <w:rPr>
          <w:noProof/>
        </w:rPr>
      </w:pPr>
      <w:r w:rsidRPr="0037461D">
        <w:t xml:space="preserve">ALT elevations as AEs were reported in 15 (0.6%) patients in the </w:t>
      </w:r>
      <w:proofErr w:type="spellStart"/>
      <w:r w:rsidRPr="00C9158F">
        <w:rPr>
          <w:i/>
        </w:rPr>
        <w:t>Atorva</w:t>
      </w:r>
      <w:proofErr w:type="spellEnd"/>
      <w:r w:rsidRPr="0037461D">
        <w:t xml:space="preserve"> group, 23 (0.9%) patients in the </w:t>
      </w:r>
      <w:r w:rsidRPr="00C9158F">
        <w:rPr>
          <w:i/>
        </w:rPr>
        <w:t xml:space="preserve">EZ 10 mg + </w:t>
      </w:r>
      <w:proofErr w:type="spellStart"/>
      <w:r w:rsidRPr="00C9158F">
        <w:rPr>
          <w:i/>
        </w:rPr>
        <w:t>Atorva</w:t>
      </w:r>
      <w:proofErr w:type="spellEnd"/>
      <w:r w:rsidRPr="0037461D">
        <w:t xml:space="preserve"> group, and no patients in the placebo or EZ 10 mg groups. AST elevations as AEs were reported in 12 (0.5%) patients in the </w:t>
      </w:r>
      <w:proofErr w:type="spellStart"/>
      <w:r w:rsidRPr="00C9158F">
        <w:rPr>
          <w:i/>
        </w:rPr>
        <w:t>Atorva</w:t>
      </w:r>
      <w:proofErr w:type="spellEnd"/>
      <w:r w:rsidRPr="0037461D">
        <w:t xml:space="preserve"> group, 18 (0.7%) patients in the </w:t>
      </w:r>
      <w:r w:rsidRPr="00C9158F">
        <w:rPr>
          <w:i/>
        </w:rPr>
        <w:t xml:space="preserve">EZ 10 mg + </w:t>
      </w:r>
      <w:proofErr w:type="spellStart"/>
      <w:r w:rsidRPr="00C9158F">
        <w:rPr>
          <w:i/>
        </w:rPr>
        <w:t>Atorva</w:t>
      </w:r>
      <w:proofErr w:type="spellEnd"/>
      <w:r w:rsidRPr="0037461D">
        <w:t xml:space="preserve"> group, and no patients in the placebo or </w:t>
      </w:r>
      <w:r w:rsidRPr="00C9158F">
        <w:rPr>
          <w:i/>
        </w:rPr>
        <w:t>EZ 10 mg</w:t>
      </w:r>
      <w:r w:rsidRPr="0037461D">
        <w:t xml:space="preserve"> groups. Transaminases increased as AEs were reported in 3 (0.1%) patients</w:t>
      </w:r>
      <w:r w:rsidRPr="002A395D">
        <w:rPr>
          <w:noProof/>
        </w:rPr>
        <w:t xml:space="preserve"> in the </w:t>
      </w:r>
      <w:r w:rsidRPr="002A395D">
        <w:rPr>
          <w:i/>
          <w:noProof/>
        </w:rPr>
        <w:t xml:space="preserve">Atorva </w:t>
      </w:r>
      <w:r w:rsidRPr="002A395D">
        <w:rPr>
          <w:noProof/>
        </w:rPr>
        <w:t xml:space="preserve">group and no patients in the </w:t>
      </w:r>
      <w:r w:rsidRPr="002A395D">
        <w:rPr>
          <w:i/>
          <w:noProof/>
        </w:rPr>
        <w:t>placebo</w:t>
      </w:r>
      <w:r w:rsidRPr="002A395D">
        <w:rPr>
          <w:noProof/>
        </w:rPr>
        <w:t xml:space="preserve">, </w:t>
      </w:r>
      <w:r w:rsidRPr="002A395D">
        <w:rPr>
          <w:i/>
          <w:noProof/>
        </w:rPr>
        <w:t>EZ 10 mg</w:t>
      </w:r>
      <w:r w:rsidRPr="002A395D">
        <w:rPr>
          <w:noProof/>
        </w:rPr>
        <w:t xml:space="preserve"> groups or </w:t>
      </w:r>
      <w:r w:rsidRPr="002A395D">
        <w:rPr>
          <w:i/>
          <w:noProof/>
        </w:rPr>
        <w:t>EZ 10 mg + Atorva</w:t>
      </w:r>
      <w:r w:rsidR="009509E5">
        <w:rPr>
          <w:noProof/>
        </w:rPr>
        <w:t xml:space="preserve"> groups.</w:t>
      </w:r>
    </w:p>
    <w:p w:rsidR="0037461D" w:rsidRPr="0037461D" w:rsidRDefault="00BD309E" w:rsidP="009B7727">
      <w:pPr>
        <w:pStyle w:val="Heading7"/>
      </w:pPr>
      <w:r w:rsidRPr="0037461D">
        <w:t>ALT or AST elevatio</w:t>
      </w:r>
      <w:r w:rsidR="0037461D" w:rsidRPr="0037461D">
        <w:t>n reported as drug</w:t>
      </w:r>
      <w:r w:rsidR="006B7886">
        <w:t xml:space="preserve"> </w:t>
      </w:r>
      <w:r w:rsidR="0037461D" w:rsidRPr="0037461D">
        <w:t>related AEs</w:t>
      </w:r>
    </w:p>
    <w:p w:rsidR="00BD309E" w:rsidRPr="0037461D" w:rsidRDefault="00BD309E" w:rsidP="009B7727">
      <w:r w:rsidRPr="0037461D">
        <w:t xml:space="preserve">ALT elevations as AEs were reported in 11 (0.4%) patients in the </w:t>
      </w:r>
      <w:proofErr w:type="spellStart"/>
      <w:r w:rsidRPr="00C9158F">
        <w:rPr>
          <w:i/>
        </w:rPr>
        <w:t>Atorva</w:t>
      </w:r>
      <w:proofErr w:type="spellEnd"/>
      <w:r w:rsidRPr="0037461D">
        <w:t xml:space="preserve"> group, 19 (0.8%) patients in the </w:t>
      </w:r>
      <w:r w:rsidRPr="00C9158F">
        <w:rPr>
          <w:i/>
        </w:rPr>
        <w:t xml:space="preserve">EZ 10 mg + </w:t>
      </w:r>
      <w:proofErr w:type="spellStart"/>
      <w:r w:rsidRPr="00C9158F">
        <w:rPr>
          <w:i/>
        </w:rPr>
        <w:t>Atorva</w:t>
      </w:r>
      <w:proofErr w:type="spellEnd"/>
      <w:r w:rsidRPr="0037461D">
        <w:t xml:space="preserve"> group, and no patients in the </w:t>
      </w:r>
      <w:r w:rsidRPr="00C9158F">
        <w:rPr>
          <w:i/>
        </w:rPr>
        <w:t>placebo</w:t>
      </w:r>
      <w:r w:rsidRPr="0037461D">
        <w:t xml:space="preserve"> or </w:t>
      </w:r>
      <w:r w:rsidRPr="00C9158F">
        <w:rPr>
          <w:i/>
        </w:rPr>
        <w:t>EZ 10 mg</w:t>
      </w:r>
      <w:r w:rsidRPr="0037461D">
        <w:t xml:space="preserve"> groups. AST elevations as AEs were reported in 7 (0.3%) patients in the </w:t>
      </w:r>
      <w:proofErr w:type="spellStart"/>
      <w:r w:rsidRPr="00C9158F">
        <w:rPr>
          <w:i/>
        </w:rPr>
        <w:t>Atorva</w:t>
      </w:r>
      <w:proofErr w:type="spellEnd"/>
      <w:r w:rsidRPr="0037461D">
        <w:t xml:space="preserve"> group, 16 (0.6%) patients in the </w:t>
      </w:r>
      <w:r w:rsidRPr="00C9158F">
        <w:rPr>
          <w:i/>
        </w:rPr>
        <w:t xml:space="preserve">EZ 10 mg + </w:t>
      </w:r>
      <w:proofErr w:type="spellStart"/>
      <w:r w:rsidRPr="00C9158F">
        <w:rPr>
          <w:i/>
        </w:rPr>
        <w:t>Atorva</w:t>
      </w:r>
      <w:proofErr w:type="spellEnd"/>
      <w:r w:rsidRPr="0037461D">
        <w:t xml:space="preserve"> group, and no patients in the </w:t>
      </w:r>
      <w:r w:rsidRPr="00C9158F">
        <w:rPr>
          <w:i/>
        </w:rPr>
        <w:t>placebo</w:t>
      </w:r>
      <w:r w:rsidRPr="0037461D">
        <w:t xml:space="preserve"> or </w:t>
      </w:r>
      <w:r w:rsidRPr="00C9158F">
        <w:rPr>
          <w:i/>
        </w:rPr>
        <w:t>EZ 10</w:t>
      </w:r>
      <w:r w:rsidRPr="0037461D">
        <w:t xml:space="preserve"> mg groups. Transaminases increased as AEs were reported in 2 (0.1%) patients in the </w:t>
      </w:r>
      <w:proofErr w:type="spellStart"/>
      <w:r w:rsidRPr="00C9158F">
        <w:rPr>
          <w:i/>
        </w:rPr>
        <w:t>Atorva</w:t>
      </w:r>
      <w:proofErr w:type="spellEnd"/>
      <w:r w:rsidRPr="0037461D">
        <w:t xml:space="preserve"> group and no patients in the </w:t>
      </w:r>
      <w:r w:rsidRPr="00C9158F">
        <w:rPr>
          <w:i/>
        </w:rPr>
        <w:t>placebo, EZ 10 mg</w:t>
      </w:r>
      <w:r w:rsidRPr="0037461D">
        <w:t xml:space="preserve"> or </w:t>
      </w:r>
      <w:r w:rsidRPr="00C9158F">
        <w:rPr>
          <w:i/>
        </w:rPr>
        <w:t xml:space="preserve">EZ 10 mg + </w:t>
      </w:r>
      <w:proofErr w:type="spellStart"/>
      <w:r w:rsidRPr="00C9158F">
        <w:rPr>
          <w:i/>
        </w:rPr>
        <w:t>Atorva</w:t>
      </w:r>
      <w:proofErr w:type="spellEnd"/>
      <w:r w:rsidR="009509E5" w:rsidRPr="0037461D">
        <w:t xml:space="preserve"> groups.</w:t>
      </w:r>
    </w:p>
    <w:p w:rsidR="00BD309E" w:rsidRPr="002A395D" w:rsidRDefault="00BD309E" w:rsidP="009B7727">
      <w:pPr>
        <w:pStyle w:val="Heading6"/>
      </w:pPr>
      <w:r w:rsidRPr="002A395D">
        <w:t>Creatinine kinase (CK) elevations</w:t>
      </w:r>
    </w:p>
    <w:p w:rsidR="0037461D" w:rsidRPr="0037461D" w:rsidRDefault="0037461D" w:rsidP="009B7727">
      <w:pPr>
        <w:pStyle w:val="Heading7"/>
      </w:pPr>
      <w:r>
        <w:t>10 x ULN</w:t>
      </w:r>
    </w:p>
    <w:p w:rsidR="00BD309E" w:rsidRPr="0037461D" w:rsidRDefault="00BD309E" w:rsidP="009B7727">
      <w:r w:rsidRPr="0037461D">
        <w:t>CK elevations ≥</w:t>
      </w:r>
      <w:r w:rsidR="00FE3905" w:rsidRPr="0037461D">
        <w:t xml:space="preserve"> </w:t>
      </w:r>
      <w:r w:rsidRPr="0037461D">
        <w:t xml:space="preserve">10 </w:t>
      </w:r>
      <w:proofErr w:type="gramStart"/>
      <w:r w:rsidR="006B7886">
        <w:t>x</w:t>
      </w:r>
      <w:proofErr w:type="gramEnd"/>
      <w:r w:rsidR="006B7886">
        <w:t xml:space="preserve"> </w:t>
      </w:r>
      <w:r w:rsidRPr="0037461D">
        <w:t xml:space="preserve">ULN were reported in 2 (0.1%) patients in the </w:t>
      </w:r>
      <w:proofErr w:type="spellStart"/>
      <w:r w:rsidRPr="00C9158F">
        <w:rPr>
          <w:i/>
        </w:rPr>
        <w:t>Atorva</w:t>
      </w:r>
      <w:proofErr w:type="spellEnd"/>
      <w:r w:rsidRPr="0037461D">
        <w:t xml:space="preserve"> group, and no patients in the </w:t>
      </w:r>
      <w:r w:rsidRPr="00C9158F">
        <w:rPr>
          <w:i/>
        </w:rPr>
        <w:t>placebo</w:t>
      </w:r>
      <w:r w:rsidRPr="0037461D">
        <w:t xml:space="preserve">, </w:t>
      </w:r>
      <w:r w:rsidRPr="00C9158F">
        <w:rPr>
          <w:i/>
        </w:rPr>
        <w:t>EZ 10 mg</w:t>
      </w:r>
      <w:r w:rsidRPr="0037461D">
        <w:t xml:space="preserve"> or </w:t>
      </w:r>
      <w:r w:rsidRPr="00C9158F">
        <w:rPr>
          <w:i/>
        </w:rPr>
        <w:t xml:space="preserve">EZ 10 mg + </w:t>
      </w:r>
      <w:proofErr w:type="spellStart"/>
      <w:r w:rsidRPr="00C9158F">
        <w:rPr>
          <w:i/>
        </w:rPr>
        <w:t>Atorva</w:t>
      </w:r>
      <w:proofErr w:type="spellEnd"/>
      <w:r w:rsidRPr="0037461D">
        <w:t xml:space="preserve"> </w:t>
      </w:r>
      <w:r w:rsidR="009509E5" w:rsidRPr="0037461D">
        <w:t>groups.</w:t>
      </w:r>
    </w:p>
    <w:p w:rsidR="00C9158F" w:rsidRDefault="00BD309E" w:rsidP="00EE4019">
      <w:pPr>
        <w:pStyle w:val="Heading7"/>
        <w:rPr>
          <w:noProof/>
        </w:rPr>
      </w:pPr>
      <w:r w:rsidRPr="002A395D">
        <w:rPr>
          <w:noProof/>
        </w:rPr>
        <w:t>10 x ULN with muscl</w:t>
      </w:r>
      <w:r w:rsidR="00C9158F">
        <w:rPr>
          <w:noProof/>
        </w:rPr>
        <w:t>e symptoms</w:t>
      </w:r>
    </w:p>
    <w:p w:rsidR="00BD309E" w:rsidRPr="002A395D" w:rsidRDefault="00BD309E" w:rsidP="00EE4019">
      <w:pPr>
        <w:rPr>
          <w:noProof/>
        </w:rPr>
      </w:pPr>
      <w:r w:rsidRPr="002A395D">
        <w:rPr>
          <w:noProof/>
        </w:rPr>
        <w:t>CK elevations ≥</w:t>
      </w:r>
      <w:r w:rsidR="00FE3905">
        <w:rPr>
          <w:noProof/>
        </w:rPr>
        <w:t xml:space="preserve"> </w:t>
      </w:r>
      <w:r w:rsidRPr="002A395D">
        <w:rPr>
          <w:noProof/>
        </w:rPr>
        <w:t xml:space="preserve">10 x ULN with muscle symptoms were reported in 1 (&lt; 0.1%) patient in the </w:t>
      </w:r>
      <w:r w:rsidRPr="002A395D">
        <w:rPr>
          <w:i/>
          <w:noProof/>
        </w:rPr>
        <w:t>Atorva</w:t>
      </w:r>
      <w:r w:rsidRPr="002A395D">
        <w:rPr>
          <w:noProof/>
        </w:rPr>
        <w:t xml:space="preserve"> group, and no patients in the </w:t>
      </w:r>
      <w:r w:rsidRPr="002A395D">
        <w:rPr>
          <w:i/>
          <w:noProof/>
        </w:rPr>
        <w:t>placebo</w:t>
      </w:r>
      <w:r w:rsidRPr="002A395D">
        <w:rPr>
          <w:noProof/>
        </w:rPr>
        <w:t xml:space="preserve">, </w:t>
      </w:r>
      <w:r w:rsidRPr="002A395D">
        <w:rPr>
          <w:i/>
          <w:noProof/>
        </w:rPr>
        <w:t>EZ 10 mg</w:t>
      </w:r>
      <w:r w:rsidRPr="002A395D">
        <w:rPr>
          <w:noProof/>
        </w:rPr>
        <w:t xml:space="preserve"> or </w:t>
      </w:r>
      <w:r w:rsidRPr="002A395D">
        <w:rPr>
          <w:i/>
          <w:noProof/>
        </w:rPr>
        <w:t xml:space="preserve">EZ 10 mg + Atorva </w:t>
      </w:r>
      <w:r w:rsidR="009509E5">
        <w:rPr>
          <w:noProof/>
        </w:rPr>
        <w:t>groups.</w:t>
      </w:r>
    </w:p>
    <w:p w:rsidR="00C9158F" w:rsidRPr="00C9158F" w:rsidRDefault="00BD309E" w:rsidP="00EE4019">
      <w:pPr>
        <w:pStyle w:val="Heading7"/>
        <w:rPr>
          <w:noProof/>
        </w:rPr>
      </w:pPr>
      <w:r w:rsidRPr="002A395D">
        <w:rPr>
          <w:noProof/>
        </w:rPr>
        <w:t xml:space="preserve">10 x ULN with muscle symptoms considered </w:t>
      </w:r>
      <w:r w:rsidR="00EC7080">
        <w:rPr>
          <w:noProof/>
        </w:rPr>
        <w:t>drug related</w:t>
      </w:r>
    </w:p>
    <w:p w:rsidR="00BD309E" w:rsidRPr="002A395D" w:rsidRDefault="00BD309E" w:rsidP="00EE4019">
      <w:pPr>
        <w:rPr>
          <w:noProof/>
        </w:rPr>
      </w:pPr>
      <w:r w:rsidRPr="002A395D">
        <w:rPr>
          <w:noProof/>
        </w:rPr>
        <w:t>CK elevations ≥</w:t>
      </w:r>
      <w:r w:rsidR="00FE3905">
        <w:rPr>
          <w:noProof/>
        </w:rPr>
        <w:t xml:space="preserve"> </w:t>
      </w:r>
      <w:r w:rsidRPr="002A395D">
        <w:rPr>
          <w:noProof/>
        </w:rPr>
        <w:t xml:space="preserve">10 x ULN with muscle symptoms considered to be drug related group were reported in no patients in the </w:t>
      </w:r>
      <w:r w:rsidRPr="002A395D">
        <w:rPr>
          <w:i/>
          <w:noProof/>
        </w:rPr>
        <w:t>placebo</w:t>
      </w:r>
      <w:r w:rsidRPr="002A395D">
        <w:rPr>
          <w:noProof/>
        </w:rPr>
        <w:t xml:space="preserve">, </w:t>
      </w:r>
      <w:r w:rsidRPr="002A395D">
        <w:rPr>
          <w:i/>
          <w:noProof/>
        </w:rPr>
        <w:t>EZ 10 mg</w:t>
      </w:r>
      <w:r w:rsidRPr="002A395D">
        <w:rPr>
          <w:noProof/>
        </w:rPr>
        <w:t xml:space="preserve">, </w:t>
      </w:r>
      <w:r w:rsidRPr="002A395D">
        <w:rPr>
          <w:i/>
          <w:noProof/>
        </w:rPr>
        <w:t xml:space="preserve">Atorva </w:t>
      </w:r>
      <w:r w:rsidRPr="002A395D">
        <w:rPr>
          <w:noProof/>
        </w:rPr>
        <w:t xml:space="preserve">or </w:t>
      </w:r>
      <w:r w:rsidRPr="002A395D">
        <w:rPr>
          <w:i/>
          <w:noProof/>
        </w:rPr>
        <w:t>EZ 10 mg + Atorva</w:t>
      </w:r>
      <w:r w:rsidR="009509E5">
        <w:rPr>
          <w:noProof/>
        </w:rPr>
        <w:t xml:space="preserve"> groups.</w:t>
      </w:r>
    </w:p>
    <w:p w:rsidR="00C9158F" w:rsidRPr="00C9158F" w:rsidRDefault="00BD309E" w:rsidP="00EE4019">
      <w:pPr>
        <w:pStyle w:val="Heading7"/>
        <w:rPr>
          <w:noProof/>
        </w:rPr>
      </w:pPr>
      <w:r w:rsidRPr="002A395D">
        <w:rPr>
          <w:noProof/>
        </w:rPr>
        <w:t>Reports of AEs</w:t>
      </w:r>
    </w:p>
    <w:p w:rsidR="00BD309E" w:rsidRPr="002A395D" w:rsidRDefault="00BD309E" w:rsidP="00EE4019">
      <w:pPr>
        <w:rPr>
          <w:noProof/>
        </w:rPr>
      </w:pPr>
      <w:r w:rsidRPr="002A395D">
        <w:rPr>
          <w:noProof/>
        </w:rPr>
        <w:t xml:space="preserve">There were no AE reports of rhabdomyolysis or myopathy in the CSP, although 1 patient in </w:t>
      </w:r>
      <w:r w:rsidRPr="002A395D">
        <w:rPr>
          <w:i/>
          <w:noProof/>
        </w:rPr>
        <w:t>EZ</w:t>
      </w:r>
      <w:r w:rsidR="006B7886">
        <w:rPr>
          <w:i/>
          <w:noProof/>
        </w:rPr>
        <w:t> </w:t>
      </w:r>
      <w:r w:rsidRPr="002A395D">
        <w:rPr>
          <w:i/>
          <w:noProof/>
        </w:rPr>
        <w:t>10 mg + Atorva 40</w:t>
      </w:r>
      <w:r w:rsidRPr="002A395D">
        <w:rPr>
          <w:noProof/>
        </w:rPr>
        <w:t xml:space="preserve"> mg group met the criteria for myopathy (reported as a SAE of CK elevation). CK elevations were reported as AEs in 17 (0.7%) of patients in the </w:t>
      </w:r>
      <w:r w:rsidRPr="002A395D">
        <w:rPr>
          <w:i/>
          <w:noProof/>
        </w:rPr>
        <w:t>Atorva</w:t>
      </w:r>
      <w:r w:rsidRPr="002A395D">
        <w:rPr>
          <w:noProof/>
        </w:rPr>
        <w:t xml:space="preserve"> group and 20 (0.8%) of patients in the </w:t>
      </w:r>
      <w:r w:rsidRPr="002A395D">
        <w:rPr>
          <w:i/>
          <w:noProof/>
        </w:rPr>
        <w:t>EZ 10 mg + Atorva</w:t>
      </w:r>
      <w:r w:rsidRPr="002A395D">
        <w:rPr>
          <w:noProof/>
        </w:rPr>
        <w:t xml:space="preserve"> group. Discontinuations due to CK AEs were reported in 1 (&lt; 0.1%) patient in the </w:t>
      </w:r>
      <w:r w:rsidRPr="002A395D">
        <w:rPr>
          <w:i/>
          <w:noProof/>
        </w:rPr>
        <w:t>Atorva</w:t>
      </w:r>
      <w:r w:rsidRPr="002A395D">
        <w:rPr>
          <w:noProof/>
        </w:rPr>
        <w:t xml:space="preserve"> group and 1 (&lt;</w:t>
      </w:r>
      <w:r w:rsidR="00CD0F3D">
        <w:rPr>
          <w:noProof/>
        </w:rPr>
        <w:t xml:space="preserve"> </w:t>
      </w:r>
      <w:r w:rsidRPr="002A395D">
        <w:rPr>
          <w:noProof/>
        </w:rPr>
        <w:t xml:space="preserve">0.1%) patient in the </w:t>
      </w:r>
      <w:r w:rsidRPr="002A395D">
        <w:rPr>
          <w:i/>
          <w:noProof/>
        </w:rPr>
        <w:t>EZ 10 mg + Atorva</w:t>
      </w:r>
      <w:r w:rsidR="009509E5">
        <w:rPr>
          <w:noProof/>
        </w:rPr>
        <w:t xml:space="preserve"> group.</w:t>
      </w:r>
    </w:p>
    <w:p w:rsidR="00BD309E" w:rsidRPr="009509E5" w:rsidRDefault="00BD309E" w:rsidP="00EE4019">
      <w:pPr>
        <w:pStyle w:val="Heading5"/>
        <w:rPr>
          <w:noProof/>
        </w:rPr>
      </w:pPr>
      <w:bookmarkStart w:id="223" w:name="_Toc266976891"/>
      <w:r w:rsidRPr="009509E5">
        <w:rPr>
          <w:noProof/>
        </w:rPr>
        <w:lastRenderedPageBreak/>
        <w:t>Laboratory values</w:t>
      </w:r>
      <w:bookmarkEnd w:id="223"/>
    </w:p>
    <w:p w:rsidR="00C9158F" w:rsidRDefault="00C9158F" w:rsidP="00EE4019">
      <w:pPr>
        <w:pStyle w:val="Heading6"/>
      </w:pPr>
      <w:r>
        <w:t>Liver function tests</w:t>
      </w:r>
    </w:p>
    <w:p w:rsidR="00BD309E" w:rsidRPr="002A395D" w:rsidRDefault="00BD309E" w:rsidP="00EE4019">
      <w:pPr>
        <w:rPr>
          <w:noProof/>
        </w:rPr>
      </w:pPr>
      <w:r w:rsidRPr="002A395D">
        <w:rPr>
          <w:noProof/>
        </w:rPr>
        <w:t xml:space="preserve">There results for ALT and/or AST elevations have been described above. Other laboratory tests reflecting liver function were conducted during the course of the studies (GGT, SAP, and total bilirubin). The percentage of patients exceeding the GGT predefined limit of 50 IU/mL was 15.6% (7/45) in the </w:t>
      </w:r>
      <w:r w:rsidRPr="002A395D">
        <w:rPr>
          <w:i/>
          <w:noProof/>
        </w:rPr>
        <w:t xml:space="preserve">Atorva </w:t>
      </w:r>
      <w:r w:rsidRPr="002A395D">
        <w:rPr>
          <w:noProof/>
        </w:rPr>
        <w:t xml:space="preserve">group and 12.5% (25/200) in the </w:t>
      </w:r>
      <w:r w:rsidRPr="002A395D">
        <w:rPr>
          <w:i/>
          <w:noProof/>
        </w:rPr>
        <w:t>EZ 10 mg + Atorva</w:t>
      </w:r>
      <w:r w:rsidRPr="002A395D">
        <w:rPr>
          <w:noProof/>
        </w:rPr>
        <w:t xml:space="preserve"> group. The percentage of patients exceeding the SAP predefined limit of 125 mIU/mL was 2.2% (1/45) in the </w:t>
      </w:r>
      <w:r w:rsidRPr="002A395D">
        <w:rPr>
          <w:i/>
          <w:noProof/>
        </w:rPr>
        <w:t>Atorva</w:t>
      </w:r>
      <w:r w:rsidRPr="002A395D">
        <w:rPr>
          <w:noProof/>
        </w:rPr>
        <w:t xml:space="preserve"> group and 1.5% (3/200) in the </w:t>
      </w:r>
      <w:r w:rsidRPr="002A395D">
        <w:rPr>
          <w:i/>
          <w:noProof/>
        </w:rPr>
        <w:t>EZ 10 mg + Atorva</w:t>
      </w:r>
      <w:r w:rsidRPr="002A395D">
        <w:rPr>
          <w:noProof/>
        </w:rPr>
        <w:t xml:space="preserve"> group. The percentage of patients exceeding the total bilirubin limit of 1.5 mg/dL was 4.4% (2/45) in the </w:t>
      </w:r>
      <w:r w:rsidRPr="002A395D">
        <w:rPr>
          <w:i/>
          <w:noProof/>
        </w:rPr>
        <w:t>Atorva</w:t>
      </w:r>
      <w:r w:rsidRPr="002A395D">
        <w:rPr>
          <w:noProof/>
        </w:rPr>
        <w:t xml:space="preserve"> group and 4.0% (8/200) in the </w:t>
      </w:r>
      <w:r w:rsidRPr="002A395D">
        <w:rPr>
          <w:i/>
          <w:noProof/>
        </w:rPr>
        <w:t>EZ 10 mg + Atorva</w:t>
      </w:r>
      <w:r w:rsidR="009509E5">
        <w:rPr>
          <w:noProof/>
        </w:rPr>
        <w:t xml:space="preserve"> group.</w:t>
      </w:r>
    </w:p>
    <w:p w:rsidR="00C9158F" w:rsidRDefault="00C9158F" w:rsidP="00EE4019">
      <w:pPr>
        <w:pStyle w:val="Heading6"/>
      </w:pPr>
      <w:r>
        <w:t xml:space="preserve">Serum </w:t>
      </w:r>
      <w:r w:rsidR="008A15EB">
        <w:t>c</w:t>
      </w:r>
      <w:r>
        <w:t>reatinine</w:t>
      </w:r>
    </w:p>
    <w:p w:rsidR="00BD309E" w:rsidRPr="002A395D" w:rsidRDefault="00BD309E" w:rsidP="00EE4019">
      <w:pPr>
        <w:rPr>
          <w:noProof/>
        </w:rPr>
      </w:pPr>
      <w:r w:rsidRPr="002A395D">
        <w:rPr>
          <w:noProof/>
        </w:rPr>
        <w:t xml:space="preserve">The percentage of patients exceeding the serum creatinine predefined limit of 2 mg/dL was 0.4% (4/1109) in the </w:t>
      </w:r>
      <w:r w:rsidRPr="002A395D">
        <w:rPr>
          <w:i/>
          <w:noProof/>
        </w:rPr>
        <w:t>Atorva</w:t>
      </w:r>
      <w:r w:rsidRPr="002A395D">
        <w:rPr>
          <w:noProof/>
        </w:rPr>
        <w:t xml:space="preserve"> group and 0.3% (4/1642) in the </w:t>
      </w:r>
      <w:r w:rsidRPr="002A395D">
        <w:rPr>
          <w:i/>
          <w:noProof/>
        </w:rPr>
        <w:t>EZ 10 mg + Atorva</w:t>
      </w:r>
      <w:r w:rsidRPr="002A395D">
        <w:rPr>
          <w:noProof/>
        </w:rPr>
        <w:t xml:space="preserve"> group. No patients exceeded this level in the </w:t>
      </w:r>
      <w:r w:rsidRPr="002A395D">
        <w:rPr>
          <w:i/>
          <w:noProof/>
        </w:rPr>
        <w:t>placebo</w:t>
      </w:r>
      <w:r w:rsidRPr="002A395D">
        <w:rPr>
          <w:noProof/>
        </w:rPr>
        <w:t xml:space="preserve"> group (0/60) or the </w:t>
      </w:r>
      <w:r w:rsidRPr="002A395D">
        <w:rPr>
          <w:i/>
          <w:noProof/>
        </w:rPr>
        <w:t xml:space="preserve">EZ 10 mg </w:t>
      </w:r>
      <w:r w:rsidR="009509E5">
        <w:rPr>
          <w:noProof/>
        </w:rPr>
        <w:t>group (0/65).</w:t>
      </w:r>
    </w:p>
    <w:p w:rsidR="00C9158F" w:rsidRDefault="00C9158F" w:rsidP="00EE4019">
      <w:pPr>
        <w:pStyle w:val="Heading6"/>
      </w:pPr>
      <w:r>
        <w:t>Haematology</w:t>
      </w:r>
    </w:p>
    <w:p w:rsidR="00BD309E" w:rsidRPr="002A395D" w:rsidRDefault="00BD309E" w:rsidP="00EE4019">
      <w:pPr>
        <w:rPr>
          <w:noProof/>
        </w:rPr>
      </w:pPr>
      <w:r w:rsidRPr="002A395D">
        <w:rPr>
          <w:noProof/>
        </w:rPr>
        <w:t xml:space="preserve">The percentage of patients exceeded predefined haematology laboratory parameters </w:t>
      </w:r>
      <w:r w:rsidR="00C9158F">
        <w:rPr>
          <w:noProof/>
        </w:rPr>
        <w:t>were provided</w:t>
      </w:r>
      <w:r w:rsidRPr="002A395D">
        <w:rPr>
          <w:noProof/>
        </w:rPr>
        <w:t xml:space="preserve">. No clinically meaningful differences were observed between patients in the </w:t>
      </w:r>
      <w:r w:rsidRPr="002A395D">
        <w:rPr>
          <w:i/>
          <w:noProof/>
        </w:rPr>
        <w:t>Atorva</w:t>
      </w:r>
      <w:r w:rsidRPr="002A395D">
        <w:rPr>
          <w:noProof/>
        </w:rPr>
        <w:t xml:space="preserve"> and </w:t>
      </w:r>
      <w:r w:rsidRPr="002A395D">
        <w:rPr>
          <w:i/>
          <w:noProof/>
        </w:rPr>
        <w:t>EZ 10 mg + Atorva</w:t>
      </w:r>
      <w:r w:rsidRPr="002A395D">
        <w:rPr>
          <w:noProof/>
        </w:rPr>
        <w:t xml:space="preserve"> groups. The only haematology parameters in which ≥ 5.0% of patients in the </w:t>
      </w:r>
      <w:r w:rsidRPr="002A395D">
        <w:rPr>
          <w:i/>
          <w:noProof/>
        </w:rPr>
        <w:t>Atorva</w:t>
      </w:r>
      <w:r w:rsidRPr="002A395D">
        <w:rPr>
          <w:noProof/>
        </w:rPr>
        <w:t xml:space="preserve"> or </w:t>
      </w:r>
      <w:r w:rsidRPr="002A395D">
        <w:rPr>
          <w:i/>
          <w:noProof/>
        </w:rPr>
        <w:t>EZ 10 mg + Atorva</w:t>
      </w:r>
      <w:r w:rsidRPr="002A395D">
        <w:rPr>
          <w:noProof/>
        </w:rPr>
        <w:t xml:space="preserve"> groups exceeded the predefined values were haematocrit values &lt; 39% in females (7.2% </w:t>
      </w:r>
      <w:r w:rsidR="00AE0DA9">
        <w:rPr>
          <w:noProof/>
        </w:rPr>
        <w:t>(</w:t>
      </w:r>
      <w:r w:rsidRPr="002A395D">
        <w:rPr>
          <w:noProof/>
        </w:rPr>
        <w:t>26/359</w:t>
      </w:r>
      <w:r w:rsidR="00AE0DA9">
        <w:rPr>
          <w:noProof/>
        </w:rPr>
        <w:t>)</w:t>
      </w:r>
      <w:r w:rsidRPr="002A395D">
        <w:rPr>
          <w:noProof/>
        </w:rPr>
        <w:t xml:space="preserve"> in the </w:t>
      </w:r>
      <w:r w:rsidRPr="002A395D">
        <w:rPr>
          <w:i/>
          <w:noProof/>
        </w:rPr>
        <w:t>Atorva</w:t>
      </w:r>
      <w:r w:rsidRPr="002A395D">
        <w:rPr>
          <w:noProof/>
        </w:rPr>
        <w:t xml:space="preserve"> group, 6.9% </w:t>
      </w:r>
      <w:r w:rsidR="00AE0DA9">
        <w:rPr>
          <w:noProof/>
        </w:rPr>
        <w:t>(</w:t>
      </w:r>
      <w:r w:rsidRPr="002A395D">
        <w:rPr>
          <w:noProof/>
        </w:rPr>
        <w:t>24/347</w:t>
      </w:r>
      <w:r w:rsidR="00AE0DA9">
        <w:rPr>
          <w:noProof/>
        </w:rPr>
        <w:t>)</w:t>
      </w:r>
      <w:r w:rsidRPr="002A395D">
        <w:rPr>
          <w:noProof/>
        </w:rPr>
        <w:t xml:space="preserve"> in the </w:t>
      </w:r>
      <w:r w:rsidRPr="002A395D">
        <w:rPr>
          <w:i/>
          <w:noProof/>
        </w:rPr>
        <w:t>EZ 10 mg +</w:t>
      </w:r>
      <w:r w:rsidR="006B7886">
        <w:rPr>
          <w:i/>
          <w:noProof/>
        </w:rPr>
        <w:t> </w:t>
      </w:r>
      <w:r w:rsidRPr="002A395D">
        <w:rPr>
          <w:i/>
          <w:noProof/>
        </w:rPr>
        <w:t xml:space="preserve">Atorva </w:t>
      </w:r>
      <w:r w:rsidRPr="002A395D">
        <w:rPr>
          <w:noProof/>
        </w:rPr>
        <w:t xml:space="preserve">group), and haemoglobin value in females &lt; 13 g/dL (5.3% </w:t>
      </w:r>
      <w:r w:rsidR="00AE0DA9">
        <w:rPr>
          <w:noProof/>
        </w:rPr>
        <w:t>(</w:t>
      </w:r>
      <w:r w:rsidRPr="002A395D">
        <w:rPr>
          <w:noProof/>
        </w:rPr>
        <w:t>19/359</w:t>
      </w:r>
      <w:r w:rsidR="00AE0DA9">
        <w:rPr>
          <w:noProof/>
        </w:rPr>
        <w:t>)</w:t>
      </w:r>
      <w:r w:rsidRPr="002A395D">
        <w:rPr>
          <w:noProof/>
        </w:rPr>
        <w:t xml:space="preserve"> in the </w:t>
      </w:r>
      <w:r w:rsidRPr="002A395D">
        <w:rPr>
          <w:i/>
          <w:noProof/>
        </w:rPr>
        <w:t>Atorva</w:t>
      </w:r>
      <w:r w:rsidRPr="002A395D">
        <w:rPr>
          <w:noProof/>
        </w:rPr>
        <w:t xml:space="preserve"> group)</w:t>
      </w:r>
      <w:r w:rsidR="009509E5">
        <w:rPr>
          <w:noProof/>
        </w:rPr>
        <w:t>.</w:t>
      </w:r>
    </w:p>
    <w:p w:rsidR="00C9158F" w:rsidRDefault="00C9158F" w:rsidP="00EE4019">
      <w:pPr>
        <w:pStyle w:val="Heading6"/>
      </w:pPr>
      <w:r>
        <w:t>Urinalysis</w:t>
      </w:r>
    </w:p>
    <w:p w:rsidR="00EA065F" w:rsidRPr="002A395D" w:rsidRDefault="00BD309E" w:rsidP="00EE4019">
      <w:pPr>
        <w:rPr>
          <w:noProof/>
        </w:rPr>
      </w:pPr>
      <w:r w:rsidRPr="002A395D">
        <w:rPr>
          <w:noProof/>
        </w:rPr>
        <w:t xml:space="preserve">No clinically meaningful differences were observed between patients in the </w:t>
      </w:r>
      <w:r w:rsidRPr="002A395D">
        <w:rPr>
          <w:i/>
          <w:noProof/>
        </w:rPr>
        <w:t>Atorva</w:t>
      </w:r>
      <w:r w:rsidRPr="002A395D">
        <w:rPr>
          <w:noProof/>
        </w:rPr>
        <w:t xml:space="preserve"> and </w:t>
      </w:r>
      <w:r w:rsidRPr="002A395D">
        <w:rPr>
          <w:i/>
          <w:noProof/>
        </w:rPr>
        <w:t>EZ</w:t>
      </w:r>
      <w:r w:rsidR="006B7886">
        <w:rPr>
          <w:i/>
          <w:noProof/>
        </w:rPr>
        <w:t> </w:t>
      </w:r>
      <w:r w:rsidRPr="002A395D">
        <w:rPr>
          <w:i/>
          <w:noProof/>
        </w:rPr>
        <w:t>10</w:t>
      </w:r>
      <w:r w:rsidR="006B7886">
        <w:rPr>
          <w:i/>
          <w:noProof/>
        </w:rPr>
        <w:t> </w:t>
      </w:r>
      <w:r w:rsidRPr="002A395D">
        <w:rPr>
          <w:i/>
          <w:noProof/>
        </w:rPr>
        <w:t>mg + Atorva groups</w:t>
      </w:r>
      <w:r w:rsidRPr="002A395D">
        <w:rPr>
          <w:noProof/>
        </w:rPr>
        <w:t xml:space="preserve">, respectively, for RBC count &gt; 5/HPF (11.8% </w:t>
      </w:r>
      <w:r w:rsidR="00AE0DA9">
        <w:rPr>
          <w:noProof/>
        </w:rPr>
        <w:t>versus</w:t>
      </w:r>
      <w:r w:rsidRPr="002A395D">
        <w:rPr>
          <w:noProof/>
        </w:rPr>
        <w:t xml:space="preserve"> 17.8%), WBC count &gt; 5 HPF (22,1% </w:t>
      </w:r>
      <w:r w:rsidR="00AE0DA9">
        <w:rPr>
          <w:noProof/>
        </w:rPr>
        <w:t>versus</w:t>
      </w:r>
      <w:r w:rsidRPr="002A395D">
        <w:rPr>
          <w:noProof/>
        </w:rPr>
        <w:t xml:space="preserve"> 23.1%), urinary protein ≥ 30 mg/dL (5.1% </w:t>
      </w:r>
      <w:r w:rsidR="00AE0DA9">
        <w:rPr>
          <w:noProof/>
        </w:rPr>
        <w:t>versus</w:t>
      </w:r>
      <w:r w:rsidRPr="002A395D">
        <w:rPr>
          <w:noProof/>
        </w:rPr>
        <w:t xml:space="preserve"> 7.3%), or urinary gluc</w:t>
      </w:r>
      <w:r w:rsidR="009509E5">
        <w:rPr>
          <w:noProof/>
        </w:rPr>
        <w:t xml:space="preserve">ose &gt; 100 mg/dL (0.7% </w:t>
      </w:r>
      <w:r w:rsidR="00AE0DA9">
        <w:rPr>
          <w:noProof/>
        </w:rPr>
        <w:t>versus</w:t>
      </w:r>
      <w:r w:rsidR="009509E5">
        <w:rPr>
          <w:noProof/>
        </w:rPr>
        <w:t xml:space="preserve"> 1.3%).</w:t>
      </w:r>
    </w:p>
    <w:p w:rsidR="00BC49C6" w:rsidRPr="009509E5" w:rsidRDefault="00BC49C6" w:rsidP="00EE4019">
      <w:pPr>
        <w:pStyle w:val="Heading5"/>
        <w:rPr>
          <w:noProof/>
        </w:rPr>
      </w:pPr>
      <w:bookmarkStart w:id="224" w:name="_Toc266976892"/>
      <w:r w:rsidRPr="009509E5">
        <w:rPr>
          <w:noProof/>
        </w:rPr>
        <w:t>Safety in special groups</w:t>
      </w:r>
      <w:bookmarkEnd w:id="224"/>
    </w:p>
    <w:p w:rsidR="00BC49C6" w:rsidRPr="002A395D" w:rsidRDefault="009509E5" w:rsidP="00EE4019">
      <w:pPr>
        <w:pStyle w:val="Heading6"/>
      </w:pPr>
      <w:r>
        <w:t>Age</w:t>
      </w:r>
    </w:p>
    <w:p w:rsidR="00BC49C6" w:rsidRPr="002A395D" w:rsidRDefault="00BC49C6" w:rsidP="00EE4019">
      <w:pPr>
        <w:rPr>
          <w:noProof/>
        </w:rPr>
      </w:pPr>
      <w:r w:rsidRPr="002A395D">
        <w:rPr>
          <w:noProof/>
        </w:rPr>
        <w:t>The CSP data were evaluated in the SCS</w:t>
      </w:r>
      <w:r w:rsidR="008A6542">
        <w:rPr>
          <w:noProof/>
        </w:rPr>
        <w:t xml:space="preserve"> </w:t>
      </w:r>
      <w:r w:rsidRPr="002A395D">
        <w:rPr>
          <w:noProof/>
        </w:rPr>
        <w:t xml:space="preserve">for evidence of differential risk between the treatment groups for younger </w:t>
      </w:r>
      <w:r w:rsidR="00AE0DA9">
        <w:rPr>
          <w:noProof/>
        </w:rPr>
        <w:t>versus</w:t>
      </w:r>
      <w:r w:rsidRPr="002A395D">
        <w:rPr>
          <w:noProof/>
        </w:rPr>
        <w:t xml:space="preserve"> older patients (&lt;</w:t>
      </w:r>
      <w:r w:rsidR="007C26C4">
        <w:rPr>
          <w:noProof/>
        </w:rPr>
        <w:t xml:space="preserve"> </w:t>
      </w:r>
      <w:r w:rsidRPr="002A395D">
        <w:rPr>
          <w:noProof/>
        </w:rPr>
        <w:t xml:space="preserve">65 years </w:t>
      </w:r>
      <w:r w:rsidR="00AE0DA9">
        <w:rPr>
          <w:noProof/>
        </w:rPr>
        <w:t>versus</w:t>
      </w:r>
      <w:r w:rsidRPr="002A395D">
        <w:rPr>
          <w:noProof/>
        </w:rPr>
        <w:t xml:space="preserve"> ≥ 65 years and &lt;</w:t>
      </w:r>
      <w:r w:rsidR="007C26C4">
        <w:rPr>
          <w:noProof/>
        </w:rPr>
        <w:t xml:space="preserve"> </w:t>
      </w:r>
      <w:r w:rsidRPr="002A395D">
        <w:rPr>
          <w:noProof/>
        </w:rPr>
        <w:t xml:space="preserve">75 years </w:t>
      </w:r>
      <w:r w:rsidR="00AE0DA9">
        <w:rPr>
          <w:noProof/>
        </w:rPr>
        <w:t>versus</w:t>
      </w:r>
      <w:r w:rsidRPr="002A395D">
        <w:rPr>
          <w:noProof/>
        </w:rPr>
        <w:t xml:space="preserve"> ≥</w:t>
      </w:r>
      <w:r w:rsidR="00D44854">
        <w:rPr>
          <w:noProof/>
        </w:rPr>
        <w:t> </w:t>
      </w:r>
      <w:r w:rsidRPr="002A395D">
        <w:rPr>
          <w:noProof/>
        </w:rPr>
        <w:t xml:space="preserve">75 years). There were no patients under 18 years old in the CSP. The overall AE rates between the </w:t>
      </w:r>
      <w:r w:rsidRPr="002A395D">
        <w:rPr>
          <w:i/>
          <w:noProof/>
        </w:rPr>
        <w:t>Atorva group</w:t>
      </w:r>
      <w:r w:rsidRPr="002A395D">
        <w:rPr>
          <w:noProof/>
        </w:rPr>
        <w:t xml:space="preserve"> </w:t>
      </w:r>
      <w:r w:rsidR="00AE0DA9">
        <w:rPr>
          <w:noProof/>
        </w:rPr>
        <w:t>versus</w:t>
      </w:r>
      <w:r w:rsidRPr="002A395D">
        <w:rPr>
          <w:noProof/>
        </w:rPr>
        <w:t xml:space="preserve"> the </w:t>
      </w:r>
      <w:r w:rsidRPr="002A395D">
        <w:rPr>
          <w:i/>
          <w:noProof/>
        </w:rPr>
        <w:t>EZ 10 mg + Atorva</w:t>
      </w:r>
      <w:r w:rsidRPr="002A395D">
        <w:rPr>
          <w:noProof/>
        </w:rPr>
        <w:t xml:space="preserve"> group, respectively, were similar in patients aged</w:t>
      </w:r>
      <w:r w:rsidR="00D44854">
        <w:rPr>
          <w:noProof/>
        </w:rPr>
        <w:t> </w:t>
      </w:r>
      <w:r w:rsidRPr="002A395D">
        <w:rPr>
          <w:noProof/>
        </w:rPr>
        <w:t xml:space="preserve">&lt; 65 years (34.4% </w:t>
      </w:r>
      <w:r w:rsidR="00AE0DA9">
        <w:rPr>
          <w:noProof/>
        </w:rPr>
        <w:t>(</w:t>
      </w:r>
      <w:r w:rsidRPr="002A395D">
        <w:rPr>
          <w:noProof/>
        </w:rPr>
        <w:t>461/1342</w:t>
      </w:r>
      <w:r w:rsidR="00AE0DA9">
        <w:rPr>
          <w:noProof/>
        </w:rPr>
        <w:t>)</w:t>
      </w:r>
      <w:r w:rsidRPr="002A395D">
        <w:rPr>
          <w:noProof/>
        </w:rPr>
        <w:t xml:space="preserve"> </w:t>
      </w:r>
      <w:r w:rsidR="00AE0DA9">
        <w:rPr>
          <w:noProof/>
        </w:rPr>
        <w:t>versus</w:t>
      </w:r>
      <w:r w:rsidRPr="002A395D">
        <w:rPr>
          <w:noProof/>
        </w:rPr>
        <w:t xml:space="preserve"> 36.9% </w:t>
      </w:r>
      <w:r w:rsidR="00AE0DA9">
        <w:rPr>
          <w:noProof/>
        </w:rPr>
        <w:t>(</w:t>
      </w:r>
      <w:r w:rsidRPr="002A395D">
        <w:rPr>
          <w:noProof/>
        </w:rPr>
        <w:t>487/1318</w:t>
      </w:r>
      <w:r w:rsidR="00AE0DA9">
        <w:rPr>
          <w:noProof/>
        </w:rPr>
        <w:t>)</w:t>
      </w:r>
      <w:r w:rsidRPr="002A395D">
        <w:rPr>
          <w:noProof/>
        </w:rPr>
        <w:t xml:space="preserve">), in patients aged ≥ 65 years (29.9% </w:t>
      </w:r>
      <w:r w:rsidR="00AE0DA9">
        <w:rPr>
          <w:noProof/>
        </w:rPr>
        <w:t>(</w:t>
      </w:r>
      <w:r w:rsidRPr="002A395D">
        <w:rPr>
          <w:noProof/>
        </w:rPr>
        <w:t>352/1179</w:t>
      </w:r>
      <w:r w:rsidR="00AE0DA9">
        <w:rPr>
          <w:noProof/>
        </w:rPr>
        <w:t>)</w:t>
      </w:r>
      <w:r w:rsidRPr="002A395D">
        <w:rPr>
          <w:noProof/>
        </w:rPr>
        <w:t xml:space="preserve"> </w:t>
      </w:r>
      <w:r w:rsidR="00AE0DA9">
        <w:rPr>
          <w:noProof/>
        </w:rPr>
        <w:t>versus</w:t>
      </w:r>
      <w:r w:rsidRPr="002A395D">
        <w:rPr>
          <w:noProof/>
        </w:rPr>
        <w:t xml:space="preserve"> 29.0% </w:t>
      </w:r>
      <w:r w:rsidR="00AE0DA9">
        <w:rPr>
          <w:noProof/>
        </w:rPr>
        <w:t>(</w:t>
      </w:r>
      <w:r w:rsidRPr="002A395D">
        <w:rPr>
          <w:noProof/>
        </w:rPr>
        <w:t>350/1205</w:t>
      </w:r>
      <w:r w:rsidR="00AE0DA9">
        <w:rPr>
          <w:noProof/>
        </w:rPr>
        <w:t>)</w:t>
      </w:r>
      <w:r w:rsidRPr="002A395D">
        <w:rPr>
          <w:noProof/>
        </w:rPr>
        <w:t xml:space="preserve">), in patients aged &lt; 75 years (32.4% </w:t>
      </w:r>
      <w:r w:rsidR="00AE0DA9">
        <w:rPr>
          <w:noProof/>
        </w:rPr>
        <w:t>(</w:t>
      </w:r>
      <w:r w:rsidRPr="002A395D">
        <w:rPr>
          <w:noProof/>
        </w:rPr>
        <w:t>733/2264</w:t>
      </w:r>
      <w:r w:rsidR="00AE0DA9">
        <w:rPr>
          <w:noProof/>
        </w:rPr>
        <w:t>)</w:t>
      </w:r>
      <w:r w:rsidRPr="002A395D">
        <w:rPr>
          <w:noProof/>
        </w:rPr>
        <w:t xml:space="preserve"> </w:t>
      </w:r>
      <w:r w:rsidR="00AE0DA9">
        <w:rPr>
          <w:noProof/>
        </w:rPr>
        <w:t>versus</w:t>
      </w:r>
      <w:r w:rsidRPr="002A395D">
        <w:rPr>
          <w:noProof/>
        </w:rPr>
        <w:t xml:space="preserve"> 33.5% </w:t>
      </w:r>
      <w:r w:rsidR="00AE0DA9">
        <w:rPr>
          <w:noProof/>
        </w:rPr>
        <w:t>(</w:t>
      </w:r>
      <w:r w:rsidRPr="002A395D">
        <w:rPr>
          <w:noProof/>
        </w:rPr>
        <w:t>745/2222</w:t>
      </w:r>
      <w:r w:rsidR="00AE0DA9">
        <w:rPr>
          <w:noProof/>
        </w:rPr>
        <w:t>)</w:t>
      </w:r>
      <w:r w:rsidRPr="002A395D">
        <w:rPr>
          <w:noProof/>
        </w:rPr>
        <w:t>), and in patients aged ≥ 75 years (31.</w:t>
      </w:r>
      <w:r w:rsidR="009509E5">
        <w:rPr>
          <w:noProof/>
        </w:rPr>
        <w:t xml:space="preserve">1% </w:t>
      </w:r>
      <w:r w:rsidR="00AE0DA9">
        <w:rPr>
          <w:noProof/>
        </w:rPr>
        <w:t>(</w:t>
      </w:r>
      <w:r w:rsidR="009509E5">
        <w:rPr>
          <w:noProof/>
        </w:rPr>
        <w:t>80/257</w:t>
      </w:r>
      <w:r w:rsidR="00AE0DA9">
        <w:rPr>
          <w:noProof/>
        </w:rPr>
        <w:t>)</w:t>
      </w:r>
      <w:r w:rsidR="009509E5">
        <w:rPr>
          <w:noProof/>
        </w:rPr>
        <w:t xml:space="preserve"> </w:t>
      </w:r>
      <w:r w:rsidR="00AE0DA9">
        <w:rPr>
          <w:noProof/>
        </w:rPr>
        <w:t>versus</w:t>
      </w:r>
      <w:r w:rsidR="009509E5">
        <w:rPr>
          <w:noProof/>
        </w:rPr>
        <w:t xml:space="preserve"> 30.6% </w:t>
      </w:r>
      <w:r w:rsidR="00AE0DA9">
        <w:rPr>
          <w:noProof/>
        </w:rPr>
        <w:t>(</w:t>
      </w:r>
      <w:r w:rsidR="009509E5">
        <w:rPr>
          <w:noProof/>
        </w:rPr>
        <w:t>92/301</w:t>
      </w:r>
      <w:r w:rsidR="00AE0DA9">
        <w:rPr>
          <w:noProof/>
        </w:rPr>
        <w:t>)</w:t>
      </w:r>
      <w:r w:rsidR="009509E5">
        <w:rPr>
          <w:noProof/>
        </w:rPr>
        <w:t>).</w:t>
      </w:r>
    </w:p>
    <w:p w:rsidR="00BC49C6" w:rsidRPr="002A395D" w:rsidRDefault="00BC49C6" w:rsidP="00EE4019">
      <w:pPr>
        <w:rPr>
          <w:noProof/>
        </w:rPr>
      </w:pPr>
      <w:r w:rsidRPr="002A395D">
        <w:rPr>
          <w:noProof/>
        </w:rPr>
        <w:t xml:space="preserve">The crude event rate for AEs for patients in the pooled </w:t>
      </w:r>
      <w:r w:rsidRPr="002A395D">
        <w:rPr>
          <w:i/>
          <w:noProof/>
        </w:rPr>
        <w:t>Atorva</w:t>
      </w:r>
      <w:r w:rsidRPr="002A395D">
        <w:rPr>
          <w:noProof/>
        </w:rPr>
        <w:t xml:space="preserve"> and </w:t>
      </w:r>
      <w:r w:rsidRPr="002A395D">
        <w:rPr>
          <w:i/>
          <w:noProof/>
        </w:rPr>
        <w:t>EZ 10 mg + Atorva</w:t>
      </w:r>
      <w:r w:rsidRPr="002A395D">
        <w:rPr>
          <w:noProof/>
        </w:rPr>
        <w:t xml:space="preserve"> groups were reported in a higher proportion of patients aged &lt; 65 years (35.6% </w:t>
      </w:r>
      <w:r w:rsidR="00AE0DA9">
        <w:rPr>
          <w:noProof/>
        </w:rPr>
        <w:t>(</w:t>
      </w:r>
      <w:r w:rsidRPr="002A395D">
        <w:rPr>
          <w:noProof/>
        </w:rPr>
        <w:t>948/2260</w:t>
      </w:r>
      <w:r w:rsidR="00AE0DA9">
        <w:rPr>
          <w:noProof/>
        </w:rPr>
        <w:t>)</w:t>
      </w:r>
      <w:r w:rsidRPr="002A395D">
        <w:rPr>
          <w:noProof/>
        </w:rPr>
        <w:t xml:space="preserve"> </w:t>
      </w:r>
      <w:r w:rsidR="00AE0DA9">
        <w:rPr>
          <w:noProof/>
        </w:rPr>
        <w:t>versus</w:t>
      </w:r>
      <w:r w:rsidRPr="002A395D">
        <w:rPr>
          <w:noProof/>
        </w:rPr>
        <w:t xml:space="preserve"> ≥</w:t>
      </w:r>
      <w:r w:rsidR="00D44854">
        <w:rPr>
          <w:noProof/>
        </w:rPr>
        <w:t> </w:t>
      </w:r>
      <w:r w:rsidRPr="002A395D">
        <w:rPr>
          <w:noProof/>
        </w:rPr>
        <w:t xml:space="preserve">65 years (29.4%, </w:t>
      </w:r>
      <w:r w:rsidR="00AE0DA9">
        <w:rPr>
          <w:noProof/>
        </w:rPr>
        <w:t>(</w:t>
      </w:r>
      <w:r w:rsidRPr="002A395D">
        <w:rPr>
          <w:noProof/>
        </w:rPr>
        <w:t>702/2384</w:t>
      </w:r>
      <w:r w:rsidR="00AE0DA9">
        <w:rPr>
          <w:noProof/>
        </w:rPr>
        <w:t>)</w:t>
      </w:r>
      <w:r w:rsidRPr="002A395D">
        <w:rPr>
          <w:noProof/>
        </w:rPr>
        <w:t>), and a higher proportion of patients aged &lt;</w:t>
      </w:r>
      <w:r w:rsidR="007C26C4">
        <w:rPr>
          <w:noProof/>
        </w:rPr>
        <w:t xml:space="preserve"> </w:t>
      </w:r>
      <w:r w:rsidRPr="002A395D">
        <w:rPr>
          <w:noProof/>
        </w:rPr>
        <w:t xml:space="preserve">75 years (32.9% </w:t>
      </w:r>
      <w:r w:rsidR="00AE0DA9">
        <w:rPr>
          <w:noProof/>
        </w:rPr>
        <w:t>(</w:t>
      </w:r>
      <w:r w:rsidRPr="002A395D">
        <w:rPr>
          <w:noProof/>
        </w:rPr>
        <w:t>1478/4486</w:t>
      </w:r>
      <w:r w:rsidR="00AE0DA9">
        <w:rPr>
          <w:noProof/>
        </w:rPr>
        <w:t>)</w:t>
      </w:r>
      <w:r w:rsidRPr="002A395D">
        <w:rPr>
          <w:noProof/>
        </w:rPr>
        <w:t xml:space="preserve"> </w:t>
      </w:r>
      <w:r w:rsidR="00AE0DA9">
        <w:rPr>
          <w:noProof/>
        </w:rPr>
        <w:t>versus</w:t>
      </w:r>
      <w:r w:rsidRPr="002A395D">
        <w:rPr>
          <w:noProof/>
        </w:rPr>
        <w:t xml:space="preserve"> ≥ 75 years of age (30.8% </w:t>
      </w:r>
      <w:r w:rsidR="00AE0DA9">
        <w:rPr>
          <w:noProof/>
        </w:rPr>
        <w:t>(</w:t>
      </w:r>
      <w:r w:rsidRPr="002A395D">
        <w:rPr>
          <w:noProof/>
        </w:rPr>
        <w:t>172/558</w:t>
      </w:r>
      <w:r w:rsidR="00AE0DA9">
        <w:rPr>
          <w:noProof/>
        </w:rPr>
        <w:t>)</w:t>
      </w:r>
      <w:r w:rsidRPr="002A395D">
        <w:rPr>
          <w:noProof/>
        </w:rPr>
        <w:t xml:space="preserve">). The largest differences were seen for AEs grouped by the SOCs of </w:t>
      </w:r>
      <w:r w:rsidR="00AE0DA9">
        <w:rPr>
          <w:noProof/>
        </w:rPr>
        <w:t>‘</w:t>
      </w:r>
      <w:r w:rsidRPr="002A395D">
        <w:rPr>
          <w:noProof/>
        </w:rPr>
        <w:t>infections and infestations</w:t>
      </w:r>
      <w:r w:rsidR="00AE0DA9">
        <w:rPr>
          <w:noProof/>
        </w:rPr>
        <w:t>’</w:t>
      </w:r>
      <w:r w:rsidRPr="002A395D">
        <w:rPr>
          <w:noProof/>
        </w:rPr>
        <w:t xml:space="preserve"> and </w:t>
      </w:r>
      <w:r w:rsidR="00AE0DA9">
        <w:rPr>
          <w:noProof/>
        </w:rPr>
        <w:t>‘</w:t>
      </w:r>
      <w:r w:rsidRPr="002A395D">
        <w:rPr>
          <w:noProof/>
        </w:rPr>
        <w:t>musculoskeletal and connective tissue disorders</w:t>
      </w:r>
      <w:r w:rsidR="00AE0DA9">
        <w:rPr>
          <w:noProof/>
        </w:rPr>
        <w:t>’</w:t>
      </w:r>
      <w:r w:rsidRPr="002A395D">
        <w:rPr>
          <w:noProof/>
        </w:rPr>
        <w:t xml:space="preserve">. In the pooled patients in the </w:t>
      </w:r>
      <w:r w:rsidRPr="002A395D">
        <w:rPr>
          <w:i/>
          <w:noProof/>
        </w:rPr>
        <w:t xml:space="preserve">Atorva </w:t>
      </w:r>
      <w:r w:rsidRPr="002A395D">
        <w:rPr>
          <w:noProof/>
        </w:rPr>
        <w:t xml:space="preserve">and </w:t>
      </w:r>
      <w:r w:rsidRPr="002A395D">
        <w:rPr>
          <w:i/>
          <w:noProof/>
        </w:rPr>
        <w:t>EZ 10 mg + Atorva</w:t>
      </w:r>
      <w:r w:rsidRPr="002A395D">
        <w:rPr>
          <w:noProof/>
        </w:rPr>
        <w:t xml:space="preserve"> groups, AEs grouped by the SOC of </w:t>
      </w:r>
      <w:r w:rsidR="00AE0DA9">
        <w:rPr>
          <w:noProof/>
        </w:rPr>
        <w:t>‘</w:t>
      </w:r>
      <w:r w:rsidRPr="002A395D">
        <w:rPr>
          <w:noProof/>
        </w:rPr>
        <w:t>infections and infestations</w:t>
      </w:r>
      <w:r w:rsidR="00AE0DA9">
        <w:rPr>
          <w:noProof/>
        </w:rPr>
        <w:t>’</w:t>
      </w:r>
      <w:r w:rsidRPr="002A395D">
        <w:rPr>
          <w:noProof/>
        </w:rPr>
        <w:t xml:space="preserve"> were reported in a higher proportion of patients &lt; 65 years (10.5%) </w:t>
      </w:r>
      <w:r w:rsidR="00AE0DA9">
        <w:rPr>
          <w:noProof/>
        </w:rPr>
        <w:t>versus</w:t>
      </w:r>
      <w:r w:rsidRPr="002A395D">
        <w:rPr>
          <w:noProof/>
        </w:rPr>
        <w:t xml:space="preserve"> ≥ 65 years (6.4%) and patients age &lt;</w:t>
      </w:r>
      <w:r w:rsidR="007C26C4">
        <w:rPr>
          <w:noProof/>
        </w:rPr>
        <w:t xml:space="preserve"> </w:t>
      </w:r>
      <w:r w:rsidRPr="002A395D">
        <w:rPr>
          <w:noProof/>
        </w:rPr>
        <w:t xml:space="preserve">75 years (8.8%) </w:t>
      </w:r>
      <w:r w:rsidR="00AE0DA9">
        <w:rPr>
          <w:noProof/>
        </w:rPr>
        <w:t>versus</w:t>
      </w:r>
      <w:r w:rsidRPr="002A395D">
        <w:rPr>
          <w:noProof/>
        </w:rPr>
        <w:t xml:space="preserve"> ≥ 75 years (6.3%). In the pooled patients in the </w:t>
      </w:r>
      <w:r w:rsidRPr="002A395D">
        <w:rPr>
          <w:i/>
          <w:noProof/>
        </w:rPr>
        <w:t>Atorva</w:t>
      </w:r>
      <w:r w:rsidRPr="002A395D">
        <w:rPr>
          <w:noProof/>
        </w:rPr>
        <w:t xml:space="preserve"> and </w:t>
      </w:r>
      <w:r w:rsidRPr="002A395D">
        <w:rPr>
          <w:i/>
          <w:noProof/>
        </w:rPr>
        <w:t>EZ 10 mg + Atorva</w:t>
      </w:r>
      <w:r w:rsidRPr="002A395D">
        <w:rPr>
          <w:noProof/>
        </w:rPr>
        <w:t xml:space="preserve"> groups, AEs grouped by the SOC of </w:t>
      </w:r>
      <w:r w:rsidR="00AE0DA9">
        <w:rPr>
          <w:noProof/>
        </w:rPr>
        <w:t>‘</w:t>
      </w:r>
      <w:r w:rsidRPr="002A395D">
        <w:rPr>
          <w:noProof/>
        </w:rPr>
        <w:t>musculoskeletal and connective tissue disorders</w:t>
      </w:r>
      <w:r w:rsidR="00AE0DA9">
        <w:rPr>
          <w:noProof/>
        </w:rPr>
        <w:t>’</w:t>
      </w:r>
      <w:r w:rsidRPr="002A395D">
        <w:rPr>
          <w:noProof/>
        </w:rPr>
        <w:t xml:space="preserve"> were reported in a higher proportion of patients aged &lt; 65 years (9.5%) </w:t>
      </w:r>
      <w:r w:rsidR="00AE0DA9">
        <w:rPr>
          <w:noProof/>
        </w:rPr>
        <w:t>versus</w:t>
      </w:r>
      <w:r w:rsidRPr="002A395D">
        <w:rPr>
          <w:noProof/>
        </w:rPr>
        <w:t xml:space="preserve"> aged ≥ 65 years (6.2%) and in </w:t>
      </w:r>
      <w:r w:rsidRPr="002A395D">
        <w:rPr>
          <w:noProof/>
        </w:rPr>
        <w:lastRenderedPageBreak/>
        <w:t xml:space="preserve">patients aged &lt; 75 years (8.2%) </w:t>
      </w:r>
      <w:r w:rsidR="00AE0DA9">
        <w:rPr>
          <w:noProof/>
        </w:rPr>
        <w:t>versus</w:t>
      </w:r>
      <w:r w:rsidRPr="002A395D">
        <w:rPr>
          <w:noProof/>
        </w:rPr>
        <w:t xml:space="preserve"> aged ≥ 75 years (6.1%). No specific AEs in these two SOCs appeared to contribute disproportionately to the observed differences in the two age group comparisons in the pooled </w:t>
      </w:r>
      <w:r w:rsidRPr="002A395D">
        <w:rPr>
          <w:i/>
          <w:noProof/>
        </w:rPr>
        <w:t xml:space="preserve">Atorva </w:t>
      </w:r>
      <w:r w:rsidRPr="002A395D">
        <w:rPr>
          <w:noProof/>
        </w:rPr>
        <w:t xml:space="preserve">and </w:t>
      </w:r>
      <w:r w:rsidRPr="002A395D">
        <w:rPr>
          <w:i/>
          <w:noProof/>
        </w:rPr>
        <w:t>EZ 10 mg + Atorva</w:t>
      </w:r>
      <w:r w:rsidR="003F4DCD">
        <w:rPr>
          <w:noProof/>
        </w:rPr>
        <w:t xml:space="preserve"> group.</w:t>
      </w:r>
    </w:p>
    <w:p w:rsidR="00BC49C6" w:rsidRPr="002A395D" w:rsidRDefault="00BC49C6" w:rsidP="00EE4019">
      <w:pPr>
        <w:rPr>
          <w:noProof/>
        </w:rPr>
      </w:pPr>
      <w:r w:rsidRPr="002A395D">
        <w:rPr>
          <w:noProof/>
        </w:rPr>
        <w:t xml:space="preserve">In the </w:t>
      </w:r>
      <w:r w:rsidRPr="002A395D">
        <w:rPr>
          <w:i/>
          <w:noProof/>
        </w:rPr>
        <w:t>placebo</w:t>
      </w:r>
      <w:r w:rsidRPr="002A395D">
        <w:rPr>
          <w:noProof/>
        </w:rPr>
        <w:t xml:space="preserve"> group, AEs were also reported in higher proportion of patients &lt; 65 years (58.5% </w:t>
      </w:r>
      <w:r w:rsidR="00AE0DA9">
        <w:rPr>
          <w:noProof/>
        </w:rPr>
        <w:t>(</w:t>
      </w:r>
      <w:r w:rsidRPr="002A395D">
        <w:rPr>
          <w:noProof/>
        </w:rPr>
        <w:t>24/41</w:t>
      </w:r>
      <w:r w:rsidR="00AE0DA9">
        <w:rPr>
          <w:noProof/>
        </w:rPr>
        <w:t>)</w:t>
      </w:r>
      <w:r w:rsidRPr="002A395D">
        <w:rPr>
          <w:noProof/>
        </w:rPr>
        <w:t xml:space="preserve">) </w:t>
      </w:r>
      <w:r w:rsidR="00AE0DA9">
        <w:rPr>
          <w:noProof/>
        </w:rPr>
        <w:t>versus</w:t>
      </w:r>
      <w:r w:rsidRPr="002A395D">
        <w:rPr>
          <w:noProof/>
        </w:rPr>
        <w:t xml:space="preserve"> ≥ 65 years (52.6% </w:t>
      </w:r>
      <w:r w:rsidR="00AE0DA9">
        <w:rPr>
          <w:noProof/>
        </w:rPr>
        <w:t>(</w:t>
      </w:r>
      <w:r w:rsidRPr="002A395D">
        <w:rPr>
          <w:noProof/>
        </w:rPr>
        <w:t xml:space="preserve">10/19), and patients &lt; 75 years (56.9% </w:t>
      </w:r>
      <w:r w:rsidR="00AE0DA9">
        <w:rPr>
          <w:noProof/>
        </w:rPr>
        <w:t>(</w:t>
      </w:r>
      <w:r w:rsidRPr="002A395D">
        <w:rPr>
          <w:noProof/>
        </w:rPr>
        <w:t>33/58) versus ≥</w:t>
      </w:r>
      <w:r w:rsidR="00D44854">
        <w:rPr>
          <w:noProof/>
        </w:rPr>
        <w:t> </w:t>
      </w:r>
      <w:r w:rsidRPr="002A395D">
        <w:rPr>
          <w:noProof/>
        </w:rPr>
        <w:t xml:space="preserve">75 years (50.0% </w:t>
      </w:r>
      <w:r w:rsidR="00AE0DA9">
        <w:rPr>
          <w:noProof/>
        </w:rPr>
        <w:t>(</w:t>
      </w:r>
      <w:r w:rsidRPr="002A395D">
        <w:rPr>
          <w:noProof/>
        </w:rPr>
        <w:t>1/2</w:t>
      </w:r>
      <w:r w:rsidR="00AE0DA9">
        <w:rPr>
          <w:noProof/>
        </w:rPr>
        <w:t>)</w:t>
      </w:r>
      <w:r w:rsidRPr="002A395D">
        <w:rPr>
          <w:noProof/>
        </w:rPr>
        <w:t xml:space="preserve">). In the </w:t>
      </w:r>
      <w:r w:rsidRPr="002A395D">
        <w:rPr>
          <w:i/>
          <w:noProof/>
        </w:rPr>
        <w:t>EZ 10 mg</w:t>
      </w:r>
      <w:r w:rsidRPr="002A395D">
        <w:rPr>
          <w:noProof/>
        </w:rPr>
        <w:t xml:space="preserve"> group, AEs were also reported in a higher proportion of patients &lt; 65 years (68.1% </w:t>
      </w:r>
      <w:r w:rsidR="00AE0DA9">
        <w:rPr>
          <w:noProof/>
        </w:rPr>
        <w:t>(</w:t>
      </w:r>
      <w:r w:rsidRPr="002A395D">
        <w:rPr>
          <w:noProof/>
        </w:rPr>
        <w:t>32/47</w:t>
      </w:r>
      <w:r w:rsidR="00AE0DA9">
        <w:rPr>
          <w:noProof/>
        </w:rPr>
        <w:t>)</w:t>
      </w:r>
      <w:r w:rsidRPr="002A395D">
        <w:rPr>
          <w:noProof/>
        </w:rPr>
        <w:t xml:space="preserve">) </w:t>
      </w:r>
      <w:r w:rsidR="00AE0DA9">
        <w:rPr>
          <w:noProof/>
        </w:rPr>
        <w:t>versus</w:t>
      </w:r>
      <w:r w:rsidRPr="002A395D">
        <w:rPr>
          <w:noProof/>
        </w:rPr>
        <w:t xml:space="preserve"> ≥ 65 years (50.0% </w:t>
      </w:r>
      <w:r w:rsidR="00AE0DA9">
        <w:rPr>
          <w:noProof/>
        </w:rPr>
        <w:t>(</w:t>
      </w:r>
      <w:r w:rsidRPr="002A395D">
        <w:rPr>
          <w:noProof/>
        </w:rPr>
        <w:t>9/18</w:t>
      </w:r>
      <w:r w:rsidR="00AE0DA9">
        <w:rPr>
          <w:noProof/>
        </w:rPr>
        <w:t>)</w:t>
      </w:r>
      <w:r w:rsidRPr="002A395D">
        <w:rPr>
          <w:noProof/>
        </w:rPr>
        <w:t>), but there was a slightly lower proportion for patients with AEs aged &lt;</w:t>
      </w:r>
      <w:r w:rsidR="007C26C4">
        <w:rPr>
          <w:noProof/>
        </w:rPr>
        <w:t xml:space="preserve"> </w:t>
      </w:r>
      <w:r w:rsidRPr="002A395D">
        <w:rPr>
          <w:noProof/>
        </w:rPr>
        <w:t xml:space="preserve">75 years (62.9% </w:t>
      </w:r>
      <w:r w:rsidR="00AE0DA9">
        <w:rPr>
          <w:noProof/>
        </w:rPr>
        <w:t>(</w:t>
      </w:r>
      <w:r w:rsidRPr="002A395D">
        <w:rPr>
          <w:noProof/>
        </w:rPr>
        <w:t>39/62</w:t>
      </w:r>
      <w:r w:rsidR="00AE0DA9">
        <w:rPr>
          <w:noProof/>
        </w:rPr>
        <w:t>)</w:t>
      </w:r>
      <w:r w:rsidRPr="002A395D">
        <w:rPr>
          <w:noProof/>
        </w:rPr>
        <w:t xml:space="preserve">) </w:t>
      </w:r>
      <w:r w:rsidR="00AE0DA9">
        <w:rPr>
          <w:noProof/>
        </w:rPr>
        <w:t>versus</w:t>
      </w:r>
      <w:r w:rsidRPr="002A395D">
        <w:rPr>
          <w:noProof/>
        </w:rPr>
        <w:t xml:space="preserve"> aged ≥</w:t>
      </w:r>
      <w:r w:rsidR="00D44854">
        <w:rPr>
          <w:noProof/>
        </w:rPr>
        <w:t> </w:t>
      </w:r>
      <w:r w:rsidRPr="002A395D">
        <w:rPr>
          <w:noProof/>
        </w:rPr>
        <w:t xml:space="preserve">75 years (66.7% </w:t>
      </w:r>
      <w:r w:rsidR="00AE0DA9">
        <w:rPr>
          <w:noProof/>
        </w:rPr>
        <w:t>(</w:t>
      </w:r>
      <w:r w:rsidRPr="002A395D">
        <w:rPr>
          <w:noProof/>
        </w:rPr>
        <w:t>1/3</w:t>
      </w:r>
      <w:r w:rsidR="00AE0DA9">
        <w:rPr>
          <w:noProof/>
        </w:rPr>
        <w:t>)</w:t>
      </w:r>
      <w:r w:rsidRPr="002A395D">
        <w:rPr>
          <w:noProof/>
        </w:rPr>
        <w:t xml:space="preserve">). However, the number of patients aged ≥ 75 years in the </w:t>
      </w:r>
      <w:r w:rsidRPr="002A395D">
        <w:rPr>
          <w:i/>
          <w:noProof/>
        </w:rPr>
        <w:t>placebo</w:t>
      </w:r>
      <w:r w:rsidRPr="002A395D">
        <w:rPr>
          <w:noProof/>
        </w:rPr>
        <w:t xml:space="preserve"> and </w:t>
      </w:r>
      <w:r w:rsidRPr="002A395D">
        <w:rPr>
          <w:i/>
          <w:noProof/>
        </w:rPr>
        <w:t>EZ 10 mg</w:t>
      </w:r>
      <w:r w:rsidRPr="002A395D">
        <w:rPr>
          <w:noProof/>
        </w:rPr>
        <w:t xml:space="preserve"> groups were very small (n</w:t>
      </w:r>
      <w:r w:rsidR="00EA06DD">
        <w:rPr>
          <w:noProof/>
        </w:rPr>
        <w:t xml:space="preserve"> = </w:t>
      </w:r>
      <w:r w:rsidRPr="002A395D">
        <w:rPr>
          <w:noProof/>
        </w:rPr>
        <w:t>2 and n</w:t>
      </w:r>
      <w:r w:rsidR="00EA06DD">
        <w:rPr>
          <w:noProof/>
        </w:rPr>
        <w:t xml:space="preserve"> = </w:t>
      </w:r>
      <w:r w:rsidRPr="002A395D">
        <w:rPr>
          <w:noProof/>
        </w:rPr>
        <w:t xml:space="preserve">3, respectively), precluding meaningful comparisons in these two treatment groups </w:t>
      </w:r>
      <w:r w:rsidR="00D9496C">
        <w:rPr>
          <w:noProof/>
        </w:rPr>
        <w:t>for patients aged ≥ 75 years.</w:t>
      </w:r>
    </w:p>
    <w:p w:rsidR="00BC49C6" w:rsidRPr="007C26C4" w:rsidRDefault="00BC49C6" w:rsidP="00EE4019">
      <w:pPr>
        <w:rPr>
          <w:noProof/>
        </w:rPr>
      </w:pPr>
      <w:r w:rsidRPr="002A395D">
        <w:rPr>
          <w:noProof/>
        </w:rPr>
        <w:t xml:space="preserve">The overall AE experience for patients aged &lt; 65 years, ≥ 65 years, &lt; 75 years and ≥ 75 years </w:t>
      </w:r>
      <w:r w:rsidR="007C26C4">
        <w:rPr>
          <w:noProof/>
        </w:rPr>
        <w:t>were</w:t>
      </w:r>
      <w:r w:rsidRPr="002A395D">
        <w:rPr>
          <w:noProof/>
        </w:rPr>
        <w:t xml:space="preserve"> summarized </w:t>
      </w:r>
      <w:r w:rsidR="007C26C4">
        <w:rPr>
          <w:noProof/>
        </w:rPr>
        <w:t>and provided.</w:t>
      </w:r>
    </w:p>
    <w:p w:rsidR="00BC49C6" w:rsidRPr="002A395D" w:rsidRDefault="00D9496C" w:rsidP="00EE4019">
      <w:pPr>
        <w:pStyle w:val="Heading6"/>
      </w:pPr>
      <w:r>
        <w:t>Gender</w:t>
      </w:r>
    </w:p>
    <w:p w:rsidR="00BC49C6" w:rsidRPr="002A395D" w:rsidRDefault="00BC49C6" w:rsidP="00EE4019">
      <w:pPr>
        <w:rPr>
          <w:rFonts w:cs="?ˆø÷Ÿ"/>
          <w:noProof/>
        </w:rPr>
      </w:pPr>
      <w:r w:rsidRPr="002A395D">
        <w:rPr>
          <w:noProof/>
        </w:rPr>
        <w:t xml:space="preserve">The CSP data were evaluated in the SCS for evidence of differential risk between treatment groups for gender. Overall, AEs were reported more </w:t>
      </w:r>
      <w:r w:rsidR="004878C4">
        <w:rPr>
          <w:noProof/>
        </w:rPr>
        <w:t>approximately</w:t>
      </w:r>
      <w:r w:rsidRPr="002A395D">
        <w:rPr>
          <w:noProof/>
        </w:rPr>
        <w:t xml:space="preserve"> 4% to 6% more commonly in females that in males in both the </w:t>
      </w:r>
      <w:r w:rsidRPr="002A395D">
        <w:rPr>
          <w:i/>
          <w:noProof/>
        </w:rPr>
        <w:t>Atorva</w:t>
      </w:r>
      <w:r w:rsidRPr="002A395D">
        <w:rPr>
          <w:noProof/>
        </w:rPr>
        <w:t xml:space="preserve"> and </w:t>
      </w:r>
      <w:r w:rsidRPr="002A395D">
        <w:rPr>
          <w:i/>
          <w:noProof/>
        </w:rPr>
        <w:t>EZ 10 mg + Atorva</w:t>
      </w:r>
      <w:r w:rsidRPr="002A395D">
        <w:rPr>
          <w:noProof/>
        </w:rPr>
        <w:t xml:space="preserve"> groups. The overall crude AE rate in females </w:t>
      </w:r>
      <w:r w:rsidR="00AE0DA9">
        <w:rPr>
          <w:noProof/>
        </w:rPr>
        <w:t>versus</w:t>
      </w:r>
      <w:r w:rsidRPr="002A395D">
        <w:rPr>
          <w:noProof/>
        </w:rPr>
        <w:t xml:space="preserve"> males in the </w:t>
      </w:r>
      <w:r w:rsidRPr="002A395D">
        <w:rPr>
          <w:i/>
          <w:noProof/>
        </w:rPr>
        <w:t>Atorva</w:t>
      </w:r>
      <w:r w:rsidRPr="002A395D">
        <w:rPr>
          <w:noProof/>
        </w:rPr>
        <w:t xml:space="preserve"> group was </w:t>
      </w:r>
      <w:r w:rsidRPr="002A395D">
        <w:rPr>
          <w:rFonts w:cs="?ˆø÷Ÿ"/>
          <w:noProof/>
        </w:rPr>
        <w:t xml:space="preserve">35.1% (442/1261) </w:t>
      </w:r>
      <w:r w:rsidR="00AE0DA9">
        <w:rPr>
          <w:rFonts w:cs="?ˆø÷Ÿ"/>
          <w:noProof/>
        </w:rPr>
        <w:t>versus</w:t>
      </w:r>
      <w:r w:rsidRPr="002A395D">
        <w:rPr>
          <w:rFonts w:cs="?ˆø÷Ÿ"/>
          <w:noProof/>
        </w:rPr>
        <w:t xml:space="preserve"> 29.4% (371/1260), and in the </w:t>
      </w:r>
      <w:r w:rsidRPr="002A395D">
        <w:rPr>
          <w:rFonts w:cs="?ˆø÷Ÿ"/>
          <w:i/>
          <w:noProof/>
        </w:rPr>
        <w:t>EZ 10 mg + Atorva</w:t>
      </w:r>
      <w:r w:rsidRPr="002A395D">
        <w:rPr>
          <w:rFonts w:cs="?ˆø÷Ÿ"/>
          <w:noProof/>
        </w:rPr>
        <w:t xml:space="preserve"> group was 34.6% (425/1227) </w:t>
      </w:r>
      <w:r w:rsidR="00AE0DA9">
        <w:rPr>
          <w:rFonts w:cs="?ˆø÷Ÿ"/>
          <w:noProof/>
        </w:rPr>
        <w:t>versus</w:t>
      </w:r>
      <w:r w:rsidRPr="002A395D">
        <w:rPr>
          <w:rFonts w:cs="?ˆø÷Ÿ"/>
          <w:noProof/>
        </w:rPr>
        <w:t xml:space="preserve"> 31.8% (412/1296). In the placebo group, the overall crude AE rate was </w:t>
      </w:r>
      <w:r w:rsidR="004878C4">
        <w:rPr>
          <w:rFonts w:cs="?ˆø÷Ÿ"/>
          <w:noProof/>
        </w:rPr>
        <w:t>approximately</w:t>
      </w:r>
      <w:r w:rsidRPr="002A395D">
        <w:rPr>
          <w:rFonts w:cs="?ˆø÷Ÿ"/>
          <w:noProof/>
        </w:rPr>
        <w:t xml:space="preserve"> 4% higher in males </w:t>
      </w:r>
      <w:r w:rsidR="00AE0DA9">
        <w:rPr>
          <w:rFonts w:cs="?ˆø÷Ÿ"/>
          <w:noProof/>
        </w:rPr>
        <w:t>versus</w:t>
      </w:r>
      <w:r w:rsidRPr="002A395D">
        <w:rPr>
          <w:rFonts w:cs="?ˆø÷Ÿ"/>
          <w:noProof/>
        </w:rPr>
        <w:t xml:space="preserve"> females (58.6% </w:t>
      </w:r>
      <w:r w:rsidR="00AE0DA9">
        <w:rPr>
          <w:rFonts w:cs="?ˆø÷Ÿ"/>
          <w:noProof/>
        </w:rPr>
        <w:t>(</w:t>
      </w:r>
      <w:r w:rsidRPr="002A395D">
        <w:rPr>
          <w:rFonts w:cs="?ˆø÷Ÿ"/>
          <w:noProof/>
        </w:rPr>
        <w:t>17/29</w:t>
      </w:r>
      <w:r w:rsidR="00AE0DA9">
        <w:rPr>
          <w:rFonts w:cs="?ˆø÷Ÿ"/>
          <w:noProof/>
        </w:rPr>
        <w:t>)</w:t>
      </w:r>
      <w:r w:rsidRPr="002A395D">
        <w:rPr>
          <w:rFonts w:cs="?ˆø÷Ÿ"/>
          <w:noProof/>
        </w:rPr>
        <w:t xml:space="preserve"> </w:t>
      </w:r>
      <w:r w:rsidR="00AE0DA9">
        <w:rPr>
          <w:rFonts w:cs="?ˆø÷Ÿ"/>
          <w:noProof/>
        </w:rPr>
        <w:t>versus</w:t>
      </w:r>
      <w:r w:rsidRPr="002A395D">
        <w:rPr>
          <w:rFonts w:cs="?ˆø÷Ÿ"/>
          <w:noProof/>
        </w:rPr>
        <w:t xml:space="preserve"> 54.8% </w:t>
      </w:r>
      <w:r w:rsidR="00AE0DA9">
        <w:rPr>
          <w:rFonts w:cs="?ˆø÷Ÿ"/>
          <w:noProof/>
        </w:rPr>
        <w:t>(</w:t>
      </w:r>
      <w:r w:rsidRPr="002A395D">
        <w:rPr>
          <w:rFonts w:cs="?ˆø÷Ÿ"/>
          <w:noProof/>
        </w:rPr>
        <w:t>17/31</w:t>
      </w:r>
      <w:r w:rsidR="00AE0DA9">
        <w:rPr>
          <w:rFonts w:cs="?ˆø÷Ÿ"/>
          <w:noProof/>
        </w:rPr>
        <w:t>)</w:t>
      </w:r>
      <w:r w:rsidRPr="002A395D">
        <w:rPr>
          <w:rFonts w:cs="?ˆø÷Ÿ"/>
          <w:noProof/>
        </w:rPr>
        <w:t xml:space="preserve">), and in the </w:t>
      </w:r>
      <w:r w:rsidRPr="002A395D">
        <w:rPr>
          <w:rFonts w:cs="?ˆø÷Ÿ"/>
          <w:i/>
          <w:noProof/>
        </w:rPr>
        <w:t>EZ 10 mg</w:t>
      </w:r>
      <w:r w:rsidRPr="002A395D">
        <w:rPr>
          <w:rFonts w:cs="?ˆø÷Ÿ"/>
          <w:noProof/>
        </w:rPr>
        <w:t xml:space="preserve"> group the rates were similar in males </w:t>
      </w:r>
      <w:r w:rsidR="00AE0DA9">
        <w:rPr>
          <w:rFonts w:cs="?ˆø÷Ÿ"/>
          <w:noProof/>
        </w:rPr>
        <w:t>versus</w:t>
      </w:r>
      <w:r w:rsidRPr="002A395D">
        <w:rPr>
          <w:rFonts w:cs="?ˆø÷Ÿ"/>
          <w:noProof/>
        </w:rPr>
        <w:t xml:space="preserve"> females (62.1% </w:t>
      </w:r>
      <w:r w:rsidR="00AE0DA9">
        <w:rPr>
          <w:rFonts w:cs="?ˆø÷Ÿ"/>
          <w:noProof/>
        </w:rPr>
        <w:t>(</w:t>
      </w:r>
      <w:r w:rsidRPr="002A395D">
        <w:rPr>
          <w:rFonts w:cs="?ˆø÷Ÿ"/>
          <w:noProof/>
        </w:rPr>
        <w:t>18/29</w:t>
      </w:r>
      <w:r w:rsidR="00AE0DA9">
        <w:rPr>
          <w:rFonts w:cs="?ˆø÷Ÿ"/>
          <w:noProof/>
        </w:rPr>
        <w:t>)</w:t>
      </w:r>
      <w:r w:rsidRPr="002A395D">
        <w:rPr>
          <w:rFonts w:cs="?ˆø÷Ÿ"/>
          <w:noProof/>
        </w:rPr>
        <w:t xml:space="preserve"> </w:t>
      </w:r>
      <w:r w:rsidR="00AE0DA9">
        <w:rPr>
          <w:rFonts w:cs="?ˆø÷Ÿ"/>
          <w:noProof/>
        </w:rPr>
        <w:t>versus</w:t>
      </w:r>
      <w:r w:rsidRPr="002A395D">
        <w:rPr>
          <w:rFonts w:cs="?ˆø÷Ÿ"/>
          <w:noProof/>
        </w:rPr>
        <w:t xml:space="preserve"> 63.9% </w:t>
      </w:r>
      <w:r w:rsidR="00AE0DA9">
        <w:rPr>
          <w:rFonts w:cs="?ˆø÷Ÿ"/>
          <w:noProof/>
        </w:rPr>
        <w:t>(</w:t>
      </w:r>
      <w:r w:rsidRPr="002A395D">
        <w:rPr>
          <w:rFonts w:cs="?ˆø÷Ÿ"/>
          <w:noProof/>
        </w:rPr>
        <w:t>23/36</w:t>
      </w:r>
      <w:r w:rsidR="00AE0DA9">
        <w:rPr>
          <w:rFonts w:cs="?ˆø÷Ÿ"/>
          <w:noProof/>
        </w:rPr>
        <w:t>)</w:t>
      </w:r>
      <w:r w:rsidRPr="002A395D">
        <w:rPr>
          <w:rFonts w:cs="?ˆø÷Ÿ"/>
          <w:noProof/>
        </w:rPr>
        <w:t xml:space="preserve">). SAE rates were similar in both males and females in both the </w:t>
      </w:r>
      <w:r w:rsidRPr="002A395D">
        <w:rPr>
          <w:rFonts w:cs="?ˆø÷Ÿ"/>
          <w:i/>
          <w:noProof/>
        </w:rPr>
        <w:t>Atorva</w:t>
      </w:r>
      <w:r w:rsidRPr="002A395D">
        <w:rPr>
          <w:rFonts w:cs="?ˆø÷Ÿ"/>
          <w:noProof/>
        </w:rPr>
        <w:t xml:space="preserve"> and </w:t>
      </w:r>
      <w:r w:rsidRPr="002A395D">
        <w:rPr>
          <w:rFonts w:cs="?ˆø÷Ÿ"/>
          <w:i/>
          <w:noProof/>
        </w:rPr>
        <w:t xml:space="preserve">EZ 10 mg + Atorva </w:t>
      </w:r>
      <w:r w:rsidRPr="002A395D">
        <w:rPr>
          <w:rFonts w:cs="?ˆø÷Ÿ"/>
          <w:noProof/>
        </w:rPr>
        <w:t xml:space="preserve">groups and were reported in </w:t>
      </w:r>
      <w:r w:rsidR="004878C4">
        <w:rPr>
          <w:rFonts w:cs="?ˆø÷Ÿ"/>
          <w:noProof/>
        </w:rPr>
        <w:t>approximately</w:t>
      </w:r>
      <w:r w:rsidRPr="002A395D">
        <w:rPr>
          <w:rFonts w:cs="?ˆø÷Ÿ"/>
          <w:noProof/>
        </w:rPr>
        <w:t xml:space="preserve"> 2.0% of female patients and </w:t>
      </w:r>
      <w:r w:rsidR="004878C4">
        <w:rPr>
          <w:rFonts w:cs="?ˆø÷Ÿ"/>
          <w:noProof/>
        </w:rPr>
        <w:t>approximately</w:t>
      </w:r>
      <w:r w:rsidRPr="002A395D">
        <w:rPr>
          <w:rFonts w:cs="?ˆø÷Ÿ"/>
          <w:noProof/>
        </w:rPr>
        <w:t xml:space="preserve"> 2.6% of male patients in both t</w:t>
      </w:r>
      <w:r w:rsidR="00D9496C">
        <w:rPr>
          <w:rFonts w:cs="?ˆø÷Ÿ"/>
          <w:noProof/>
        </w:rPr>
        <w:t>reatment group groups combined.</w:t>
      </w:r>
    </w:p>
    <w:p w:rsidR="00BC49C6" w:rsidRPr="002A395D" w:rsidRDefault="00BC49C6" w:rsidP="00EE4019">
      <w:pPr>
        <w:rPr>
          <w:noProof/>
        </w:rPr>
      </w:pPr>
      <w:r w:rsidRPr="002A395D">
        <w:rPr>
          <w:noProof/>
        </w:rPr>
        <w:t xml:space="preserve">Review of the crude rates of AEs of special interest showed that the results were generally similar for female and male patients in the </w:t>
      </w:r>
      <w:r w:rsidRPr="002A395D">
        <w:rPr>
          <w:i/>
          <w:noProof/>
        </w:rPr>
        <w:t>Atorva</w:t>
      </w:r>
      <w:r w:rsidRPr="002A395D">
        <w:rPr>
          <w:noProof/>
        </w:rPr>
        <w:t xml:space="preserve"> and </w:t>
      </w:r>
      <w:r w:rsidRPr="002A395D">
        <w:rPr>
          <w:i/>
          <w:noProof/>
        </w:rPr>
        <w:t>EZ 10 mg + Atorva</w:t>
      </w:r>
      <w:r w:rsidRPr="002A395D">
        <w:rPr>
          <w:noProof/>
        </w:rPr>
        <w:t xml:space="preserve"> groups. For gastrointestinal related AEs, the crude event rates in the Atorva group for females </w:t>
      </w:r>
      <w:r w:rsidR="00AE0DA9">
        <w:rPr>
          <w:noProof/>
        </w:rPr>
        <w:t>versus</w:t>
      </w:r>
      <w:r w:rsidRPr="002A395D">
        <w:rPr>
          <w:noProof/>
        </w:rPr>
        <w:t xml:space="preserve"> males were 9.3% </w:t>
      </w:r>
      <w:r w:rsidR="00AE0DA9">
        <w:rPr>
          <w:noProof/>
        </w:rPr>
        <w:t>versus</w:t>
      </w:r>
      <w:r w:rsidRPr="002A395D">
        <w:rPr>
          <w:noProof/>
        </w:rPr>
        <w:t xml:space="preserve"> 6.3% and in the EZ 10 mg + Atorva group were 9.1% </w:t>
      </w:r>
      <w:r w:rsidR="00AE0DA9">
        <w:rPr>
          <w:noProof/>
        </w:rPr>
        <w:t>versus</w:t>
      </w:r>
      <w:r w:rsidRPr="002A395D">
        <w:rPr>
          <w:noProof/>
        </w:rPr>
        <w:t xml:space="preserve"> 7.5%. AEs in female and male patients in the CSP </w:t>
      </w:r>
      <w:r w:rsidR="006B57B0">
        <w:rPr>
          <w:noProof/>
        </w:rPr>
        <w:t>were</w:t>
      </w:r>
      <w:r w:rsidRPr="002A395D">
        <w:rPr>
          <w:noProof/>
        </w:rPr>
        <w:t xml:space="preserve"> summarized </w:t>
      </w:r>
      <w:r w:rsidR="006B57B0">
        <w:rPr>
          <w:noProof/>
        </w:rPr>
        <w:t>and provided</w:t>
      </w:r>
      <w:r w:rsidRPr="002A395D">
        <w:rPr>
          <w:noProof/>
        </w:rPr>
        <w:t>.</w:t>
      </w:r>
    </w:p>
    <w:p w:rsidR="00BC49C6" w:rsidRPr="002A395D" w:rsidRDefault="00BC49C6" w:rsidP="00EE4019">
      <w:pPr>
        <w:pStyle w:val="Heading6"/>
      </w:pPr>
      <w:r w:rsidRPr="002A395D">
        <w:t>Race</w:t>
      </w:r>
    </w:p>
    <w:p w:rsidR="00BC49C6" w:rsidRPr="002A395D" w:rsidRDefault="00BC49C6" w:rsidP="00EE4019">
      <w:pPr>
        <w:rPr>
          <w:noProof/>
        </w:rPr>
      </w:pPr>
      <w:r w:rsidRPr="002A395D">
        <w:rPr>
          <w:noProof/>
        </w:rPr>
        <w:t>The CSP</w:t>
      </w:r>
      <w:r w:rsidR="006B57B0">
        <w:rPr>
          <w:noProof/>
        </w:rPr>
        <w:t xml:space="preserve"> data were evaluated in the SCS</w:t>
      </w:r>
      <w:r w:rsidRPr="002A395D">
        <w:rPr>
          <w:noProof/>
        </w:rPr>
        <w:t xml:space="preserve"> for evidence of differential risk in the different racial groups (White, Black, Asian, Other). However, it is considered that the imbalance in the proportion of patients across the four racial groups precludes meaningful evaluation of the comparative safety profiles (</w:t>
      </w:r>
      <w:r w:rsidR="006B57B0">
        <w:rPr>
          <w:noProof/>
        </w:rPr>
        <w:t>that is</w:t>
      </w:r>
      <w:r w:rsidRPr="002A395D">
        <w:rPr>
          <w:noProof/>
        </w:rPr>
        <w:t xml:space="preserve">, White 88% </w:t>
      </w:r>
      <w:r w:rsidR="00AE0DA9">
        <w:rPr>
          <w:noProof/>
        </w:rPr>
        <w:t>(</w:t>
      </w:r>
      <w:r w:rsidRPr="002A395D">
        <w:rPr>
          <w:noProof/>
        </w:rPr>
        <w:t>4541/5169</w:t>
      </w:r>
      <w:r w:rsidR="00AE0DA9">
        <w:rPr>
          <w:noProof/>
        </w:rPr>
        <w:t>)</w:t>
      </w:r>
      <w:r w:rsidRPr="002A395D">
        <w:rPr>
          <w:noProof/>
        </w:rPr>
        <w:t xml:space="preserve">; Black 6% </w:t>
      </w:r>
      <w:r w:rsidR="00AE0DA9">
        <w:rPr>
          <w:noProof/>
        </w:rPr>
        <w:t>(</w:t>
      </w:r>
      <w:r w:rsidRPr="002A395D">
        <w:rPr>
          <w:noProof/>
        </w:rPr>
        <w:t>294/5169</w:t>
      </w:r>
      <w:r w:rsidR="00AE0DA9">
        <w:rPr>
          <w:noProof/>
        </w:rPr>
        <w:t>)</w:t>
      </w:r>
      <w:r w:rsidRPr="002A395D">
        <w:rPr>
          <w:noProof/>
        </w:rPr>
        <w:t xml:space="preserve">; Asian 2% </w:t>
      </w:r>
      <w:r w:rsidR="00AE0DA9">
        <w:rPr>
          <w:noProof/>
        </w:rPr>
        <w:t>(</w:t>
      </w:r>
      <w:r w:rsidR="00530485">
        <w:rPr>
          <w:noProof/>
        </w:rPr>
        <w:t>92/5169</w:t>
      </w:r>
      <w:r w:rsidR="00AE0DA9">
        <w:rPr>
          <w:noProof/>
        </w:rPr>
        <w:t>)</w:t>
      </w:r>
      <w:r w:rsidR="00530485">
        <w:rPr>
          <w:noProof/>
        </w:rPr>
        <w:t xml:space="preserve">; Other 5% </w:t>
      </w:r>
      <w:r w:rsidR="00AE0DA9">
        <w:rPr>
          <w:noProof/>
        </w:rPr>
        <w:t>(</w:t>
      </w:r>
      <w:r w:rsidR="00530485">
        <w:rPr>
          <w:noProof/>
        </w:rPr>
        <w:t>242/5169</w:t>
      </w:r>
      <w:r w:rsidR="00AE0DA9">
        <w:rPr>
          <w:noProof/>
        </w:rPr>
        <w:t>)</w:t>
      </w:r>
      <w:r w:rsidR="00530485">
        <w:rPr>
          <w:noProof/>
        </w:rPr>
        <w:t>).</w:t>
      </w:r>
    </w:p>
    <w:p w:rsidR="00BC49C6" w:rsidRPr="00530485" w:rsidRDefault="00BC49C6" w:rsidP="00EE4019">
      <w:pPr>
        <w:pStyle w:val="Heading5"/>
        <w:rPr>
          <w:noProof/>
        </w:rPr>
      </w:pPr>
      <w:bookmarkStart w:id="225" w:name="_Toc266976893"/>
      <w:r w:rsidRPr="00530485">
        <w:rPr>
          <w:noProof/>
        </w:rPr>
        <w:t>Adverse events and ezetimibe plus atorvastatin dose</w:t>
      </w:r>
      <w:bookmarkEnd w:id="225"/>
    </w:p>
    <w:p w:rsidR="00BC49C6" w:rsidRPr="002A395D" w:rsidRDefault="00BC49C6" w:rsidP="00EE4019">
      <w:pPr>
        <w:rPr>
          <w:noProof/>
        </w:rPr>
      </w:pPr>
      <w:r w:rsidRPr="002A395D">
        <w:rPr>
          <w:noProof/>
        </w:rPr>
        <w:t xml:space="preserve">AEs by dose </w:t>
      </w:r>
      <w:r w:rsidR="00904EC2">
        <w:rPr>
          <w:noProof/>
        </w:rPr>
        <w:t>were provided</w:t>
      </w:r>
      <w:r w:rsidRPr="002A395D">
        <w:rPr>
          <w:noProof/>
        </w:rPr>
        <w:t xml:space="preserve">. The overall rate of AEs was higher in the </w:t>
      </w:r>
      <w:r w:rsidRPr="002A395D">
        <w:rPr>
          <w:i/>
          <w:noProof/>
        </w:rPr>
        <w:t>EZ 10 mg + Atorva 80</w:t>
      </w:r>
      <w:r w:rsidRPr="002A395D">
        <w:rPr>
          <w:noProof/>
        </w:rPr>
        <w:t xml:space="preserve"> mg group (37.5%) than in the </w:t>
      </w:r>
      <w:r w:rsidRPr="002A395D">
        <w:rPr>
          <w:i/>
          <w:noProof/>
        </w:rPr>
        <w:t>EZ 10 mg + Atorva 10, 20, or 40 mg</w:t>
      </w:r>
      <w:r w:rsidRPr="002A395D">
        <w:rPr>
          <w:noProof/>
        </w:rPr>
        <w:t xml:space="preserve"> groups (30.7%, 29.3%, 30.6%, respectively). This pattern was also seen for </w:t>
      </w:r>
      <w:r w:rsidR="00EC7080">
        <w:rPr>
          <w:noProof/>
        </w:rPr>
        <w:t>drug related</w:t>
      </w:r>
      <w:r w:rsidRPr="002A395D">
        <w:rPr>
          <w:noProof/>
        </w:rPr>
        <w:t xml:space="preserve"> AEs (overall). However, SAE rate were similar for the four </w:t>
      </w:r>
      <w:r w:rsidR="00AA1BA5">
        <w:rPr>
          <w:noProof/>
        </w:rPr>
        <w:t>co administered</w:t>
      </w:r>
      <w:r w:rsidRPr="002A395D">
        <w:rPr>
          <w:noProof/>
        </w:rPr>
        <w:t xml:space="preserve"> </w:t>
      </w:r>
      <w:r w:rsidRPr="002A395D">
        <w:rPr>
          <w:i/>
          <w:noProof/>
        </w:rPr>
        <w:t>EZ 10 mg + Atorva</w:t>
      </w:r>
      <w:r w:rsidRPr="002A395D">
        <w:rPr>
          <w:noProof/>
        </w:rPr>
        <w:t xml:space="preserve"> dosage groups as were the rates </w:t>
      </w:r>
      <w:r w:rsidR="00530485">
        <w:rPr>
          <w:noProof/>
        </w:rPr>
        <w:t>for discontinuation due to AEs.</w:t>
      </w:r>
    </w:p>
    <w:p w:rsidR="00BC49C6" w:rsidRPr="002A395D" w:rsidRDefault="00BC49C6" w:rsidP="00EE4019">
      <w:pPr>
        <w:rPr>
          <w:noProof/>
        </w:rPr>
      </w:pPr>
      <w:r w:rsidRPr="002A395D">
        <w:rPr>
          <w:noProof/>
        </w:rPr>
        <w:t>Crude event rates for Tier 1 AEs (</w:t>
      </w:r>
      <w:r w:rsidR="005F1F9D">
        <w:rPr>
          <w:noProof/>
        </w:rPr>
        <w:t>that is</w:t>
      </w:r>
      <w:r w:rsidRPr="002A395D">
        <w:rPr>
          <w:noProof/>
        </w:rPr>
        <w:t xml:space="preserve">, AEs of special interest) </w:t>
      </w:r>
      <w:r w:rsidR="00611184">
        <w:rPr>
          <w:noProof/>
        </w:rPr>
        <w:t>were provided</w:t>
      </w:r>
      <w:r w:rsidR="00530485">
        <w:rPr>
          <w:noProof/>
        </w:rPr>
        <w:t xml:space="preserve">. </w:t>
      </w:r>
      <w:r w:rsidRPr="002A395D">
        <w:rPr>
          <w:noProof/>
        </w:rPr>
        <w:t xml:space="preserve">No dose relationship was seen between </w:t>
      </w:r>
      <w:r w:rsidRPr="002A395D">
        <w:rPr>
          <w:i/>
          <w:noProof/>
        </w:rPr>
        <w:t>EZ 10 mg + Atorva 10</w:t>
      </w:r>
      <w:r w:rsidR="00D44854">
        <w:rPr>
          <w:i/>
          <w:noProof/>
        </w:rPr>
        <w:t xml:space="preserve"> to </w:t>
      </w:r>
      <w:r w:rsidRPr="002A395D">
        <w:rPr>
          <w:i/>
          <w:noProof/>
        </w:rPr>
        <w:t>80 mg</w:t>
      </w:r>
      <w:r w:rsidRPr="002A395D">
        <w:rPr>
          <w:noProof/>
        </w:rPr>
        <w:t xml:space="preserve"> for predefined AST and/or ALT levels, CK levels, hepatitis related AEs, or gall</w:t>
      </w:r>
      <w:r w:rsidR="00D44854">
        <w:rPr>
          <w:noProof/>
        </w:rPr>
        <w:t xml:space="preserve"> </w:t>
      </w:r>
      <w:r w:rsidRPr="002A395D">
        <w:rPr>
          <w:noProof/>
        </w:rPr>
        <w:t xml:space="preserve">bladder related AEs. However gastrointestinal related AEs occurred more commonly in the </w:t>
      </w:r>
      <w:r w:rsidRPr="002A395D">
        <w:rPr>
          <w:i/>
          <w:noProof/>
        </w:rPr>
        <w:t>EZ 10 mg + Atorva 80 mg</w:t>
      </w:r>
      <w:r w:rsidRPr="002A395D">
        <w:rPr>
          <w:noProof/>
        </w:rPr>
        <w:t xml:space="preserve"> group (11.1%) than in the </w:t>
      </w:r>
      <w:r w:rsidRPr="002A395D">
        <w:rPr>
          <w:i/>
          <w:noProof/>
        </w:rPr>
        <w:t>EZ 10 mg + Atorva 10, 20 and 40 mg</w:t>
      </w:r>
      <w:r w:rsidRPr="002A395D">
        <w:rPr>
          <w:noProof/>
        </w:rPr>
        <w:t xml:space="preserve"> groups (7.2%, 5.3%, and 7.6%). Allergic reaction/rash</w:t>
      </w:r>
      <w:r w:rsidR="00D44854">
        <w:rPr>
          <w:noProof/>
        </w:rPr>
        <w:t xml:space="preserve"> </w:t>
      </w:r>
      <w:r w:rsidRPr="002A395D">
        <w:rPr>
          <w:noProof/>
        </w:rPr>
        <w:t xml:space="preserve">related AEs occurred in ≤ 2.0% of patients in the four </w:t>
      </w:r>
      <w:r w:rsidRPr="002A395D">
        <w:rPr>
          <w:i/>
          <w:noProof/>
        </w:rPr>
        <w:t>EZ 10 mg + Atorva 10-80 mg</w:t>
      </w:r>
      <w:r w:rsidRPr="002A395D">
        <w:rPr>
          <w:noProof/>
        </w:rPr>
        <w:t xml:space="preserve"> groups. The 2 </w:t>
      </w:r>
      <w:r w:rsidRPr="002A395D">
        <w:rPr>
          <w:noProof/>
        </w:rPr>
        <w:lastRenderedPageBreak/>
        <w:t xml:space="preserve">potential Hy's Law cases in the CSP were reported in the </w:t>
      </w:r>
      <w:r w:rsidRPr="002A395D">
        <w:rPr>
          <w:i/>
          <w:noProof/>
        </w:rPr>
        <w:t>EZ 10 mg + Atorva 10 mg</w:t>
      </w:r>
      <w:r w:rsidR="00530485">
        <w:rPr>
          <w:noProof/>
        </w:rPr>
        <w:t xml:space="preserve"> group (0.2% of patients).</w:t>
      </w:r>
    </w:p>
    <w:p w:rsidR="00BC49C6" w:rsidRPr="002A395D" w:rsidRDefault="00BC49C6" w:rsidP="00EE4019">
      <w:pPr>
        <w:pStyle w:val="Heading3"/>
        <w:rPr>
          <w:noProof/>
        </w:rPr>
      </w:pPr>
      <w:bookmarkStart w:id="226" w:name="_Toc266976894"/>
      <w:bookmarkStart w:id="227" w:name="_Toc427934730"/>
      <w:r w:rsidRPr="002A395D">
        <w:rPr>
          <w:noProof/>
        </w:rPr>
        <w:t>Post-marketing experience</w:t>
      </w:r>
      <w:bookmarkEnd w:id="226"/>
      <w:bookmarkEnd w:id="227"/>
    </w:p>
    <w:p w:rsidR="00BC49C6" w:rsidRPr="002A395D" w:rsidRDefault="00BC49C6" w:rsidP="00EE4019">
      <w:pPr>
        <w:rPr>
          <w:noProof/>
        </w:rPr>
      </w:pPr>
      <w:r w:rsidRPr="002A395D">
        <w:rPr>
          <w:noProof/>
        </w:rPr>
        <w:t>The submission included CIOMS Suspected Adverse Reaction Reports relating to co-administration of ezetimibe and atorvastatin received by the manufacturer from 10 October 2005 to 22 May 2013. There were no CIOMS reports relating to the FDC product, as this product did not receive marketing approval until after</w:t>
      </w:r>
      <w:r w:rsidR="001128BE">
        <w:rPr>
          <w:noProof/>
        </w:rPr>
        <w:t xml:space="preserve"> the analysis of CIOMS reports.</w:t>
      </w:r>
    </w:p>
    <w:p w:rsidR="00BC49C6" w:rsidRPr="002A395D" w:rsidRDefault="00BC49C6" w:rsidP="00EE4019">
      <w:pPr>
        <w:rPr>
          <w:rFonts w:cs="ØÛøÜ‹"/>
          <w:noProof/>
        </w:rPr>
      </w:pPr>
      <w:r w:rsidRPr="002A395D">
        <w:rPr>
          <w:noProof/>
        </w:rPr>
        <w:t>The Summary of Clinical Safety included a review of the CIOMS Suspected Adverse Reaction Reports. The summary indicated that a total of 2</w:t>
      </w:r>
      <w:r w:rsidR="00D44854">
        <w:rPr>
          <w:noProof/>
        </w:rPr>
        <w:t>,</w:t>
      </w:r>
      <w:r w:rsidRPr="002A395D">
        <w:rPr>
          <w:noProof/>
        </w:rPr>
        <w:t xml:space="preserve">142 spontaneous individual case reports (ICSRs) involving ezetimibe as suspect therapy and atorvastatin as a concomitant or secondary suspect therapy had been received from health care providers from the date of market introduction of ezetimibe on 17 October 2002 through to 1 April 2013. </w:t>
      </w:r>
      <w:r w:rsidRPr="002A395D">
        <w:rPr>
          <w:rFonts w:cs="ØÛøÜ‹"/>
          <w:noProof/>
        </w:rPr>
        <w:t>A total of 2</w:t>
      </w:r>
      <w:r w:rsidR="00D44854">
        <w:rPr>
          <w:rFonts w:cs="ØÛøÜ‹"/>
          <w:noProof/>
        </w:rPr>
        <w:t>,</w:t>
      </w:r>
      <w:r w:rsidRPr="002A395D">
        <w:rPr>
          <w:rFonts w:cs="ØÛøÜ‹"/>
          <w:noProof/>
        </w:rPr>
        <w:t>142 ICSRs were identified for this time period and the CIOMS reports accompanied this submission. Of the 2</w:t>
      </w:r>
      <w:r w:rsidR="00D44854">
        <w:rPr>
          <w:rFonts w:cs="ØÛøÜ‹"/>
          <w:noProof/>
        </w:rPr>
        <w:t>,</w:t>
      </w:r>
      <w:r w:rsidRPr="002A395D">
        <w:rPr>
          <w:rFonts w:cs="ØÛøÜ‹"/>
          <w:noProof/>
        </w:rPr>
        <w:t>142 cases, 613 (29%) were serious and 1</w:t>
      </w:r>
      <w:r w:rsidR="00D44854">
        <w:rPr>
          <w:rFonts w:cs="ØÛøÜ‹"/>
          <w:noProof/>
        </w:rPr>
        <w:t>,</w:t>
      </w:r>
      <w:r w:rsidRPr="002A395D">
        <w:rPr>
          <w:rFonts w:cs="ØÛøÜ‹"/>
          <w:noProof/>
        </w:rPr>
        <w:t>529 (71%) were non</w:t>
      </w:r>
      <w:r w:rsidR="00D44854">
        <w:rPr>
          <w:rFonts w:cs="ØÛøÜ‹"/>
          <w:noProof/>
        </w:rPr>
        <w:t xml:space="preserve"> </w:t>
      </w:r>
      <w:r w:rsidRPr="002A395D">
        <w:rPr>
          <w:rFonts w:cs="ØÛøÜ‹"/>
          <w:noProof/>
        </w:rPr>
        <w:t>serious. Age was reported in 1</w:t>
      </w:r>
      <w:r w:rsidR="00D44854">
        <w:rPr>
          <w:rFonts w:cs="ØÛøÜ‹"/>
          <w:noProof/>
        </w:rPr>
        <w:t>,</w:t>
      </w:r>
      <w:r w:rsidRPr="002A395D">
        <w:rPr>
          <w:rFonts w:cs="ØÛøÜ‹"/>
          <w:noProof/>
        </w:rPr>
        <w:t>634 (76%) of the 2</w:t>
      </w:r>
      <w:r w:rsidR="00D44854">
        <w:rPr>
          <w:rFonts w:cs="ØÛøÜ‹"/>
          <w:noProof/>
        </w:rPr>
        <w:t>,</w:t>
      </w:r>
      <w:r w:rsidRPr="002A395D">
        <w:rPr>
          <w:rFonts w:cs="ØÛøÜ‹"/>
          <w:noProof/>
        </w:rPr>
        <w:t>142 cases, including 983 (60%) cases between 18 and 64 years of age, 647 (40%) cases ≥ 65 years of age, and 4 cases aged</w:t>
      </w:r>
      <w:r w:rsidR="008A6542">
        <w:rPr>
          <w:rFonts w:cs="ØÛøÜ‹"/>
          <w:noProof/>
        </w:rPr>
        <w:t xml:space="preserve"> </w:t>
      </w:r>
      <w:r w:rsidRPr="002A395D">
        <w:rPr>
          <w:rFonts w:cs="ØÛøÜ‹"/>
          <w:noProof/>
        </w:rPr>
        <w:t>&lt; 18 years of age. Gender was noted in 1</w:t>
      </w:r>
      <w:r w:rsidR="00D44854">
        <w:rPr>
          <w:rFonts w:cs="ØÛøÜ‹"/>
          <w:noProof/>
        </w:rPr>
        <w:t>,</w:t>
      </w:r>
      <w:r w:rsidRPr="002A395D">
        <w:rPr>
          <w:rFonts w:cs="ØÛøÜ‹"/>
          <w:noProof/>
        </w:rPr>
        <w:t>990 (93%) of the reports, including 1117 (56%) reports in males and 873 (44%) reports in females.</w:t>
      </w:r>
    </w:p>
    <w:p w:rsidR="00BC49C6" w:rsidRPr="002A395D" w:rsidRDefault="00BC49C6" w:rsidP="00EE4019">
      <w:pPr>
        <w:rPr>
          <w:noProof/>
        </w:rPr>
      </w:pPr>
      <w:r w:rsidRPr="002A395D">
        <w:rPr>
          <w:noProof/>
        </w:rPr>
        <w:t xml:space="preserve">The SOC with ≥ 10% of ADRs in decreasing order of frequency were: </w:t>
      </w:r>
      <w:r w:rsidR="00AE0DA9">
        <w:rPr>
          <w:noProof/>
        </w:rPr>
        <w:t>‘</w:t>
      </w:r>
      <w:r w:rsidRPr="002A395D">
        <w:rPr>
          <w:noProof/>
        </w:rPr>
        <w:t>investigations</w:t>
      </w:r>
      <w:r w:rsidR="00AE0DA9">
        <w:rPr>
          <w:noProof/>
        </w:rPr>
        <w:t>’</w:t>
      </w:r>
      <w:r w:rsidRPr="002A395D">
        <w:rPr>
          <w:noProof/>
        </w:rPr>
        <w:t xml:space="preserve"> (32%; 687 events); </w:t>
      </w:r>
      <w:r w:rsidR="00AE0DA9">
        <w:rPr>
          <w:noProof/>
        </w:rPr>
        <w:t>‘</w:t>
      </w:r>
      <w:r w:rsidRPr="002A395D">
        <w:rPr>
          <w:noProof/>
        </w:rPr>
        <w:t>musculoskeletal and connective tissue disorders</w:t>
      </w:r>
      <w:r w:rsidR="00AE0DA9">
        <w:rPr>
          <w:noProof/>
        </w:rPr>
        <w:t>’</w:t>
      </w:r>
      <w:r w:rsidRPr="002A395D">
        <w:rPr>
          <w:noProof/>
        </w:rPr>
        <w:t xml:space="preserve"> (29%, 612 events); </w:t>
      </w:r>
      <w:r w:rsidR="00AE0DA9">
        <w:rPr>
          <w:noProof/>
        </w:rPr>
        <w:t>‘</w:t>
      </w:r>
      <w:r w:rsidRPr="002A395D">
        <w:rPr>
          <w:noProof/>
        </w:rPr>
        <w:t>gastrointestinal disorders</w:t>
      </w:r>
      <w:r w:rsidR="00AE0DA9">
        <w:rPr>
          <w:noProof/>
        </w:rPr>
        <w:t>’</w:t>
      </w:r>
      <w:r w:rsidRPr="002A395D">
        <w:rPr>
          <w:noProof/>
        </w:rPr>
        <w:t xml:space="preserve"> (21%, 451 events); </w:t>
      </w:r>
      <w:r w:rsidR="00AE0DA9">
        <w:rPr>
          <w:noProof/>
        </w:rPr>
        <w:t>‘</w:t>
      </w:r>
      <w:r w:rsidRPr="002A395D">
        <w:rPr>
          <w:noProof/>
        </w:rPr>
        <w:t xml:space="preserve">general disorders and administration site conditions (21%, 444 events); </w:t>
      </w:r>
      <w:r w:rsidR="00AE0DA9">
        <w:rPr>
          <w:noProof/>
        </w:rPr>
        <w:t>‘</w:t>
      </w:r>
      <w:r w:rsidRPr="002A395D">
        <w:rPr>
          <w:noProof/>
        </w:rPr>
        <w:t>nervous system disorders</w:t>
      </w:r>
      <w:r w:rsidR="00AE0DA9">
        <w:rPr>
          <w:noProof/>
        </w:rPr>
        <w:t>’</w:t>
      </w:r>
      <w:r w:rsidRPr="002A395D">
        <w:rPr>
          <w:noProof/>
        </w:rPr>
        <w:t xml:space="preserve"> (13%, 288 events); and </w:t>
      </w:r>
      <w:r w:rsidR="00AE0DA9">
        <w:rPr>
          <w:noProof/>
        </w:rPr>
        <w:t>‘</w:t>
      </w:r>
      <w:r w:rsidRPr="002A395D">
        <w:rPr>
          <w:noProof/>
        </w:rPr>
        <w:t>skin and subcutaneous tissu</w:t>
      </w:r>
      <w:r w:rsidR="001128BE">
        <w:rPr>
          <w:noProof/>
        </w:rPr>
        <w:t>e disorders</w:t>
      </w:r>
      <w:r w:rsidR="00AE0DA9">
        <w:rPr>
          <w:noProof/>
        </w:rPr>
        <w:t>’</w:t>
      </w:r>
      <w:r w:rsidR="001128BE">
        <w:rPr>
          <w:noProof/>
        </w:rPr>
        <w:t xml:space="preserve"> (10%, 222 events).</w:t>
      </w:r>
    </w:p>
    <w:p w:rsidR="00BC49C6" w:rsidRPr="002A395D" w:rsidRDefault="00BC49C6" w:rsidP="00EE4019">
      <w:pPr>
        <w:rPr>
          <w:noProof/>
        </w:rPr>
      </w:pPr>
      <w:r w:rsidRPr="002A395D">
        <w:rPr>
          <w:noProof/>
        </w:rPr>
        <w:t>The most commonly occurring serious ADRs reported in ≥ 1% of the 2</w:t>
      </w:r>
      <w:r w:rsidR="00D44854">
        <w:rPr>
          <w:noProof/>
        </w:rPr>
        <w:t>,</w:t>
      </w:r>
      <w:r w:rsidRPr="002A395D">
        <w:rPr>
          <w:noProof/>
        </w:rPr>
        <w:t>142 cases in decreasing order of frequency: were myalgia (3.5%, n</w:t>
      </w:r>
      <w:r w:rsidR="00EA06DD">
        <w:rPr>
          <w:noProof/>
        </w:rPr>
        <w:t xml:space="preserve"> = </w:t>
      </w:r>
      <w:r w:rsidRPr="002A395D">
        <w:rPr>
          <w:noProof/>
        </w:rPr>
        <w:t>75); rhabdomyolysis (2.4%, n</w:t>
      </w:r>
      <w:r w:rsidR="00EA06DD">
        <w:rPr>
          <w:noProof/>
        </w:rPr>
        <w:t xml:space="preserve"> = </w:t>
      </w:r>
      <w:r w:rsidRPr="002A395D">
        <w:rPr>
          <w:noProof/>
        </w:rPr>
        <w:t>52); blood CK increased (2.1%, n</w:t>
      </w:r>
      <w:r w:rsidR="00EA06DD">
        <w:rPr>
          <w:noProof/>
        </w:rPr>
        <w:t xml:space="preserve"> = </w:t>
      </w:r>
      <w:r w:rsidRPr="002A395D">
        <w:rPr>
          <w:noProof/>
        </w:rPr>
        <w:t>46); drug interactions (1.5%, n</w:t>
      </w:r>
      <w:r w:rsidR="00EA06DD">
        <w:rPr>
          <w:noProof/>
        </w:rPr>
        <w:t xml:space="preserve"> = </w:t>
      </w:r>
      <w:r w:rsidRPr="002A395D">
        <w:rPr>
          <w:noProof/>
        </w:rPr>
        <w:t>33); ALT increased (1.5%, n</w:t>
      </w:r>
      <w:r w:rsidR="00EA06DD">
        <w:rPr>
          <w:noProof/>
        </w:rPr>
        <w:t xml:space="preserve"> = </w:t>
      </w:r>
      <w:r w:rsidRPr="002A395D">
        <w:rPr>
          <w:noProof/>
        </w:rPr>
        <w:t>32); AST increased (1.5%, n</w:t>
      </w:r>
      <w:r w:rsidR="00EA06DD">
        <w:rPr>
          <w:noProof/>
        </w:rPr>
        <w:t xml:space="preserve"> = </w:t>
      </w:r>
      <w:r w:rsidRPr="002A395D">
        <w:rPr>
          <w:noProof/>
        </w:rPr>
        <w:t>32); asthenia (1.3%, n</w:t>
      </w:r>
      <w:r w:rsidR="00EA06DD">
        <w:rPr>
          <w:noProof/>
        </w:rPr>
        <w:t xml:space="preserve"> = </w:t>
      </w:r>
      <w:r w:rsidRPr="002A395D">
        <w:rPr>
          <w:noProof/>
        </w:rPr>
        <w:t>28); muscle spasms (1.3%, n</w:t>
      </w:r>
      <w:r w:rsidR="00EA06DD">
        <w:rPr>
          <w:noProof/>
        </w:rPr>
        <w:t xml:space="preserve"> = </w:t>
      </w:r>
      <w:r w:rsidRPr="002A395D">
        <w:rPr>
          <w:noProof/>
        </w:rPr>
        <w:t>27); fatigue (1.2%, n</w:t>
      </w:r>
      <w:r w:rsidR="00EA06DD">
        <w:rPr>
          <w:noProof/>
        </w:rPr>
        <w:t xml:space="preserve"> = </w:t>
      </w:r>
      <w:r w:rsidRPr="002A395D">
        <w:rPr>
          <w:noProof/>
        </w:rPr>
        <w:t>25); muscle weakness (1.1%, n</w:t>
      </w:r>
      <w:r w:rsidR="00EA06DD">
        <w:rPr>
          <w:noProof/>
        </w:rPr>
        <w:t xml:space="preserve"> = </w:t>
      </w:r>
      <w:r w:rsidRPr="002A395D">
        <w:rPr>
          <w:noProof/>
        </w:rPr>
        <w:t xml:space="preserve">24); and </w:t>
      </w:r>
      <w:r w:rsidR="001128BE">
        <w:rPr>
          <w:noProof/>
        </w:rPr>
        <w:t>pain in extremity (1.1%, n</w:t>
      </w:r>
      <w:r w:rsidR="00EA06DD">
        <w:rPr>
          <w:noProof/>
        </w:rPr>
        <w:t xml:space="preserve"> = </w:t>
      </w:r>
      <w:r w:rsidR="001128BE">
        <w:rPr>
          <w:noProof/>
        </w:rPr>
        <w:t>24).</w:t>
      </w:r>
    </w:p>
    <w:p w:rsidR="00BC49C6" w:rsidRPr="002A395D" w:rsidRDefault="00BC49C6" w:rsidP="00EE4019">
      <w:pPr>
        <w:rPr>
          <w:noProof/>
        </w:rPr>
      </w:pPr>
      <w:r w:rsidRPr="002A395D">
        <w:rPr>
          <w:noProof/>
        </w:rPr>
        <w:t>Fatal outcomes were reported to be associated with hepatobiliary related ADRs (13 deaths), and myopathy related ADRs (5 deaths).</w:t>
      </w:r>
    </w:p>
    <w:p w:rsidR="00BC49C6" w:rsidRPr="002A395D" w:rsidRDefault="00BC49C6" w:rsidP="00EE4019">
      <w:pPr>
        <w:rPr>
          <w:noProof/>
        </w:rPr>
      </w:pPr>
      <w:r w:rsidRPr="002A395D">
        <w:rPr>
          <w:noProof/>
        </w:rPr>
        <w:t xml:space="preserve">The ADRs by SOC for spontaneous ICSRs reported by health care professionals are summarized in Table </w:t>
      </w:r>
      <w:r w:rsidR="00904EC2">
        <w:rPr>
          <w:noProof/>
        </w:rPr>
        <w:t>47</w:t>
      </w:r>
      <w:r w:rsidRPr="002A395D">
        <w:rPr>
          <w:noProof/>
        </w:rPr>
        <w:t xml:space="preserve">, and most commonly reported SOCs are summarized in Table </w:t>
      </w:r>
      <w:r w:rsidR="00904EC2">
        <w:rPr>
          <w:noProof/>
        </w:rPr>
        <w:t>48</w:t>
      </w:r>
      <w:r w:rsidRPr="002A395D">
        <w:rPr>
          <w:noProof/>
        </w:rPr>
        <w:t>.</w:t>
      </w:r>
    </w:p>
    <w:p w:rsidR="00062DB5" w:rsidRPr="002A395D" w:rsidRDefault="00062DB5" w:rsidP="00EE4019">
      <w:pPr>
        <w:pStyle w:val="Tabletitle"/>
        <w:rPr>
          <w:noProof/>
        </w:rPr>
      </w:pPr>
      <w:bookmarkStart w:id="228" w:name="_Toc253160049"/>
      <w:bookmarkStart w:id="229" w:name="_Toc253402545"/>
      <w:r w:rsidRPr="002A395D">
        <w:rPr>
          <w:noProof/>
        </w:rPr>
        <w:lastRenderedPageBreak/>
        <w:t xml:space="preserve">Table </w:t>
      </w:r>
      <w:r w:rsidR="00904EC2">
        <w:rPr>
          <w:noProof/>
        </w:rPr>
        <w:t>47. Post</w:t>
      </w:r>
      <w:r w:rsidR="00D44854">
        <w:rPr>
          <w:noProof/>
        </w:rPr>
        <w:t xml:space="preserve"> </w:t>
      </w:r>
      <w:r w:rsidR="00904EC2">
        <w:rPr>
          <w:noProof/>
        </w:rPr>
        <w:t xml:space="preserve">marketing data. </w:t>
      </w:r>
      <w:r w:rsidRPr="002A395D">
        <w:rPr>
          <w:noProof/>
        </w:rPr>
        <w:t xml:space="preserve">Summary tabulation of ADRs by SOC for spontaneous HCP ICSRS ezetimibe </w:t>
      </w:r>
      <w:r w:rsidR="00AA1BA5">
        <w:rPr>
          <w:noProof/>
        </w:rPr>
        <w:t>co administered</w:t>
      </w:r>
      <w:r w:rsidRPr="002A395D">
        <w:rPr>
          <w:noProof/>
        </w:rPr>
        <w:t xml:space="preserve"> with atorvastatin; market introduction to 01-APR-2013.</w:t>
      </w:r>
      <w:bookmarkEnd w:id="228"/>
      <w:bookmarkEnd w:id="229"/>
    </w:p>
    <w:p w:rsidR="00062DB5" w:rsidRPr="002A395D" w:rsidRDefault="00062DB5" w:rsidP="008A15EB">
      <w:pPr>
        <w:rPr>
          <w:noProof/>
        </w:rPr>
      </w:pPr>
      <w:r w:rsidRPr="002A395D">
        <w:rPr>
          <w:noProof/>
          <w:lang w:eastAsia="en-AU"/>
        </w:rPr>
        <w:drawing>
          <wp:inline distT="0" distB="0" distL="0" distR="0" wp14:anchorId="62F4C119" wp14:editId="62A0D17E">
            <wp:extent cx="5731510" cy="6048015"/>
            <wp:effectExtent l="0" t="0" r="2540" b="0"/>
            <wp:docPr id="170" name="Picture 8" descr="Table 47. Post-marketing data. Summary tabulation of ADRs by SOC for spontaneous HCP ICSRS ezetimibe co-administered with atorvastatin; market introduction to 01-AP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6048015"/>
                    </a:xfrm>
                    <a:prstGeom prst="rect">
                      <a:avLst/>
                    </a:prstGeom>
                    <a:noFill/>
                    <a:ln>
                      <a:noFill/>
                    </a:ln>
                  </pic:spPr>
                </pic:pic>
              </a:graphicData>
            </a:graphic>
          </wp:inline>
        </w:drawing>
      </w:r>
    </w:p>
    <w:p w:rsidR="00062DB5" w:rsidRPr="002A395D" w:rsidRDefault="00062DB5" w:rsidP="00EE4019">
      <w:pPr>
        <w:pStyle w:val="Tabletitle"/>
        <w:rPr>
          <w:noProof/>
        </w:rPr>
      </w:pPr>
      <w:bookmarkStart w:id="230" w:name="_Toc253160050"/>
      <w:bookmarkStart w:id="231" w:name="_Toc253402546"/>
      <w:r w:rsidRPr="002A395D">
        <w:rPr>
          <w:noProof/>
        </w:rPr>
        <w:lastRenderedPageBreak/>
        <w:t xml:space="preserve">Table </w:t>
      </w:r>
      <w:r w:rsidR="00904EC2">
        <w:rPr>
          <w:noProof/>
        </w:rPr>
        <w:t>48. Post</w:t>
      </w:r>
      <w:r w:rsidR="00D44854">
        <w:rPr>
          <w:noProof/>
        </w:rPr>
        <w:t xml:space="preserve"> </w:t>
      </w:r>
      <w:r w:rsidR="00904EC2">
        <w:rPr>
          <w:noProof/>
        </w:rPr>
        <w:t xml:space="preserve">marketing data. </w:t>
      </w:r>
      <w:r w:rsidRPr="002A395D">
        <w:rPr>
          <w:noProof/>
        </w:rPr>
        <w:t xml:space="preserve">Most common SOCs spontaneous HCP ICSRS ezetimibe </w:t>
      </w:r>
      <w:r w:rsidR="00AA1BA5">
        <w:rPr>
          <w:noProof/>
        </w:rPr>
        <w:t>co administered</w:t>
      </w:r>
      <w:r w:rsidRPr="002A395D">
        <w:rPr>
          <w:noProof/>
        </w:rPr>
        <w:t xml:space="preserve"> with atorvastatin; market introduction to 01-APR-2013.</w:t>
      </w:r>
      <w:bookmarkEnd w:id="230"/>
      <w:bookmarkEnd w:id="231"/>
    </w:p>
    <w:p w:rsidR="00062DB5" w:rsidRPr="002A395D" w:rsidRDefault="00062DB5" w:rsidP="008A15EB">
      <w:pPr>
        <w:rPr>
          <w:noProof/>
        </w:rPr>
      </w:pPr>
      <w:r w:rsidRPr="002A395D">
        <w:rPr>
          <w:noProof/>
          <w:lang w:eastAsia="en-AU"/>
        </w:rPr>
        <w:drawing>
          <wp:inline distT="0" distB="0" distL="0" distR="0" wp14:anchorId="4E91C0D0" wp14:editId="489ED6EF">
            <wp:extent cx="5731510" cy="4453198"/>
            <wp:effectExtent l="0" t="0" r="2540" b="5080"/>
            <wp:docPr id="169" name="Picture 7" descr="Table 48. Post-marketing data. Most common SOCs spontaneous HCP ICSRS ezetimibe co-administered with atorvastatin; market introduction to 01-AP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4453198"/>
                    </a:xfrm>
                    <a:prstGeom prst="rect">
                      <a:avLst/>
                    </a:prstGeom>
                    <a:noFill/>
                    <a:ln>
                      <a:noFill/>
                    </a:ln>
                  </pic:spPr>
                </pic:pic>
              </a:graphicData>
            </a:graphic>
          </wp:inline>
        </w:drawing>
      </w:r>
    </w:p>
    <w:p w:rsidR="00B740F2" w:rsidRPr="00592EDD" w:rsidRDefault="00080A16" w:rsidP="008A15EB">
      <w:pPr>
        <w:ind w:left="709"/>
      </w:pPr>
      <w:r w:rsidRPr="008A15EB">
        <w:rPr>
          <w:b/>
        </w:rPr>
        <w:t>Comment</w:t>
      </w:r>
      <w:r w:rsidR="00BC49C6" w:rsidRPr="00592EDD">
        <w:t>:</w:t>
      </w:r>
      <w:r w:rsidR="00BD3A36" w:rsidRPr="00592EDD">
        <w:t xml:space="preserve"> </w:t>
      </w:r>
      <w:r w:rsidR="00BC49C6" w:rsidRPr="00592EDD">
        <w:t>The post</w:t>
      </w:r>
      <w:r w:rsidR="00D44854" w:rsidRPr="00592EDD">
        <w:t xml:space="preserve"> </w:t>
      </w:r>
      <w:r w:rsidR="00BC49C6" w:rsidRPr="00592EDD">
        <w:t xml:space="preserve">marketing ADRs from ICSRs provided by health care providers for </w:t>
      </w:r>
      <w:r w:rsidR="00AA1BA5" w:rsidRPr="00592EDD">
        <w:t>co administered</w:t>
      </w:r>
      <w:r w:rsidR="00BC49C6" w:rsidRPr="00592EDD">
        <w:t xml:space="preserve"> ezetimibe and atorvastatin are consistent with the known safety profile for co</w:t>
      </w:r>
      <w:r w:rsidR="00D44854" w:rsidRPr="00592EDD">
        <w:t xml:space="preserve"> </w:t>
      </w:r>
      <w:r w:rsidR="00BC49C6" w:rsidRPr="00592EDD">
        <w:t>administration of these two drugs. In addition, the post</w:t>
      </w:r>
      <w:r w:rsidR="00D44854" w:rsidRPr="00592EDD">
        <w:t xml:space="preserve"> </w:t>
      </w:r>
      <w:r w:rsidR="00BC49C6" w:rsidRPr="00592EDD">
        <w:t>marketing ADRs are similar to the AE experience observed in the clinical trial program for co</w:t>
      </w:r>
      <w:r w:rsidR="00D44854" w:rsidRPr="00592EDD">
        <w:t xml:space="preserve"> </w:t>
      </w:r>
      <w:r w:rsidR="00BC49C6" w:rsidRPr="00592EDD">
        <w:t>administration of the two drugs. No new or unexpected ADRs were observed in the submitted post</w:t>
      </w:r>
      <w:r w:rsidR="00D44854" w:rsidRPr="00592EDD">
        <w:t xml:space="preserve"> </w:t>
      </w:r>
      <w:r w:rsidR="00BC49C6" w:rsidRPr="00592EDD">
        <w:t>marketing safety data.</w:t>
      </w:r>
    </w:p>
    <w:p w:rsidR="00117025" w:rsidRPr="002A395D" w:rsidRDefault="00117025" w:rsidP="00EE4019">
      <w:pPr>
        <w:pStyle w:val="Heading3"/>
        <w:rPr>
          <w:noProof/>
        </w:rPr>
      </w:pPr>
      <w:bookmarkStart w:id="232" w:name="_Toc266976895"/>
      <w:bookmarkStart w:id="233" w:name="_Toc427934731"/>
      <w:r w:rsidRPr="002A395D">
        <w:rPr>
          <w:noProof/>
        </w:rPr>
        <w:t>Evaluator's overall conclusions on safety</w:t>
      </w:r>
      <w:bookmarkEnd w:id="232"/>
      <w:bookmarkEnd w:id="233"/>
    </w:p>
    <w:p w:rsidR="00117025" w:rsidRPr="002B6A5B" w:rsidRDefault="001128BE" w:rsidP="00EE4019">
      <w:pPr>
        <w:pStyle w:val="Heading4"/>
      </w:pPr>
      <w:r w:rsidRPr="002B6A5B">
        <w:t>Study P162</w:t>
      </w:r>
    </w:p>
    <w:p w:rsidR="00117025" w:rsidRPr="002A395D" w:rsidRDefault="00117025" w:rsidP="00EE4019">
      <w:pPr>
        <w:rPr>
          <w:noProof/>
        </w:rPr>
      </w:pPr>
      <w:r w:rsidRPr="002A395D">
        <w:rPr>
          <w:noProof/>
        </w:rPr>
        <w:t>The pivotal Phase III efficacy and safety study (P162) included 1</w:t>
      </w:r>
      <w:r w:rsidR="00D44854">
        <w:rPr>
          <w:noProof/>
        </w:rPr>
        <w:t>,</w:t>
      </w:r>
      <w:r w:rsidRPr="002A395D">
        <w:rPr>
          <w:noProof/>
        </w:rPr>
        <w:t>547 randomized patients, 1</w:t>
      </w:r>
      <w:r w:rsidR="00D44854">
        <w:rPr>
          <w:noProof/>
        </w:rPr>
        <w:t>,</w:t>
      </w:r>
      <w:r w:rsidRPr="002A395D">
        <w:rPr>
          <w:noProof/>
        </w:rPr>
        <w:t xml:space="preserve">539 (99.5%) of whom took at least one dose of study medication and were included in the all patients as treated population used for the safety analysis. The study consisted of two </w:t>
      </w:r>
      <w:r w:rsidR="003F3ED4">
        <w:rPr>
          <w:noProof/>
        </w:rPr>
        <w:t>double blind</w:t>
      </w:r>
      <w:r w:rsidRPr="002A395D">
        <w:rPr>
          <w:noProof/>
        </w:rPr>
        <w:t xml:space="preserve"> treatment Phases o</w:t>
      </w:r>
      <w:r w:rsidR="00440B5C">
        <w:rPr>
          <w:noProof/>
        </w:rPr>
        <w:t>f 6</w:t>
      </w:r>
      <w:r w:rsidR="00D44854">
        <w:rPr>
          <w:noProof/>
        </w:rPr>
        <w:t xml:space="preserve"> </w:t>
      </w:r>
      <w:r w:rsidR="00440B5C">
        <w:rPr>
          <w:noProof/>
        </w:rPr>
        <w:t>weeks duration each (Phase 1 and Phase 2</w:t>
      </w:r>
      <w:r w:rsidRPr="002A395D">
        <w:rPr>
          <w:noProof/>
        </w:rPr>
        <w:t>), and the conclusions relating to safety for these two phases have been discussed s</w:t>
      </w:r>
      <w:r w:rsidR="001128BE">
        <w:rPr>
          <w:noProof/>
        </w:rPr>
        <w:t>eparately.</w:t>
      </w:r>
    </w:p>
    <w:p w:rsidR="00117025" w:rsidRPr="002B6A5B" w:rsidRDefault="00440B5C" w:rsidP="00EE4019">
      <w:pPr>
        <w:pStyle w:val="Heading5"/>
      </w:pPr>
      <w:r>
        <w:t>Phase 1</w:t>
      </w:r>
      <w:r w:rsidR="001128BE" w:rsidRPr="002B6A5B">
        <w:t xml:space="preserve"> </w:t>
      </w:r>
      <w:r w:rsidR="00117025" w:rsidRPr="002B6A5B">
        <w:t xml:space="preserve">(initial </w:t>
      </w:r>
      <w:r w:rsidR="00422A19">
        <w:t xml:space="preserve">6 week </w:t>
      </w:r>
      <w:r w:rsidR="003F3ED4">
        <w:t>double blind</w:t>
      </w:r>
      <w:r w:rsidR="00117025" w:rsidRPr="002B6A5B">
        <w:t xml:space="preserve"> treatment phase)</w:t>
      </w:r>
    </w:p>
    <w:p w:rsidR="00117025" w:rsidRPr="002A395D" w:rsidRDefault="00440B5C" w:rsidP="00EE4019">
      <w:pPr>
        <w:rPr>
          <w:noProof/>
        </w:rPr>
      </w:pPr>
      <w:r>
        <w:rPr>
          <w:noProof/>
        </w:rPr>
        <w:t>In Phase 1</w:t>
      </w:r>
      <w:r w:rsidR="00117025" w:rsidRPr="002A395D">
        <w:rPr>
          <w:noProof/>
        </w:rPr>
        <w:t>, the all patients as treated population (n</w:t>
      </w:r>
      <w:r w:rsidR="00EA06DD">
        <w:rPr>
          <w:noProof/>
        </w:rPr>
        <w:t xml:space="preserve"> = </w:t>
      </w:r>
      <w:r w:rsidR="00117025" w:rsidRPr="002A395D">
        <w:rPr>
          <w:noProof/>
        </w:rPr>
        <w:t>1</w:t>
      </w:r>
      <w:r w:rsidR="00EC7080">
        <w:rPr>
          <w:noProof/>
        </w:rPr>
        <w:t>,</w:t>
      </w:r>
      <w:r w:rsidR="00117025" w:rsidRPr="002A395D">
        <w:rPr>
          <w:noProof/>
        </w:rPr>
        <w:t xml:space="preserve">539) included 120 patients in the </w:t>
      </w:r>
      <w:r w:rsidR="00117025" w:rsidRPr="002A395D">
        <w:rPr>
          <w:i/>
          <w:noProof/>
        </w:rPr>
        <w:t>EZ</w:t>
      </w:r>
      <w:r w:rsidR="00EC7080">
        <w:rPr>
          <w:i/>
          <w:noProof/>
        </w:rPr>
        <w:t> </w:t>
      </w:r>
      <w:r w:rsidR="00117025" w:rsidRPr="002A395D">
        <w:rPr>
          <w:i/>
          <w:noProof/>
        </w:rPr>
        <w:t>10</w:t>
      </w:r>
      <w:r w:rsidR="00EC7080">
        <w:rPr>
          <w:i/>
          <w:noProof/>
        </w:rPr>
        <w:t> </w:t>
      </w:r>
      <w:r w:rsidR="00117025" w:rsidRPr="002A395D">
        <w:rPr>
          <w:i/>
          <w:noProof/>
        </w:rPr>
        <w:t>mg + Atorva 10 mg</w:t>
      </w:r>
      <w:r w:rsidR="00117025" w:rsidRPr="002A395D">
        <w:rPr>
          <w:noProof/>
        </w:rPr>
        <w:t xml:space="preserve"> group, 480 patients in </w:t>
      </w:r>
      <w:r w:rsidR="00117025" w:rsidRPr="002A395D">
        <w:rPr>
          <w:i/>
          <w:noProof/>
        </w:rPr>
        <w:t>Atorva 20 mg</w:t>
      </w:r>
      <w:r w:rsidR="00117025" w:rsidRPr="002A395D">
        <w:rPr>
          <w:noProof/>
        </w:rPr>
        <w:t xml:space="preserve"> group and 939 patients in the </w:t>
      </w:r>
      <w:r w:rsidR="00117025" w:rsidRPr="002A395D">
        <w:rPr>
          <w:i/>
          <w:noProof/>
        </w:rPr>
        <w:t xml:space="preserve">Rosuva 10 mg </w:t>
      </w:r>
      <w:r w:rsidR="00117025" w:rsidRPr="002A395D">
        <w:rPr>
          <w:noProof/>
        </w:rPr>
        <w:t>group. The mean duration of treatment for all patients was 42.1 days (SD = 6.5) with a range of 1 to 77 days, and the mean duration treatment for the three treatment grou</w:t>
      </w:r>
      <w:r w:rsidR="001128BE">
        <w:rPr>
          <w:noProof/>
        </w:rPr>
        <w:t>ps was similar (42 to 43 days).</w:t>
      </w:r>
    </w:p>
    <w:p w:rsidR="00117025" w:rsidRPr="002A395D" w:rsidRDefault="00117025" w:rsidP="00EE4019">
      <w:pPr>
        <w:rPr>
          <w:noProof/>
        </w:rPr>
      </w:pPr>
      <w:r w:rsidRPr="002A395D">
        <w:rPr>
          <w:noProof/>
        </w:rPr>
        <w:lastRenderedPageBreak/>
        <w:t xml:space="preserve">AEs occurred in 12.6% of patients in the three treatment groups combined, and were reported more frequently in patients in the </w:t>
      </w:r>
      <w:r w:rsidRPr="002A395D">
        <w:rPr>
          <w:i/>
          <w:noProof/>
        </w:rPr>
        <w:t>Rosuva 10 mg</w:t>
      </w:r>
      <w:r w:rsidRPr="002A395D">
        <w:rPr>
          <w:noProof/>
        </w:rPr>
        <w:t xml:space="preserve"> group (n</w:t>
      </w:r>
      <w:r w:rsidR="00EA06DD">
        <w:rPr>
          <w:noProof/>
        </w:rPr>
        <w:t xml:space="preserve"> = </w:t>
      </w:r>
      <w:r w:rsidRPr="002A395D">
        <w:rPr>
          <w:noProof/>
        </w:rPr>
        <w:t xml:space="preserve">13.6%) than in the </w:t>
      </w:r>
      <w:r w:rsidRPr="002A395D">
        <w:rPr>
          <w:i/>
          <w:noProof/>
        </w:rPr>
        <w:t>Atorva</w:t>
      </w:r>
      <w:r w:rsidRPr="002A395D">
        <w:rPr>
          <w:noProof/>
        </w:rPr>
        <w:t xml:space="preserve"> (11.9%) and </w:t>
      </w:r>
      <w:r w:rsidRPr="002A395D">
        <w:rPr>
          <w:i/>
          <w:noProof/>
        </w:rPr>
        <w:t>EZ 10 mg + Atorva 10 mg</w:t>
      </w:r>
      <w:r w:rsidRPr="002A395D">
        <w:rPr>
          <w:noProof/>
        </w:rPr>
        <w:t xml:space="preserve"> (7.5%) groups. There were no statistically significant differences in the AE rates between the </w:t>
      </w:r>
      <w:r w:rsidRPr="002A395D">
        <w:rPr>
          <w:i/>
          <w:noProof/>
        </w:rPr>
        <w:t>EZ 10 mg + Atorva 10 mg</w:t>
      </w:r>
      <w:r w:rsidRPr="002A395D">
        <w:rPr>
          <w:noProof/>
        </w:rPr>
        <w:t xml:space="preserve"> and </w:t>
      </w:r>
      <w:r w:rsidRPr="002A395D">
        <w:rPr>
          <w:i/>
          <w:noProof/>
        </w:rPr>
        <w:t>Atorva 20 mg</w:t>
      </w:r>
      <w:r w:rsidRPr="002A395D">
        <w:rPr>
          <w:noProof/>
        </w:rPr>
        <w:t xml:space="preserve"> groups or the </w:t>
      </w:r>
      <w:r w:rsidRPr="002A395D">
        <w:rPr>
          <w:i/>
          <w:noProof/>
        </w:rPr>
        <w:t>EZ 10 mg + Atorva 10 mg</w:t>
      </w:r>
      <w:r w:rsidRPr="002A395D">
        <w:rPr>
          <w:noProof/>
        </w:rPr>
        <w:t xml:space="preserve"> and </w:t>
      </w:r>
      <w:r w:rsidRPr="002A395D">
        <w:rPr>
          <w:i/>
          <w:noProof/>
        </w:rPr>
        <w:t>Rosuva 20 mg</w:t>
      </w:r>
      <w:r w:rsidRPr="002A395D">
        <w:rPr>
          <w:noProof/>
        </w:rPr>
        <w:t xml:space="preserve"> groups. Overall, there were no clinically significant differences in the AE profiles</w:t>
      </w:r>
      <w:r w:rsidR="001128BE">
        <w:rPr>
          <w:noProof/>
        </w:rPr>
        <w:t xml:space="preserve"> of the three treatment groups.</w:t>
      </w:r>
    </w:p>
    <w:p w:rsidR="00117025" w:rsidRPr="002A395D" w:rsidRDefault="00117025" w:rsidP="00EE4019">
      <w:pPr>
        <w:rPr>
          <w:noProof/>
        </w:rPr>
      </w:pPr>
      <w:r w:rsidRPr="002A395D">
        <w:rPr>
          <w:noProof/>
        </w:rPr>
        <w:t>Drug</w:t>
      </w:r>
      <w:r w:rsidR="00EC7080">
        <w:rPr>
          <w:noProof/>
        </w:rPr>
        <w:t xml:space="preserve"> </w:t>
      </w:r>
      <w:r w:rsidRPr="002A395D">
        <w:rPr>
          <w:noProof/>
        </w:rPr>
        <w:t xml:space="preserve">related AEs occurred in 2.8% of patients in the three treatment groups combined, and were reported more commonly in patients in the </w:t>
      </w:r>
      <w:r w:rsidRPr="002A395D">
        <w:rPr>
          <w:i/>
          <w:noProof/>
        </w:rPr>
        <w:t>Atorva 20 mg</w:t>
      </w:r>
      <w:r w:rsidRPr="002A395D">
        <w:rPr>
          <w:noProof/>
        </w:rPr>
        <w:t xml:space="preserve"> group (3.1%) than in the </w:t>
      </w:r>
      <w:r w:rsidRPr="002A395D">
        <w:rPr>
          <w:i/>
          <w:noProof/>
        </w:rPr>
        <w:t>Rosuva</w:t>
      </w:r>
      <w:r w:rsidR="00EC7080">
        <w:rPr>
          <w:i/>
          <w:noProof/>
        </w:rPr>
        <w:t> </w:t>
      </w:r>
      <w:r w:rsidRPr="002A395D">
        <w:rPr>
          <w:i/>
          <w:noProof/>
        </w:rPr>
        <w:t>10 mg</w:t>
      </w:r>
      <w:r w:rsidRPr="002A395D">
        <w:rPr>
          <w:noProof/>
        </w:rPr>
        <w:t xml:space="preserve"> (2.9%) and </w:t>
      </w:r>
      <w:r w:rsidRPr="002A395D">
        <w:rPr>
          <w:i/>
          <w:noProof/>
        </w:rPr>
        <w:t>EZ 10 mg + Atorva 10 mg</w:t>
      </w:r>
      <w:r w:rsidRPr="002A395D">
        <w:rPr>
          <w:noProof/>
        </w:rPr>
        <w:t xml:space="preserve"> (0.8%) groups. There were no statistically significant differences in drug</w:t>
      </w:r>
      <w:r w:rsidR="00EC7080">
        <w:rPr>
          <w:noProof/>
        </w:rPr>
        <w:t xml:space="preserve"> </w:t>
      </w:r>
      <w:r w:rsidRPr="002A395D">
        <w:rPr>
          <w:noProof/>
        </w:rPr>
        <w:t xml:space="preserve">related AE rates between the </w:t>
      </w:r>
      <w:r w:rsidRPr="002A395D">
        <w:rPr>
          <w:i/>
          <w:noProof/>
        </w:rPr>
        <w:t xml:space="preserve">EZ 10 mg + Atorva 10 mg </w:t>
      </w:r>
      <w:r w:rsidRPr="002A395D">
        <w:rPr>
          <w:noProof/>
        </w:rPr>
        <w:t>and</w:t>
      </w:r>
      <w:r w:rsidRPr="002A395D">
        <w:rPr>
          <w:i/>
          <w:noProof/>
        </w:rPr>
        <w:t xml:space="preserve"> Atorva</w:t>
      </w:r>
      <w:r w:rsidR="00EC7080">
        <w:rPr>
          <w:i/>
          <w:noProof/>
        </w:rPr>
        <w:t> </w:t>
      </w:r>
      <w:r w:rsidRPr="002A395D">
        <w:rPr>
          <w:i/>
          <w:noProof/>
        </w:rPr>
        <w:t>20 mg</w:t>
      </w:r>
      <w:r w:rsidRPr="002A395D">
        <w:rPr>
          <w:noProof/>
        </w:rPr>
        <w:t xml:space="preserve"> groups or the </w:t>
      </w:r>
      <w:r w:rsidRPr="002A395D">
        <w:rPr>
          <w:i/>
          <w:noProof/>
        </w:rPr>
        <w:t xml:space="preserve">EZ 10 mg + Atorva 10 mg </w:t>
      </w:r>
      <w:r w:rsidRPr="002A395D">
        <w:rPr>
          <w:noProof/>
        </w:rPr>
        <w:t>and</w:t>
      </w:r>
      <w:r w:rsidRPr="002A395D">
        <w:rPr>
          <w:i/>
          <w:noProof/>
        </w:rPr>
        <w:t xml:space="preserve"> Rosuva 20 mg </w:t>
      </w:r>
      <w:r w:rsidRPr="002A395D">
        <w:rPr>
          <w:noProof/>
        </w:rPr>
        <w:t>groups. No specific drug</w:t>
      </w:r>
      <w:r w:rsidR="00EC7080">
        <w:rPr>
          <w:noProof/>
        </w:rPr>
        <w:t xml:space="preserve"> </w:t>
      </w:r>
      <w:r w:rsidRPr="002A395D">
        <w:rPr>
          <w:noProof/>
        </w:rPr>
        <w:t>related AEs occurred in ≥ 1.0% of patients in any of the three treatment groups. Overall, there were no clinically significant differences in the drug</w:t>
      </w:r>
      <w:r w:rsidR="00EC7080">
        <w:rPr>
          <w:noProof/>
        </w:rPr>
        <w:t xml:space="preserve"> </w:t>
      </w:r>
      <w:r w:rsidRPr="002A395D">
        <w:rPr>
          <w:noProof/>
        </w:rPr>
        <w:t>related AE profiles</w:t>
      </w:r>
      <w:r w:rsidR="001128BE">
        <w:rPr>
          <w:noProof/>
        </w:rPr>
        <w:t xml:space="preserve"> of the three treatment groups.</w:t>
      </w:r>
    </w:p>
    <w:p w:rsidR="00117025" w:rsidRPr="002A395D" w:rsidRDefault="00117025" w:rsidP="00EE4019">
      <w:pPr>
        <w:rPr>
          <w:noProof/>
        </w:rPr>
      </w:pPr>
      <w:r w:rsidRPr="002A395D">
        <w:rPr>
          <w:noProof/>
        </w:rPr>
        <w:t>Two d</w:t>
      </w:r>
      <w:r w:rsidR="00440B5C">
        <w:rPr>
          <w:noProof/>
        </w:rPr>
        <w:t>eaths occurred in Phase 1</w:t>
      </w:r>
      <w:r w:rsidRPr="002A395D">
        <w:rPr>
          <w:noProof/>
        </w:rPr>
        <w:t xml:space="preserve">, both in the </w:t>
      </w:r>
      <w:r w:rsidRPr="002A395D">
        <w:rPr>
          <w:i/>
          <w:noProof/>
        </w:rPr>
        <w:t>Rosuva 10 mg</w:t>
      </w:r>
      <w:r w:rsidRPr="002A395D">
        <w:rPr>
          <w:noProof/>
        </w:rPr>
        <w:t xml:space="preserve"> group </w:t>
      </w:r>
      <w:r w:rsidRPr="002A395D">
        <w:rPr>
          <w:rFonts w:ascii="Times New Roman" w:hAnsi="Times New Roman"/>
          <w:noProof/>
        </w:rPr>
        <w:t xml:space="preserve">and both were considered to be unrelated to the treatment drug (1 x bile duct carcinoma, 1 x myocardial infarction). </w:t>
      </w:r>
      <w:r w:rsidRPr="002A395D">
        <w:rPr>
          <w:noProof/>
        </w:rPr>
        <w:t xml:space="preserve">SAEs (including deaths) occurred infrequently and were reported in 0.8% of patients in the three treatment groups combined. There were no SAEs in the </w:t>
      </w:r>
      <w:r w:rsidRPr="002A395D">
        <w:rPr>
          <w:i/>
          <w:noProof/>
        </w:rPr>
        <w:t>EZ 10 mg + Atorva 20</w:t>
      </w:r>
      <w:r w:rsidRPr="002A395D">
        <w:rPr>
          <w:noProof/>
        </w:rPr>
        <w:t xml:space="preserve"> mg group (0%), while SAEs occurred marginally more frequently in patients in the </w:t>
      </w:r>
      <w:r w:rsidRPr="002A395D">
        <w:rPr>
          <w:i/>
          <w:noProof/>
        </w:rPr>
        <w:t>Rosuva 10 mg</w:t>
      </w:r>
      <w:r w:rsidRPr="002A395D">
        <w:rPr>
          <w:noProof/>
        </w:rPr>
        <w:t xml:space="preserve"> group (1.1%) than in the </w:t>
      </w:r>
      <w:r w:rsidRPr="002A395D">
        <w:rPr>
          <w:i/>
          <w:noProof/>
        </w:rPr>
        <w:t xml:space="preserve">Atorva </w:t>
      </w:r>
      <w:r w:rsidRPr="002A395D">
        <w:rPr>
          <w:noProof/>
        </w:rPr>
        <w:t xml:space="preserve">(0.6%). There were no statistically significant differences in the SAEs between the </w:t>
      </w:r>
      <w:r w:rsidRPr="002A395D">
        <w:rPr>
          <w:i/>
          <w:noProof/>
        </w:rPr>
        <w:t>EZ</w:t>
      </w:r>
      <w:r w:rsidR="00EC7080">
        <w:rPr>
          <w:i/>
          <w:noProof/>
        </w:rPr>
        <w:t> </w:t>
      </w:r>
      <w:r w:rsidRPr="002A395D">
        <w:rPr>
          <w:i/>
          <w:noProof/>
        </w:rPr>
        <w:t>10</w:t>
      </w:r>
      <w:r w:rsidR="00EC7080">
        <w:rPr>
          <w:i/>
          <w:noProof/>
        </w:rPr>
        <w:t> </w:t>
      </w:r>
      <w:r w:rsidRPr="002A395D">
        <w:rPr>
          <w:i/>
          <w:noProof/>
        </w:rPr>
        <w:t xml:space="preserve">mg + Atorva 10 mg </w:t>
      </w:r>
      <w:r w:rsidRPr="002A395D">
        <w:rPr>
          <w:noProof/>
        </w:rPr>
        <w:t>and</w:t>
      </w:r>
      <w:r w:rsidRPr="002A395D">
        <w:rPr>
          <w:i/>
          <w:noProof/>
        </w:rPr>
        <w:t xml:space="preserve"> Atorva 20 mg</w:t>
      </w:r>
      <w:r w:rsidRPr="002A395D">
        <w:rPr>
          <w:noProof/>
        </w:rPr>
        <w:t xml:space="preserve"> groups or the </w:t>
      </w:r>
      <w:r w:rsidRPr="002A395D">
        <w:rPr>
          <w:i/>
          <w:noProof/>
        </w:rPr>
        <w:t xml:space="preserve">EZ 10 mg + Atorva 10 mg </w:t>
      </w:r>
      <w:r w:rsidRPr="002A395D">
        <w:rPr>
          <w:noProof/>
        </w:rPr>
        <w:t>and</w:t>
      </w:r>
      <w:r w:rsidRPr="002A395D">
        <w:rPr>
          <w:i/>
          <w:noProof/>
        </w:rPr>
        <w:t xml:space="preserve"> Rosuva</w:t>
      </w:r>
      <w:r w:rsidR="00EC7080">
        <w:rPr>
          <w:i/>
          <w:noProof/>
        </w:rPr>
        <w:t> </w:t>
      </w:r>
      <w:r w:rsidRPr="002A395D">
        <w:rPr>
          <w:i/>
          <w:noProof/>
        </w:rPr>
        <w:t xml:space="preserve">20 mg </w:t>
      </w:r>
      <w:r w:rsidRPr="002A395D">
        <w:rPr>
          <w:noProof/>
        </w:rPr>
        <w:t xml:space="preserve">groups. No specific SAEs occurred in more than 1 patient in any of the three treatment groups. No </w:t>
      </w:r>
      <w:r w:rsidR="00EC7080">
        <w:rPr>
          <w:noProof/>
        </w:rPr>
        <w:t>drug related</w:t>
      </w:r>
      <w:r w:rsidRPr="002A395D">
        <w:rPr>
          <w:noProof/>
        </w:rPr>
        <w:t xml:space="preserve"> SAEs occurred in any of the three treatment groups. Overall, no specific patterns of SAEs were observed in any</w:t>
      </w:r>
      <w:r w:rsidR="006547CE">
        <w:rPr>
          <w:noProof/>
        </w:rPr>
        <w:t xml:space="preserve"> of the three treatment groups.</w:t>
      </w:r>
    </w:p>
    <w:p w:rsidR="00117025" w:rsidRPr="002A395D" w:rsidRDefault="00117025" w:rsidP="00EE4019">
      <w:pPr>
        <w:rPr>
          <w:noProof/>
        </w:rPr>
      </w:pPr>
      <w:r w:rsidRPr="002A395D">
        <w:rPr>
          <w:noProof/>
        </w:rPr>
        <w:t xml:space="preserve">Discontinuations due to AEs occurred in 1.4% of patients in the three treatment groups combined, and were reported more commonly in the </w:t>
      </w:r>
      <w:r w:rsidRPr="002A395D">
        <w:rPr>
          <w:i/>
          <w:noProof/>
          <w:color w:val="000000"/>
        </w:rPr>
        <w:t>Atorva 20 mg</w:t>
      </w:r>
      <w:r w:rsidRPr="002A395D">
        <w:rPr>
          <w:noProof/>
          <w:color w:val="000000"/>
        </w:rPr>
        <w:t xml:space="preserve"> group (1.9%) than in the </w:t>
      </w:r>
      <w:r w:rsidRPr="002A395D">
        <w:rPr>
          <w:i/>
          <w:noProof/>
          <w:color w:val="000000"/>
        </w:rPr>
        <w:t>Rosuva 10 mg</w:t>
      </w:r>
      <w:r w:rsidRPr="002A395D">
        <w:rPr>
          <w:noProof/>
          <w:color w:val="000000"/>
        </w:rPr>
        <w:t xml:space="preserve"> (1.2%) and </w:t>
      </w:r>
      <w:r w:rsidRPr="002A395D">
        <w:rPr>
          <w:i/>
          <w:noProof/>
          <w:color w:val="000000"/>
        </w:rPr>
        <w:t>EZ 10 mg + Atorva 10 mg</w:t>
      </w:r>
      <w:r w:rsidRPr="002A395D">
        <w:rPr>
          <w:noProof/>
          <w:color w:val="000000"/>
        </w:rPr>
        <w:t xml:space="preserve"> (0.8%). The majority of discontinuations were considered to be due to </w:t>
      </w:r>
      <w:r w:rsidR="00EC7080">
        <w:rPr>
          <w:noProof/>
          <w:color w:val="000000"/>
        </w:rPr>
        <w:t>drug related</w:t>
      </w:r>
      <w:r w:rsidRPr="002A395D">
        <w:rPr>
          <w:noProof/>
          <w:color w:val="000000"/>
        </w:rPr>
        <w:t xml:space="preserve"> AEs and these events were reported in a total of 1.0% of patients (1.3% in </w:t>
      </w:r>
      <w:r w:rsidRPr="002A395D">
        <w:rPr>
          <w:i/>
          <w:noProof/>
          <w:color w:val="000000"/>
        </w:rPr>
        <w:t xml:space="preserve">Atorva 20 mg </w:t>
      </w:r>
      <w:r w:rsidRPr="002A395D">
        <w:rPr>
          <w:noProof/>
          <w:color w:val="000000"/>
        </w:rPr>
        <w:t xml:space="preserve">group, 1.0% in the </w:t>
      </w:r>
      <w:r w:rsidRPr="002A395D">
        <w:rPr>
          <w:i/>
          <w:noProof/>
          <w:color w:val="000000"/>
        </w:rPr>
        <w:t>Rosuva 10 mg</w:t>
      </w:r>
      <w:r w:rsidRPr="002A395D">
        <w:rPr>
          <w:noProof/>
          <w:color w:val="000000"/>
        </w:rPr>
        <w:t xml:space="preserve"> group, and 0.8% in the </w:t>
      </w:r>
      <w:r w:rsidRPr="002A395D">
        <w:rPr>
          <w:i/>
          <w:noProof/>
          <w:color w:val="000000"/>
        </w:rPr>
        <w:t>EZ</w:t>
      </w:r>
      <w:r w:rsidR="00EC7080">
        <w:rPr>
          <w:i/>
          <w:noProof/>
          <w:color w:val="000000"/>
        </w:rPr>
        <w:t> </w:t>
      </w:r>
      <w:r w:rsidRPr="002A395D">
        <w:rPr>
          <w:i/>
          <w:noProof/>
          <w:color w:val="000000"/>
        </w:rPr>
        <w:t>10</w:t>
      </w:r>
      <w:r w:rsidR="00EC7080">
        <w:rPr>
          <w:i/>
          <w:noProof/>
          <w:color w:val="000000"/>
        </w:rPr>
        <w:t> </w:t>
      </w:r>
      <w:r w:rsidRPr="002A395D">
        <w:rPr>
          <w:i/>
          <w:noProof/>
          <w:color w:val="000000"/>
        </w:rPr>
        <w:t xml:space="preserve">mg + Atorva 10 mg </w:t>
      </w:r>
      <w:r w:rsidRPr="002A395D">
        <w:rPr>
          <w:noProof/>
          <w:color w:val="000000"/>
        </w:rPr>
        <w:t xml:space="preserve">group). </w:t>
      </w:r>
      <w:r w:rsidRPr="002A395D">
        <w:rPr>
          <w:noProof/>
        </w:rPr>
        <w:t xml:space="preserve">There were no statistically significant differences in the discontinuations due to </w:t>
      </w:r>
      <w:r w:rsidR="00EC7080">
        <w:rPr>
          <w:noProof/>
        </w:rPr>
        <w:t>drug related</w:t>
      </w:r>
      <w:r w:rsidRPr="002A395D">
        <w:rPr>
          <w:noProof/>
        </w:rPr>
        <w:t xml:space="preserve"> AE rates between the </w:t>
      </w:r>
      <w:r w:rsidRPr="002A395D">
        <w:rPr>
          <w:i/>
          <w:noProof/>
        </w:rPr>
        <w:t xml:space="preserve">EZ 10 mg + Atorva 10 mg </w:t>
      </w:r>
      <w:r w:rsidRPr="002A395D">
        <w:rPr>
          <w:noProof/>
        </w:rPr>
        <w:t>and</w:t>
      </w:r>
      <w:r w:rsidRPr="002A395D">
        <w:rPr>
          <w:i/>
          <w:noProof/>
        </w:rPr>
        <w:t xml:space="preserve"> Atorva</w:t>
      </w:r>
      <w:r w:rsidR="00EC7080">
        <w:rPr>
          <w:i/>
          <w:noProof/>
        </w:rPr>
        <w:t> </w:t>
      </w:r>
      <w:r w:rsidRPr="002A395D">
        <w:rPr>
          <w:i/>
          <w:noProof/>
        </w:rPr>
        <w:t>20 mg</w:t>
      </w:r>
      <w:r w:rsidRPr="002A395D">
        <w:rPr>
          <w:noProof/>
        </w:rPr>
        <w:t xml:space="preserve"> groups or the </w:t>
      </w:r>
      <w:r w:rsidRPr="002A395D">
        <w:rPr>
          <w:i/>
          <w:noProof/>
        </w:rPr>
        <w:t xml:space="preserve">EZ 10 mg + Atorva 10 mg </w:t>
      </w:r>
      <w:r w:rsidRPr="002A395D">
        <w:rPr>
          <w:noProof/>
        </w:rPr>
        <w:t>and</w:t>
      </w:r>
      <w:r w:rsidRPr="002A395D">
        <w:rPr>
          <w:i/>
          <w:noProof/>
        </w:rPr>
        <w:t xml:space="preserve"> Rosuva 20 mg </w:t>
      </w:r>
      <w:r w:rsidRPr="002A395D">
        <w:rPr>
          <w:noProof/>
        </w:rPr>
        <w:t>groups</w:t>
      </w:r>
      <w:r w:rsidR="002B6A5B">
        <w:rPr>
          <w:noProof/>
        </w:rPr>
        <w:t>.</w:t>
      </w:r>
    </w:p>
    <w:p w:rsidR="00117025" w:rsidRPr="002A395D" w:rsidRDefault="00117025" w:rsidP="00EE4019">
      <w:pPr>
        <w:rPr>
          <w:noProof/>
        </w:rPr>
      </w:pPr>
      <w:r w:rsidRPr="002A395D">
        <w:rPr>
          <w:noProof/>
        </w:rPr>
        <w:t xml:space="preserve">AEs of special interest occurring in the study were comprehensively reported. These events occurred relatively infrequently in the three treatment groups. There were no statistically significant differences AE (any) rates of special interest between the </w:t>
      </w:r>
      <w:r w:rsidRPr="002A395D">
        <w:rPr>
          <w:i/>
          <w:noProof/>
        </w:rPr>
        <w:t xml:space="preserve">EZ 10 mg + Atorva 10 mg </w:t>
      </w:r>
      <w:r w:rsidRPr="002A395D">
        <w:rPr>
          <w:noProof/>
        </w:rPr>
        <w:t>and</w:t>
      </w:r>
      <w:r w:rsidRPr="002A395D">
        <w:rPr>
          <w:i/>
          <w:noProof/>
        </w:rPr>
        <w:t xml:space="preserve"> Atorva 20 mg</w:t>
      </w:r>
      <w:r w:rsidRPr="002A395D">
        <w:rPr>
          <w:noProof/>
        </w:rPr>
        <w:t xml:space="preserve"> groups or the </w:t>
      </w:r>
      <w:r w:rsidRPr="002A395D">
        <w:rPr>
          <w:i/>
          <w:noProof/>
        </w:rPr>
        <w:t xml:space="preserve">EZ 10 mg + Atorva 10 mg </w:t>
      </w:r>
      <w:r w:rsidRPr="002A395D">
        <w:rPr>
          <w:noProof/>
        </w:rPr>
        <w:t>and</w:t>
      </w:r>
      <w:r w:rsidRPr="002A395D">
        <w:rPr>
          <w:i/>
          <w:noProof/>
        </w:rPr>
        <w:t xml:space="preserve"> Rosuva 20 mg </w:t>
      </w:r>
      <w:r w:rsidRPr="002A395D">
        <w:rPr>
          <w:noProof/>
        </w:rPr>
        <w:t>groups. The most commonly occurring AEs of special interest in the three treatment groups were gastrointestinal</w:t>
      </w:r>
      <w:r w:rsidR="00C06775">
        <w:rPr>
          <w:noProof/>
        </w:rPr>
        <w:t xml:space="preserve"> </w:t>
      </w:r>
      <w:r w:rsidRPr="002A395D">
        <w:rPr>
          <w:noProof/>
        </w:rPr>
        <w:t xml:space="preserve">related AEs, and these were reported in 2.1% of patients in the three treatment groups combined and in a similar proportion of patients in the </w:t>
      </w:r>
      <w:r w:rsidRPr="002A395D">
        <w:rPr>
          <w:i/>
          <w:noProof/>
        </w:rPr>
        <w:t>Atorva 20 mg</w:t>
      </w:r>
      <w:r w:rsidRPr="002A395D">
        <w:rPr>
          <w:noProof/>
        </w:rPr>
        <w:t xml:space="preserve"> (2.5%), </w:t>
      </w:r>
      <w:r w:rsidRPr="002A395D">
        <w:rPr>
          <w:i/>
          <w:noProof/>
        </w:rPr>
        <w:t>Rosuva 10 mg</w:t>
      </w:r>
      <w:r w:rsidRPr="002A395D">
        <w:rPr>
          <w:noProof/>
        </w:rPr>
        <w:t xml:space="preserve"> (2.0%) and the </w:t>
      </w:r>
      <w:r w:rsidRPr="002A395D">
        <w:rPr>
          <w:i/>
          <w:noProof/>
        </w:rPr>
        <w:t>EZ 10 mg + Atorva 10 mg</w:t>
      </w:r>
      <w:r w:rsidRPr="002A395D">
        <w:rPr>
          <w:noProof/>
        </w:rPr>
        <w:t xml:space="preserve"> (1.7%) groups. Allergic-reaction/rash</w:t>
      </w:r>
      <w:r w:rsidR="00C06775">
        <w:rPr>
          <w:noProof/>
        </w:rPr>
        <w:t xml:space="preserve"> </w:t>
      </w:r>
      <w:r w:rsidRPr="002A395D">
        <w:rPr>
          <w:noProof/>
        </w:rPr>
        <w:t xml:space="preserve">related AEs of special interest occurred in 0.6% of patients in the three treatment groups combined, and were reported in no patients in </w:t>
      </w:r>
      <w:r w:rsidRPr="002A395D">
        <w:rPr>
          <w:i/>
          <w:noProof/>
        </w:rPr>
        <w:t>EZ 10 mg + Atorva</w:t>
      </w:r>
      <w:r w:rsidRPr="002A395D">
        <w:rPr>
          <w:noProof/>
        </w:rPr>
        <w:t xml:space="preserve"> group and marginally more frequently in patients in the </w:t>
      </w:r>
      <w:r w:rsidRPr="002A395D">
        <w:rPr>
          <w:i/>
          <w:noProof/>
        </w:rPr>
        <w:t>Rosuva 10 mg</w:t>
      </w:r>
      <w:r w:rsidRPr="002A395D">
        <w:rPr>
          <w:noProof/>
        </w:rPr>
        <w:t xml:space="preserve"> group (0.9%) than in the </w:t>
      </w:r>
      <w:r w:rsidRPr="002A395D">
        <w:rPr>
          <w:i/>
          <w:noProof/>
        </w:rPr>
        <w:t>Atorva 20 mg</w:t>
      </w:r>
      <w:r w:rsidRPr="002A395D">
        <w:rPr>
          <w:noProof/>
        </w:rPr>
        <w:t xml:space="preserve"> group (0.4%). Prespecified ALT and/or AST elevations of special interest were reported only in the </w:t>
      </w:r>
      <w:r w:rsidRPr="002A395D">
        <w:rPr>
          <w:i/>
          <w:noProof/>
        </w:rPr>
        <w:t xml:space="preserve">Rosuva 10 mg </w:t>
      </w:r>
      <w:r w:rsidRPr="002A395D">
        <w:rPr>
          <w:noProof/>
        </w:rPr>
        <w:t xml:space="preserve">group (2 </w:t>
      </w:r>
      <w:r w:rsidR="00AE0DA9">
        <w:rPr>
          <w:noProof/>
        </w:rPr>
        <w:t>(</w:t>
      </w:r>
      <w:r w:rsidRPr="002A395D">
        <w:rPr>
          <w:noProof/>
        </w:rPr>
        <w:t>0.2%</w:t>
      </w:r>
      <w:r w:rsidR="00AE0DA9">
        <w:rPr>
          <w:noProof/>
        </w:rPr>
        <w:t>)</w:t>
      </w:r>
      <w:r w:rsidRPr="002A395D">
        <w:rPr>
          <w:noProof/>
        </w:rPr>
        <w:t xml:space="preserve"> patients ≥ 3 x ULN </w:t>
      </w:r>
      <w:r w:rsidR="00AE0DA9">
        <w:rPr>
          <w:noProof/>
        </w:rPr>
        <w:t>(</w:t>
      </w:r>
      <w:r w:rsidRPr="002A395D">
        <w:rPr>
          <w:noProof/>
        </w:rPr>
        <w:t>consecutive events</w:t>
      </w:r>
      <w:r w:rsidR="00AE0DA9">
        <w:rPr>
          <w:noProof/>
        </w:rPr>
        <w:t>)</w:t>
      </w:r>
      <w:r w:rsidRPr="002A395D">
        <w:rPr>
          <w:noProof/>
        </w:rPr>
        <w:t>, and 1 (0.1%) p</w:t>
      </w:r>
      <w:r w:rsidR="00A82642">
        <w:rPr>
          <w:noProof/>
        </w:rPr>
        <w:t xml:space="preserve">atient each for ≥ 5 x ULN and ≥ 10 x ULN). </w:t>
      </w:r>
      <w:r w:rsidRPr="002A395D">
        <w:rPr>
          <w:noProof/>
        </w:rPr>
        <w:t xml:space="preserve">No prespecified CK elevations of special interest occurred in the three treatment groups. No hepatitis-related AEs or </w:t>
      </w:r>
      <w:r w:rsidR="00100982">
        <w:rPr>
          <w:noProof/>
        </w:rPr>
        <w:t>gall bladder</w:t>
      </w:r>
      <w:r w:rsidRPr="002A395D">
        <w:rPr>
          <w:noProof/>
        </w:rPr>
        <w:t xml:space="preserve"> related AEs of special interest occurred in the three treatment groups. No cases meeting Hy's Law criteria for drug induced liver injury were reported</w:t>
      </w:r>
      <w:r w:rsidR="001128BE">
        <w:rPr>
          <w:noProof/>
        </w:rPr>
        <w:t xml:space="preserve"> in the three treatment groups.</w:t>
      </w:r>
    </w:p>
    <w:p w:rsidR="00117025" w:rsidRPr="002A395D" w:rsidRDefault="00117025" w:rsidP="00EE4019">
      <w:pPr>
        <w:rPr>
          <w:noProof/>
        </w:rPr>
      </w:pPr>
      <w:r w:rsidRPr="002A395D">
        <w:rPr>
          <w:noProof/>
        </w:rPr>
        <w:lastRenderedPageBreak/>
        <w:t>No events of note in the three treatment groups occurred relating to blood chemistry parameters exceeding predefined limits (</w:t>
      </w:r>
      <w:r w:rsidR="005F1F9D">
        <w:rPr>
          <w:noProof/>
        </w:rPr>
        <w:t>that is</w:t>
      </w:r>
      <w:r w:rsidRPr="002A395D">
        <w:rPr>
          <w:noProof/>
        </w:rPr>
        <w:t>, serum creatinine, total bilirubin, serum ALP), or for changes in vital signs over the course of treatment.</w:t>
      </w:r>
    </w:p>
    <w:p w:rsidR="00117025" w:rsidRPr="002B6A5B" w:rsidRDefault="00440B5C" w:rsidP="00EE4019">
      <w:pPr>
        <w:pStyle w:val="Heading5"/>
      </w:pPr>
      <w:r>
        <w:t>Phase 2</w:t>
      </w:r>
      <w:r w:rsidR="00117025" w:rsidRPr="002B6A5B">
        <w:t xml:space="preserve"> (subsequent </w:t>
      </w:r>
      <w:r w:rsidR="00422A19">
        <w:t xml:space="preserve">6 week </w:t>
      </w:r>
      <w:r w:rsidR="003F3ED4">
        <w:t>double blind</w:t>
      </w:r>
      <w:r w:rsidR="00117025" w:rsidRPr="002B6A5B">
        <w:t xml:space="preserve"> treatment phase)</w:t>
      </w:r>
    </w:p>
    <w:p w:rsidR="00117025" w:rsidRPr="002A395D" w:rsidRDefault="00117025" w:rsidP="00EE4019">
      <w:pPr>
        <w:rPr>
          <w:noProof/>
        </w:rPr>
      </w:pPr>
      <w:r w:rsidRPr="002A395D">
        <w:rPr>
          <w:noProof/>
        </w:rPr>
        <w:t>In Phase</w:t>
      </w:r>
      <w:r w:rsidR="00440B5C">
        <w:rPr>
          <w:noProof/>
        </w:rPr>
        <w:t xml:space="preserve"> 2</w:t>
      </w:r>
      <w:r w:rsidRPr="002A395D">
        <w:rPr>
          <w:noProof/>
        </w:rPr>
        <w:t>, a total of 712 patients in the all patients as treated p</w:t>
      </w:r>
      <w:r w:rsidR="00440B5C">
        <w:rPr>
          <w:noProof/>
        </w:rPr>
        <w:t>opulation continued from Phase 1</w:t>
      </w:r>
      <w:r w:rsidRPr="002A395D">
        <w:rPr>
          <w:noProof/>
        </w:rPr>
        <w:t xml:space="preserve">. Patients continuing from Phase 1 with an inadequate response to </w:t>
      </w:r>
      <w:r w:rsidRPr="002A395D">
        <w:rPr>
          <w:i/>
          <w:noProof/>
        </w:rPr>
        <w:t>Atorva 20</w:t>
      </w:r>
      <w:r w:rsidRPr="002A395D">
        <w:rPr>
          <w:noProof/>
        </w:rPr>
        <w:t xml:space="preserve"> mg were either switched to </w:t>
      </w:r>
      <w:r w:rsidRPr="002A395D">
        <w:rPr>
          <w:i/>
          <w:noProof/>
        </w:rPr>
        <w:t>EZ 10 mg + Atorva 20 mg</w:t>
      </w:r>
      <w:r w:rsidRPr="002A395D">
        <w:rPr>
          <w:noProof/>
        </w:rPr>
        <w:t xml:space="preserve"> (n</w:t>
      </w:r>
      <w:r w:rsidR="00EA06DD">
        <w:rPr>
          <w:noProof/>
        </w:rPr>
        <w:t xml:space="preserve"> = </w:t>
      </w:r>
      <w:r w:rsidRPr="002A395D">
        <w:rPr>
          <w:noProof/>
        </w:rPr>
        <w:t xml:space="preserve">124) or had their </w:t>
      </w:r>
      <w:r w:rsidRPr="002A395D">
        <w:rPr>
          <w:i/>
          <w:noProof/>
        </w:rPr>
        <w:t xml:space="preserve">Atorva </w:t>
      </w:r>
      <w:r w:rsidRPr="002A395D">
        <w:rPr>
          <w:noProof/>
        </w:rPr>
        <w:t xml:space="preserve">dose doubled to </w:t>
      </w:r>
      <w:r w:rsidRPr="002A395D">
        <w:rPr>
          <w:i/>
          <w:noProof/>
        </w:rPr>
        <w:t>40 mg</w:t>
      </w:r>
      <w:r w:rsidRPr="002A395D">
        <w:rPr>
          <w:noProof/>
        </w:rPr>
        <w:t xml:space="preserve"> (n</w:t>
      </w:r>
      <w:r w:rsidR="00EA06DD">
        <w:rPr>
          <w:noProof/>
        </w:rPr>
        <w:t xml:space="preserve"> = </w:t>
      </w:r>
      <w:r w:rsidRPr="002A395D">
        <w:rPr>
          <w:noProof/>
        </w:rPr>
        <w:t xml:space="preserve">124), and patients continuing from Phase 1 with an inadequate response to </w:t>
      </w:r>
      <w:r w:rsidRPr="002A395D">
        <w:rPr>
          <w:i/>
          <w:noProof/>
        </w:rPr>
        <w:t>Rosuva</w:t>
      </w:r>
      <w:r w:rsidRPr="002A395D">
        <w:rPr>
          <w:noProof/>
        </w:rPr>
        <w:t xml:space="preserve"> 10 mg were either switched to </w:t>
      </w:r>
      <w:r w:rsidRPr="002A395D">
        <w:rPr>
          <w:i/>
          <w:noProof/>
        </w:rPr>
        <w:t>EZ 10 mg + Atorva 20 mg</w:t>
      </w:r>
      <w:r w:rsidRPr="002A395D">
        <w:rPr>
          <w:noProof/>
        </w:rPr>
        <w:t xml:space="preserve"> (n</w:t>
      </w:r>
      <w:r w:rsidR="00EA06DD">
        <w:rPr>
          <w:noProof/>
        </w:rPr>
        <w:t xml:space="preserve"> = </w:t>
      </w:r>
      <w:r w:rsidRPr="002A395D">
        <w:rPr>
          <w:noProof/>
        </w:rPr>
        <w:t xml:space="preserve">231) or had their </w:t>
      </w:r>
      <w:r w:rsidRPr="002A395D">
        <w:rPr>
          <w:i/>
          <w:noProof/>
        </w:rPr>
        <w:t xml:space="preserve">Rosuva </w:t>
      </w:r>
      <w:r w:rsidRPr="002A395D">
        <w:rPr>
          <w:noProof/>
        </w:rPr>
        <w:t xml:space="preserve">dose doubled to </w:t>
      </w:r>
      <w:r w:rsidRPr="002A395D">
        <w:rPr>
          <w:i/>
          <w:noProof/>
        </w:rPr>
        <w:t>20 mg</w:t>
      </w:r>
      <w:r w:rsidRPr="002A395D">
        <w:rPr>
          <w:noProof/>
        </w:rPr>
        <w:t xml:space="preserve"> (n</w:t>
      </w:r>
      <w:r w:rsidR="00EA06DD">
        <w:rPr>
          <w:noProof/>
        </w:rPr>
        <w:t xml:space="preserve"> = </w:t>
      </w:r>
      <w:r w:rsidRPr="002A395D">
        <w:rPr>
          <w:noProof/>
        </w:rPr>
        <w:t xml:space="preserve">205). In addition, of the patients who had been initially randomized to </w:t>
      </w:r>
      <w:r w:rsidRPr="002A395D">
        <w:rPr>
          <w:i/>
          <w:noProof/>
        </w:rPr>
        <w:t>EZ 10 mg + Atorva 10 mg</w:t>
      </w:r>
      <w:r w:rsidRPr="002A395D">
        <w:rPr>
          <w:noProof/>
        </w:rPr>
        <w:t>, 28 conti</w:t>
      </w:r>
      <w:r w:rsidR="00440B5C">
        <w:rPr>
          <w:noProof/>
        </w:rPr>
        <w:t>nued on this regimen in Phase 2</w:t>
      </w:r>
      <w:r w:rsidRPr="002A395D">
        <w:rPr>
          <w:noProof/>
        </w:rPr>
        <w:t xml:space="preserve"> in order to maintain t</w:t>
      </w:r>
      <w:r w:rsidR="001128BE">
        <w:rPr>
          <w:noProof/>
        </w:rPr>
        <w:t xml:space="preserve">he </w:t>
      </w:r>
      <w:r w:rsidR="003F3ED4">
        <w:rPr>
          <w:noProof/>
        </w:rPr>
        <w:t>double blind</w:t>
      </w:r>
      <w:r w:rsidR="001128BE">
        <w:rPr>
          <w:noProof/>
        </w:rPr>
        <w:t>ed study design.</w:t>
      </w:r>
    </w:p>
    <w:p w:rsidR="00117025" w:rsidRPr="002A395D" w:rsidRDefault="00117025" w:rsidP="00EE4019">
      <w:pPr>
        <w:rPr>
          <w:noProof/>
        </w:rPr>
      </w:pPr>
      <w:r w:rsidRPr="002A395D">
        <w:rPr>
          <w:noProof/>
        </w:rPr>
        <w:t>The ke</w:t>
      </w:r>
      <w:r w:rsidR="00440B5C">
        <w:rPr>
          <w:noProof/>
        </w:rPr>
        <w:t>y safety comparisons in Phase 2</w:t>
      </w:r>
      <w:r w:rsidRPr="002A395D">
        <w:rPr>
          <w:noProof/>
        </w:rPr>
        <w:t xml:space="preserve"> were between Atorva 20 mg </w:t>
      </w:r>
      <w:r w:rsidRPr="002A395D">
        <w:rPr>
          <w:rFonts w:cs="Oøˆﬂ"/>
          <w:noProof/>
        </w:rPr>
        <w:t xml:space="preserve">→ EZ 10 mg + Atorva 20 mg </w:t>
      </w:r>
      <w:r w:rsidRPr="00A82642">
        <w:rPr>
          <w:rFonts w:cs="Oøˆﬂ"/>
          <w:noProof/>
        </w:rPr>
        <w:t xml:space="preserve">and </w:t>
      </w:r>
      <w:r w:rsidRPr="002A395D">
        <w:rPr>
          <w:rFonts w:cs="Oøˆﬂ"/>
          <w:noProof/>
        </w:rPr>
        <w:t>Atorva 20 mg → Atorva 40 mg</w:t>
      </w:r>
      <w:r w:rsidRPr="002A395D">
        <w:rPr>
          <w:noProof/>
        </w:rPr>
        <w:t xml:space="preserve"> and between Rosuva 10 mg </w:t>
      </w:r>
      <w:r w:rsidRPr="002A395D">
        <w:rPr>
          <w:rFonts w:cs="Oøˆﬂ"/>
          <w:noProof/>
        </w:rPr>
        <w:t xml:space="preserve">→ EZ 10 mg + Atorva 20 mg </w:t>
      </w:r>
      <w:r w:rsidRPr="00A82642">
        <w:rPr>
          <w:rFonts w:cs="Oøˆﬂ"/>
          <w:noProof/>
        </w:rPr>
        <w:t xml:space="preserve">and </w:t>
      </w:r>
      <w:r w:rsidRPr="002A395D">
        <w:rPr>
          <w:rFonts w:cs="Oøˆﬂ"/>
          <w:noProof/>
        </w:rPr>
        <w:t>Rosuva 10 mg → Rosuva 20 mg.</w:t>
      </w:r>
      <w:r w:rsidRPr="002A395D">
        <w:rPr>
          <w:noProof/>
        </w:rPr>
        <w:t xml:space="preserve"> The </w:t>
      </w:r>
      <w:r w:rsidR="00440B5C">
        <w:rPr>
          <w:noProof/>
        </w:rPr>
        <w:t>conclusions relating to Phase 2</w:t>
      </w:r>
      <w:r w:rsidRPr="002A395D">
        <w:rPr>
          <w:noProof/>
        </w:rPr>
        <w:t xml:space="preserve"> will focus on the 4 treatment groups included in these comparisons. T</w:t>
      </w:r>
      <w:r w:rsidRPr="002A395D">
        <w:rPr>
          <w:rFonts w:cs="Oøˆﬂ"/>
          <w:noProof/>
        </w:rPr>
        <w:t>he mean duration of exposure in all patients was 41.7 days (SD = 5.5), with a range of from 1 to 62 days. In the 4 key treatment groups, the mean duration of exposure ranged from approximately 41 to 42 days and the total days of exp</w:t>
      </w:r>
      <w:r w:rsidR="001128BE">
        <w:rPr>
          <w:rFonts w:cs="Oøˆﬂ"/>
          <w:noProof/>
        </w:rPr>
        <w:t>osure ranged from 1 to 62 days.</w:t>
      </w:r>
    </w:p>
    <w:p w:rsidR="00117025" w:rsidRPr="002A395D" w:rsidRDefault="00117025" w:rsidP="00EE4019">
      <w:pPr>
        <w:rPr>
          <w:noProof/>
        </w:rPr>
      </w:pPr>
      <w:r w:rsidRPr="002A395D">
        <w:rPr>
          <w:noProof/>
        </w:rPr>
        <w:t>AEs occurred in 11.1% (n</w:t>
      </w:r>
      <w:r w:rsidR="00EA06DD">
        <w:rPr>
          <w:noProof/>
        </w:rPr>
        <w:t xml:space="preserve"> = </w:t>
      </w:r>
      <w:r w:rsidRPr="002A395D">
        <w:rPr>
          <w:noProof/>
        </w:rPr>
        <w:t xml:space="preserve">79) of the 712 all patients as treated population. In the 4 key treatment groups, AEs were reported in decreasing order of frequency in the </w:t>
      </w:r>
      <w:r w:rsidRPr="002A395D">
        <w:rPr>
          <w:i/>
          <w:noProof/>
        </w:rPr>
        <w:t>Rosuva 10 mg → EZ 10 mg + Atorva 20 mg</w:t>
      </w:r>
      <w:r w:rsidRPr="002A395D">
        <w:rPr>
          <w:noProof/>
        </w:rPr>
        <w:t xml:space="preserve"> group (15.6%), the </w:t>
      </w:r>
      <w:r w:rsidRPr="002A395D">
        <w:rPr>
          <w:i/>
          <w:noProof/>
        </w:rPr>
        <w:t>Atorva 20 mg → Atorva 40 mg</w:t>
      </w:r>
      <w:r w:rsidRPr="002A395D">
        <w:rPr>
          <w:noProof/>
        </w:rPr>
        <w:t xml:space="preserve"> group (10.5%), the </w:t>
      </w:r>
      <w:r w:rsidRPr="002A395D">
        <w:rPr>
          <w:i/>
          <w:noProof/>
        </w:rPr>
        <w:t xml:space="preserve">Atorva 20 mg → EZ 10 mg + Atorva 20 mg </w:t>
      </w:r>
      <w:r w:rsidRPr="002A395D">
        <w:rPr>
          <w:noProof/>
        </w:rPr>
        <w:t>group (8.9%)</w:t>
      </w:r>
      <w:r w:rsidRPr="002A395D">
        <w:rPr>
          <w:i/>
          <w:noProof/>
        </w:rPr>
        <w:t xml:space="preserve"> </w:t>
      </w:r>
      <w:r w:rsidRPr="002A395D">
        <w:rPr>
          <w:noProof/>
        </w:rPr>
        <w:t>and the</w:t>
      </w:r>
      <w:r w:rsidRPr="002A395D">
        <w:rPr>
          <w:i/>
          <w:noProof/>
        </w:rPr>
        <w:t xml:space="preserve"> Rosuva 10 mg → Rosuva 20 mg</w:t>
      </w:r>
      <w:r w:rsidRPr="002A395D">
        <w:rPr>
          <w:noProof/>
        </w:rPr>
        <w:t xml:space="preserve"> group (8.8%). There was no statistically significant difference in the incidence of AEs between the </w:t>
      </w:r>
      <w:r w:rsidRPr="002A395D">
        <w:rPr>
          <w:i/>
          <w:noProof/>
        </w:rPr>
        <w:t xml:space="preserve">Atorva 20 mg → EZ 10 mg + Atorva 20 </w:t>
      </w:r>
      <w:r w:rsidRPr="00A82642">
        <w:rPr>
          <w:i/>
          <w:noProof/>
        </w:rPr>
        <w:t>mg and</w:t>
      </w:r>
      <w:r w:rsidRPr="002A395D">
        <w:rPr>
          <w:b/>
          <w:i/>
          <w:noProof/>
        </w:rPr>
        <w:t xml:space="preserve"> </w:t>
      </w:r>
      <w:r w:rsidRPr="002A395D">
        <w:rPr>
          <w:i/>
          <w:noProof/>
        </w:rPr>
        <w:t xml:space="preserve">Atorva 20 mg → Atorva 40 mg groups. </w:t>
      </w:r>
      <w:r w:rsidRPr="002A395D">
        <w:rPr>
          <w:noProof/>
        </w:rPr>
        <w:t xml:space="preserve">However, the difference in the incidence of AEs between </w:t>
      </w:r>
      <w:r w:rsidRPr="002A395D">
        <w:rPr>
          <w:i/>
          <w:noProof/>
        </w:rPr>
        <w:t xml:space="preserve">Rosuva 10 mg → EZ 10 mg + Atorva 20 </w:t>
      </w:r>
      <w:r w:rsidRPr="00A82642">
        <w:rPr>
          <w:i/>
          <w:noProof/>
        </w:rPr>
        <w:t>mg and Rosuva</w:t>
      </w:r>
      <w:r w:rsidRPr="002A395D">
        <w:rPr>
          <w:i/>
          <w:noProof/>
        </w:rPr>
        <w:t xml:space="preserve"> 10 mg → Rosuva 20 mg</w:t>
      </w:r>
      <w:r w:rsidRPr="002A395D">
        <w:rPr>
          <w:noProof/>
        </w:rPr>
        <w:t xml:space="preserve"> was statistically significant (differe</w:t>
      </w:r>
      <w:r w:rsidR="001128BE">
        <w:rPr>
          <w:noProof/>
        </w:rPr>
        <w:t xml:space="preserve">nce = 6.8% </w:t>
      </w:r>
      <w:r w:rsidR="00AE0DA9">
        <w:rPr>
          <w:noProof/>
        </w:rPr>
        <w:t>(</w:t>
      </w:r>
      <w:r w:rsidR="001128BE">
        <w:rPr>
          <w:noProof/>
        </w:rPr>
        <w:t>95% CI: 0.6, 3.0</w:t>
      </w:r>
      <w:r w:rsidR="00AE0DA9">
        <w:rPr>
          <w:noProof/>
        </w:rPr>
        <w:t>)</w:t>
      </w:r>
      <w:r w:rsidR="001128BE">
        <w:rPr>
          <w:noProof/>
        </w:rPr>
        <w:t>).</w:t>
      </w:r>
    </w:p>
    <w:p w:rsidR="00117025" w:rsidRPr="002A395D" w:rsidRDefault="00117025" w:rsidP="00EE4019">
      <w:pPr>
        <w:rPr>
          <w:rFonts w:ascii="Times New Roman" w:hAnsi="Times New Roman"/>
          <w:noProof/>
        </w:rPr>
      </w:pPr>
      <w:r w:rsidRPr="002A395D">
        <w:rPr>
          <w:noProof/>
        </w:rPr>
        <w:t xml:space="preserve">The statistically significant difference in the incidence of patients with AEs between the </w:t>
      </w:r>
      <w:r w:rsidRPr="002A395D">
        <w:rPr>
          <w:i/>
          <w:noProof/>
        </w:rPr>
        <w:t xml:space="preserve">Rosuva 10 mg → EZ 10 mg + Atorva 20 </w:t>
      </w:r>
      <w:r w:rsidRPr="00A82642">
        <w:rPr>
          <w:i/>
          <w:noProof/>
        </w:rPr>
        <w:t>mg and Rosuva</w:t>
      </w:r>
      <w:r w:rsidRPr="002A395D">
        <w:rPr>
          <w:i/>
          <w:noProof/>
        </w:rPr>
        <w:t xml:space="preserve"> 10 mg → Rosuva 20 mg</w:t>
      </w:r>
      <w:r w:rsidRPr="002A395D">
        <w:rPr>
          <w:noProof/>
        </w:rPr>
        <w:t xml:space="preserve"> groups appears to have been driven primarily by the higher proportion of patients in the </w:t>
      </w:r>
      <w:r w:rsidR="00AA1BA5">
        <w:rPr>
          <w:noProof/>
        </w:rPr>
        <w:t>co administered</w:t>
      </w:r>
      <w:r w:rsidRPr="002A395D">
        <w:rPr>
          <w:noProof/>
        </w:rPr>
        <w:t xml:space="preserve"> group with </w:t>
      </w:r>
      <w:r w:rsidR="00AE0DA9">
        <w:rPr>
          <w:noProof/>
        </w:rPr>
        <w:t>‘</w:t>
      </w:r>
      <w:r w:rsidRPr="002A395D">
        <w:rPr>
          <w:noProof/>
        </w:rPr>
        <w:t>musculoskeletal and connective tissue disorders</w:t>
      </w:r>
      <w:r w:rsidR="00AE0DA9">
        <w:rPr>
          <w:noProof/>
        </w:rPr>
        <w:t>’</w:t>
      </w:r>
      <w:r w:rsidRPr="002A395D">
        <w:rPr>
          <w:noProof/>
        </w:rPr>
        <w:t xml:space="preserve"> compared with the monotherapy group (3.5% </w:t>
      </w:r>
      <w:r w:rsidR="00AE0DA9">
        <w:rPr>
          <w:noProof/>
        </w:rPr>
        <w:t>versus</w:t>
      </w:r>
      <w:r w:rsidRPr="002A395D">
        <w:rPr>
          <w:noProof/>
        </w:rPr>
        <w:t xml:space="preserve"> 0.5%, respectively, difference = 3.0% </w:t>
      </w:r>
      <w:r w:rsidR="00AE0DA9">
        <w:rPr>
          <w:noProof/>
        </w:rPr>
        <w:t>(</w:t>
      </w:r>
      <w:r w:rsidRPr="002A395D">
        <w:rPr>
          <w:noProof/>
        </w:rPr>
        <w:t>95% CI: 0.4, 6.3</w:t>
      </w:r>
      <w:r w:rsidR="00AE0DA9">
        <w:rPr>
          <w:rFonts w:asciiTheme="minorHAnsi" w:hAnsiTheme="minorHAnsi"/>
          <w:noProof/>
        </w:rPr>
        <w:t>)</w:t>
      </w:r>
      <w:r w:rsidRPr="00A82642">
        <w:rPr>
          <w:rFonts w:asciiTheme="minorHAnsi" w:hAnsiTheme="minorHAnsi"/>
          <w:noProof/>
        </w:rPr>
        <w:t>). No specific AEs were reported in ≥ 4 patients or in ≥ 2% of patients in the four treatment groups. The observed differences in the incidence of AEs occurring in ≥ 1% of patients in at least one of the four treatment groups were small, and demonstrate no clinically meaningful difference in the AE profiles ac</w:t>
      </w:r>
      <w:r w:rsidR="001128BE" w:rsidRPr="00A82642">
        <w:rPr>
          <w:rFonts w:asciiTheme="minorHAnsi" w:hAnsiTheme="minorHAnsi"/>
          <w:noProof/>
        </w:rPr>
        <w:t>ross the four treatment groups</w:t>
      </w:r>
      <w:r w:rsidR="001128BE">
        <w:rPr>
          <w:rFonts w:ascii="Times New Roman" w:hAnsi="Times New Roman"/>
          <w:noProof/>
        </w:rPr>
        <w:t>.</w:t>
      </w:r>
    </w:p>
    <w:p w:rsidR="00117025" w:rsidRPr="002A395D" w:rsidRDefault="00EC7080" w:rsidP="00EE4019">
      <w:pPr>
        <w:rPr>
          <w:rFonts w:asciiTheme="majorHAnsi" w:hAnsiTheme="majorHAnsi"/>
          <w:noProof/>
        </w:rPr>
      </w:pPr>
      <w:r>
        <w:rPr>
          <w:rFonts w:ascii="Times New Roman" w:hAnsi="Times New Roman"/>
          <w:noProof/>
        </w:rPr>
        <w:t>Drug related</w:t>
      </w:r>
      <w:r w:rsidR="00117025" w:rsidRPr="002A395D">
        <w:rPr>
          <w:rFonts w:ascii="Times New Roman" w:hAnsi="Times New Roman"/>
          <w:noProof/>
        </w:rPr>
        <w:t xml:space="preserve"> AEs occurred in 2.2% (n</w:t>
      </w:r>
      <w:r w:rsidR="00EA06DD">
        <w:rPr>
          <w:rFonts w:ascii="Times New Roman" w:hAnsi="Times New Roman"/>
          <w:noProof/>
        </w:rPr>
        <w:t xml:space="preserve"> = </w:t>
      </w:r>
      <w:r w:rsidR="00117025" w:rsidRPr="002A395D">
        <w:rPr>
          <w:rFonts w:ascii="Times New Roman" w:hAnsi="Times New Roman"/>
          <w:noProof/>
        </w:rPr>
        <w:t xml:space="preserve">16) of the 712 </w:t>
      </w:r>
      <w:r w:rsidR="00117025" w:rsidRPr="002A395D">
        <w:rPr>
          <w:noProof/>
        </w:rPr>
        <w:t xml:space="preserve">all patients as treated population. In the 4 key treatment groups, drug related AEs were reported in decreasing order of frequency in the </w:t>
      </w:r>
      <w:r w:rsidR="00117025" w:rsidRPr="002A395D">
        <w:rPr>
          <w:i/>
          <w:noProof/>
        </w:rPr>
        <w:t>Rosuva 10 mg → EZ 10 mg + Atorva 20 mg</w:t>
      </w:r>
      <w:r w:rsidR="00117025" w:rsidRPr="002A395D">
        <w:rPr>
          <w:noProof/>
        </w:rPr>
        <w:t xml:space="preserve"> group (3.5%), the </w:t>
      </w:r>
      <w:r w:rsidR="00117025" w:rsidRPr="002A395D">
        <w:rPr>
          <w:i/>
          <w:noProof/>
        </w:rPr>
        <w:t>Atorva 20 mg → Atorva 40 mg</w:t>
      </w:r>
      <w:r w:rsidR="00117025" w:rsidRPr="002A395D">
        <w:rPr>
          <w:noProof/>
        </w:rPr>
        <w:t xml:space="preserve"> group (2.4%), the </w:t>
      </w:r>
      <w:r w:rsidR="00117025" w:rsidRPr="002A395D">
        <w:rPr>
          <w:i/>
          <w:noProof/>
        </w:rPr>
        <w:t xml:space="preserve">Atorva 20 mg → EZ 10 mg + Atorva </w:t>
      </w:r>
      <w:r w:rsidR="00117025" w:rsidRPr="002A395D">
        <w:rPr>
          <w:noProof/>
        </w:rPr>
        <w:t xml:space="preserve">20 mg group (1.6%) and the Rosuva 10 mg → Rosuva 20 mg group (1.0%). There were no statistically significant differences in the incidence of </w:t>
      </w:r>
      <w:r>
        <w:rPr>
          <w:noProof/>
        </w:rPr>
        <w:t>drug related</w:t>
      </w:r>
      <w:r w:rsidR="00117025" w:rsidRPr="002A395D">
        <w:rPr>
          <w:noProof/>
        </w:rPr>
        <w:t xml:space="preserve"> AEs in the two pairwise comparisons of interest. No </w:t>
      </w:r>
      <w:r>
        <w:rPr>
          <w:noProof/>
        </w:rPr>
        <w:t>drug related</w:t>
      </w:r>
      <w:r w:rsidR="00117025" w:rsidRPr="002A395D">
        <w:rPr>
          <w:noProof/>
        </w:rPr>
        <w:t xml:space="preserve"> AEs grouped by SOC occurred in ≥ 1.0% of patients in the four key treatment groups</w:t>
      </w:r>
      <w:r w:rsidR="001128BE">
        <w:rPr>
          <w:rFonts w:asciiTheme="majorHAnsi" w:hAnsiTheme="majorHAnsi"/>
          <w:noProof/>
        </w:rPr>
        <w:t>.</w:t>
      </w:r>
    </w:p>
    <w:p w:rsidR="00117025" w:rsidRPr="002A395D" w:rsidRDefault="00117025" w:rsidP="00EE4019">
      <w:pPr>
        <w:rPr>
          <w:noProof/>
        </w:rPr>
      </w:pPr>
      <w:r w:rsidRPr="002A395D">
        <w:rPr>
          <w:noProof/>
        </w:rPr>
        <w:t xml:space="preserve">There was 1 death in the </w:t>
      </w:r>
      <w:r w:rsidRPr="002A395D">
        <w:rPr>
          <w:i/>
          <w:noProof/>
        </w:rPr>
        <w:t>Rosuva</w:t>
      </w:r>
      <w:r w:rsidRPr="002A395D">
        <w:rPr>
          <w:noProof/>
        </w:rPr>
        <w:t xml:space="preserve"> </w:t>
      </w:r>
      <w:r w:rsidRPr="002A395D">
        <w:rPr>
          <w:i/>
          <w:noProof/>
        </w:rPr>
        <w:t xml:space="preserve">10 mg </w:t>
      </w:r>
      <w:r w:rsidRPr="002A395D">
        <w:rPr>
          <w:rFonts w:cs="Oøˆﬂ"/>
          <w:i/>
          <w:noProof/>
        </w:rPr>
        <w:t xml:space="preserve">→ </w:t>
      </w:r>
      <w:r w:rsidRPr="002A395D">
        <w:rPr>
          <w:i/>
          <w:noProof/>
        </w:rPr>
        <w:t xml:space="preserve">EZ 10 mg + Atorva 20 mg </w:t>
      </w:r>
      <w:r w:rsidRPr="002A395D">
        <w:rPr>
          <w:noProof/>
        </w:rPr>
        <w:t>group (alcohol poisoning considered to be unrelated to the study-drug). SAEs (including death) occurred in 1.4% (n</w:t>
      </w:r>
      <w:r w:rsidR="00EA06DD">
        <w:rPr>
          <w:noProof/>
        </w:rPr>
        <w:t xml:space="preserve"> = </w:t>
      </w:r>
      <w:r w:rsidRPr="002A395D">
        <w:rPr>
          <w:noProof/>
        </w:rPr>
        <w:t xml:space="preserve">10) of the 712 all patients as treated population. </w:t>
      </w:r>
      <w:r w:rsidRPr="002A395D">
        <w:rPr>
          <w:rFonts w:cs="Oøˆﬂ"/>
          <w:noProof/>
        </w:rPr>
        <w:t xml:space="preserve">In the 4 key treatment groups, drug related AEs were reported in decreasing order of frequency in the </w:t>
      </w:r>
      <w:r w:rsidRPr="002A395D">
        <w:rPr>
          <w:i/>
          <w:noProof/>
        </w:rPr>
        <w:t xml:space="preserve">Rosuva 10 mg </w:t>
      </w:r>
      <w:r w:rsidRPr="002A395D">
        <w:rPr>
          <w:rFonts w:cs="Oøˆﬂ"/>
          <w:i/>
          <w:noProof/>
        </w:rPr>
        <w:t>→ EZ 10 mg + Atorva 20 mg</w:t>
      </w:r>
      <w:r w:rsidRPr="002A395D">
        <w:rPr>
          <w:rFonts w:cs="Oøˆﬂ"/>
          <w:noProof/>
        </w:rPr>
        <w:t xml:space="preserve"> group (2.2%), the </w:t>
      </w:r>
      <w:r w:rsidRPr="002A395D">
        <w:rPr>
          <w:rFonts w:cs="Oøˆﬂ"/>
          <w:i/>
          <w:noProof/>
        </w:rPr>
        <w:t>Atorva 20 mg → Atorva 40 mg</w:t>
      </w:r>
      <w:r w:rsidRPr="002A395D">
        <w:rPr>
          <w:rFonts w:cs="Oøˆﬂ"/>
          <w:noProof/>
        </w:rPr>
        <w:t xml:space="preserve"> and </w:t>
      </w:r>
      <w:r w:rsidRPr="002A395D">
        <w:rPr>
          <w:i/>
          <w:noProof/>
        </w:rPr>
        <w:t xml:space="preserve">Atorva 20 mg </w:t>
      </w:r>
      <w:r w:rsidRPr="002A395D">
        <w:rPr>
          <w:rFonts w:cs="Oøˆﬂ"/>
          <w:i/>
          <w:noProof/>
        </w:rPr>
        <w:t xml:space="preserve">→ EZ 10 mg + Atorva 20 mg </w:t>
      </w:r>
      <w:r w:rsidRPr="002A395D">
        <w:rPr>
          <w:rFonts w:cs="Oøˆﬂ"/>
          <w:noProof/>
        </w:rPr>
        <w:t>groups (1.6% in each group), and the</w:t>
      </w:r>
      <w:r w:rsidRPr="002A395D">
        <w:rPr>
          <w:rFonts w:cs="Oøˆﬂ"/>
          <w:i/>
          <w:noProof/>
        </w:rPr>
        <w:t xml:space="preserve"> Rosuva 10 mg → Rosuva 20 mg</w:t>
      </w:r>
      <w:r w:rsidRPr="002A395D">
        <w:rPr>
          <w:rFonts w:cs="Oøˆﬂ"/>
          <w:noProof/>
        </w:rPr>
        <w:t xml:space="preserve"> group (0.5%). There were </w:t>
      </w:r>
      <w:r w:rsidRPr="002A395D">
        <w:rPr>
          <w:rFonts w:cs="Oøˆﬂ"/>
          <w:noProof/>
        </w:rPr>
        <w:lastRenderedPageBreak/>
        <w:t xml:space="preserve">no statistically significant differences in the incidence of </w:t>
      </w:r>
      <w:r w:rsidR="00EC7080">
        <w:rPr>
          <w:rFonts w:cs="Oøˆﬂ"/>
          <w:noProof/>
        </w:rPr>
        <w:t>drug related</w:t>
      </w:r>
      <w:r w:rsidRPr="002A395D">
        <w:rPr>
          <w:rFonts w:cs="Oøˆﬂ"/>
          <w:noProof/>
        </w:rPr>
        <w:t xml:space="preserve"> AEs in the two pairwise comparisons of interest.</w:t>
      </w:r>
      <w:r w:rsidR="008A6542">
        <w:rPr>
          <w:rFonts w:cs="Oøˆﬂ"/>
          <w:noProof/>
        </w:rPr>
        <w:t xml:space="preserve"> </w:t>
      </w:r>
      <w:r w:rsidRPr="002A395D">
        <w:rPr>
          <w:noProof/>
        </w:rPr>
        <w:t>No patterns of SAEs were observed in the 4 key treatment groups, and the differences among the groups are not consider</w:t>
      </w:r>
      <w:r w:rsidR="001128BE">
        <w:rPr>
          <w:noProof/>
        </w:rPr>
        <w:t>ed to be clinically meaningful.</w:t>
      </w:r>
    </w:p>
    <w:p w:rsidR="00117025" w:rsidRPr="002A395D" w:rsidRDefault="00117025" w:rsidP="00EE4019">
      <w:pPr>
        <w:rPr>
          <w:noProof/>
        </w:rPr>
      </w:pPr>
      <w:r w:rsidRPr="00A82642">
        <w:rPr>
          <w:noProof/>
        </w:rPr>
        <w:t>Discontinuations due to AEs occurred in in 4 (0.6%) of the 712 all patients as treated population. In the 4 key treatment groups, discontinuations due to AEs were reported in 1 patient each in the</w:t>
      </w:r>
      <w:r w:rsidRPr="002A395D">
        <w:rPr>
          <w:noProof/>
        </w:rPr>
        <w:t xml:space="preserve"> </w:t>
      </w:r>
      <w:r w:rsidRPr="002A395D">
        <w:rPr>
          <w:i/>
          <w:noProof/>
        </w:rPr>
        <w:t>Atorva 20 mg → EZ 10 mg + Atorva 20 mg</w:t>
      </w:r>
      <w:r w:rsidRPr="002A395D">
        <w:rPr>
          <w:noProof/>
        </w:rPr>
        <w:t xml:space="preserve"> (0.8%), </w:t>
      </w:r>
      <w:r w:rsidRPr="002A395D">
        <w:rPr>
          <w:i/>
          <w:noProof/>
        </w:rPr>
        <w:t>Atorva 20 mg → Atorva 40 mg</w:t>
      </w:r>
      <w:r w:rsidRPr="002A395D">
        <w:rPr>
          <w:noProof/>
        </w:rPr>
        <w:t xml:space="preserve"> (0.8%), </w:t>
      </w:r>
      <w:r w:rsidRPr="002A395D">
        <w:rPr>
          <w:i/>
          <w:noProof/>
        </w:rPr>
        <w:t>Rosuva 10 mg → Rosuva 20 mg</w:t>
      </w:r>
      <w:r w:rsidRPr="002A395D">
        <w:rPr>
          <w:noProof/>
        </w:rPr>
        <w:t xml:space="preserve"> (0.5%), and </w:t>
      </w:r>
      <w:r w:rsidRPr="002A395D">
        <w:rPr>
          <w:i/>
          <w:noProof/>
        </w:rPr>
        <w:t>Rosuva 10 mg → EZ 10 mg + Atorva 20 mg</w:t>
      </w:r>
      <w:r w:rsidR="00A82642">
        <w:rPr>
          <w:noProof/>
        </w:rPr>
        <w:t xml:space="preserve"> (0.4%) groups. </w:t>
      </w:r>
      <w:r w:rsidRPr="002A395D">
        <w:rPr>
          <w:noProof/>
        </w:rPr>
        <w:t xml:space="preserve">There were no statistically significant differences in the incidence of </w:t>
      </w:r>
      <w:r w:rsidR="00EC7080">
        <w:rPr>
          <w:noProof/>
        </w:rPr>
        <w:t>drug related</w:t>
      </w:r>
      <w:r w:rsidRPr="002A395D">
        <w:rPr>
          <w:noProof/>
        </w:rPr>
        <w:t xml:space="preserve"> AEs in the two pairwise comparisons of interest. Discontinuations were reported in 1 patient each in the </w:t>
      </w:r>
      <w:r w:rsidRPr="002A395D">
        <w:rPr>
          <w:i/>
          <w:noProof/>
        </w:rPr>
        <w:t>Atorva 20 mg → Atorva 40 mg</w:t>
      </w:r>
      <w:r w:rsidRPr="002A395D">
        <w:rPr>
          <w:noProof/>
        </w:rPr>
        <w:t xml:space="preserve"> (0.8%) and </w:t>
      </w:r>
      <w:r w:rsidRPr="002A395D">
        <w:rPr>
          <w:i/>
          <w:noProof/>
        </w:rPr>
        <w:t>Rosuva 10 mg → EZ 10 mg + Atorva 20 mg</w:t>
      </w:r>
      <w:r w:rsidRPr="002A395D">
        <w:rPr>
          <w:noProof/>
        </w:rPr>
        <w:t xml:space="preserve"> (0.4%) groups (ALT increased and muscle spasms, respectively), and in no patients in the two other key treatment groups. No clinically meaningful differences were seen across the 4 key studies f</w:t>
      </w:r>
      <w:r w:rsidR="001128BE">
        <w:rPr>
          <w:noProof/>
        </w:rPr>
        <w:t>or discontinuations due to AEs.</w:t>
      </w:r>
    </w:p>
    <w:p w:rsidR="00117025" w:rsidRPr="002A395D" w:rsidRDefault="00117025" w:rsidP="00EE4019">
      <w:pPr>
        <w:rPr>
          <w:rFonts w:cs="Oøˆﬂ"/>
          <w:noProof/>
        </w:rPr>
      </w:pPr>
      <w:r w:rsidRPr="002A395D">
        <w:rPr>
          <w:noProof/>
        </w:rPr>
        <w:t xml:space="preserve">AEs of special interest occurring in the study were comprehensively reported. These events occurred relatively infrequently in the 712 patients in the all as treated population. There were no statistically significant or clinically meaningful differences for any of the AEs of interest in the two pairwise comparisons of interest. The most only occurring AEs of special interest in the 4 key treatment groups were gastrointestinal-related, reported in 1.6% of patients in both the </w:t>
      </w:r>
      <w:r w:rsidRPr="002A395D">
        <w:rPr>
          <w:i/>
          <w:noProof/>
        </w:rPr>
        <w:t xml:space="preserve">Atorva 20 mg </w:t>
      </w:r>
      <w:r w:rsidRPr="002A395D">
        <w:rPr>
          <w:rFonts w:cs="Oøˆﬂ"/>
          <w:i/>
          <w:noProof/>
        </w:rPr>
        <w:t>→ EZ 10 mg + Atorva 20 mg</w:t>
      </w:r>
      <w:r w:rsidRPr="002A395D">
        <w:rPr>
          <w:rFonts w:cs="Oøˆﬂ"/>
          <w:noProof/>
        </w:rPr>
        <w:t xml:space="preserve"> and </w:t>
      </w:r>
      <w:r w:rsidRPr="002A395D">
        <w:rPr>
          <w:rFonts w:cs="Oøˆﬂ"/>
          <w:i/>
          <w:noProof/>
        </w:rPr>
        <w:t>Atorva 20 mg → Atorva 40 mg</w:t>
      </w:r>
      <w:r w:rsidRPr="002A395D">
        <w:rPr>
          <w:rFonts w:cs="Oøˆﬂ"/>
          <w:noProof/>
        </w:rPr>
        <w:t xml:space="preserve"> groups, 1.0% of patients in the </w:t>
      </w:r>
      <w:r w:rsidRPr="002A395D">
        <w:rPr>
          <w:rFonts w:cs="Oøˆﬂ"/>
          <w:i/>
          <w:noProof/>
        </w:rPr>
        <w:t xml:space="preserve">Rosuva 10 mg → Rosuva 20 mg </w:t>
      </w:r>
      <w:r w:rsidRPr="002A395D">
        <w:rPr>
          <w:rFonts w:cs="Oøˆﬂ"/>
          <w:noProof/>
        </w:rPr>
        <w:t xml:space="preserve">group, and 0.9% of patients </w:t>
      </w:r>
      <w:r w:rsidRPr="002A395D">
        <w:rPr>
          <w:i/>
          <w:noProof/>
        </w:rPr>
        <w:t xml:space="preserve">Rosuva 10 mg </w:t>
      </w:r>
      <w:r w:rsidRPr="002A395D">
        <w:rPr>
          <w:rFonts w:cs="Oøˆﬂ"/>
          <w:i/>
          <w:noProof/>
        </w:rPr>
        <w:t xml:space="preserve">→ EZ 10 mg + Atorva 20 mg. </w:t>
      </w:r>
      <w:r w:rsidRPr="002A395D">
        <w:rPr>
          <w:rFonts w:cs="Oøˆﬂ"/>
          <w:noProof/>
        </w:rPr>
        <w:t xml:space="preserve">Allergic reactions/rash-related AEs of special interest were reported in 1 (0.8%) patient in the </w:t>
      </w:r>
      <w:r w:rsidRPr="002A395D">
        <w:rPr>
          <w:rFonts w:cs="Oøˆﬂ"/>
          <w:i/>
          <w:noProof/>
        </w:rPr>
        <w:t>Atorva 20 mg → Atorva 40 mg</w:t>
      </w:r>
      <w:r w:rsidRPr="002A395D">
        <w:rPr>
          <w:rFonts w:cs="Oøˆﬂ"/>
          <w:noProof/>
        </w:rPr>
        <w:t xml:space="preserve"> group and no patients in the 3 other key treatment groups. Prespecified ALT and/or AST elevations of special interest were reported in 1</w:t>
      </w:r>
      <w:r w:rsidR="00C06775">
        <w:rPr>
          <w:rFonts w:cs="Oøˆﬂ"/>
          <w:noProof/>
        </w:rPr>
        <w:t> </w:t>
      </w:r>
      <w:r w:rsidRPr="002A395D">
        <w:rPr>
          <w:rFonts w:cs="Oøˆﬂ"/>
          <w:noProof/>
        </w:rPr>
        <w:t xml:space="preserve">(0.8%) patient in the </w:t>
      </w:r>
      <w:r w:rsidRPr="002A395D">
        <w:rPr>
          <w:rFonts w:cs="Oøˆﬂ"/>
          <w:i/>
          <w:noProof/>
        </w:rPr>
        <w:t xml:space="preserve">Atorva 20 mg </w:t>
      </w:r>
      <w:r w:rsidRPr="002A395D">
        <w:rPr>
          <w:rFonts w:cs="Oøˆﬂ"/>
          <w:i/>
          <w:noProof/>
        </w:rPr>
        <w:sym w:font="Symbol" w:char="F0AE"/>
      </w:r>
      <w:r w:rsidRPr="002A395D">
        <w:rPr>
          <w:rFonts w:cs="Oøˆﬂ"/>
          <w:i/>
          <w:noProof/>
        </w:rPr>
        <w:t xml:space="preserve"> Atorva 40 mg</w:t>
      </w:r>
      <w:r w:rsidRPr="002A395D">
        <w:rPr>
          <w:rFonts w:cs="Oøˆﬂ"/>
          <w:noProof/>
        </w:rPr>
        <w:t xml:space="preserve"> group for a ≥ 3x ULN (consecutive) event, 1 (0.4%) patient in the </w:t>
      </w:r>
      <w:r w:rsidRPr="002A395D">
        <w:rPr>
          <w:i/>
          <w:noProof/>
        </w:rPr>
        <w:t xml:space="preserve">Rosuva 10 mg </w:t>
      </w:r>
      <w:r w:rsidRPr="002A395D">
        <w:rPr>
          <w:rFonts w:cs="Oøˆﬂ"/>
          <w:i/>
          <w:noProof/>
        </w:rPr>
        <w:t>→ EZ 10 mg + Atorva 20 mg</w:t>
      </w:r>
      <w:r w:rsidRPr="002A395D">
        <w:rPr>
          <w:rFonts w:cs="Oøˆﬂ"/>
          <w:noProof/>
        </w:rPr>
        <w:t xml:space="preserve"> group for each of ≥ 3 x ULN (consecutive), ≥ 5 x ULN, and ≥ 10 x ULN events, and no patients in the </w:t>
      </w:r>
      <w:r w:rsidRPr="002A395D">
        <w:rPr>
          <w:i/>
          <w:noProof/>
        </w:rPr>
        <w:t xml:space="preserve">Atorva 20 mg </w:t>
      </w:r>
      <w:r w:rsidRPr="002A395D">
        <w:rPr>
          <w:rFonts w:cs="Oøˆﬂ"/>
          <w:i/>
          <w:noProof/>
        </w:rPr>
        <w:t xml:space="preserve">→ EZ 10 mg + Atorva 20 mg </w:t>
      </w:r>
      <w:r w:rsidRPr="002A395D">
        <w:rPr>
          <w:rFonts w:cs="Oøˆﬂ"/>
          <w:noProof/>
        </w:rPr>
        <w:t>and</w:t>
      </w:r>
      <w:r w:rsidRPr="002A395D">
        <w:rPr>
          <w:rFonts w:cs="Oøˆﬂ"/>
          <w:i/>
          <w:noProof/>
        </w:rPr>
        <w:t xml:space="preserve"> Rosuva 10 mg → Rosuva 20 mg</w:t>
      </w:r>
      <w:r w:rsidRPr="002A395D">
        <w:rPr>
          <w:rFonts w:cs="Oøˆﬂ"/>
          <w:noProof/>
        </w:rPr>
        <w:t xml:space="preserve"> groups. Prespecified CK elevations of special interest occurred in none of the 4 key treatment groups. </w:t>
      </w:r>
      <w:r w:rsidRPr="002A395D">
        <w:rPr>
          <w:noProof/>
        </w:rPr>
        <w:t xml:space="preserve">No hepatitis-related AEs or </w:t>
      </w:r>
      <w:r w:rsidR="00100982">
        <w:rPr>
          <w:noProof/>
        </w:rPr>
        <w:t>gall bladder</w:t>
      </w:r>
      <w:r w:rsidRPr="002A395D">
        <w:rPr>
          <w:noProof/>
        </w:rPr>
        <w:t xml:space="preserve"> related AEs of special interest occurred in the 4 key treatment groups. No cases meeting Hy's Law criteria for drug induced liver injury were reported</w:t>
      </w:r>
      <w:r w:rsidR="001128BE">
        <w:rPr>
          <w:noProof/>
        </w:rPr>
        <w:t xml:space="preserve"> in the 4 key treatment groups.</w:t>
      </w:r>
    </w:p>
    <w:p w:rsidR="00117025" w:rsidRPr="002A395D" w:rsidRDefault="00117025" w:rsidP="00EE4019">
      <w:pPr>
        <w:rPr>
          <w:noProof/>
        </w:rPr>
      </w:pPr>
      <w:r w:rsidRPr="002A395D">
        <w:rPr>
          <w:noProof/>
        </w:rPr>
        <w:t>No events of note in the 4 key treatment groups occurred relating to blood chemistry parameters exceeding predefined limits (</w:t>
      </w:r>
      <w:r w:rsidR="00A82642">
        <w:rPr>
          <w:noProof/>
        </w:rPr>
        <w:t>that is</w:t>
      </w:r>
      <w:r w:rsidRPr="002A395D">
        <w:rPr>
          <w:noProof/>
        </w:rPr>
        <w:t>, serum creatinine, total bilirubin, serum ALP), or for changes in vital sign</w:t>
      </w:r>
      <w:r w:rsidR="001128BE">
        <w:rPr>
          <w:noProof/>
        </w:rPr>
        <w:t>s over the course of treatment.</w:t>
      </w:r>
    </w:p>
    <w:p w:rsidR="00117025" w:rsidRPr="002A395D" w:rsidRDefault="001128BE" w:rsidP="00EE4019">
      <w:pPr>
        <w:pStyle w:val="Heading4"/>
      </w:pPr>
      <w:r>
        <w:t>Studies P185 and P190</w:t>
      </w:r>
    </w:p>
    <w:p w:rsidR="00117025" w:rsidRPr="002A395D" w:rsidRDefault="00117025" w:rsidP="00EE4019">
      <w:pPr>
        <w:rPr>
          <w:noProof/>
        </w:rPr>
      </w:pPr>
      <w:r w:rsidRPr="002A395D">
        <w:rPr>
          <w:noProof/>
        </w:rPr>
        <w:t xml:space="preserve">Studies P185 and P190 showed that ezetimibe/atorvastatin FDC tablets (10/20 mg </w:t>
      </w:r>
      <w:r w:rsidR="00AE0DA9">
        <w:rPr>
          <w:noProof/>
        </w:rPr>
        <w:t>(</w:t>
      </w:r>
      <w:r w:rsidRPr="002A395D">
        <w:rPr>
          <w:noProof/>
        </w:rPr>
        <w:t>P185</w:t>
      </w:r>
      <w:r w:rsidR="00AE0DA9">
        <w:rPr>
          <w:noProof/>
        </w:rPr>
        <w:t>)</w:t>
      </w:r>
      <w:r w:rsidRPr="002A395D">
        <w:rPr>
          <w:noProof/>
        </w:rPr>
        <w:t xml:space="preserve"> and 10/40 mg </w:t>
      </w:r>
      <w:r w:rsidR="00AE0DA9">
        <w:rPr>
          <w:noProof/>
        </w:rPr>
        <w:t>(</w:t>
      </w:r>
      <w:r w:rsidRPr="002A395D">
        <w:rPr>
          <w:noProof/>
        </w:rPr>
        <w:t>P190</w:t>
      </w:r>
      <w:r w:rsidR="00AE0DA9">
        <w:rPr>
          <w:noProof/>
        </w:rPr>
        <w:t>)</w:t>
      </w:r>
      <w:r w:rsidRPr="002A395D">
        <w:rPr>
          <w:noProof/>
        </w:rPr>
        <w:t xml:space="preserve">) had similar safety profiles to </w:t>
      </w:r>
      <w:r w:rsidR="00AA1BA5">
        <w:rPr>
          <w:noProof/>
        </w:rPr>
        <w:t>co administered</w:t>
      </w:r>
      <w:r w:rsidRPr="002A395D">
        <w:rPr>
          <w:noProof/>
        </w:rPr>
        <w:t xml:space="preserve"> ezetimibe 10 mg and atorvastatin 20 mg </w:t>
      </w:r>
      <w:r w:rsidR="00AE0DA9">
        <w:rPr>
          <w:noProof/>
        </w:rPr>
        <w:t>(</w:t>
      </w:r>
      <w:r w:rsidRPr="002A395D">
        <w:rPr>
          <w:noProof/>
        </w:rPr>
        <w:t>P185</w:t>
      </w:r>
      <w:r w:rsidR="00AE0DA9">
        <w:rPr>
          <w:noProof/>
        </w:rPr>
        <w:t>)</w:t>
      </w:r>
      <w:r w:rsidRPr="002A395D">
        <w:rPr>
          <w:noProof/>
        </w:rPr>
        <w:t xml:space="preserve"> and ezetimibe 10 mg and atorvastatin 40 mg </w:t>
      </w:r>
      <w:r w:rsidR="00AE0DA9">
        <w:rPr>
          <w:noProof/>
        </w:rPr>
        <w:t>(</w:t>
      </w:r>
      <w:r w:rsidRPr="002A395D">
        <w:rPr>
          <w:noProof/>
        </w:rPr>
        <w:t>P190</w:t>
      </w:r>
      <w:r w:rsidR="00AE0DA9">
        <w:rPr>
          <w:noProof/>
        </w:rPr>
        <w:t>)</w:t>
      </w:r>
      <w:r w:rsidRPr="002A395D">
        <w:rPr>
          <w:noProof/>
        </w:rPr>
        <w:t xml:space="preserve">) tablets. In addition, the safety profiles of the ezetimibe/atorvastatin FDC 10/20 mg (P185) and 10/40 mg (P190) tablets were comparable. Furthermore, the safety profiles of </w:t>
      </w:r>
      <w:r w:rsidR="00AA1BA5">
        <w:rPr>
          <w:noProof/>
        </w:rPr>
        <w:t>co administered</w:t>
      </w:r>
      <w:r w:rsidRPr="002A395D">
        <w:rPr>
          <w:noProof/>
        </w:rPr>
        <w:t xml:space="preserve"> ezetimibe 10 mg and atorvastatin 20 mg and ezetimibe 10 mg and atorvastatin 40 mg observed in the two supportive studies (P185, P190) were consistent with the safety profiles of </w:t>
      </w:r>
      <w:r w:rsidR="00AA1BA5">
        <w:rPr>
          <w:noProof/>
        </w:rPr>
        <w:t>co administered</w:t>
      </w:r>
      <w:r w:rsidRPr="002A395D">
        <w:rPr>
          <w:noProof/>
        </w:rPr>
        <w:t xml:space="preserve"> ezetimibe 10 mg and atorvastatin 10 mg and ezetimibe 10 mg and atorvastatin 20 mg observed in the pivotal study (P162).</w:t>
      </w:r>
    </w:p>
    <w:p w:rsidR="00117025" w:rsidRPr="00A82642" w:rsidRDefault="001128BE" w:rsidP="00EE4019">
      <w:pPr>
        <w:pStyle w:val="Heading5"/>
      </w:pPr>
      <w:r w:rsidRPr="00A82642">
        <w:t>Study P185</w:t>
      </w:r>
    </w:p>
    <w:p w:rsidR="00117025" w:rsidRPr="002A395D" w:rsidRDefault="00117025" w:rsidP="00EE4019">
      <w:pPr>
        <w:rPr>
          <w:noProof/>
        </w:rPr>
      </w:pPr>
      <w:r w:rsidRPr="002A395D">
        <w:rPr>
          <w:noProof/>
        </w:rPr>
        <w:t xml:space="preserve">In this study, 404 out of 406 randomized patients took at least one dose of study treatment and were included in the all patients as treated population used for the analysis of safety. The study included 383 patients treated with combination (FDC) ezetimibe/atorvastatin 10/20 mg and 388 patients treated with </w:t>
      </w:r>
      <w:r w:rsidR="00AA1BA5">
        <w:rPr>
          <w:noProof/>
        </w:rPr>
        <w:t>co administered</w:t>
      </w:r>
      <w:r w:rsidRPr="002A395D">
        <w:rPr>
          <w:noProof/>
        </w:rPr>
        <w:t xml:space="preserve"> ezetimibe 10 mg + atorvastatin 20 mg, The overall mean duration of treatment in the FDC group was 41.8 days (SD = 5.6), with a range of 1 to 56 days, and 41.7 days (SD = 6.0), with a range of 1 to 70 days in the </w:t>
      </w:r>
      <w:r w:rsidR="00AA1BA5">
        <w:rPr>
          <w:noProof/>
        </w:rPr>
        <w:t>co administered</w:t>
      </w:r>
      <w:r w:rsidR="001128BE">
        <w:rPr>
          <w:noProof/>
        </w:rPr>
        <w:t xml:space="preserve"> group.</w:t>
      </w:r>
    </w:p>
    <w:p w:rsidR="00117025" w:rsidRPr="002A395D" w:rsidRDefault="00117025" w:rsidP="00EE4019">
      <w:pPr>
        <w:rPr>
          <w:noProof/>
        </w:rPr>
      </w:pPr>
      <w:r w:rsidRPr="002A395D">
        <w:rPr>
          <w:noProof/>
        </w:rPr>
        <w:lastRenderedPageBreak/>
        <w:t xml:space="preserve">The incidence of patients with at least one AE was similar for both treatments (24.5% for the FDC group; 26.5% for the </w:t>
      </w:r>
      <w:r w:rsidR="00AA1BA5">
        <w:rPr>
          <w:noProof/>
        </w:rPr>
        <w:t>co administered</w:t>
      </w:r>
      <w:r w:rsidRPr="002A395D">
        <w:rPr>
          <w:noProof/>
        </w:rPr>
        <w:t xml:space="preserve"> group), and the difference between the two treatment groups was not statistically significant. For AEs grouped by SOC (≥ 1% of patients in at least one of the treatment groups), the only SOC in which the comparison between FDC and </w:t>
      </w:r>
      <w:r w:rsidR="00AA1BA5">
        <w:rPr>
          <w:noProof/>
        </w:rPr>
        <w:t>co administered</w:t>
      </w:r>
      <w:r w:rsidRPr="002A395D">
        <w:rPr>
          <w:noProof/>
        </w:rPr>
        <w:t xml:space="preserve"> treatments was statistically significant was </w:t>
      </w:r>
      <w:r w:rsidR="00AE0DA9">
        <w:rPr>
          <w:noProof/>
        </w:rPr>
        <w:t>‘</w:t>
      </w:r>
      <w:r w:rsidRPr="002A395D">
        <w:rPr>
          <w:noProof/>
        </w:rPr>
        <w:t>musculoskeletal and connective tissue disorders</w:t>
      </w:r>
      <w:r w:rsidR="00AE0DA9">
        <w:rPr>
          <w:noProof/>
        </w:rPr>
        <w:t>’</w:t>
      </w:r>
      <w:r w:rsidRPr="002A395D">
        <w:rPr>
          <w:noProof/>
        </w:rPr>
        <w:t>. In this SOC, the incidence was lower in patients in the FDC group compared with patients in the co-</w:t>
      </w:r>
      <w:r w:rsidR="00AA1BA5">
        <w:rPr>
          <w:noProof/>
        </w:rPr>
        <w:t>co administered</w:t>
      </w:r>
      <w:r w:rsidRPr="002A395D">
        <w:rPr>
          <w:noProof/>
        </w:rPr>
        <w:t xml:space="preserve"> group (3.9% </w:t>
      </w:r>
      <w:r w:rsidR="00AE0DA9">
        <w:rPr>
          <w:noProof/>
        </w:rPr>
        <w:t>versus</w:t>
      </w:r>
      <w:r w:rsidRPr="002A395D">
        <w:rPr>
          <w:noProof/>
        </w:rPr>
        <w:t xml:space="preserve"> 7.7%, respectively, calculated difference of -</w:t>
      </w:r>
      <w:r w:rsidR="00B6676B">
        <w:rPr>
          <w:noProof/>
        </w:rPr>
        <w:t xml:space="preserve"> </w:t>
      </w:r>
      <w:r w:rsidRPr="002A395D">
        <w:rPr>
          <w:noProof/>
        </w:rPr>
        <w:t xml:space="preserve">3.77% </w:t>
      </w:r>
      <w:r w:rsidR="00AE0DA9">
        <w:rPr>
          <w:noProof/>
        </w:rPr>
        <w:t>(</w:t>
      </w:r>
      <w:r w:rsidRPr="002A395D">
        <w:rPr>
          <w:noProof/>
        </w:rPr>
        <w:t>95% CI: -7</w:t>
      </w:r>
      <w:r w:rsidR="00B6676B">
        <w:rPr>
          <w:noProof/>
        </w:rPr>
        <w:t xml:space="preserve"> </w:t>
      </w:r>
      <w:r w:rsidRPr="002A395D">
        <w:rPr>
          <w:noProof/>
        </w:rPr>
        <w:t>.08, -</w:t>
      </w:r>
      <w:r w:rsidR="00B6676B">
        <w:rPr>
          <w:noProof/>
        </w:rPr>
        <w:t xml:space="preserve"> </w:t>
      </w:r>
      <w:r w:rsidRPr="002A395D">
        <w:rPr>
          <w:noProof/>
        </w:rPr>
        <w:t>0.67</w:t>
      </w:r>
      <w:r w:rsidR="00AE0DA9">
        <w:rPr>
          <w:noProof/>
        </w:rPr>
        <w:t>)</w:t>
      </w:r>
      <w:r w:rsidRPr="002A395D">
        <w:rPr>
          <w:noProof/>
        </w:rPr>
        <w:t xml:space="preserve">). The only statistically significant difference between the two treatment groups for specific AEs occurring with an incidence of ≥ 1% of patients in at least one of the two treatment groups were for dyspepsia and nasopharyngitis, both of which occurred more frequently in the </w:t>
      </w:r>
      <w:r w:rsidR="00AA1BA5">
        <w:rPr>
          <w:noProof/>
        </w:rPr>
        <w:t>co administered</w:t>
      </w:r>
      <w:r w:rsidRPr="002A395D">
        <w:rPr>
          <w:noProof/>
        </w:rPr>
        <w:t xml:space="preserve"> group than in the FDC group (2.6% </w:t>
      </w:r>
      <w:r w:rsidR="00AE0DA9">
        <w:rPr>
          <w:noProof/>
        </w:rPr>
        <w:t>versus</w:t>
      </w:r>
      <w:r w:rsidRPr="002A395D">
        <w:rPr>
          <w:noProof/>
        </w:rPr>
        <w:t xml:space="preserve"> 0.8%, nasopharyng</w:t>
      </w:r>
      <w:r w:rsidR="001128BE">
        <w:rPr>
          <w:noProof/>
        </w:rPr>
        <w:t xml:space="preserve">itis; 1.0% </w:t>
      </w:r>
      <w:r w:rsidR="00AE0DA9">
        <w:rPr>
          <w:noProof/>
        </w:rPr>
        <w:t>versus</w:t>
      </w:r>
      <w:r w:rsidR="001128BE">
        <w:rPr>
          <w:noProof/>
        </w:rPr>
        <w:t xml:space="preserve"> 0.3%, dyspepsia).</w:t>
      </w:r>
    </w:p>
    <w:p w:rsidR="00117025" w:rsidRPr="002A395D" w:rsidRDefault="00EC7080" w:rsidP="00EE4019">
      <w:pPr>
        <w:rPr>
          <w:noProof/>
        </w:rPr>
      </w:pPr>
      <w:r>
        <w:rPr>
          <w:noProof/>
        </w:rPr>
        <w:t>Drug related</w:t>
      </w:r>
      <w:r w:rsidR="00117025" w:rsidRPr="002A395D">
        <w:rPr>
          <w:noProof/>
        </w:rPr>
        <w:t xml:space="preserve"> AEs were reported in a similar proportion of patients in the FDC group and the </w:t>
      </w:r>
      <w:r w:rsidR="00AA1BA5">
        <w:rPr>
          <w:noProof/>
        </w:rPr>
        <w:t>co administered</w:t>
      </w:r>
      <w:r w:rsidR="00117025" w:rsidRPr="002A395D">
        <w:rPr>
          <w:noProof/>
        </w:rPr>
        <w:t xml:space="preserve"> group (3.9% </w:t>
      </w:r>
      <w:r w:rsidR="00AE0DA9">
        <w:rPr>
          <w:noProof/>
        </w:rPr>
        <w:t>versus</w:t>
      </w:r>
      <w:r w:rsidR="00117025" w:rsidRPr="002A395D">
        <w:rPr>
          <w:noProof/>
        </w:rPr>
        <w:t xml:space="preserve"> 4.4%, respectively), and the difference between the two treatment groups was not statistically significant. </w:t>
      </w:r>
      <w:r>
        <w:rPr>
          <w:noProof/>
        </w:rPr>
        <w:t>Drug related</w:t>
      </w:r>
      <w:r w:rsidR="00117025" w:rsidRPr="002A395D">
        <w:rPr>
          <w:noProof/>
        </w:rPr>
        <w:t xml:space="preserve"> AEs reported in ≥ 0.5% of patients in at least one of the two treatment groups (FDC </w:t>
      </w:r>
      <w:r w:rsidR="00AE0DA9">
        <w:rPr>
          <w:noProof/>
        </w:rPr>
        <w:t>versus</w:t>
      </w:r>
      <w:r w:rsidR="00117025" w:rsidRPr="002A395D">
        <w:rPr>
          <w:noProof/>
        </w:rPr>
        <w:t xml:space="preserve"> </w:t>
      </w:r>
      <w:r w:rsidR="00AA1BA5">
        <w:rPr>
          <w:noProof/>
        </w:rPr>
        <w:t>co administered</w:t>
      </w:r>
      <w:r w:rsidR="00117025" w:rsidRPr="002A395D">
        <w:rPr>
          <w:noProof/>
        </w:rPr>
        <w:t xml:space="preserve">) in descending order of frequency in the total population were muscle spasms (0.5% </w:t>
      </w:r>
      <w:r w:rsidR="00AE0DA9">
        <w:rPr>
          <w:noProof/>
        </w:rPr>
        <w:t>versus</w:t>
      </w:r>
      <w:r w:rsidR="00117025" w:rsidRPr="002A395D">
        <w:rPr>
          <w:noProof/>
        </w:rPr>
        <w:t xml:space="preserve"> 1.0%), fatigue (0.8% </w:t>
      </w:r>
      <w:r w:rsidR="00AE0DA9">
        <w:rPr>
          <w:noProof/>
        </w:rPr>
        <w:t>versus</w:t>
      </w:r>
      <w:r w:rsidR="00117025" w:rsidRPr="002A395D">
        <w:rPr>
          <w:noProof/>
        </w:rPr>
        <w:t xml:space="preserve"> 0.5%), constipation (0.8% </w:t>
      </w:r>
      <w:r w:rsidR="00AE0DA9">
        <w:rPr>
          <w:noProof/>
        </w:rPr>
        <w:t>versus</w:t>
      </w:r>
      <w:r w:rsidR="00117025" w:rsidRPr="002A395D">
        <w:rPr>
          <w:noProof/>
        </w:rPr>
        <w:t xml:space="preserve"> 0.3%), dyspepsia (0.3% </w:t>
      </w:r>
      <w:r w:rsidR="00AE0DA9">
        <w:rPr>
          <w:noProof/>
        </w:rPr>
        <w:t>versus</w:t>
      </w:r>
      <w:r w:rsidR="00117025" w:rsidRPr="002A395D">
        <w:rPr>
          <w:noProof/>
        </w:rPr>
        <w:t xml:space="preserve"> 0.8%), abdominal discomfort (0% </w:t>
      </w:r>
      <w:r w:rsidR="00AE0DA9">
        <w:rPr>
          <w:noProof/>
        </w:rPr>
        <w:t>versus</w:t>
      </w:r>
      <w:r w:rsidR="00117025" w:rsidRPr="002A395D">
        <w:rPr>
          <w:noProof/>
        </w:rPr>
        <w:t xml:space="preserve"> 0.5%), and arthralgia (0.5%, n</w:t>
      </w:r>
      <w:r w:rsidR="00EA06DD">
        <w:rPr>
          <w:noProof/>
        </w:rPr>
        <w:t xml:space="preserve"> = </w:t>
      </w:r>
      <w:r w:rsidR="00117025" w:rsidRPr="002A395D">
        <w:rPr>
          <w:noProof/>
        </w:rPr>
        <w:t xml:space="preserve">2 </w:t>
      </w:r>
      <w:r w:rsidR="00AE0DA9">
        <w:rPr>
          <w:noProof/>
        </w:rPr>
        <w:t>versus</w:t>
      </w:r>
      <w:r w:rsidR="00117025" w:rsidRPr="002A395D">
        <w:rPr>
          <w:noProof/>
        </w:rPr>
        <w:t xml:space="preserve"> 0%, n</w:t>
      </w:r>
      <w:r w:rsidR="00EA06DD">
        <w:rPr>
          <w:noProof/>
        </w:rPr>
        <w:t xml:space="preserve"> = </w:t>
      </w:r>
      <w:r w:rsidR="00117025" w:rsidRPr="002A395D">
        <w:rPr>
          <w:noProof/>
        </w:rPr>
        <w:t>0).</w:t>
      </w:r>
    </w:p>
    <w:p w:rsidR="00117025" w:rsidRPr="002A395D" w:rsidRDefault="00117025" w:rsidP="00EE4019">
      <w:pPr>
        <w:rPr>
          <w:noProof/>
        </w:rPr>
      </w:pPr>
      <w:r w:rsidRPr="002A395D">
        <w:rPr>
          <w:noProof/>
        </w:rPr>
        <w:t xml:space="preserve">SAEs were reported in a total of 6 patients in both treatment groups combined. The proportion of patients with SAEs was similar in the FDC and </w:t>
      </w:r>
      <w:r w:rsidR="00AA1BA5">
        <w:rPr>
          <w:noProof/>
        </w:rPr>
        <w:t>co administered</w:t>
      </w:r>
      <w:r w:rsidRPr="002A395D">
        <w:rPr>
          <w:noProof/>
        </w:rPr>
        <w:t xml:space="preserve"> groups (0.5%, n</w:t>
      </w:r>
      <w:r w:rsidR="00EA06DD">
        <w:rPr>
          <w:noProof/>
        </w:rPr>
        <w:t xml:space="preserve"> = </w:t>
      </w:r>
      <w:r w:rsidRPr="002A395D">
        <w:rPr>
          <w:noProof/>
        </w:rPr>
        <w:t xml:space="preserve">2 </w:t>
      </w:r>
      <w:r w:rsidR="00AE0DA9">
        <w:rPr>
          <w:noProof/>
        </w:rPr>
        <w:t>versus</w:t>
      </w:r>
      <w:r w:rsidRPr="002A395D">
        <w:rPr>
          <w:noProof/>
        </w:rPr>
        <w:t xml:space="preserve"> 1.0%, n</w:t>
      </w:r>
      <w:r w:rsidR="00EA06DD">
        <w:rPr>
          <w:noProof/>
        </w:rPr>
        <w:t xml:space="preserve"> = </w:t>
      </w:r>
      <w:r w:rsidRPr="002A395D">
        <w:rPr>
          <w:noProof/>
        </w:rPr>
        <w:t xml:space="preserve">4, respectively), and the difference between the two groups was not statistically significant. In the FDC group, the SAEs were myocardial infarction in 1 patient and hypokalaemia in 1 patient. In the </w:t>
      </w:r>
      <w:r w:rsidR="00AA1BA5">
        <w:rPr>
          <w:noProof/>
        </w:rPr>
        <w:t>co administered</w:t>
      </w:r>
      <w:r w:rsidRPr="002A395D">
        <w:rPr>
          <w:noProof/>
        </w:rPr>
        <w:t xml:space="preserve"> group, the SAEs were ventricular extrasystoles in 1 patient, </w:t>
      </w:r>
      <w:r w:rsidR="00AE0DA9">
        <w:rPr>
          <w:noProof/>
        </w:rPr>
        <w:t>‘</w:t>
      </w:r>
      <w:r w:rsidRPr="002A395D">
        <w:rPr>
          <w:noProof/>
        </w:rPr>
        <w:t>stress cardiomyopathy</w:t>
      </w:r>
      <w:r w:rsidR="00AE0DA9">
        <w:rPr>
          <w:noProof/>
        </w:rPr>
        <w:t>’</w:t>
      </w:r>
      <w:r w:rsidRPr="002A395D">
        <w:rPr>
          <w:noProof/>
        </w:rPr>
        <w:t xml:space="preserve"> in 1 patient, ischaemic colitis in 1 patient and basal cell carcinoma in 1 patient. None of the SAEs in either treatment group were considered by the investigators to be related to drug</w:t>
      </w:r>
      <w:r w:rsidR="00B6676B">
        <w:rPr>
          <w:noProof/>
        </w:rPr>
        <w:t xml:space="preserve"> </w:t>
      </w:r>
      <w:r w:rsidRPr="002A395D">
        <w:rPr>
          <w:noProof/>
        </w:rPr>
        <w:t xml:space="preserve">treatment. There were no deaths reported </w:t>
      </w:r>
      <w:r w:rsidR="001128BE">
        <w:rPr>
          <w:noProof/>
        </w:rPr>
        <w:t>during the course of the study.</w:t>
      </w:r>
    </w:p>
    <w:p w:rsidR="00117025" w:rsidRPr="002A395D" w:rsidRDefault="00117025" w:rsidP="00EE4019">
      <w:pPr>
        <w:rPr>
          <w:noProof/>
        </w:rPr>
      </w:pPr>
      <w:r w:rsidRPr="002A395D">
        <w:rPr>
          <w:noProof/>
        </w:rPr>
        <w:t xml:space="preserve">AEs leading to discontinuation of the study drug were reported in a total of 16 patients, 6 (1.6%) in the FDC group and 10 (2.6%) in the </w:t>
      </w:r>
      <w:r w:rsidR="00AA1BA5">
        <w:rPr>
          <w:noProof/>
        </w:rPr>
        <w:t>co administered</w:t>
      </w:r>
      <w:r w:rsidRPr="002A395D">
        <w:rPr>
          <w:noProof/>
        </w:rPr>
        <w:t xml:space="preserve"> group. The only specific AEs leading to discontinuation in ≥ 1 patient occurred in the </w:t>
      </w:r>
      <w:r w:rsidR="00AA1BA5">
        <w:rPr>
          <w:noProof/>
        </w:rPr>
        <w:t>co administered</w:t>
      </w:r>
      <w:r w:rsidRPr="002A395D">
        <w:rPr>
          <w:noProof/>
        </w:rPr>
        <w:t xml:space="preserve"> group; muscle spasm in 2 (0.5%) patients and myalgia in 2 (0.5%) patients. AEs leading to drug discontinuation were considered to be </w:t>
      </w:r>
      <w:r w:rsidR="00EC7080">
        <w:rPr>
          <w:noProof/>
        </w:rPr>
        <w:t>drug related</w:t>
      </w:r>
      <w:r w:rsidRPr="002A395D">
        <w:rPr>
          <w:noProof/>
        </w:rPr>
        <w:t xml:space="preserve"> in 5 (1.3%) patients in the FDC group (1 each for flatulence, hyperbilirubinaemia, pain in extremity, migraine and paraesthesia), and 8 (2.1%) patients in the </w:t>
      </w:r>
      <w:r w:rsidR="00AA1BA5">
        <w:rPr>
          <w:noProof/>
        </w:rPr>
        <w:t>co administered</w:t>
      </w:r>
      <w:r w:rsidRPr="002A395D">
        <w:rPr>
          <w:noProof/>
        </w:rPr>
        <w:t xml:space="preserve"> group (2 each for muscle spasms and myalgia, and 1 each for abdominal discomfort, gastrointestinal pain, muscular we</w:t>
      </w:r>
      <w:r w:rsidR="001128BE">
        <w:rPr>
          <w:noProof/>
        </w:rPr>
        <w:t>akness, and pain in extremity).</w:t>
      </w:r>
    </w:p>
    <w:p w:rsidR="00117025" w:rsidRPr="002A395D" w:rsidRDefault="00117025" w:rsidP="00EE4019">
      <w:pPr>
        <w:rPr>
          <w:noProof/>
        </w:rPr>
      </w:pPr>
      <w:r w:rsidRPr="002A395D">
        <w:rPr>
          <w:noProof/>
        </w:rPr>
        <w:t>There was no statistically significant difference between the two treatment groups with respect to any of the AEs of special interest (Tier 1 events). The most commonly occurring AEs of special interest were gastrointestinal</w:t>
      </w:r>
      <w:r w:rsidR="00B6676B">
        <w:rPr>
          <w:noProof/>
        </w:rPr>
        <w:t xml:space="preserve"> </w:t>
      </w:r>
      <w:r w:rsidRPr="002A395D">
        <w:rPr>
          <w:noProof/>
        </w:rPr>
        <w:t xml:space="preserve">related events reported in 4.4% of patients in the FDC group and 3.6% of patients in the </w:t>
      </w:r>
      <w:r w:rsidR="00AA1BA5">
        <w:rPr>
          <w:noProof/>
        </w:rPr>
        <w:t>co administered</w:t>
      </w:r>
      <w:r w:rsidRPr="002A395D">
        <w:rPr>
          <w:noProof/>
        </w:rPr>
        <w:t xml:space="preserve"> group. Allergic reaction/rash</w:t>
      </w:r>
      <w:r w:rsidR="00B6676B">
        <w:rPr>
          <w:noProof/>
        </w:rPr>
        <w:t xml:space="preserve"> </w:t>
      </w:r>
      <w:r w:rsidRPr="002A395D">
        <w:rPr>
          <w:noProof/>
        </w:rPr>
        <w:t>related AEs were reported in 1% of patients in both treatment groups. There were no patients in either treatment group meeting Hy's Law criteria for drug induced liver injury, nor were there any patients in either treatment group with hepatitis or gall</w:t>
      </w:r>
      <w:r w:rsidR="00B6676B">
        <w:rPr>
          <w:noProof/>
        </w:rPr>
        <w:t xml:space="preserve"> </w:t>
      </w:r>
      <w:r w:rsidRPr="002A395D">
        <w:rPr>
          <w:noProof/>
        </w:rPr>
        <w:t>bladder related AEs.</w:t>
      </w:r>
    </w:p>
    <w:p w:rsidR="00117025" w:rsidRPr="002A395D" w:rsidRDefault="00117025" w:rsidP="00EE4019">
      <w:pPr>
        <w:rPr>
          <w:noProof/>
        </w:rPr>
      </w:pPr>
      <w:r w:rsidRPr="002A395D">
        <w:rPr>
          <w:noProof/>
        </w:rPr>
        <w:t xml:space="preserve">Predefined increases in ALT levels observed in patients in the FDC group compared with the </w:t>
      </w:r>
      <w:r w:rsidR="00AA1BA5">
        <w:rPr>
          <w:noProof/>
        </w:rPr>
        <w:t>co administered</w:t>
      </w:r>
      <w:r w:rsidRPr="002A395D">
        <w:rPr>
          <w:noProof/>
        </w:rPr>
        <w:t xml:space="preserve"> group were ≥ 3 x ULN (1 </w:t>
      </w:r>
      <w:r w:rsidR="00AE0DA9">
        <w:rPr>
          <w:noProof/>
        </w:rPr>
        <w:t>(</w:t>
      </w:r>
      <w:r w:rsidRPr="002A395D">
        <w:rPr>
          <w:noProof/>
        </w:rPr>
        <w:t>0.3%</w:t>
      </w:r>
      <w:r w:rsidR="00AE0DA9">
        <w:rPr>
          <w:noProof/>
        </w:rPr>
        <w:t>)</w:t>
      </w:r>
      <w:r w:rsidRPr="002A395D">
        <w:rPr>
          <w:noProof/>
        </w:rPr>
        <w:t xml:space="preserve"> in each group), 5 x ULN (0 </w:t>
      </w:r>
      <w:r w:rsidR="00AE0DA9">
        <w:rPr>
          <w:noProof/>
        </w:rPr>
        <w:t>(</w:t>
      </w:r>
      <w:r w:rsidRPr="002A395D">
        <w:rPr>
          <w:noProof/>
        </w:rPr>
        <w:t>0%</w:t>
      </w:r>
      <w:r w:rsidR="00AE0DA9">
        <w:rPr>
          <w:noProof/>
        </w:rPr>
        <w:t>)</w:t>
      </w:r>
      <w:r w:rsidRPr="002A395D">
        <w:rPr>
          <w:noProof/>
        </w:rPr>
        <w:t xml:space="preserve"> </w:t>
      </w:r>
      <w:r w:rsidR="00AE0DA9">
        <w:rPr>
          <w:noProof/>
        </w:rPr>
        <w:t>versus</w:t>
      </w:r>
      <w:r w:rsidRPr="002A395D">
        <w:rPr>
          <w:noProof/>
        </w:rPr>
        <w:t xml:space="preserve"> 1 </w:t>
      </w:r>
      <w:r w:rsidR="00AE0DA9">
        <w:rPr>
          <w:noProof/>
        </w:rPr>
        <w:t>(</w:t>
      </w:r>
      <w:r w:rsidRPr="002A395D">
        <w:rPr>
          <w:noProof/>
        </w:rPr>
        <w:t>0.3%</w:t>
      </w:r>
      <w:r w:rsidR="00AE0DA9">
        <w:rPr>
          <w:noProof/>
        </w:rPr>
        <w:t>)</w:t>
      </w:r>
      <w:r w:rsidRPr="002A395D">
        <w:rPr>
          <w:noProof/>
        </w:rPr>
        <w:t xml:space="preserve">, respectively) and 10 x ULN (none in either group). Predefined increases in AST levels observed in patients in the FDC group and the </w:t>
      </w:r>
      <w:r w:rsidR="00AA1BA5">
        <w:rPr>
          <w:noProof/>
        </w:rPr>
        <w:t>co administered</w:t>
      </w:r>
      <w:r w:rsidRPr="002A395D">
        <w:rPr>
          <w:noProof/>
        </w:rPr>
        <w:t xml:space="preserve"> group were 3 x ULN (1 </w:t>
      </w:r>
      <w:r w:rsidR="00AE0DA9">
        <w:rPr>
          <w:noProof/>
        </w:rPr>
        <w:t>(</w:t>
      </w:r>
      <w:r w:rsidRPr="002A395D">
        <w:rPr>
          <w:noProof/>
        </w:rPr>
        <w:t>0.3%</w:t>
      </w:r>
      <w:r w:rsidR="00AE0DA9">
        <w:rPr>
          <w:noProof/>
        </w:rPr>
        <w:t>)</w:t>
      </w:r>
      <w:r w:rsidRPr="002A395D">
        <w:rPr>
          <w:noProof/>
        </w:rPr>
        <w:t xml:space="preserve"> in both groups), and no patients in either treatment group had AST levels ≥ 5 x ULN or ≥ 10 x ULN. Predefined increase in CK levels ≥ 10 x ULN were reported in 1 </w:t>
      </w:r>
      <w:r w:rsidR="00AE0DA9">
        <w:rPr>
          <w:noProof/>
        </w:rPr>
        <w:t>(</w:t>
      </w:r>
      <w:r w:rsidRPr="002A395D">
        <w:rPr>
          <w:noProof/>
        </w:rPr>
        <w:t>0.3%</w:t>
      </w:r>
      <w:r w:rsidR="00AE0DA9">
        <w:rPr>
          <w:noProof/>
        </w:rPr>
        <w:t>)</w:t>
      </w:r>
      <w:r w:rsidRPr="002A395D">
        <w:rPr>
          <w:noProof/>
        </w:rPr>
        <w:t xml:space="preserve"> patient in each group, while CK levels ≥ 10 x ULN with muscle symptoms were reported in 1 </w:t>
      </w:r>
      <w:r w:rsidR="00AE0DA9">
        <w:rPr>
          <w:noProof/>
        </w:rPr>
        <w:t>(</w:t>
      </w:r>
      <w:r w:rsidRPr="002A395D">
        <w:rPr>
          <w:noProof/>
        </w:rPr>
        <w:t>0.3%</w:t>
      </w:r>
      <w:r w:rsidR="00AE0DA9">
        <w:rPr>
          <w:noProof/>
        </w:rPr>
        <w:t>)</w:t>
      </w:r>
      <w:r w:rsidRPr="002A395D">
        <w:rPr>
          <w:noProof/>
        </w:rPr>
        <w:t xml:space="preserve"> patient in the FDC </w:t>
      </w:r>
      <w:r w:rsidRPr="002A395D">
        <w:rPr>
          <w:noProof/>
        </w:rPr>
        <w:lastRenderedPageBreak/>
        <w:t xml:space="preserve">group and CK levels ≥ 10 x ULN with muscle symptoms considered to be </w:t>
      </w:r>
      <w:r w:rsidR="00EC7080">
        <w:rPr>
          <w:noProof/>
        </w:rPr>
        <w:t>drug related</w:t>
      </w:r>
      <w:r w:rsidRPr="002A395D">
        <w:rPr>
          <w:noProof/>
        </w:rPr>
        <w:t xml:space="preserve"> were reported in no patients in eith</w:t>
      </w:r>
      <w:r w:rsidR="001128BE">
        <w:rPr>
          <w:noProof/>
        </w:rPr>
        <w:t>er of the two treatment groups.</w:t>
      </w:r>
    </w:p>
    <w:p w:rsidR="00117025" w:rsidRPr="002A395D" w:rsidRDefault="00117025" w:rsidP="00EE4019">
      <w:pPr>
        <w:rPr>
          <w:noProof/>
        </w:rPr>
      </w:pPr>
      <w:r w:rsidRPr="002A395D">
        <w:rPr>
          <w:noProof/>
        </w:rPr>
        <w:t>No clinically significant differences between the two treatment groups were observed for prespecified clinical laboratory abnormalities</w:t>
      </w:r>
      <w:r w:rsidR="001128BE">
        <w:rPr>
          <w:noProof/>
        </w:rPr>
        <w:t xml:space="preserve"> or for changes in vital signs.</w:t>
      </w:r>
    </w:p>
    <w:p w:rsidR="00117025" w:rsidRPr="00A82642" w:rsidRDefault="001128BE" w:rsidP="00EE4019">
      <w:pPr>
        <w:pStyle w:val="Heading5"/>
      </w:pPr>
      <w:r w:rsidRPr="00A82642">
        <w:t>Study P190</w:t>
      </w:r>
    </w:p>
    <w:p w:rsidR="00117025" w:rsidRPr="002A395D" w:rsidRDefault="00117025" w:rsidP="00EE4019">
      <w:pPr>
        <w:rPr>
          <w:noProof/>
        </w:rPr>
      </w:pPr>
      <w:r w:rsidRPr="002A395D">
        <w:rPr>
          <w:noProof/>
        </w:rPr>
        <w:t xml:space="preserve">In this study, 325 out of 328 randomized patients took at least one dose of study treatment and were included in the all patients as treated population used for the analysis of safety. The study included 303 patients treated with combination (FDC) ezetimibe/atorvastatin 10/40 mg and 313 patients treated with </w:t>
      </w:r>
      <w:r w:rsidR="00AA1BA5">
        <w:rPr>
          <w:noProof/>
        </w:rPr>
        <w:t>co administered</w:t>
      </w:r>
      <w:r w:rsidRPr="002A395D">
        <w:rPr>
          <w:noProof/>
        </w:rPr>
        <w:t xml:space="preserve"> ezetimibe 10 mg + atorvastatin 20 mg, The overall mean duration of treatment in the FDC group was 41.6 days (SD = 5.2), with a range of 1 to 56 days, and 40.7 days (SD = 7.6), with a range of 1 to 53 days in the </w:t>
      </w:r>
      <w:r w:rsidR="00AA1BA5">
        <w:rPr>
          <w:noProof/>
        </w:rPr>
        <w:t>co administered</w:t>
      </w:r>
      <w:r w:rsidRPr="002A395D">
        <w:rPr>
          <w:noProof/>
        </w:rPr>
        <w:t xml:space="preserve"> group.</w:t>
      </w:r>
    </w:p>
    <w:p w:rsidR="00117025" w:rsidRPr="002A395D" w:rsidRDefault="00117025" w:rsidP="00EE4019">
      <w:pPr>
        <w:rPr>
          <w:noProof/>
        </w:rPr>
      </w:pPr>
      <w:r w:rsidRPr="002A395D">
        <w:rPr>
          <w:noProof/>
        </w:rPr>
        <w:t xml:space="preserve">The incidence of patients with at least one AE was similar in both treatment groups (30.0% for the FDC group; 27.5% for </w:t>
      </w:r>
      <w:r w:rsidR="00AA1BA5">
        <w:rPr>
          <w:noProof/>
        </w:rPr>
        <w:t>co administered</w:t>
      </w:r>
      <w:r w:rsidRPr="002A395D">
        <w:rPr>
          <w:noProof/>
        </w:rPr>
        <w:t xml:space="preserve"> group), and the observed difference between the two groups was not statistically significant. For AEs grouped by SOC (≥ 1% of patients in at least one of the treatment groups), the only SOC in which the comparison between the FDC and </w:t>
      </w:r>
      <w:r w:rsidR="00AA1BA5">
        <w:rPr>
          <w:noProof/>
        </w:rPr>
        <w:t>co administered</w:t>
      </w:r>
      <w:r w:rsidRPr="002A395D">
        <w:rPr>
          <w:noProof/>
        </w:rPr>
        <w:t xml:space="preserve"> groups was statistically significant was </w:t>
      </w:r>
      <w:r w:rsidR="00AE0DA9">
        <w:rPr>
          <w:noProof/>
        </w:rPr>
        <w:t>‘</w:t>
      </w:r>
      <w:r w:rsidRPr="002A395D">
        <w:rPr>
          <w:noProof/>
        </w:rPr>
        <w:t>musculoskeletal and connective tissue disorders</w:t>
      </w:r>
      <w:r w:rsidR="00AE0DA9">
        <w:rPr>
          <w:noProof/>
        </w:rPr>
        <w:t>’</w:t>
      </w:r>
      <w:r w:rsidRPr="002A395D">
        <w:rPr>
          <w:noProof/>
        </w:rPr>
        <w:t xml:space="preserve">. In this SOC, the incidence was higher in patients in the FDC group compared with the </w:t>
      </w:r>
      <w:r w:rsidR="00AA1BA5">
        <w:rPr>
          <w:noProof/>
        </w:rPr>
        <w:t>co administered</w:t>
      </w:r>
      <w:r w:rsidRPr="002A395D">
        <w:rPr>
          <w:noProof/>
        </w:rPr>
        <w:t xml:space="preserve"> group (10.2% </w:t>
      </w:r>
      <w:r w:rsidR="00AE0DA9">
        <w:rPr>
          <w:noProof/>
        </w:rPr>
        <w:t>versus</w:t>
      </w:r>
      <w:r w:rsidRPr="002A395D">
        <w:rPr>
          <w:noProof/>
        </w:rPr>
        <w:t xml:space="preserve"> 6.1%, respectively, calculated difference of 3.97% </w:t>
      </w:r>
      <w:r w:rsidR="00AE0DA9">
        <w:rPr>
          <w:noProof/>
        </w:rPr>
        <w:t>(</w:t>
      </w:r>
      <w:r w:rsidRPr="002A395D">
        <w:rPr>
          <w:noProof/>
        </w:rPr>
        <w:t>95% CI: 0.157, 7.99</w:t>
      </w:r>
      <w:r w:rsidR="00AE0DA9">
        <w:rPr>
          <w:noProof/>
        </w:rPr>
        <w:t>)</w:t>
      </w:r>
      <w:r w:rsidRPr="002A395D">
        <w:rPr>
          <w:noProof/>
        </w:rPr>
        <w:t xml:space="preserve">). The only statistically significant difference between the two treatment groups for specific AEs occurring in ≥ 1% of patients in at least one of the two treatment groups was ALT increased, which occurred more frequently in the </w:t>
      </w:r>
      <w:r w:rsidR="00AA1BA5">
        <w:rPr>
          <w:noProof/>
        </w:rPr>
        <w:t>co administered</w:t>
      </w:r>
      <w:r w:rsidRPr="002A395D">
        <w:rPr>
          <w:noProof/>
        </w:rPr>
        <w:t xml:space="preserve"> group than i</w:t>
      </w:r>
      <w:r w:rsidR="001128BE">
        <w:rPr>
          <w:noProof/>
        </w:rPr>
        <w:t xml:space="preserve">n the FDC group (2.2% </w:t>
      </w:r>
      <w:r w:rsidR="00AE0DA9">
        <w:rPr>
          <w:noProof/>
        </w:rPr>
        <w:t>versus</w:t>
      </w:r>
      <w:r w:rsidR="001128BE">
        <w:rPr>
          <w:noProof/>
        </w:rPr>
        <w:t xml:space="preserve"> 0.3%).</w:t>
      </w:r>
    </w:p>
    <w:p w:rsidR="00117025" w:rsidRPr="002A395D" w:rsidRDefault="00EC7080" w:rsidP="00EE4019">
      <w:pPr>
        <w:rPr>
          <w:noProof/>
        </w:rPr>
      </w:pPr>
      <w:r>
        <w:rPr>
          <w:noProof/>
        </w:rPr>
        <w:t>Drug related</w:t>
      </w:r>
      <w:r w:rsidR="00117025" w:rsidRPr="002A395D">
        <w:rPr>
          <w:noProof/>
        </w:rPr>
        <w:t xml:space="preserve"> AEs were reported more frequently in the FDC group than in the </w:t>
      </w:r>
      <w:r w:rsidR="00AA1BA5">
        <w:rPr>
          <w:noProof/>
        </w:rPr>
        <w:t>co administered</w:t>
      </w:r>
      <w:r w:rsidR="00117025" w:rsidRPr="002A395D">
        <w:rPr>
          <w:noProof/>
        </w:rPr>
        <w:t xml:space="preserve"> group (8.3% </w:t>
      </w:r>
      <w:r w:rsidR="00AE0DA9">
        <w:rPr>
          <w:noProof/>
        </w:rPr>
        <w:t>versus</w:t>
      </w:r>
      <w:r w:rsidR="00117025" w:rsidRPr="002A395D">
        <w:rPr>
          <w:noProof/>
        </w:rPr>
        <w:t xml:space="preserve"> 5.1%), but the difference was not statistically significant. </w:t>
      </w:r>
      <w:r>
        <w:rPr>
          <w:noProof/>
        </w:rPr>
        <w:t>Drug related</w:t>
      </w:r>
      <w:r w:rsidR="00117025" w:rsidRPr="002A395D">
        <w:rPr>
          <w:noProof/>
        </w:rPr>
        <w:t xml:space="preserve"> AEs reported in ≥ 0.5% of patients in at least one of the two treatment groups (FDC </w:t>
      </w:r>
      <w:r w:rsidR="00AE0DA9">
        <w:rPr>
          <w:noProof/>
        </w:rPr>
        <w:t>versus</w:t>
      </w:r>
      <w:r w:rsidR="00117025" w:rsidRPr="002A395D">
        <w:rPr>
          <w:noProof/>
        </w:rPr>
        <w:t xml:space="preserve"> </w:t>
      </w:r>
      <w:r w:rsidR="00AA1BA5">
        <w:rPr>
          <w:noProof/>
        </w:rPr>
        <w:t>co administered</w:t>
      </w:r>
      <w:r w:rsidR="00117025" w:rsidRPr="002A395D">
        <w:rPr>
          <w:noProof/>
        </w:rPr>
        <w:t xml:space="preserve">) in descending order of frequency in the total population were gamma-GT increased (1.0% </w:t>
      </w:r>
      <w:r w:rsidR="00AE0DA9">
        <w:rPr>
          <w:noProof/>
        </w:rPr>
        <w:t>versus</w:t>
      </w:r>
      <w:r w:rsidR="00117025" w:rsidRPr="002A395D">
        <w:rPr>
          <w:noProof/>
        </w:rPr>
        <w:t xml:space="preserve"> 0.6%), blood creatinine increased (0.3% </w:t>
      </w:r>
      <w:r w:rsidR="00AE0DA9">
        <w:rPr>
          <w:noProof/>
        </w:rPr>
        <w:t>versus</w:t>
      </w:r>
      <w:r w:rsidR="00117025" w:rsidRPr="002A395D">
        <w:rPr>
          <w:noProof/>
        </w:rPr>
        <w:t xml:space="preserve"> 1.0%), arthralgia (1.0%, </w:t>
      </w:r>
      <w:r w:rsidR="00AE0DA9">
        <w:rPr>
          <w:noProof/>
        </w:rPr>
        <w:t>versus</w:t>
      </w:r>
      <w:r w:rsidR="00117025" w:rsidRPr="002A395D">
        <w:rPr>
          <w:noProof/>
        </w:rPr>
        <w:t xml:space="preserve"> 0%), dyspepsia (0% </w:t>
      </w:r>
      <w:r w:rsidR="00AE0DA9">
        <w:rPr>
          <w:noProof/>
        </w:rPr>
        <w:t>versus</w:t>
      </w:r>
      <w:r w:rsidR="00117025" w:rsidRPr="002A395D">
        <w:rPr>
          <w:noProof/>
        </w:rPr>
        <w:t xml:space="preserve"> 1.0%), ALT increased (0% </w:t>
      </w:r>
      <w:r w:rsidR="00AE0DA9">
        <w:rPr>
          <w:noProof/>
        </w:rPr>
        <w:t>versus</w:t>
      </w:r>
      <w:r w:rsidR="00117025" w:rsidRPr="002A395D">
        <w:rPr>
          <w:noProof/>
        </w:rPr>
        <w:t xml:space="preserve"> 1.0%), AST increased (0% </w:t>
      </w:r>
      <w:r w:rsidR="00AE0DA9">
        <w:rPr>
          <w:noProof/>
        </w:rPr>
        <w:t>versus</w:t>
      </w:r>
      <w:r w:rsidR="00117025" w:rsidRPr="002A395D">
        <w:rPr>
          <w:noProof/>
        </w:rPr>
        <w:t xml:space="preserve"> 0.6%), and diarrhoea (0.7% </w:t>
      </w:r>
      <w:r w:rsidR="00AE0DA9">
        <w:rPr>
          <w:noProof/>
        </w:rPr>
        <w:t>versus</w:t>
      </w:r>
      <w:r w:rsidR="00117025" w:rsidRPr="002A395D">
        <w:rPr>
          <w:noProof/>
        </w:rPr>
        <w:t xml:space="preserve"> 0%).</w:t>
      </w:r>
    </w:p>
    <w:p w:rsidR="00117025" w:rsidRPr="002A395D" w:rsidRDefault="00117025" w:rsidP="00EE4019">
      <w:pPr>
        <w:rPr>
          <w:noProof/>
        </w:rPr>
      </w:pPr>
      <w:r w:rsidRPr="002A395D">
        <w:rPr>
          <w:noProof/>
        </w:rPr>
        <w:t xml:space="preserve">SAEs were reported in a total of 5 patients in both treatment groups combined. The proportion of patients with SAEs was similar in the FDC and </w:t>
      </w:r>
      <w:r w:rsidR="00AA1BA5">
        <w:rPr>
          <w:noProof/>
        </w:rPr>
        <w:t>co administered</w:t>
      </w:r>
      <w:r w:rsidRPr="002A395D">
        <w:rPr>
          <w:noProof/>
        </w:rPr>
        <w:t xml:space="preserve"> groups (1.0%, n</w:t>
      </w:r>
      <w:r w:rsidR="00EA06DD">
        <w:rPr>
          <w:noProof/>
        </w:rPr>
        <w:t xml:space="preserve"> = </w:t>
      </w:r>
      <w:r w:rsidR="00E129B7">
        <w:rPr>
          <w:noProof/>
        </w:rPr>
        <w:t xml:space="preserve">3 </w:t>
      </w:r>
      <w:r w:rsidR="00AE0DA9">
        <w:rPr>
          <w:noProof/>
        </w:rPr>
        <w:t>versus</w:t>
      </w:r>
      <w:r w:rsidR="00E129B7">
        <w:rPr>
          <w:noProof/>
        </w:rPr>
        <w:t xml:space="preserve"> 0.6%, n </w:t>
      </w:r>
      <w:r w:rsidR="00EA06DD">
        <w:rPr>
          <w:noProof/>
        </w:rPr>
        <w:t xml:space="preserve">= </w:t>
      </w:r>
      <w:r w:rsidRPr="002A395D">
        <w:rPr>
          <w:noProof/>
        </w:rPr>
        <w:t xml:space="preserve">2, respectively) and the difference between the two groups was not statistically significant. In the FDC group the SAEs were cholecystitis and sepsis in 1 patient, unstable angina in 1 patient, and squamous cell carcinoma in 1 patient. In the </w:t>
      </w:r>
      <w:r w:rsidR="00AA1BA5">
        <w:rPr>
          <w:noProof/>
        </w:rPr>
        <w:t>co administered</w:t>
      </w:r>
      <w:r w:rsidRPr="002A395D">
        <w:rPr>
          <w:noProof/>
        </w:rPr>
        <w:t xml:space="preserve"> group, the SAEs were myocardial infarction in 1 patient and coronary artery disease in 1 patient. None of the reported SAEs in either treatment group were considered by investigators to be </w:t>
      </w:r>
      <w:r w:rsidR="00EC7080">
        <w:rPr>
          <w:noProof/>
        </w:rPr>
        <w:t>drug related</w:t>
      </w:r>
      <w:r w:rsidRPr="002A395D">
        <w:rPr>
          <w:noProof/>
        </w:rPr>
        <w:t xml:space="preserve">. There were no deaths reported </w:t>
      </w:r>
      <w:r w:rsidR="001128BE">
        <w:rPr>
          <w:noProof/>
        </w:rPr>
        <w:t>during the course of the study.</w:t>
      </w:r>
    </w:p>
    <w:p w:rsidR="00117025" w:rsidRPr="002A395D" w:rsidRDefault="00117025" w:rsidP="00EE4019">
      <w:pPr>
        <w:rPr>
          <w:noProof/>
        </w:rPr>
      </w:pPr>
      <w:r w:rsidRPr="002A395D">
        <w:rPr>
          <w:noProof/>
        </w:rPr>
        <w:t xml:space="preserve">AEs leading to discontinuation of the study drug were reported in a total of 13 patients, 5 (1.7%) in the FDC group and 8 (2.6%) in the </w:t>
      </w:r>
      <w:r w:rsidR="00AA1BA5">
        <w:rPr>
          <w:noProof/>
        </w:rPr>
        <w:t>co administered</w:t>
      </w:r>
      <w:r w:rsidRPr="002A395D">
        <w:rPr>
          <w:noProof/>
        </w:rPr>
        <w:t xml:space="preserve"> group. There were no specific AEs leading to discontinuation in ≥ 1 patient in either of the two treatment groups. AEs leading to drug discontinuation were considered to be </w:t>
      </w:r>
      <w:r w:rsidR="00EC7080">
        <w:rPr>
          <w:noProof/>
        </w:rPr>
        <w:t>drug related</w:t>
      </w:r>
      <w:r w:rsidRPr="002A395D">
        <w:rPr>
          <w:noProof/>
        </w:rPr>
        <w:t xml:space="preserve"> in 3 (1.0%) patients in the FDC group (1 each for abdominal pain, myalgia and loss of libido), and 5 (1.6%) patients in the </w:t>
      </w:r>
      <w:r w:rsidR="00AA1BA5">
        <w:rPr>
          <w:noProof/>
        </w:rPr>
        <w:t>co administered</w:t>
      </w:r>
      <w:r w:rsidRPr="002A395D">
        <w:rPr>
          <w:noProof/>
        </w:rPr>
        <w:t xml:space="preserve"> group (1 each for fatigue, ALT increased, blood CK incre</w:t>
      </w:r>
      <w:r w:rsidR="001128BE">
        <w:rPr>
          <w:noProof/>
        </w:rPr>
        <w:t>ased, myalgia, and dizziness).</w:t>
      </w:r>
    </w:p>
    <w:p w:rsidR="00117025" w:rsidRPr="002A395D" w:rsidRDefault="00117025" w:rsidP="00EE4019">
      <w:pPr>
        <w:rPr>
          <w:noProof/>
        </w:rPr>
      </w:pPr>
      <w:r w:rsidRPr="002A395D">
        <w:rPr>
          <w:noProof/>
        </w:rPr>
        <w:t>There was no statistically significant difference between the two treatment groups with respect to any of the AEs of special interest (Tier 1 events). The most commonly occurring AEs of special interest were gastrointestinal related events, and these events were reported in 5.3% of patients in the FDC group and 6.1% of patients</w:t>
      </w:r>
      <w:r w:rsidR="00E129B7">
        <w:rPr>
          <w:noProof/>
        </w:rPr>
        <w:t xml:space="preserve"> in the </w:t>
      </w:r>
      <w:r w:rsidR="00AA1BA5">
        <w:rPr>
          <w:noProof/>
        </w:rPr>
        <w:t>co administered</w:t>
      </w:r>
      <w:r w:rsidR="00E129B7">
        <w:rPr>
          <w:noProof/>
        </w:rPr>
        <w:t xml:space="preserve"> group. </w:t>
      </w:r>
      <w:r w:rsidRPr="002A395D">
        <w:rPr>
          <w:noProof/>
        </w:rPr>
        <w:t>Allergic reaction/rash</w:t>
      </w:r>
      <w:r w:rsidR="00B6676B">
        <w:rPr>
          <w:noProof/>
        </w:rPr>
        <w:t xml:space="preserve"> </w:t>
      </w:r>
      <w:r w:rsidRPr="002A395D">
        <w:rPr>
          <w:noProof/>
        </w:rPr>
        <w:t xml:space="preserve">related AEs were reported in a similar proportion of patients in the FDC group and the </w:t>
      </w:r>
      <w:r w:rsidR="00AA1BA5">
        <w:rPr>
          <w:noProof/>
        </w:rPr>
        <w:t>co administered</w:t>
      </w:r>
      <w:r w:rsidRPr="002A395D">
        <w:rPr>
          <w:noProof/>
        </w:rPr>
        <w:t xml:space="preserve"> group (1.7% </w:t>
      </w:r>
      <w:r w:rsidR="00AE0DA9">
        <w:rPr>
          <w:noProof/>
        </w:rPr>
        <w:t>versus</w:t>
      </w:r>
      <w:r w:rsidRPr="002A395D">
        <w:rPr>
          <w:noProof/>
        </w:rPr>
        <w:t xml:space="preserve"> 1.6%, respectively). There was 1 (0.3%) patient in </w:t>
      </w:r>
      <w:r w:rsidRPr="002A395D">
        <w:rPr>
          <w:noProof/>
        </w:rPr>
        <w:lastRenderedPageBreak/>
        <w:t xml:space="preserve">the </w:t>
      </w:r>
      <w:r w:rsidR="00AA1BA5">
        <w:rPr>
          <w:noProof/>
        </w:rPr>
        <w:t>co administered</w:t>
      </w:r>
      <w:r w:rsidRPr="002A395D">
        <w:rPr>
          <w:noProof/>
        </w:rPr>
        <w:t xml:space="preserve"> group with a gall</w:t>
      </w:r>
      <w:r w:rsidR="00B6676B">
        <w:rPr>
          <w:noProof/>
        </w:rPr>
        <w:t xml:space="preserve"> </w:t>
      </w:r>
      <w:r w:rsidRPr="002A395D">
        <w:rPr>
          <w:noProof/>
        </w:rPr>
        <w:t>bladder related AE (cholelithiasis). There were no patients in either treatment group meeting Hy's Law criteria for drug induced liver injury, nor were there any patients in either treatment group with hepatitis-related AEs.</w:t>
      </w:r>
    </w:p>
    <w:p w:rsidR="00117025" w:rsidRPr="002A395D" w:rsidRDefault="00117025" w:rsidP="00EE4019">
      <w:pPr>
        <w:rPr>
          <w:noProof/>
        </w:rPr>
      </w:pPr>
      <w:r w:rsidRPr="002A395D">
        <w:rPr>
          <w:noProof/>
        </w:rPr>
        <w:t xml:space="preserve">Predefined increases in ALT levels observed in patients in the FDC group compared with the </w:t>
      </w:r>
      <w:r w:rsidR="00AA1BA5">
        <w:rPr>
          <w:noProof/>
        </w:rPr>
        <w:t>co administered</w:t>
      </w:r>
      <w:r w:rsidRPr="002A395D">
        <w:rPr>
          <w:noProof/>
        </w:rPr>
        <w:t xml:space="preserve"> group were ≥ 3 x ULN (1 </w:t>
      </w:r>
      <w:r w:rsidR="00AE0DA9">
        <w:rPr>
          <w:noProof/>
        </w:rPr>
        <w:t>(</w:t>
      </w:r>
      <w:r w:rsidRPr="002A395D">
        <w:rPr>
          <w:noProof/>
        </w:rPr>
        <w:t>0.3%</w:t>
      </w:r>
      <w:r w:rsidR="00AE0DA9">
        <w:rPr>
          <w:noProof/>
        </w:rPr>
        <w:t>)</w:t>
      </w:r>
      <w:r w:rsidRPr="002A395D">
        <w:rPr>
          <w:noProof/>
        </w:rPr>
        <w:t xml:space="preserve"> </w:t>
      </w:r>
      <w:r w:rsidR="00AE0DA9">
        <w:rPr>
          <w:noProof/>
        </w:rPr>
        <w:t>versus</w:t>
      </w:r>
      <w:r w:rsidRPr="002A395D">
        <w:rPr>
          <w:noProof/>
        </w:rPr>
        <w:t xml:space="preserve"> 2 </w:t>
      </w:r>
      <w:r w:rsidR="00AE0DA9">
        <w:rPr>
          <w:noProof/>
        </w:rPr>
        <w:t>(</w:t>
      </w:r>
      <w:r w:rsidRPr="002A395D">
        <w:rPr>
          <w:noProof/>
        </w:rPr>
        <w:t>0.6%</w:t>
      </w:r>
      <w:r w:rsidR="00AE0DA9">
        <w:rPr>
          <w:noProof/>
        </w:rPr>
        <w:t>)</w:t>
      </w:r>
      <w:r w:rsidRPr="002A395D">
        <w:rPr>
          <w:noProof/>
        </w:rPr>
        <w:t xml:space="preserve">, respectively), ≥ 5 x ULN (1 </w:t>
      </w:r>
      <w:r w:rsidR="00AE0DA9">
        <w:rPr>
          <w:noProof/>
        </w:rPr>
        <w:t>(</w:t>
      </w:r>
      <w:r w:rsidRPr="002A395D">
        <w:rPr>
          <w:noProof/>
        </w:rPr>
        <w:t>0.3%</w:t>
      </w:r>
      <w:r w:rsidR="00AE0DA9">
        <w:rPr>
          <w:noProof/>
        </w:rPr>
        <w:t>)</w:t>
      </w:r>
      <w:r w:rsidRPr="002A395D">
        <w:rPr>
          <w:noProof/>
        </w:rPr>
        <w:t xml:space="preserve"> </w:t>
      </w:r>
      <w:r w:rsidR="00AE0DA9">
        <w:rPr>
          <w:noProof/>
        </w:rPr>
        <w:t>versus</w:t>
      </w:r>
      <w:r w:rsidRPr="002A395D">
        <w:rPr>
          <w:noProof/>
        </w:rPr>
        <w:t xml:space="preserve"> 0 </w:t>
      </w:r>
      <w:r w:rsidR="00AE0DA9">
        <w:rPr>
          <w:noProof/>
        </w:rPr>
        <w:t>(</w:t>
      </w:r>
      <w:r w:rsidRPr="002A395D">
        <w:rPr>
          <w:noProof/>
        </w:rPr>
        <w:t>0%</w:t>
      </w:r>
      <w:r w:rsidR="00AE0DA9">
        <w:rPr>
          <w:noProof/>
        </w:rPr>
        <w:t>)</w:t>
      </w:r>
      <w:r w:rsidRPr="002A395D">
        <w:rPr>
          <w:noProof/>
        </w:rPr>
        <w:t>, respectively) and ≥ 10 x ULN (none in either group). Predefined increases in AST levels of ≥ 3 ULN, ≥ 5</w:t>
      </w:r>
      <w:r w:rsidR="00B6676B">
        <w:rPr>
          <w:noProof/>
        </w:rPr>
        <w:t xml:space="preserve"> </w:t>
      </w:r>
      <w:r w:rsidRPr="002A395D">
        <w:rPr>
          <w:noProof/>
        </w:rPr>
        <w:t>x ULN, and ≥ 10</w:t>
      </w:r>
      <w:r w:rsidR="00B6676B">
        <w:rPr>
          <w:noProof/>
        </w:rPr>
        <w:t xml:space="preserve"> </w:t>
      </w:r>
      <w:r w:rsidRPr="002A395D">
        <w:rPr>
          <w:noProof/>
        </w:rPr>
        <w:t>x ULN were reported in neither treatment group. Predefined increases in CK levels ≥ 10 x ULN, ≥ 10 x ULN with muscle symptoms, and ≥ 10</w:t>
      </w:r>
      <w:r w:rsidR="00B6676B">
        <w:rPr>
          <w:noProof/>
        </w:rPr>
        <w:t> </w:t>
      </w:r>
      <w:r w:rsidRPr="002A395D">
        <w:rPr>
          <w:noProof/>
        </w:rPr>
        <w:t>x</w:t>
      </w:r>
      <w:r w:rsidR="00B6676B">
        <w:rPr>
          <w:noProof/>
        </w:rPr>
        <w:t> </w:t>
      </w:r>
      <w:r w:rsidRPr="002A395D">
        <w:rPr>
          <w:noProof/>
        </w:rPr>
        <w:t>ULN with muscle symptoms considered to be drug related were reported in neither treat</w:t>
      </w:r>
      <w:r w:rsidR="001128BE">
        <w:rPr>
          <w:noProof/>
        </w:rPr>
        <w:t>ment group.</w:t>
      </w:r>
    </w:p>
    <w:p w:rsidR="00117025" w:rsidRPr="002A395D" w:rsidRDefault="00117025" w:rsidP="00EE4019">
      <w:pPr>
        <w:rPr>
          <w:noProof/>
        </w:rPr>
      </w:pPr>
      <w:r w:rsidRPr="002A395D">
        <w:rPr>
          <w:noProof/>
        </w:rPr>
        <w:t>No clinically significant differences between the two treatment groups were observed for prespecified clinical laboratory abnormalities</w:t>
      </w:r>
      <w:r w:rsidR="001128BE">
        <w:rPr>
          <w:noProof/>
        </w:rPr>
        <w:t xml:space="preserve"> or for changes in vital signs.</w:t>
      </w:r>
    </w:p>
    <w:p w:rsidR="00117025" w:rsidRPr="002A395D" w:rsidRDefault="00E129B7" w:rsidP="00EE4019">
      <w:pPr>
        <w:pStyle w:val="Heading4"/>
      </w:pPr>
      <w:r>
        <w:t xml:space="preserve">Summary of </w:t>
      </w:r>
      <w:r w:rsidR="00C75E58">
        <w:t>c</w:t>
      </w:r>
      <w:r>
        <w:t xml:space="preserve">linical </w:t>
      </w:r>
      <w:r w:rsidR="00C75E58">
        <w:t>s</w:t>
      </w:r>
      <w:r>
        <w:t>afety</w:t>
      </w:r>
    </w:p>
    <w:p w:rsidR="00117025" w:rsidRPr="002A395D" w:rsidRDefault="00117025" w:rsidP="00EE4019">
      <w:pPr>
        <w:rPr>
          <w:rFonts w:cs="ØÛøÜ‹"/>
          <w:noProof/>
        </w:rPr>
      </w:pPr>
      <w:r w:rsidRPr="002A395D">
        <w:rPr>
          <w:noProof/>
        </w:rPr>
        <w:t xml:space="preserve">In this submission, the updated integrated safety profile based on all patients in the Core Safety Pool (CSP) included additional </w:t>
      </w:r>
      <w:r w:rsidR="00422A19">
        <w:rPr>
          <w:noProof/>
        </w:rPr>
        <w:t xml:space="preserve">6 week </w:t>
      </w:r>
      <w:r w:rsidR="003F3ED4">
        <w:rPr>
          <w:noProof/>
        </w:rPr>
        <w:t>double blind</w:t>
      </w:r>
      <w:r w:rsidRPr="002A395D">
        <w:rPr>
          <w:noProof/>
        </w:rPr>
        <w:t xml:space="preserve"> data </w:t>
      </w:r>
      <w:r w:rsidR="00440B5C">
        <w:rPr>
          <w:noProof/>
        </w:rPr>
        <w:t xml:space="preserve">from </w:t>
      </w:r>
      <w:r w:rsidR="00B6676B">
        <w:rPr>
          <w:noProof/>
        </w:rPr>
        <w:t>S</w:t>
      </w:r>
      <w:r w:rsidR="00440B5C">
        <w:rPr>
          <w:noProof/>
        </w:rPr>
        <w:t xml:space="preserve">tudy P162 (Phase 1 </w:t>
      </w:r>
      <w:r w:rsidRPr="002A395D">
        <w:rPr>
          <w:noProof/>
        </w:rPr>
        <w:t xml:space="preserve">for 120 patients treated with atorvastatin 20 mg and 480 patients treated with ezetimibe 10 mg + atorvastatin 10 mg. The updated CSP now includes data from 8 studies (compared with 7 studies in the Composite Pack submission), all of which recruited similar patient populations, had a </w:t>
      </w:r>
      <w:r w:rsidR="003F3ED4">
        <w:rPr>
          <w:noProof/>
        </w:rPr>
        <w:t>double blind</w:t>
      </w:r>
      <w:r w:rsidRPr="002A395D">
        <w:rPr>
          <w:noProof/>
        </w:rPr>
        <w:t xml:space="preserve"> design and a duration of 6 to 14 weeks of active treatment. These 8 studies are </w:t>
      </w:r>
      <w:r w:rsidRPr="002A395D">
        <w:rPr>
          <w:rFonts w:cs="ØÛøÜ‹"/>
          <w:noProof/>
        </w:rPr>
        <w:t>P00692, P00693, P02173, P040, P079, P090, P112, P162 (Phase 1). The CSP included a total of 5</w:t>
      </w:r>
      <w:r w:rsidR="00B6676B">
        <w:rPr>
          <w:rFonts w:cs="ØÛøÜ‹"/>
          <w:noProof/>
        </w:rPr>
        <w:t>,</w:t>
      </w:r>
      <w:r w:rsidRPr="002A395D">
        <w:rPr>
          <w:rFonts w:cs="ØÛøÜ‹"/>
          <w:noProof/>
        </w:rPr>
        <w:t xml:space="preserve">169 randomized patients, and the key comparison was between the </w:t>
      </w:r>
      <w:r w:rsidRPr="002A395D">
        <w:rPr>
          <w:rFonts w:cs="ØÛøÜ‹"/>
          <w:i/>
          <w:noProof/>
        </w:rPr>
        <w:t>atorvastatin monotherapy group</w:t>
      </w:r>
      <w:r w:rsidRPr="002A395D">
        <w:rPr>
          <w:rFonts w:cs="ØÛøÜ‹"/>
          <w:noProof/>
        </w:rPr>
        <w:t xml:space="preserve"> (n</w:t>
      </w:r>
      <w:r w:rsidR="00EA06DD">
        <w:rPr>
          <w:rFonts w:cs="ØÛøÜ‹"/>
          <w:noProof/>
        </w:rPr>
        <w:t xml:space="preserve"> = </w:t>
      </w:r>
      <w:r w:rsidRPr="002A395D">
        <w:rPr>
          <w:rFonts w:cs="ØÛøÜ‹"/>
          <w:noProof/>
        </w:rPr>
        <w:t>2</w:t>
      </w:r>
      <w:r w:rsidR="00B6676B">
        <w:rPr>
          <w:rFonts w:cs="ØÛøÜ‹"/>
          <w:noProof/>
        </w:rPr>
        <w:t>,</w:t>
      </w:r>
      <w:r w:rsidRPr="002A395D">
        <w:rPr>
          <w:rFonts w:cs="ØÛøÜ‹"/>
          <w:noProof/>
        </w:rPr>
        <w:t xml:space="preserve">521) including pooled doses from 10 to 80 mg, and the </w:t>
      </w:r>
      <w:r w:rsidR="00AA1BA5">
        <w:rPr>
          <w:rFonts w:cs="ØÛøÜ‹"/>
          <w:i/>
          <w:noProof/>
        </w:rPr>
        <w:t>co administered</w:t>
      </w:r>
      <w:r w:rsidRPr="002A395D">
        <w:rPr>
          <w:rFonts w:cs="ØÛøÜ‹"/>
          <w:i/>
          <w:noProof/>
        </w:rPr>
        <w:t xml:space="preserve"> ezetimibe 10 mg + atorvastatin group </w:t>
      </w:r>
      <w:r w:rsidRPr="002A395D">
        <w:rPr>
          <w:rFonts w:cs="ØÛøÜ‹"/>
          <w:noProof/>
        </w:rPr>
        <w:t>(n</w:t>
      </w:r>
      <w:r w:rsidR="00EA06DD">
        <w:rPr>
          <w:rFonts w:cs="ØÛøÜ‹"/>
          <w:noProof/>
        </w:rPr>
        <w:t xml:space="preserve"> = </w:t>
      </w:r>
      <w:r w:rsidRPr="002A395D">
        <w:rPr>
          <w:rFonts w:cs="ØÛøÜ‹"/>
          <w:noProof/>
        </w:rPr>
        <w:t>2</w:t>
      </w:r>
      <w:r w:rsidR="00B6676B">
        <w:rPr>
          <w:rFonts w:cs="ØÛøÜ‹"/>
          <w:noProof/>
        </w:rPr>
        <w:t>,</w:t>
      </w:r>
      <w:r w:rsidRPr="002A395D">
        <w:rPr>
          <w:rFonts w:cs="ØÛøÜ‹"/>
          <w:noProof/>
        </w:rPr>
        <w:t xml:space="preserve">523) including pooled atorvastatin doses from 10 to 80 mg. The mean duration of treatment was 62 days (range: 1, 162 days) in the </w:t>
      </w:r>
      <w:r w:rsidRPr="002A395D">
        <w:rPr>
          <w:rFonts w:cs="ØÛøÜ‹"/>
          <w:i/>
          <w:noProof/>
        </w:rPr>
        <w:t>Atorva</w:t>
      </w:r>
      <w:r w:rsidRPr="002A395D">
        <w:rPr>
          <w:rFonts w:cs="ØÛøÜ‹"/>
          <w:noProof/>
        </w:rPr>
        <w:t xml:space="preserve"> group and 62 days (range: 1, 136) days in the </w:t>
      </w:r>
      <w:r w:rsidRPr="002A395D">
        <w:rPr>
          <w:rFonts w:cs="ØÛøÜ‹"/>
          <w:i/>
          <w:noProof/>
        </w:rPr>
        <w:t>EZ 10 mg + Atorva</w:t>
      </w:r>
      <w:r w:rsidRPr="002A395D">
        <w:rPr>
          <w:rFonts w:cs="ØÛøÜ‹"/>
          <w:noProof/>
        </w:rPr>
        <w:t xml:space="preserve"> group. In addition to the 5</w:t>
      </w:r>
      <w:r w:rsidR="00B6676B">
        <w:rPr>
          <w:rFonts w:cs="ØÛøÜ‹"/>
          <w:noProof/>
        </w:rPr>
        <w:t>,</w:t>
      </w:r>
      <w:r w:rsidRPr="002A395D">
        <w:rPr>
          <w:rFonts w:cs="ØÛøÜ‹"/>
          <w:noProof/>
        </w:rPr>
        <w:t xml:space="preserve">044 patients in the two key treatment groups, the CSP also included information on 60 patients treated with </w:t>
      </w:r>
      <w:r w:rsidRPr="002A395D">
        <w:rPr>
          <w:rFonts w:cs="ØÛøÜ‹"/>
          <w:i/>
          <w:noProof/>
        </w:rPr>
        <w:t>placebo</w:t>
      </w:r>
      <w:r w:rsidRPr="002A395D">
        <w:rPr>
          <w:rFonts w:cs="ØÛøÜ‹"/>
          <w:noProof/>
        </w:rPr>
        <w:t xml:space="preserve"> and 65 patients treated with </w:t>
      </w:r>
      <w:r w:rsidRPr="002A395D">
        <w:rPr>
          <w:rFonts w:cs="ØÛøÜ‹"/>
          <w:i/>
          <w:noProof/>
        </w:rPr>
        <w:t>ezetimibe 10 mg.</w:t>
      </w:r>
    </w:p>
    <w:p w:rsidR="00117025" w:rsidRPr="002A395D" w:rsidRDefault="00117025" w:rsidP="00EE4019">
      <w:pPr>
        <w:rPr>
          <w:noProof/>
        </w:rPr>
      </w:pPr>
      <w:r w:rsidRPr="002A395D">
        <w:rPr>
          <w:noProof/>
        </w:rPr>
        <w:t xml:space="preserve">The safety profiles for the </w:t>
      </w:r>
      <w:r w:rsidRPr="002A395D">
        <w:rPr>
          <w:i/>
          <w:noProof/>
        </w:rPr>
        <w:t xml:space="preserve">atorvastatin monotherapy group </w:t>
      </w:r>
      <w:r w:rsidRPr="002A395D">
        <w:rPr>
          <w:noProof/>
        </w:rPr>
        <w:t>and</w:t>
      </w:r>
      <w:r w:rsidRPr="002A395D">
        <w:rPr>
          <w:i/>
          <w:noProof/>
        </w:rPr>
        <w:t xml:space="preserve"> </w:t>
      </w:r>
      <w:r w:rsidRPr="002A395D">
        <w:rPr>
          <w:noProof/>
        </w:rPr>
        <w:t xml:space="preserve">the </w:t>
      </w:r>
      <w:r w:rsidR="00AA1BA5">
        <w:rPr>
          <w:i/>
          <w:noProof/>
        </w:rPr>
        <w:t>co administered</w:t>
      </w:r>
      <w:r w:rsidRPr="002A395D">
        <w:rPr>
          <w:i/>
          <w:noProof/>
        </w:rPr>
        <w:t xml:space="preserve"> ezetimibe 10 mg </w:t>
      </w:r>
      <w:r w:rsidRPr="002A395D">
        <w:rPr>
          <w:noProof/>
        </w:rPr>
        <w:t xml:space="preserve">groups in the updated CSP do not substantially differ from those in the previously submitted and evaluated CSP. Furthermore, the safety profiles of these two groups are consistent with the safety profiles of the corresponding groups in the pivotal study (P162) and the two supportive studies (P185, P190). No new safety signals have emerged from the updated safety analysis in the CSP. There were no new </w:t>
      </w:r>
      <w:r w:rsidR="00A04159">
        <w:rPr>
          <w:noProof/>
        </w:rPr>
        <w:t>long term</w:t>
      </w:r>
      <w:r w:rsidRPr="002A395D">
        <w:rPr>
          <w:noProof/>
        </w:rPr>
        <w:t xml:space="preserve"> safety data in the submission and there were no new safety data from studies exc</w:t>
      </w:r>
      <w:r w:rsidR="006E257B">
        <w:rPr>
          <w:noProof/>
        </w:rPr>
        <w:t>lusively in patients with HoFH.</w:t>
      </w:r>
    </w:p>
    <w:p w:rsidR="00117025" w:rsidRPr="002A395D" w:rsidRDefault="00117025" w:rsidP="00EE4019">
      <w:pPr>
        <w:pStyle w:val="Heading4"/>
      </w:pPr>
      <w:r w:rsidRPr="002A395D">
        <w:t>Post</w:t>
      </w:r>
      <w:r w:rsidR="00B6676B">
        <w:t xml:space="preserve"> </w:t>
      </w:r>
      <w:r w:rsidRPr="002A395D">
        <w:t>marketing safety data</w:t>
      </w:r>
    </w:p>
    <w:p w:rsidR="003409AD" w:rsidRPr="002A395D" w:rsidRDefault="00117025" w:rsidP="00EE4019">
      <w:pPr>
        <w:rPr>
          <w:noProof/>
        </w:rPr>
      </w:pPr>
      <w:r w:rsidRPr="002A395D">
        <w:rPr>
          <w:noProof/>
        </w:rPr>
        <w:t>The post</w:t>
      </w:r>
      <w:r w:rsidR="00B6676B">
        <w:rPr>
          <w:noProof/>
        </w:rPr>
        <w:t xml:space="preserve"> </w:t>
      </w:r>
      <w:r w:rsidRPr="002A395D">
        <w:rPr>
          <w:noProof/>
        </w:rPr>
        <w:t xml:space="preserve">marketing safety data were consistent with the known safety profile of </w:t>
      </w:r>
      <w:r w:rsidR="00AA1BA5">
        <w:rPr>
          <w:noProof/>
        </w:rPr>
        <w:t>co administered</w:t>
      </w:r>
      <w:r w:rsidRPr="002A395D">
        <w:rPr>
          <w:noProof/>
        </w:rPr>
        <w:t xml:space="preserve"> ezetimibe 10 mg and atorvastatin 10</w:t>
      </w:r>
      <w:r w:rsidR="00B6676B">
        <w:rPr>
          <w:noProof/>
        </w:rPr>
        <w:t xml:space="preserve"> to </w:t>
      </w:r>
      <w:r w:rsidRPr="002A395D">
        <w:rPr>
          <w:noProof/>
        </w:rPr>
        <w:t>80 mg.</w:t>
      </w:r>
    </w:p>
    <w:p w:rsidR="00C22678" w:rsidRPr="002A395D" w:rsidRDefault="00C22678" w:rsidP="00EE4019">
      <w:pPr>
        <w:pStyle w:val="Heading2"/>
        <w:rPr>
          <w:noProof/>
        </w:rPr>
      </w:pPr>
      <w:bookmarkStart w:id="234" w:name="_Toc427934732"/>
      <w:r w:rsidRPr="002A395D">
        <w:rPr>
          <w:noProof/>
        </w:rPr>
        <w:t>First round benefit-risk assessment</w:t>
      </w:r>
      <w:bookmarkEnd w:id="234"/>
    </w:p>
    <w:p w:rsidR="00470758" w:rsidRPr="002A395D" w:rsidRDefault="00470758" w:rsidP="00EE4019">
      <w:pPr>
        <w:pStyle w:val="Heading3"/>
        <w:rPr>
          <w:noProof/>
        </w:rPr>
      </w:pPr>
      <w:bookmarkStart w:id="235" w:name="_Toc236802592"/>
      <w:bookmarkStart w:id="236" w:name="_Toc241374331"/>
      <w:bookmarkStart w:id="237" w:name="_Ref272160836"/>
      <w:bookmarkStart w:id="238" w:name="_Toc272414693"/>
      <w:bookmarkStart w:id="239" w:name="_Toc290846331"/>
      <w:bookmarkStart w:id="240" w:name="_Toc266976897"/>
      <w:bookmarkStart w:id="241" w:name="_Toc427934733"/>
      <w:r w:rsidRPr="002A395D">
        <w:rPr>
          <w:noProof/>
        </w:rPr>
        <w:t>First round assessment of benefits</w:t>
      </w:r>
      <w:bookmarkEnd w:id="235"/>
      <w:bookmarkEnd w:id="236"/>
      <w:bookmarkEnd w:id="237"/>
      <w:bookmarkEnd w:id="238"/>
      <w:bookmarkEnd w:id="239"/>
      <w:bookmarkEnd w:id="240"/>
      <w:bookmarkEnd w:id="241"/>
    </w:p>
    <w:p w:rsidR="00470758" w:rsidRPr="002A395D" w:rsidRDefault="00470758" w:rsidP="00EE4019">
      <w:pPr>
        <w:rPr>
          <w:noProof/>
        </w:rPr>
      </w:pPr>
      <w:r w:rsidRPr="002A395D">
        <w:rPr>
          <w:noProof/>
        </w:rPr>
        <w:t>There were no clinical efficacy and studies in the submission using the proposed ezetimibe/atorvastatin FDC tablet formulation to treat patients with hypercholesterolaemia. Therefore, the assessment of the benefits of the proposed FDC tablets for the proposed indications is based on the data from the pivotal study (P162) relating to co</w:t>
      </w:r>
      <w:r w:rsidR="00B6676B">
        <w:rPr>
          <w:noProof/>
        </w:rPr>
        <w:t xml:space="preserve"> </w:t>
      </w:r>
      <w:r w:rsidRPr="002A395D">
        <w:rPr>
          <w:noProof/>
        </w:rPr>
        <w:t>administration of the two medicines in patients with primary hypercholesterolaemia with high cardiovascular risk, the data from the two supportive studies (P185, P190) relating to co</w:t>
      </w:r>
      <w:r w:rsidR="00B6676B">
        <w:rPr>
          <w:noProof/>
        </w:rPr>
        <w:t xml:space="preserve"> </w:t>
      </w:r>
      <w:r w:rsidRPr="002A395D">
        <w:rPr>
          <w:noProof/>
        </w:rPr>
        <w:t xml:space="preserve">administration of the two medicines and to administration of the two medicines in FDC tablets in patients with </w:t>
      </w:r>
      <w:r w:rsidRPr="002A395D">
        <w:rPr>
          <w:noProof/>
        </w:rPr>
        <w:lastRenderedPageBreak/>
        <w:t xml:space="preserve">primary hypercholesterolaemia with low, moderate, or moderately high cardiovascular risk (excluding patients with CHD or CHD risk equivalent), and from the previously submitted and evaluated efficacy data provided to support registration of </w:t>
      </w:r>
      <w:r w:rsidR="006E257B">
        <w:rPr>
          <w:noProof/>
        </w:rPr>
        <w:t>the fixed-dose Composite Packs.</w:t>
      </w:r>
    </w:p>
    <w:p w:rsidR="00470758" w:rsidRPr="002A395D" w:rsidRDefault="00470758" w:rsidP="00EE4019">
      <w:pPr>
        <w:rPr>
          <w:noProof/>
        </w:rPr>
      </w:pPr>
      <w:r w:rsidRPr="002A395D">
        <w:rPr>
          <w:noProof/>
        </w:rPr>
        <w:t>Based on the submitted clinical efficacy data in patients with hypercholesterolaemia and the bioavailability data from studies P391 and 392 in healthy volunteers, it is considered that clinically meaningful differences between the benefits of the proposed ezetimibe/atorvastatin FDC tablets and the known benefits of co</w:t>
      </w:r>
      <w:r w:rsidR="00B6676B">
        <w:rPr>
          <w:noProof/>
        </w:rPr>
        <w:t xml:space="preserve"> </w:t>
      </w:r>
      <w:r w:rsidRPr="002A395D">
        <w:rPr>
          <w:noProof/>
        </w:rPr>
        <w:t>administration of t</w:t>
      </w:r>
      <w:r w:rsidR="006E257B">
        <w:rPr>
          <w:noProof/>
        </w:rPr>
        <w:t>he two medicines are unlikely.</w:t>
      </w:r>
    </w:p>
    <w:p w:rsidR="00470758" w:rsidRPr="002A395D" w:rsidRDefault="00470758" w:rsidP="00EE4019">
      <w:pPr>
        <w:rPr>
          <w:noProof/>
        </w:rPr>
      </w:pPr>
      <w:r w:rsidRPr="002A395D">
        <w:rPr>
          <w:noProof/>
        </w:rPr>
        <w:t>The benefits of</w:t>
      </w:r>
      <w:r w:rsidR="006E257B">
        <w:rPr>
          <w:noProof/>
        </w:rPr>
        <w:t xml:space="preserve"> treatment are discussed below:</w:t>
      </w:r>
    </w:p>
    <w:p w:rsidR="00470758" w:rsidRPr="002A395D" w:rsidRDefault="00470758" w:rsidP="00EE4019">
      <w:pPr>
        <w:pStyle w:val="ListBullet"/>
        <w:rPr>
          <w:noProof/>
        </w:rPr>
      </w:pPr>
      <w:r w:rsidRPr="002A395D">
        <w:rPr>
          <w:noProof/>
        </w:rPr>
        <w:t>In the pivotal study (P162),</w:t>
      </w:r>
      <w:r w:rsidRPr="002A395D">
        <w:rPr>
          <w:rFonts w:asciiTheme="majorHAnsi" w:hAnsiTheme="majorHAnsi"/>
          <w:noProof/>
        </w:rPr>
        <w:t xml:space="preserve"> </w:t>
      </w:r>
      <w:r w:rsidRPr="002A395D">
        <w:rPr>
          <w:noProof/>
        </w:rPr>
        <w:t xml:space="preserve">percent reduction in LDL-C </w:t>
      </w:r>
      <w:r w:rsidR="00440B5C">
        <w:rPr>
          <w:noProof/>
        </w:rPr>
        <w:t xml:space="preserve">from baseline to </w:t>
      </w:r>
      <w:r w:rsidR="00B6676B">
        <w:rPr>
          <w:noProof/>
        </w:rPr>
        <w:t>W</w:t>
      </w:r>
      <w:r w:rsidR="00440B5C">
        <w:rPr>
          <w:noProof/>
        </w:rPr>
        <w:t>eek</w:t>
      </w:r>
      <w:r w:rsidR="00B6676B">
        <w:rPr>
          <w:noProof/>
        </w:rPr>
        <w:t xml:space="preserve"> </w:t>
      </w:r>
      <w:r w:rsidR="00440B5C">
        <w:rPr>
          <w:noProof/>
        </w:rPr>
        <w:t>6 (Phase 1</w:t>
      </w:r>
      <w:r w:rsidRPr="002A395D">
        <w:rPr>
          <w:noProof/>
        </w:rPr>
        <w:t>) was significantly greater in patients uncontrolled by prior treatment with atorvastatin 10</w:t>
      </w:r>
      <w:r w:rsidR="00B6676B">
        <w:rPr>
          <w:noProof/>
        </w:rPr>
        <w:t> </w:t>
      </w:r>
      <w:r w:rsidRPr="002A395D">
        <w:rPr>
          <w:noProof/>
        </w:rPr>
        <w:t>mg (5 week run</w:t>
      </w:r>
      <w:r w:rsidR="00B6676B">
        <w:rPr>
          <w:noProof/>
        </w:rPr>
        <w:t xml:space="preserve"> </w:t>
      </w:r>
      <w:r w:rsidRPr="002A395D">
        <w:rPr>
          <w:noProof/>
        </w:rPr>
        <w:t xml:space="preserve">in period) who had been switched to </w:t>
      </w:r>
      <w:r w:rsidR="00AA1BA5">
        <w:rPr>
          <w:noProof/>
        </w:rPr>
        <w:t>co administered</w:t>
      </w:r>
      <w:r w:rsidRPr="002A395D">
        <w:rPr>
          <w:noProof/>
        </w:rPr>
        <w:t xml:space="preserve"> ezetimibe 10 mg + atorvastatin 10 mg (n</w:t>
      </w:r>
      <w:r w:rsidR="00EA06DD">
        <w:rPr>
          <w:noProof/>
        </w:rPr>
        <w:t xml:space="preserve"> = </w:t>
      </w:r>
      <w:r w:rsidRPr="002A395D">
        <w:rPr>
          <w:noProof/>
        </w:rPr>
        <w:t>120) compared with patients whose atorvastatin dose had been doubled to 20 mg (n</w:t>
      </w:r>
      <w:r w:rsidR="00EA06DD">
        <w:rPr>
          <w:noProof/>
        </w:rPr>
        <w:t xml:space="preserve"> = </w:t>
      </w:r>
      <w:r w:rsidRPr="002A395D">
        <w:rPr>
          <w:noProof/>
        </w:rPr>
        <w:t>480): difference = -</w:t>
      </w:r>
      <w:r w:rsidR="00B6676B">
        <w:rPr>
          <w:noProof/>
        </w:rPr>
        <w:t xml:space="preserve"> </w:t>
      </w:r>
      <w:r w:rsidRPr="002A395D">
        <w:rPr>
          <w:noProof/>
        </w:rPr>
        <w:t xml:space="preserve">12.7% </w:t>
      </w:r>
      <w:r w:rsidR="006E257B">
        <w:rPr>
          <w:noProof/>
        </w:rPr>
        <w:t>(95% CI: -</w:t>
      </w:r>
      <w:r w:rsidR="00B6676B">
        <w:rPr>
          <w:noProof/>
        </w:rPr>
        <w:t xml:space="preserve"> </w:t>
      </w:r>
      <w:r w:rsidR="006E257B">
        <w:rPr>
          <w:noProof/>
        </w:rPr>
        <w:t>16.6, -</w:t>
      </w:r>
      <w:r w:rsidR="00B6676B">
        <w:rPr>
          <w:noProof/>
        </w:rPr>
        <w:t xml:space="preserve"> </w:t>
      </w:r>
      <w:r w:rsidR="006E257B">
        <w:rPr>
          <w:noProof/>
        </w:rPr>
        <w:t>8.7); p</w:t>
      </w:r>
      <w:r w:rsidR="00645EC7">
        <w:rPr>
          <w:noProof/>
        </w:rPr>
        <w:t xml:space="preserve"> </w:t>
      </w:r>
      <w:r w:rsidR="006E257B">
        <w:rPr>
          <w:noProof/>
        </w:rPr>
        <w:t>&lt;</w:t>
      </w:r>
      <w:r w:rsidR="00645EC7">
        <w:rPr>
          <w:noProof/>
        </w:rPr>
        <w:t xml:space="preserve"> </w:t>
      </w:r>
      <w:r w:rsidR="006E257B">
        <w:rPr>
          <w:noProof/>
        </w:rPr>
        <w:t>0.001.</w:t>
      </w:r>
    </w:p>
    <w:p w:rsidR="00470758" w:rsidRPr="002A395D" w:rsidRDefault="00470758" w:rsidP="00EE4019">
      <w:pPr>
        <w:pStyle w:val="ListBullet"/>
        <w:rPr>
          <w:noProof/>
        </w:rPr>
      </w:pPr>
      <w:r w:rsidRPr="002A395D">
        <w:rPr>
          <w:noProof/>
        </w:rPr>
        <w:t>In the pivotal study (P162),</w:t>
      </w:r>
      <w:r w:rsidRPr="002A395D">
        <w:rPr>
          <w:rFonts w:asciiTheme="majorHAnsi" w:hAnsiTheme="majorHAnsi"/>
          <w:noProof/>
        </w:rPr>
        <w:t xml:space="preserve"> </w:t>
      </w:r>
      <w:r w:rsidRPr="002A395D">
        <w:rPr>
          <w:noProof/>
        </w:rPr>
        <w:t xml:space="preserve">percent reduction in LDL-C </w:t>
      </w:r>
      <w:r w:rsidR="00440B5C">
        <w:rPr>
          <w:noProof/>
        </w:rPr>
        <w:t xml:space="preserve">from baseline to </w:t>
      </w:r>
      <w:r w:rsidR="00B6676B">
        <w:rPr>
          <w:noProof/>
        </w:rPr>
        <w:t>W</w:t>
      </w:r>
      <w:r w:rsidR="00440B5C">
        <w:rPr>
          <w:noProof/>
        </w:rPr>
        <w:t>eek</w:t>
      </w:r>
      <w:r w:rsidR="00B6676B">
        <w:rPr>
          <w:noProof/>
        </w:rPr>
        <w:t xml:space="preserve"> </w:t>
      </w:r>
      <w:r w:rsidR="00440B5C">
        <w:rPr>
          <w:noProof/>
        </w:rPr>
        <w:t>6 (Phase 1</w:t>
      </w:r>
      <w:r w:rsidRPr="002A395D">
        <w:rPr>
          <w:noProof/>
        </w:rPr>
        <w:t>) was significantly greater in patients uncontrolled by prior treatment with atorvastatin 10 mg (5 week run</w:t>
      </w:r>
      <w:r w:rsidR="00B6676B">
        <w:rPr>
          <w:noProof/>
        </w:rPr>
        <w:t xml:space="preserve"> </w:t>
      </w:r>
      <w:r w:rsidRPr="002A395D">
        <w:rPr>
          <w:noProof/>
        </w:rPr>
        <w:t xml:space="preserve">in period) who had been switched to </w:t>
      </w:r>
      <w:r w:rsidR="00AA1BA5">
        <w:rPr>
          <w:noProof/>
        </w:rPr>
        <w:t>co administered</w:t>
      </w:r>
      <w:r w:rsidRPr="002A395D">
        <w:rPr>
          <w:noProof/>
        </w:rPr>
        <w:t xml:space="preserve"> ezetimibe 10 mg + atorvastatin 10 mg (n</w:t>
      </w:r>
      <w:r w:rsidR="00EA06DD">
        <w:rPr>
          <w:noProof/>
        </w:rPr>
        <w:t xml:space="preserve"> = </w:t>
      </w:r>
      <w:r w:rsidRPr="002A395D">
        <w:rPr>
          <w:noProof/>
        </w:rPr>
        <w:t>120) compared with patients who had been switched to rosuvastatin 10 mg (n</w:t>
      </w:r>
      <w:r w:rsidR="00EA06DD">
        <w:rPr>
          <w:noProof/>
        </w:rPr>
        <w:t xml:space="preserve"> = </w:t>
      </w:r>
      <w:r w:rsidRPr="002A395D">
        <w:rPr>
          <w:noProof/>
        </w:rPr>
        <w:t>939): difference = -</w:t>
      </w:r>
      <w:r w:rsidR="00B6676B">
        <w:rPr>
          <w:noProof/>
        </w:rPr>
        <w:t xml:space="preserve"> </w:t>
      </w:r>
      <w:r w:rsidRPr="002A395D">
        <w:rPr>
          <w:noProof/>
        </w:rPr>
        <w:t>9.1% (95% CI: -</w:t>
      </w:r>
      <w:r w:rsidR="00B6676B">
        <w:rPr>
          <w:noProof/>
        </w:rPr>
        <w:t xml:space="preserve"> </w:t>
      </w:r>
      <w:r w:rsidRPr="002A395D">
        <w:rPr>
          <w:noProof/>
        </w:rPr>
        <w:t>12.9, -</w:t>
      </w:r>
      <w:r w:rsidR="00B6676B">
        <w:rPr>
          <w:noProof/>
        </w:rPr>
        <w:t xml:space="preserve"> </w:t>
      </w:r>
      <w:r w:rsidRPr="002A395D">
        <w:rPr>
          <w:noProof/>
        </w:rPr>
        <w:t>5.4); p</w:t>
      </w:r>
      <w:r w:rsidR="00645EC7">
        <w:rPr>
          <w:noProof/>
        </w:rPr>
        <w:t xml:space="preserve"> </w:t>
      </w:r>
      <w:r w:rsidRPr="002A395D">
        <w:rPr>
          <w:noProof/>
        </w:rPr>
        <w:t>&lt;</w:t>
      </w:r>
      <w:r w:rsidR="00645EC7">
        <w:rPr>
          <w:noProof/>
        </w:rPr>
        <w:t xml:space="preserve"> </w:t>
      </w:r>
      <w:r w:rsidRPr="002A395D">
        <w:rPr>
          <w:noProof/>
        </w:rPr>
        <w:t>0.001.</w:t>
      </w:r>
    </w:p>
    <w:p w:rsidR="00470758" w:rsidRPr="002A395D" w:rsidRDefault="00470758" w:rsidP="00EE4019">
      <w:pPr>
        <w:pStyle w:val="ListBullet"/>
        <w:rPr>
          <w:noProof/>
        </w:rPr>
      </w:pPr>
      <w:r w:rsidRPr="002A395D">
        <w:rPr>
          <w:noProof/>
        </w:rPr>
        <w:t>In the pivotal study (P162), percent reduction in LDL-C f</w:t>
      </w:r>
      <w:r w:rsidR="00440B5C">
        <w:rPr>
          <w:noProof/>
        </w:rPr>
        <w:t xml:space="preserve">rom baseline to </w:t>
      </w:r>
      <w:r w:rsidR="00B6676B">
        <w:rPr>
          <w:noProof/>
        </w:rPr>
        <w:t>W</w:t>
      </w:r>
      <w:r w:rsidR="00440B5C">
        <w:rPr>
          <w:noProof/>
        </w:rPr>
        <w:t>eek</w:t>
      </w:r>
      <w:r w:rsidR="00B6676B">
        <w:rPr>
          <w:noProof/>
        </w:rPr>
        <w:t xml:space="preserve"> </w:t>
      </w:r>
      <w:r w:rsidR="00440B5C">
        <w:rPr>
          <w:noProof/>
        </w:rPr>
        <w:t>6 (Phase 2</w:t>
      </w:r>
      <w:r w:rsidRPr="002A395D">
        <w:rPr>
          <w:noProof/>
        </w:rPr>
        <w:t>) was significantly greater in patients uncontrolled by prior treatment with atorvastatin 10</w:t>
      </w:r>
      <w:r w:rsidR="00B6676B">
        <w:rPr>
          <w:noProof/>
        </w:rPr>
        <w:t> </w:t>
      </w:r>
      <w:r w:rsidRPr="002A395D">
        <w:rPr>
          <w:noProof/>
        </w:rPr>
        <w:t>mg (5 week run</w:t>
      </w:r>
      <w:r w:rsidR="00B6676B">
        <w:rPr>
          <w:noProof/>
        </w:rPr>
        <w:t xml:space="preserve"> </w:t>
      </w:r>
      <w:r w:rsidRPr="002A395D">
        <w:rPr>
          <w:noProof/>
        </w:rPr>
        <w:t>in) followed by at</w:t>
      </w:r>
      <w:r w:rsidR="00440B5C">
        <w:rPr>
          <w:noProof/>
        </w:rPr>
        <w:t>orvastatin 20 mg (6 week Phase 1</w:t>
      </w:r>
      <w:r w:rsidRPr="002A395D">
        <w:rPr>
          <w:noProof/>
        </w:rPr>
        <w:t xml:space="preserve">) who had been switched to </w:t>
      </w:r>
      <w:r w:rsidR="00AA1BA5">
        <w:rPr>
          <w:noProof/>
        </w:rPr>
        <w:t>co administered</w:t>
      </w:r>
      <w:r w:rsidRPr="002A395D">
        <w:rPr>
          <w:noProof/>
        </w:rPr>
        <w:t xml:space="preserve"> ezetimibe 10 mg + atorvastatin 20 mg (n</w:t>
      </w:r>
      <w:r w:rsidR="00EA06DD">
        <w:rPr>
          <w:noProof/>
        </w:rPr>
        <w:t xml:space="preserve"> = </w:t>
      </w:r>
      <w:r w:rsidRPr="002A395D">
        <w:rPr>
          <w:noProof/>
        </w:rPr>
        <w:t>124) compared with patients whose atorvastatin dose had been doubled to 40 mg (n</w:t>
      </w:r>
      <w:r w:rsidR="00EA06DD">
        <w:rPr>
          <w:noProof/>
        </w:rPr>
        <w:t xml:space="preserve"> = </w:t>
      </w:r>
      <w:r w:rsidRPr="002A395D">
        <w:rPr>
          <w:noProof/>
        </w:rPr>
        <w:t>124): difference = -</w:t>
      </w:r>
      <w:r w:rsidR="00B6676B">
        <w:rPr>
          <w:noProof/>
        </w:rPr>
        <w:t xml:space="preserve"> </w:t>
      </w:r>
      <w:r w:rsidRPr="002A395D">
        <w:rPr>
          <w:noProof/>
        </w:rPr>
        <w:t>10.5% (95</w:t>
      </w:r>
      <w:r w:rsidR="006E257B">
        <w:rPr>
          <w:noProof/>
        </w:rPr>
        <w:t>% CI: -</w:t>
      </w:r>
      <w:r w:rsidR="00B6676B">
        <w:rPr>
          <w:noProof/>
        </w:rPr>
        <w:t xml:space="preserve"> </w:t>
      </w:r>
      <w:r w:rsidR="006E257B">
        <w:rPr>
          <w:noProof/>
        </w:rPr>
        <w:t>15.9%, -</w:t>
      </w:r>
      <w:r w:rsidR="00B6676B">
        <w:rPr>
          <w:noProof/>
        </w:rPr>
        <w:t xml:space="preserve"> </w:t>
      </w:r>
      <w:r w:rsidR="006E257B">
        <w:rPr>
          <w:noProof/>
        </w:rPr>
        <w:t>5.1); p &lt; 0.001.</w:t>
      </w:r>
    </w:p>
    <w:p w:rsidR="00470758" w:rsidRPr="002A395D" w:rsidRDefault="00470758" w:rsidP="00EE4019">
      <w:pPr>
        <w:pStyle w:val="ListBullet"/>
        <w:rPr>
          <w:noProof/>
        </w:rPr>
      </w:pPr>
      <w:r w:rsidRPr="002A395D">
        <w:rPr>
          <w:noProof/>
        </w:rPr>
        <w:t>In the pivotal study (P162), percent reduction in LDL-C f</w:t>
      </w:r>
      <w:r w:rsidR="00440B5C">
        <w:rPr>
          <w:noProof/>
        </w:rPr>
        <w:t xml:space="preserve">rom baseline to </w:t>
      </w:r>
      <w:r w:rsidR="00B6676B">
        <w:rPr>
          <w:noProof/>
        </w:rPr>
        <w:t>W</w:t>
      </w:r>
      <w:r w:rsidR="00440B5C">
        <w:rPr>
          <w:noProof/>
        </w:rPr>
        <w:t>eek</w:t>
      </w:r>
      <w:r w:rsidR="00B6676B">
        <w:rPr>
          <w:noProof/>
        </w:rPr>
        <w:t xml:space="preserve"> </w:t>
      </w:r>
      <w:r w:rsidR="00440B5C">
        <w:rPr>
          <w:noProof/>
        </w:rPr>
        <w:t>6 (Phase 2</w:t>
      </w:r>
      <w:r w:rsidRPr="002A395D">
        <w:rPr>
          <w:noProof/>
        </w:rPr>
        <w:t>) was significantly greater in patients uncontrolled by prior treatment with atorvastatin 10</w:t>
      </w:r>
      <w:r w:rsidR="00B6676B">
        <w:rPr>
          <w:noProof/>
        </w:rPr>
        <w:t> </w:t>
      </w:r>
      <w:r w:rsidRPr="002A395D">
        <w:rPr>
          <w:noProof/>
        </w:rPr>
        <w:t>mg (5 week ru</w:t>
      </w:r>
      <w:r w:rsidR="00645EC7">
        <w:rPr>
          <w:noProof/>
        </w:rPr>
        <w:t>n</w:t>
      </w:r>
      <w:r w:rsidR="00B6676B">
        <w:rPr>
          <w:noProof/>
        </w:rPr>
        <w:t xml:space="preserve"> </w:t>
      </w:r>
      <w:r w:rsidR="00645EC7">
        <w:rPr>
          <w:noProof/>
        </w:rPr>
        <w:t xml:space="preserve">in) followed by rosuvastatin </w:t>
      </w:r>
      <w:r w:rsidR="00440B5C">
        <w:rPr>
          <w:noProof/>
        </w:rPr>
        <w:t>(6 week Phase 1</w:t>
      </w:r>
      <w:r w:rsidRPr="002A395D">
        <w:rPr>
          <w:noProof/>
        </w:rPr>
        <w:t xml:space="preserve">) who had been switched to </w:t>
      </w:r>
      <w:r w:rsidR="00AA1BA5">
        <w:rPr>
          <w:noProof/>
        </w:rPr>
        <w:t>co administered</w:t>
      </w:r>
      <w:r w:rsidRPr="002A395D">
        <w:rPr>
          <w:noProof/>
        </w:rPr>
        <w:t xml:space="preserve"> ezetimibe 10 mg + atorvastatin 20 mg (n</w:t>
      </w:r>
      <w:r w:rsidR="00EA06DD">
        <w:rPr>
          <w:noProof/>
        </w:rPr>
        <w:t xml:space="preserve"> = </w:t>
      </w:r>
      <w:r w:rsidRPr="002A395D">
        <w:rPr>
          <w:noProof/>
        </w:rPr>
        <w:t>231) compared with patients whose rosuvastatin dose had been doubled to 20 mg (n</w:t>
      </w:r>
      <w:r w:rsidR="00EA06DD">
        <w:rPr>
          <w:noProof/>
        </w:rPr>
        <w:t xml:space="preserve"> = </w:t>
      </w:r>
      <w:r w:rsidRPr="002A395D">
        <w:rPr>
          <w:noProof/>
        </w:rPr>
        <w:t>205): difference = -</w:t>
      </w:r>
      <w:r w:rsidR="00B6676B">
        <w:rPr>
          <w:noProof/>
        </w:rPr>
        <w:t xml:space="preserve"> </w:t>
      </w:r>
      <w:r w:rsidRPr="002A395D">
        <w:rPr>
          <w:noProof/>
        </w:rPr>
        <w:t>9.5 (9</w:t>
      </w:r>
      <w:r w:rsidR="006E257B">
        <w:rPr>
          <w:noProof/>
        </w:rPr>
        <w:t xml:space="preserve">5% CI: </w:t>
      </w:r>
      <w:r w:rsidR="00B6676B">
        <w:rPr>
          <w:noProof/>
        </w:rPr>
        <w:noBreakHyphen/>
      </w:r>
      <w:r w:rsidR="006E257B">
        <w:rPr>
          <w:noProof/>
        </w:rPr>
        <w:t>13.6, -</w:t>
      </w:r>
      <w:r w:rsidR="00B6676B">
        <w:rPr>
          <w:noProof/>
        </w:rPr>
        <w:t xml:space="preserve"> </w:t>
      </w:r>
      <w:r w:rsidR="006E257B">
        <w:rPr>
          <w:noProof/>
        </w:rPr>
        <w:t>5.5); p &lt; 0.001.</w:t>
      </w:r>
    </w:p>
    <w:p w:rsidR="00470758" w:rsidRPr="002A395D" w:rsidRDefault="00470758" w:rsidP="00EE4019">
      <w:pPr>
        <w:pStyle w:val="ListBullet"/>
        <w:rPr>
          <w:noProof/>
        </w:rPr>
      </w:pPr>
      <w:r w:rsidRPr="002A395D">
        <w:rPr>
          <w:noProof/>
        </w:rPr>
        <w:t>The pivotal study (P162) also showed that co</w:t>
      </w:r>
      <w:r w:rsidR="00B6676B">
        <w:rPr>
          <w:noProof/>
        </w:rPr>
        <w:t xml:space="preserve"> </w:t>
      </w:r>
      <w:r w:rsidRPr="002A395D">
        <w:rPr>
          <w:noProof/>
        </w:rPr>
        <w:t>administration of ezetimibe 10 mg + atorvastatin 10 mg achieved a significantly greater proportion of patients achieving target LDL-C levels of &lt; 2.</w:t>
      </w:r>
      <w:r w:rsidR="00C022D7">
        <w:rPr>
          <w:noProof/>
        </w:rPr>
        <w:t>59</w:t>
      </w:r>
      <w:r w:rsidRPr="002A395D">
        <w:rPr>
          <w:noProof/>
        </w:rPr>
        <w:t xml:space="preserve"> mmol/L and &lt; 1.81 mmol/L at </w:t>
      </w:r>
      <w:r w:rsidR="00B6676B">
        <w:rPr>
          <w:noProof/>
        </w:rPr>
        <w:t>W</w:t>
      </w:r>
      <w:r w:rsidRPr="002A395D">
        <w:rPr>
          <w:noProof/>
        </w:rPr>
        <w:t>eek</w:t>
      </w:r>
      <w:r w:rsidR="00B6676B">
        <w:rPr>
          <w:noProof/>
        </w:rPr>
        <w:t xml:space="preserve"> </w:t>
      </w:r>
      <w:r w:rsidRPr="002A395D">
        <w:rPr>
          <w:noProof/>
        </w:rPr>
        <w:t>6 (Phase 1) than both atorvastatin 20 mg and rosuvastatin 10 mg. Similarly, co</w:t>
      </w:r>
      <w:r w:rsidR="00B6676B">
        <w:rPr>
          <w:noProof/>
        </w:rPr>
        <w:t xml:space="preserve"> </w:t>
      </w:r>
      <w:r w:rsidRPr="002A395D">
        <w:rPr>
          <w:noProof/>
        </w:rPr>
        <w:t>administration of ezetimibe 10 mg + atorvastatin 20 mg achieved a significantly greater proportion of patients achieving target LDL-C levels of &lt; 2.</w:t>
      </w:r>
      <w:r w:rsidR="00C022D7">
        <w:rPr>
          <w:noProof/>
        </w:rPr>
        <w:t>59</w:t>
      </w:r>
      <w:r w:rsidRPr="002A395D">
        <w:rPr>
          <w:noProof/>
        </w:rPr>
        <w:t xml:space="preserve"> mmol/L and &lt;</w:t>
      </w:r>
      <w:r w:rsidR="00440B5C">
        <w:rPr>
          <w:noProof/>
        </w:rPr>
        <w:t xml:space="preserve"> 1.81 mmol/L at </w:t>
      </w:r>
      <w:r w:rsidR="00B6676B">
        <w:rPr>
          <w:noProof/>
        </w:rPr>
        <w:t>W</w:t>
      </w:r>
      <w:r w:rsidR="00440B5C">
        <w:rPr>
          <w:noProof/>
        </w:rPr>
        <w:t>eek</w:t>
      </w:r>
      <w:r w:rsidR="00B6676B">
        <w:rPr>
          <w:noProof/>
        </w:rPr>
        <w:t xml:space="preserve"> </w:t>
      </w:r>
      <w:r w:rsidR="00440B5C">
        <w:rPr>
          <w:noProof/>
        </w:rPr>
        <w:t>6 (Phase 2</w:t>
      </w:r>
      <w:r w:rsidRPr="002A395D">
        <w:rPr>
          <w:noProof/>
        </w:rPr>
        <w:t xml:space="preserve">) than both atorvastatin 40 mg and rosuvastatin 20 mg. In addition, the results in the pivotal study (P162) for percent changes from baseline in the secondary efficacy lipid/lipoprotein </w:t>
      </w:r>
      <w:r w:rsidR="00440B5C">
        <w:rPr>
          <w:noProof/>
        </w:rPr>
        <w:t>parameters at the end of Phase 1 and Phase 2</w:t>
      </w:r>
      <w:r w:rsidRPr="002A395D">
        <w:rPr>
          <w:noProof/>
        </w:rPr>
        <w:t xml:space="preserve"> supported the results for the primary efficacy parameter analysis of percent change from baseline in </w:t>
      </w:r>
      <w:r w:rsidR="006E257B">
        <w:rPr>
          <w:noProof/>
        </w:rPr>
        <w:t>LDL-C at these two time points.</w:t>
      </w:r>
    </w:p>
    <w:p w:rsidR="00470758" w:rsidRPr="002A395D" w:rsidRDefault="00470758" w:rsidP="00EE4019">
      <w:pPr>
        <w:pStyle w:val="ListBullet"/>
        <w:rPr>
          <w:noProof/>
        </w:rPr>
      </w:pPr>
      <w:r w:rsidRPr="002A395D">
        <w:rPr>
          <w:noProof/>
        </w:rPr>
        <w:t>The two supportive equivalence studies showed that, based on percent change from baseline in LDL-C levels after 6 weeks treatment, FDC ezetimibe/atorvastatin 10/20 (n</w:t>
      </w:r>
      <w:r w:rsidR="00814086">
        <w:rPr>
          <w:noProof/>
        </w:rPr>
        <w:t> = </w:t>
      </w:r>
      <w:r w:rsidRPr="002A395D">
        <w:rPr>
          <w:noProof/>
        </w:rPr>
        <w:t xml:space="preserve">353) mg was equivalent to </w:t>
      </w:r>
      <w:r w:rsidR="00AA1BA5">
        <w:rPr>
          <w:noProof/>
        </w:rPr>
        <w:t>co administered</w:t>
      </w:r>
      <w:r w:rsidRPr="002A395D">
        <w:rPr>
          <w:noProof/>
        </w:rPr>
        <w:t xml:space="preserve"> ezetimibe 10 mg + atorvastatin 20 mg (n</w:t>
      </w:r>
      <w:r w:rsidR="00814086">
        <w:rPr>
          <w:noProof/>
        </w:rPr>
        <w:t> = </w:t>
      </w:r>
      <w:r w:rsidRPr="002A395D">
        <w:rPr>
          <w:noProof/>
        </w:rPr>
        <w:t>346) (study P185), and FDC ezetimibe/atorvastatin 10/40 (n</w:t>
      </w:r>
      <w:r w:rsidR="00EA06DD">
        <w:rPr>
          <w:noProof/>
        </w:rPr>
        <w:t xml:space="preserve"> = </w:t>
      </w:r>
      <w:r w:rsidRPr="002A395D">
        <w:rPr>
          <w:noProof/>
        </w:rPr>
        <w:t xml:space="preserve">280) mg was equivalent to </w:t>
      </w:r>
      <w:r w:rsidR="00AA1BA5">
        <w:rPr>
          <w:noProof/>
        </w:rPr>
        <w:t>co administered</w:t>
      </w:r>
      <w:r w:rsidRPr="002A395D">
        <w:rPr>
          <w:noProof/>
        </w:rPr>
        <w:t xml:space="preserve"> ezetimibe 10 mg + atorvastatin 40 mg (n</w:t>
      </w:r>
      <w:r w:rsidR="00EA06DD">
        <w:rPr>
          <w:noProof/>
        </w:rPr>
        <w:t xml:space="preserve"> = </w:t>
      </w:r>
      <w:r w:rsidRPr="002A395D">
        <w:rPr>
          <w:noProof/>
        </w:rPr>
        <w:t xml:space="preserve">280) (study P190). In both studies, the difference in means (FDC minus </w:t>
      </w:r>
      <w:r w:rsidR="00AA1BA5">
        <w:rPr>
          <w:noProof/>
        </w:rPr>
        <w:t>co administered</w:t>
      </w:r>
      <w:r w:rsidRPr="002A395D">
        <w:rPr>
          <w:noProof/>
        </w:rPr>
        <w:t>) for percent change in LDL-C from baseline after 6 weeks treatment was -</w:t>
      </w:r>
      <w:r w:rsidR="00B6676B">
        <w:rPr>
          <w:noProof/>
        </w:rPr>
        <w:t xml:space="preserve"> </w:t>
      </w:r>
      <w:r w:rsidRPr="002A395D">
        <w:rPr>
          <w:noProof/>
        </w:rPr>
        <w:t>0.2%, and the 97.5% expanded CIs for the differences were well within the prespecified clinical equivalence limits of -</w:t>
      </w:r>
      <w:r w:rsidR="00B6676B">
        <w:rPr>
          <w:noProof/>
        </w:rPr>
        <w:t xml:space="preserve"> </w:t>
      </w:r>
      <w:r w:rsidRPr="002A395D">
        <w:rPr>
          <w:noProof/>
        </w:rPr>
        <w:t>4% to +</w:t>
      </w:r>
      <w:r w:rsidR="00B6676B">
        <w:rPr>
          <w:noProof/>
        </w:rPr>
        <w:t xml:space="preserve"> </w:t>
      </w:r>
      <w:r w:rsidRPr="002A395D">
        <w:rPr>
          <w:noProof/>
        </w:rPr>
        <w:t>4% (</w:t>
      </w:r>
      <w:r w:rsidR="00814086">
        <w:rPr>
          <w:noProof/>
        </w:rPr>
        <w:t>that is</w:t>
      </w:r>
      <w:r w:rsidRPr="002A395D">
        <w:rPr>
          <w:noProof/>
        </w:rPr>
        <w:t>, -</w:t>
      </w:r>
      <w:r w:rsidR="00B6676B">
        <w:rPr>
          <w:noProof/>
        </w:rPr>
        <w:t xml:space="preserve"> </w:t>
      </w:r>
      <w:r w:rsidRPr="002A395D">
        <w:rPr>
          <w:noProof/>
        </w:rPr>
        <w:t>1.7% to +</w:t>
      </w:r>
      <w:r w:rsidR="00B6676B">
        <w:rPr>
          <w:noProof/>
        </w:rPr>
        <w:t xml:space="preserve"> </w:t>
      </w:r>
      <w:r w:rsidRPr="002A395D">
        <w:rPr>
          <w:noProof/>
        </w:rPr>
        <w:t xml:space="preserve">1.3% </w:t>
      </w:r>
      <w:r w:rsidR="00AE0DA9">
        <w:rPr>
          <w:noProof/>
        </w:rPr>
        <w:t>(</w:t>
      </w:r>
      <w:r w:rsidRPr="002A395D">
        <w:rPr>
          <w:noProof/>
        </w:rPr>
        <w:t>study P185</w:t>
      </w:r>
      <w:r w:rsidR="00AE0DA9">
        <w:rPr>
          <w:noProof/>
        </w:rPr>
        <w:t>)</w:t>
      </w:r>
      <w:r w:rsidRPr="002A395D">
        <w:rPr>
          <w:noProof/>
        </w:rPr>
        <w:t xml:space="preserve"> and -</w:t>
      </w:r>
      <w:r w:rsidR="00B6676B">
        <w:rPr>
          <w:noProof/>
        </w:rPr>
        <w:t xml:space="preserve"> </w:t>
      </w:r>
      <w:r w:rsidRPr="002A395D">
        <w:rPr>
          <w:noProof/>
        </w:rPr>
        <w:t>1.9% to +</w:t>
      </w:r>
      <w:r w:rsidR="00B6676B">
        <w:rPr>
          <w:noProof/>
        </w:rPr>
        <w:t xml:space="preserve"> </w:t>
      </w:r>
      <w:r w:rsidRPr="002A395D">
        <w:rPr>
          <w:noProof/>
        </w:rPr>
        <w:t xml:space="preserve">1.4% </w:t>
      </w:r>
      <w:r w:rsidR="00AE0DA9">
        <w:rPr>
          <w:noProof/>
        </w:rPr>
        <w:t>(</w:t>
      </w:r>
      <w:r w:rsidRPr="002A395D">
        <w:rPr>
          <w:noProof/>
        </w:rPr>
        <w:t>study P190</w:t>
      </w:r>
      <w:r w:rsidR="00AE0DA9">
        <w:rPr>
          <w:noProof/>
        </w:rPr>
        <w:t>)</w:t>
      </w:r>
      <w:r w:rsidRPr="002A395D">
        <w:rPr>
          <w:noProof/>
        </w:rPr>
        <w:t xml:space="preserve">). In both </w:t>
      </w:r>
      <w:r w:rsidRPr="002A395D">
        <w:rPr>
          <w:noProof/>
        </w:rPr>
        <w:lastRenderedPageBreak/>
        <w:t>supportive studies, the results for the secondary efficacy lipid/lipoprotein equivalence analyses supported the results for primary efficacy equivalence analyses (</w:t>
      </w:r>
      <w:r w:rsidR="00814086">
        <w:rPr>
          <w:noProof/>
        </w:rPr>
        <w:t>that is</w:t>
      </w:r>
      <w:r w:rsidRPr="002A395D">
        <w:rPr>
          <w:noProof/>
        </w:rPr>
        <w:t xml:space="preserve">, percent reduction in </w:t>
      </w:r>
      <w:r w:rsidR="006E257B">
        <w:rPr>
          <w:noProof/>
        </w:rPr>
        <w:t>LDL-C after 6 weeks treatment).</w:t>
      </w:r>
    </w:p>
    <w:p w:rsidR="00E0234C" w:rsidRDefault="00470758" w:rsidP="00EE4019">
      <w:pPr>
        <w:rPr>
          <w:noProof/>
        </w:rPr>
      </w:pPr>
      <w:r w:rsidRPr="002A395D">
        <w:rPr>
          <w:noProof/>
        </w:rPr>
        <w:t>In the previously evaluated studies in patie</w:t>
      </w:r>
      <w:r w:rsidR="00814086">
        <w:rPr>
          <w:noProof/>
        </w:rPr>
        <w:t>nts with hypercholesterolaemia:</w:t>
      </w:r>
    </w:p>
    <w:p w:rsidR="00E0234C" w:rsidRPr="00E0234C" w:rsidRDefault="00470758" w:rsidP="00EE4019">
      <w:pPr>
        <w:pStyle w:val="Numberbullet0"/>
        <w:numPr>
          <w:ilvl w:val="0"/>
          <w:numId w:val="23"/>
        </w:numPr>
      </w:pPr>
      <w:r w:rsidRPr="00E0234C">
        <w:t xml:space="preserve">the factorial study (P00692) showed that in patients with primary hypercholesterolaemia </w:t>
      </w:r>
      <w:r w:rsidR="00AA1BA5">
        <w:t>co administered</w:t>
      </w:r>
      <w:r w:rsidRPr="00E0234C">
        <w:t xml:space="preserve"> ezetimibe 10 mg + atorvastatin (pooled across doses 10</w:t>
      </w:r>
      <w:r w:rsidR="00B6676B">
        <w:t xml:space="preserve"> to </w:t>
      </w:r>
      <w:r w:rsidRPr="00E0234C">
        <w:t>80 mg) was more effective than atorvastatin alone (pooled across doses 10</w:t>
      </w:r>
      <w:r w:rsidR="00B6676B">
        <w:t xml:space="preserve"> to </w:t>
      </w:r>
      <w:r w:rsidRPr="00E0234C">
        <w:t>80 mg) in reducing LDL-C fro</w:t>
      </w:r>
      <w:r w:rsidR="00814086">
        <w:t>m baseline through to 12 weeks;</w:t>
      </w:r>
    </w:p>
    <w:p w:rsidR="00E0234C" w:rsidRPr="00E0234C" w:rsidRDefault="00470758" w:rsidP="00EE4019">
      <w:pPr>
        <w:pStyle w:val="Numberbullet0"/>
      </w:pPr>
      <w:r w:rsidRPr="00E0234C">
        <w:t>the add</w:t>
      </w:r>
      <w:r w:rsidR="00B6676B">
        <w:t xml:space="preserve"> </w:t>
      </w:r>
      <w:r w:rsidRPr="00E0234C">
        <w:t xml:space="preserve">on studies (P02173/P2246, P040) in patients with primary hypercholesterolaemia demonstrated that </w:t>
      </w:r>
      <w:r w:rsidR="00AA1BA5">
        <w:t>co administered</w:t>
      </w:r>
      <w:r w:rsidRPr="00E0234C">
        <w:t xml:space="preserve"> ezetimibe 10 mg + atorvastatin (pooled across do</w:t>
      </w:r>
      <w:r w:rsidR="00814086">
        <w:t>s</w:t>
      </w:r>
      <w:r w:rsidRPr="00E0234C">
        <w:t>es 5</w:t>
      </w:r>
      <w:r w:rsidR="00B6676B">
        <w:t xml:space="preserve"> to </w:t>
      </w:r>
      <w:r w:rsidRPr="00E0234C">
        <w:t>80 mg) was more effective in reducing LDL-C than atorvastatin (pooled across doses 5</w:t>
      </w:r>
      <w:r w:rsidR="00B6676B">
        <w:t xml:space="preserve"> to </w:t>
      </w:r>
      <w:r w:rsidRPr="00E0234C">
        <w:t xml:space="preserve">80 mg) alone, and that patients not at target LDL-C levels were more likely to achieve target LDL-C levels after </w:t>
      </w:r>
      <w:r w:rsidR="00AA1BA5">
        <w:t>co administered</w:t>
      </w:r>
      <w:r w:rsidRPr="00E0234C">
        <w:t xml:space="preserve"> ezetimibe 10 mg + atorvastatin co</w:t>
      </w:r>
      <w:r w:rsidR="00814086">
        <w:t>mpared with atorvastatin alone;</w:t>
      </w:r>
    </w:p>
    <w:p w:rsidR="00E0234C" w:rsidRPr="00E0234C" w:rsidRDefault="00470758" w:rsidP="00EE4019">
      <w:pPr>
        <w:pStyle w:val="Numberbullet0"/>
      </w:pPr>
      <w:r w:rsidRPr="00E0234C">
        <w:t>the add</w:t>
      </w:r>
      <w:r w:rsidR="00B6676B">
        <w:t xml:space="preserve"> </w:t>
      </w:r>
      <w:r w:rsidRPr="00E0234C">
        <w:t>on titration studies in patients with hypercholesterolaemia (P079, P090, P112, P00693) demonstrated that the addition of ezetimibe 10 mg to atorvastatin was more effective in reducing LDL-C than atorvastatin alone even when the atorvastatin monothe</w:t>
      </w:r>
      <w:r w:rsidR="00814086">
        <w:t>rapy dose was titrated upwards;</w:t>
      </w:r>
    </w:p>
    <w:p w:rsidR="00E0234C" w:rsidRPr="00E0234C" w:rsidRDefault="00470758" w:rsidP="00EE4019">
      <w:pPr>
        <w:pStyle w:val="Numberbullet0"/>
      </w:pPr>
      <w:r w:rsidRPr="00E0234C">
        <w:t xml:space="preserve">the </w:t>
      </w:r>
      <w:r w:rsidR="00A04159">
        <w:t>long term</w:t>
      </w:r>
      <w:r w:rsidRPr="00E0234C">
        <w:t xml:space="preserve"> studies of </w:t>
      </w:r>
      <w:r w:rsidR="00AA1BA5">
        <w:t>co administered</w:t>
      </w:r>
      <w:r w:rsidRPr="00E0234C">
        <w:t xml:space="preserve"> ezetimibe + atorvastatin was effective in achieving and maintaining reductions in LDL-C levels over 12 months in patients with primary hyperchole</w:t>
      </w:r>
      <w:r w:rsidR="00814086">
        <w:t>sterolaemia (P2154, P1418); and</w:t>
      </w:r>
    </w:p>
    <w:p w:rsidR="00470758" w:rsidRPr="00E0234C" w:rsidRDefault="00AA1BA5" w:rsidP="00EE4019">
      <w:pPr>
        <w:pStyle w:val="Numberbullet0"/>
      </w:pPr>
      <w:proofErr w:type="gramStart"/>
      <w:r>
        <w:t>co</w:t>
      </w:r>
      <w:proofErr w:type="gramEnd"/>
      <w:r>
        <w:t xml:space="preserve"> administered</w:t>
      </w:r>
      <w:r w:rsidR="00470758" w:rsidRPr="00E0234C">
        <w:t xml:space="preserve"> ezetimibe + atorvastatin was effective for the treatment of homozygous familial hyperc</w:t>
      </w:r>
      <w:r w:rsidR="006E257B" w:rsidRPr="00E0234C">
        <w:t>holesterolaemia (p1030, P1417).</w:t>
      </w:r>
    </w:p>
    <w:p w:rsidR="00470758" w:rsidRPr="002A395D" w:rsidRDefault="00470758" w:rsidP="00EE4019">
      <w:pPr>
        <w:pStyle w:val="Heading3"/>
        <w:rPr>
          <w:noProof/>
        </w:rPr>
      </w:pPr>
      <w:bookmarkStart w:id="242" w:name="_Toc236802596"/>
      <w:bookmarkStart w:id="243" w:name="_Toc241374334"/>
      <w:bookmarkStart w:id="244" w:name="_Ref272160964"/>
      <w:bookmarkStart w:id="245" w:name="_Toc272414694"/>
      <w:bookmarkStart w:id="246" w:name="_Toc290846332"/>
      <w:bookmarkStart w:id="247" w:name="_Toc266976898"/>
      <w:bookmarkStart w:id="248" w:name="_Toc427934734"/>
      <w:r w:rsidRPr="002A395D">
        <w:rPr>
          <w:noProof/>
        </w:rPr>
        <w:t>First round assessment of risks</w:t>
      </w:r>
      <w:bookmarkEnd w:id="242"/>
      <w:bookmarkEnd w:id="243"/>
      <w:bookmarkEnd w:id="244"/>
      <w:bookmarkEnd w:id="245"/>
      <w:bookmarkEnd w:id="246"/>
      <w:bookmarkEnd w:id="247"/>
      <w:bookmarkEnd w:id="248"/>
    </w:p>
    <w:p w:rsidR="00470758" w:rsidRPr="002A395D" w:rsidRDefault="00470758" w:rsidP="00EE4019">
      <w:pPr>
        <w:rPr>
          <w:noProof/>
        </w:rPr>
      </w:pPr>
      <w:r w:rsidRPr="002A395D">
        <w:rPr>
          <w:noProof/>
        </w:rPr>
        <w:t>There were no clinical efficacy and safety studies in the submission using the proposed ezetimibe/atorvastatin FDC tablet formulations. Therefore, the assessment of the risks of the proposed FDC tablets is based on the data from the pivotal study (P162) relating to co</w:t>
      </w:r>
      <w:r w:rsidR="00B6676B">
        <w:rPr>
          <w:noProof/>
        </w:rPr>
        <w:t xml:space="preserve"> </w:t>
      </w:r>
      <w:r w:rsidRPr="002A395D">
        <w:rPr>
          <w:noProof/>
        </w:rPr>
        <w:t>administration of the two medicines in patients with primary hypercholesterolaemia and high cardiovascular risk, the data from the two supportive studies (P185, P190) relating to co</w:t>
      </w:r>
      <w:r w:rsidR="00B6676B">
        <w:rPr>
          <w:noProof/>
        </w:rPr>
        <w:t xml:space="preserve"> </w:t>
      </w:r>
      <w:r w:rsidRPr="002A395D">
        <w:rPr>
          <w:noProof/>
        </w:rPr>
        <w:t>administration of the two medicines and to administration of the two medicines in FDC tablets in patients with primary hypercholesterolaemia and low, moderate, or moderately high cardiovascular risk (excluding patients with CHD or CHD risk equivalent), from the updated safety data relating to co-administration of the two medicines from the Core Safety Pool (CSP) including 8 studies of 6 to 1</w:t>
      </w:r>
      <w:r w:rsidR="00C3536B">
        <w:rPr>
          <w:noProof/>
        </w:rPr>
        <w:t>4 weeks duration</w:t>
      </w:r>
      <w:r w:rsidRPr="002A395D">
        <w:rPr>
          <w:noProof/>
        </w:rPr>
        <w:t xml:space="preserve"> and from the previously submitted and evaluated safety data from the </w:t>
      </w:r>
      <w:r w:rsidR="00A04159">
        <w:rPr>
          <w:noProof/>
        </w:rPr>
        <w:t>long term</w:t>
      </w:r>
      <w:r w:rsidRPr="002A395D">
        <w:rPr>
          <w:noProof/>
        </w:rPr>
        <w:t xml:space="preserve"> studies and the</w:t>
      </w:r>
      <w:r w:rsidR="006E257B">
        <w:rPr>
          <w:noProof/>
        </w:rPr>
        <w:t xml:space="preserve"> studies in patients with HoFH.</w:t>
      </w:r>
    </w:p>
    <w:p w:rsidR="00470758" w:rsidRPr="002A395D" w:rsidRDefault="00470758" w:rsidP="00EE4019">
      <w:pPr>
        <w:rPr>
          <w:noProof/>
        </w:rPr>
      </w:pPr>
      <w:r w:rsidRPr="002A395D">
        <w:rPr>
          <w:noProof/>
        </w:rPr>
        <w:t>Based on the evaluation of the submitted clinical safety data in patients with hypercholesterolaemia and the bioavailability data from studies P391 and 392 in healthy volunteers, it is considered unlikely that there will be clinically meaningful differences in the risks of treatment with the proposed ezetimibe/atorvastatin FDC tablets compared with the known risks of treatment associated with co</w:t>
      </w:r>
      <w:r w:rsidR="00B6676B">
        <w:rPr>
          <w:noProof/>
        </w:rPr>
        <w:t xml:space="preserve"> </w:t>
      </w:r>
      <w:r w:rsidRPr="002A395D">
        <w:rPr>
          <w:noProof/>
        </w:rPr>
        <w:t>admin</w:t>
      </w:r>
      <w:r w:rsidR="006E257B">
        <w:rPr>
          <w:noProof/>
        </w:rPr>
        <w:t>istration of the two medicines.</w:t>
      </w:r>
    </w:p>
    <w:p w:rsidR="00470758" w:rsidRPr="002A395D" w:rsidRDefault="00470758" w:rsidP="00EE4019">
      <w:pPr>
        <w:rPr>
          <w:noProof/>
        </w:rPr>
      </w:pPr>
      <w:r w:rsidRPr="002A395D">
        <w:rPr>
          <w:noProof/>
        </w:rPr>
        <w:t xml:space="preserve">The risks of special interest observed in the pivotal study (P162), the two supportive studies (P185, P190) and the updated CSP are discussed below. There were no studies updating the risks of </w:t>
      </w:r>
      <w:r w:rsidR="00A04159">
        <w:rPr>
          <w:noProof/>
        </w:rPr>
        <w:t>long term</w:t>
      </w:r>
      <w:r w:rsidRPr="002A395D">
        <w:rPr>
          <w:noProof/>
        </w:rPr>
        <w:t xml:space="preserve"> treatment or the risks of treatment in patients with HoFH. However, there is no reason to believe that risks of treatment in patients with HoFH with the proposed FDC formulation will significantly differ from the known risks associated with co</w:t>
      </w:r>
      <w:r w:rsidR="00100982">
        <w:rPr>
          <w:noProof/>
        </w:rPr>
        <w:t xml:space="preserve"> </w:t>
      </w:r>
      <w:r w:rsidRPr="002A395D">
        <w:rPr>
          <w:noProof/>
        </w:rPr>
        <w:t xml:space="preserve">administration of the two medicines established for the Composite </w:t>
      </w:r>
      <w:r w:rsidR="006E257B">
        <w:rPr>
          <w:noProof/>
        </w:rPr>
        <w:t>Packs.</w:t>
      </w:r>
    </w:p>
    <w:p w:rsidR="00470758" w:rsidRPr="002A395D" w:rsidRDefault="006E257B" w:rsidP="00EE4019">
      <w:pPr>
        <w:pStyle w:val="Heading4"/>
      </w:pPr>
      <w:r>
        <w:lastRenderedPageBreak/>
        <w:t>Gastrointestinal disorders</w:t>
      </w:r>
    </w:p>
    <w:p w:rsidR="00470758" w:rsidRPr="002A395D" w:rsidRDefault="00470758" w:rsidP="00EE4019">
      <w:pPr>
        <w:pStyle w:val="ListBullet"/>
        <w:rPr>
          <w:noProof/>
        </w:rPr>
      </w:pPr>
      <w:r w:rsidRPr="002A395D">
        <w:rPr>
          <w:noProof/>
        </w:rPr>
        <w:t>The most frequently occurring risks of special interest were gastrointestinal disorders. The most commonly occurring specific gastrointestinal risks include diarrhoea, naus</w:t>
      </w:r>
      <w:r w:rsidR="006E257B">
        <w:rPr>
          <w:noProof/>
        </w:rPr>
        <w:t>ea, constipation and dyspepsia.</w:t>
      </w:r>
    </w:p>
    <w:p w:rsidR="00470758" w:rsidRPr="002A395D" w:rsidRDefault="00470758" w:rsidP="00EE4019">
      <w:pPr>
        <w:pStyle w:val="ListBullet"/>
        <w:rPr>
          <w:noProof/>
        </w:rPr>
      </w:pPr>
      <w:r w:rsidRPr="002A395D">
        <w:rPr>
          <w:noProof/>
        </w:rPr>
        <w:t>In</w:t>
      </w:r>
      <w:r w:rsidR="00440B5C">
        <w:rPr>
          <w:noProof/>
        </w:rPr>
        <w:t xml:space="preserve"> the pivotal study (P162/Phase 1</w:t>
      </w:r>
      <w:r w:rsidRPr="002A395D">
        <w:rPr>
          <w:noProof/>
        </w:rPr>
        <w:t xml:space="preserve">), gastrointestinal related AEs were reported in 1.7% of patients in the </w:t>
      </w:r>
      <w:r w:rsidRPr="002A395D">
        <w:rPr>
          <w:i/>
          <w:noProof/>
        </w:rPr>
        <w:t>EZ 10 mg + Atorva 10 mg</w:t>
      </w:r>
      <w:r w:rsidRPr="002A395D">
        <w:rPr>
          <w:noProof/>
        </w:rPr>
        <w:t xml:space="preserve"> group, 2.5% of patients in the </w:t>
      </w:r>
      <w:r w:rsidRPr="002A395D">
        <w:rPr>
          <w:i/>
          <w:noProof/>
        </w:rPr>
        <w:t>Atorva 20 mg</w:t>
      </w:r>
      <w:r w:rsidRPr="002A395D">
        <w:rPr>
          <w:noProof/>
        </w:rPr>
        <w:t xml:space="preserve"> group and 2.0% of patients in the </w:t>
      </w:r>
      <w:r w:rsidRPr="002A395D">
        <w:rPr>
          <w:i/>
          <w:noProof/>
        </w:rPr>
        <w:t>Rosuva 20 mg</w:t>
      </w:r>
      <w:r w:rsidRPr="002A395D">
        <w:rPr>
          <w:noProof/>
        </w:rPr>
        <w:t xml:space="preserve"> group. No specific gastrointestinal AEs were reported in ≥ 1.0% of patients in any of the four treatment groups</w:t>
      </w:r>
      <w:r w:rsidR="006E257B">
        <w:rPr>
          <w:noProof/>
        </w:rPr>
        <w:t>.</w:t>
      </w:r>
    </w:p>
    <w:p w:rsidR="00470758" w:rsidRPr="002A395D" w:rsidRDefault="00470758" w:rsidP="00EE4019">
      <w:pPr>
        <w:pStyle w:val="ListBullet"/>
        <w:rPr>
          <w:noProof/>
        </w:rPr>
      </w:pPr>
      <w:r w:rsidRPr="002A395D">
        <w:rPr>
          <w:noProof/>
        </w:rPr>
        <w:t xml:space="preserve">In </w:t>
      </w:r>
      <w:r w:rsidR="00440B5C">
        <w:rPr>
          <w:noProof/>
        </w:rPr>
        <w:t>the pivotal study (P162/Phase 2</w:t>
      </w:r>
      <w:r w:rsidRPr="002A395D">
        <w:rPr>
          <w:noProof/>
        </w:rPr>
        <w:t xml:space="preserve">), gastrointestinal related AEs were reported in 1.6% of patients in both the </w:t>
      </w:r>
      <w:r w:rsidRPr="002A395D">
        <w:rPr>
          <w:i/>
          <w:noProof/>
        </w:rPr>
        <w:t xml:space="preserve">Atorva 20 mg </w:t>
      </w:r>
      <w:r w:rsidRPr="002A395D">
        <w:rPr>
          <w:i/>
          <w:noProof/>
        </w:rPr>
        <w:sym w:font="Symbol" w:char="F0AE"/>
      </w:r>
      <w:r w:rsidRPr="002A395D">
        <w:rPr>
          <w:i/>
          <w:noProof/>
        </w:rPr>
        <w:t xml:space="preserve"> EZ 10 mg + Atorva 20 mg</w:t>
      </w:r>
      <w:r w:rsidRPr="002A395D">
        <w:rPr>
          <w:noProof/>
        </w:rPr>
        <w:t xml:space="preserve"> group and the </w:t>
      </w:r>
      <w:r w:rsidRPr="002A395D">
        <w:rPr>
          <w:i/>
          <w:noProof/>
        </w:rPr>
        <w:t>Atorva 20 mg</w:t>
      </w:r>
      <w:r w:rsidRPr="002A395D">
        <w:rPr>
          <w:noProof/>
        </w:rPr>
        <w:t xml:space="preserve"> </w:t>
      </w:r>
      <w:r w:rsidRPr="002A395D">
        <w:rPr>
          <w:noProof/>
        </w:rPr>
        <w:sym w:font="Symbol" w:char="F0AE"/>
      </w:r>
      <w:r w:rsidRPr="002A395D">
        <w:rPr>
          <w:noProof/>
        </w:rPr>
        <w:t xml:space="preserve"> </w:t>
      </w:r>
      <w:r w:rsidRPr="002A395D">
        <w:rPr>
          <w:i/>
          <w:noProof/>
        </w:rPr>
        <w:t>Atorva 40 mg group</w:t>
      </w:r>
      <w:r w:rsidRPr="002A395D">
        <w:rPr>
          <w:noProof/>
        </w:rPr>
        <w:t xml:space="preserve">, and in 0.9% of patients in the </w:t>
      </w:r>
      <w:r w:rsidRPr="002A395D">
        <w:rPr>
          <w:i/>
          <w:noProof/>
        </w:rPr>
        <w:t xml:space="preserve">Rosuva 10 mg </w:t>
      </w:r>
      <w:r w:rsidRPr="002A395D">
        <w:rPr>
          <w:i/>
          <w:noProof/>
        </w:rPr>
        <w:sym w:font="Symbol" w:char="F0AE"/>
      </w:r>
      <w:r w:rsidRPr="002A395D">
        <w:rPr>
          <w:i/>
          <w:noProof/>
        </w:rPr>
        <w:t xml:space="preserve"> EZ 10 mg + Atorva</w:t>
      </w:r>
      <w:r w:rsidR="00100982">
        <w:rPr>
          <w:i/>
          <w:noProof/>
        </w:rPr>
        <w:t> </w:t>
      </w:r>
      <w:r w:rsidRPr="002A395D">
        <w:rPr>
          <w:i/>
          <w:noProof/>
        </w:rPr>
        <w:t>20</w:t>
      </w:r>
      <w:r w:rsidR="00100982">
        <w:rPr>
          <w:i/>
          <w:noProof/>
        </w:rPr>
        <w:t> </w:t>
      </w:r>
      <w:r w:rsidRPr="002A395D">
        <w:rPr>
          <w:i/>
          <w:noProof/>
        </w:rPr>
        <w:t xml:space="preserve">mg </w:t>
      </w:r>
      <w:r w:rsidRPr="002A395D">
        <w:rPr>
          <w:noProof/>
        </w:rPr>
        <w:t xml:space="preserve">group and 1.0% of patients in the </w:t>
      </w:r>
      <w:r w:rsidRPr="002A395D">
        <w:rPr>
          <w:i/>
          <w:noProof/>
        </w:rPr>
        <w:t xml:space="preserve">Rosuva 10 mg </w:t>
      </w:r>
      <w:r w:rsidRPr="002A395D">
        <w:rPr>
          <w:i/>
          <w:noProof/>
        </w:rPr>
        <w:sym w:font="Symbol" w:char="F0AE"/>
      </w:r>
      <w:r w:rsidRPr="002A395D">
        <w:rPr>
          <w:i/>
          <w:noProof/>
        </w:rPr>
        <w:t xml:space="preserve"> Rosuva 20 mg</w:t>
      </w:r>
      <w:r w:rsidRPr="002A395D">
        <w:rPr>
          <w:noProof/>
        </w:rPr>
        <w:t xml:space="preserve"> group. No specific gastrointestinal AEs were reported in ≥ 1.0% of patients in any of the four treatment groups. Doubling the doses of atorvastatin (</w:t>
      </w:r>
      <w:r w:rsidR="00AA1BA5">
        <w:rPr>
          <w:noProof/>
        </w:rPr>
        <w:t>co administered</w:t>
      </w:r>
      <w:r w:rsidRPr="002A395D">
        <w:rPr>
          <w:noProof/>
        </w:rPr>
        <w:t xml:space="preserve"> and monotherapy) or rosuvasta</w:t>
      </w:r>
      <w:r w:rsidR="00440B5C">
        <w:rPr>
          <w:noProof/>
        </w:rPr>
        <w:t>tin from Phase 1 to Phase 2</w:t>
      </w:r>
      <w:r w:rsidRPr="002A395D">
        <w:rPr>
          <w:noProof/>
        </w:rPr>
        <w:t xml:space="preserve"> did not increase the risks o</w:t>
      </w:r>
      <w:r w:rsidR="006E257B">
        <w:rPr>
          <w:noProof/>
        </w:rPr>
        <w:t>f gastrointestinal related AEs.</w:t>
      </w:r>
    </w:p>
    <w:p w:rsidR="00470758" w:rsidRPr="002A395D" w:rsidRDefault="00470758" w:rsidP="00EE4019">
      <w:pPr>
        <w:pStyle w:val="ListBullet"/>
        <w:rPr>
          <w:noProof/>
        </w:rPr>
      </w:pPr>
      <w:r w:rsidRPr="002A395D">
        <w:rPr>
          <w:noProof/>
        </w:rPr>
        <w:t xml:space="preserve">In the supportive study (P185), gastrointestinal related AEs were reported in 4.4% of patients in the </w:t>
      </w:r>
      <w:r w:rsidRPr="002A395D">
        <w:rPr>
          <w:i/>
          <w:noProof/>
        </w:rPr>
        <w:t>FDC 10/20</w:t>
      </w:r>
      <w:r w:rsidRPr="002A395D">
        <w:rPr>
          <w:noProof/>
        </w:rPr>
        <w:t xml:space="preserve"> mg group and 3.6% of patients in the </w:t>
      </w:r>
      <w:r w:rsidR="00AA1BA5">
        <w:rPr>
          <w:i/>
          <w:noProof/>
        </w:rPr>
        <w:t>co administered</w:t>
      </w:r>
      <w:r w:rsidRPr="002A395D">
        <w:rPr>
          <w:i/>
          <w:noProof/>
        </w:rPr>
        <w:t xml:space="preserve"> 10+20 mg</w:t>
      </w:r>
      <w:r w:rsidRPr="002A395D">
        <w:rPr>
          <w:noProof/>
        </w:rPr>
        <w:t xml:space="preserve"> group. The only specific gastrointestinal AE reported</w:t>
      </w:r>
      <w:r w:rsidR="00814086">
        <w:rPr>
          <w:noProof/>
        </w:rPr>
        <w:t xml:space="preserve"> in either treatment group in ≥ </w:t>
      </w:r>
      <w:r w:rsidRPr="002A395D">
        <w:rPr>
          <w:noProof/>
        </w:rPr>
        <w:t xml:space="preserve">1.0% of patients was dyspepsia (1.0% </w:t>
      </w:r>
      <w:r w:rsidR="00AA1BA5">
        <w:rPr>
          <w:i/>
          <w:noProof/>
        </w:rPr>
        <w:t>co administered</w:t>
      </w:r>
      <w:r w:rsidRPr="002A395D">
        <w:rPr>
          <w:noProof/>
        </w:rPr>
        <w:t xml:space="preserve"> </w:t>
      </w:r>
      <w:r w:rsidR="00AE0DA9">
        <w:rPr>
          <w:noProof/>
        </w:rPr>
        <w:t>versus</w:t>
      </w:r>
      <w:r w:rsidRPr="002A395D">
        <w:rPr>
          <w:noProof/>
        </w:rPr>
        <w:t xml:space="preserve"> 0.3% </w:t>
      </w:r>
      <w:r w:rsidRPr="002A395D">
        <w:rPr>
          <w:i/>
          <w:noProof/>
        </w:rPr>
        <w:t>FDC</w:t>
      </w:r>
      <w:r w:rsidR="006E257B">
        <w:rPr>
          <w:noProof/>
        </w:rPr>
        <w:t>).</w:t>
      </w:r>
    </w:p>
    <w:p w:rsidR="00470758" w:rsidRPr="002A395D" w:rsidRDefault="00470758" w:rsidP="00EE4019">
      <w:pPr>
        <w:pStyle w:val="ListBullet"/>
        <w:rPr>
          <w:noProof/>
        </w:rPr>
      </w:pPr>
      <w:r w:rsidRPr="002A395D">
        <w:rPr>
          <w:noProof/>
        </w:rPr>
        <w:t xml:space="preserve">In the supportive study (P190), gastrointestinal related AEs were reported in 5.3% of patients in the </w:t>
      </w:r>
      <w:r w:rsidRPr="002A395D">
        <w:rPr>
          <w:i/>
          <w:noProof/>
        </w:rPr>
        <w:t>FDC 10/40</w:t>
      </w:r>
      <w:r w:rsidRPr="002A395D">
        <w:rPr>
          <w:noProof/>
        </w:rPr>
        <w:t xml:space="preserve"> mg group and 6.1% of patients in the </w:t>
      </w:r>
      <w:r w:rsidR="00AA1BA5">
        <w:rPr>
          <w:i/>
          <w:noProof/>
        </w:rPr>
        <w:t>co administered</w:t>
      </w:r>
      <w:r w:rsidRPr="002A395D">
        <w:rPr>
          <w:i/>
          <w:noProof/>
        </w:rPr>
        <w:t xml:space="preserve"> 10+40 mg</w:t>
      </w:r>
      <w:r w:rsidRPr="002A395D">
        <w:rPr>
          <w:noProof/>
        </w:rPr>
        <w:t xml:space="preserve"> group. Specific gastrointestinal AEs reported in either treatment group in ≥ 1.0% of patients </w:t>
      </w:r>
      <w:r w:rsidR="00DE441C" w:rsidRPr="00942186">
        <w:t xml:space="preserve">(FDC </w:t>
      </w:r>
      <w:r w:rsidR="00DE441C">
        <w:t>versus</w:t>
      </w:r>
      <w:r w:rsidR="00DE441C" w:rsidRPr="00942186">
        <w:t xml:space="preserve"> </w:t>
      </w:r>
      <w:r w:rsidR="00DE441C">
        <w:t>co administered</w:t>
      </w:r>
      <w:r w:rsidR="00DE441C" w:rsidRPr="00942186">
        <w:t>) were nausea (</w:t>
      </w:r>
      <w:r w:rsidR="00DE441C">
        <w:t>0.3% versus 1.9%</w:t>
      </w:r>
      <w:r w:rsidR="00DE441C" w:rsidRPr="00942186">
        <w:t xml:space="preserve">), diarrhoea (1.0% </w:t>
      </w:r>
      <w:r w:rsidR="00DE441C">
        <w:t>versus</w:t>
      </w:r>
      <w:r w:rsidR="00DE441C" w:rsidRPr="00942186">
        <w:t xml:space="preserve"> 1.3%), vomiting (1.</w:t>
      </w:r>
      <w:r w:rsidR="00DE441C">
        <w:t>0%</w:t>
      </w:r>
      <w:r w:rsidR="00DE441C" w:rsidRPr="00942186">
        <w:t xml:space="preserve"> </w:t>
      </w:r>
      <w:r w:rsidR="00DE441C">
        <w:t>versus</w:t>
      </w:r>
      <w:r w:rsidR="00DE441C" w:rsidRPr="00942186">
        <w:t xml:space="preserve"> 0.3%), dyspepsia (</w:t>
      </w:r>
      <w:r w:rsidR="00DE441C">
        <w:t>0.3</w:t>
      </w:r>
      <w:r w:rsidR="00DE441C" w:rsidRPr="00942186">
        <w:t xml:space="preserve">% </w:t>
      </w:r>
      <w:r w:rsidR="00DE441C">
        <w:t>versus 1.0%)</w:t>
      </w:r>
      <w:r w:rsidR="00DE441C" w:rsidRPr="00942186">
        <w:t xml:space="preserve"> and flatulence (1.0% </w:t>
      </w:r>
      <w:r w:rsidR="00DE441C">
        <w:t>versus</w:t>
      </w:r>
      <w:r w:rsidR="00DE441C" w:rsidRPr="00942186">
        <w:t xml:space="preserve"> 0%).</w:t>
      </w:r>
    </w:p>
    <w:p w:rsidR="00470758" w:rsidRPr="002A395D" w:rsidRDefault="00470758" w:rsidP="00EE4019">
      <w:pPr>
        <w:pStyle w:val="ListBullet"/>
        <w:rPr>
          <w:noProof/>
        </w:rPr>
      </w:pPr>
      <w:r w:rsidRPr="002A395D">
        <w:rPr>
          <w:noProof/>
        </w:rPr>
        <w:t xml:space="preserve">In the CSP, the crude event rate for gastrointestinal disorders was 7.8% in the </w:t>
      </w:r>
      <w:r w:rsidRPr="002A395D">
        <w:rPr>
          <w:i/>
          <w:noProof/>
        </w:rPr>
        <w:t>Atorva 10-80 mg</w:t>
      </w:r>
      <w:r w:rsidRPr="002A395D">
        <w:rPr>
          <w:noProof/>
        </w:rPr>
        <w:t xml:space="preserve"> group and 8.3% in the </w:t>
      </w:r>
      <w:r w:rsidRPr="002A395D">
        <w:rPr>
          <w:i/>
          <w:noProof/>
        </w:rPr>
        <w:t>EZ 10 mg + Atorva 10</w:t>
      </w:r>
      <w:r w:rsidR="00100982">
        <w:rPr>
          <w:i/>
          <w:noProof/>
        </w:rPr>
        <w:t xml:space="preserve"> to </w:t>
      </w:r>
      <w:r w:rsidRPr="002A395D">
        <w:rPr>
          <w:i/>
          <w:noProof/>
        </w:rPr>
        <w:t>80 mg</w:t>
      </w:r>
      <w:r w:rsidRPr="002A395D">
        <w:rPr>
          <w:noProof/>
        </w:rPr>
        <w:t xml:space="preserve"> group, and the respective exposure-adjusted exposure rates per 100-patient years were 38.28 and 40.14. The most commonly reported specific gastrointestinal AEs reported in ≥ 1.0% of patients in one or both treatment groups (</w:t>
      </w:r>
      <w:r w:rsidRPr="002A395D">
        <w:rPr>
          <w:i/>
          <w:noProof/>
        </w:rPr>
        <w:t>Atorva 10</w:t>
      </w:r>
      <w:r w:rsidR="00100982">
        <w:rPr>
          <w:i/>
          <w:noProof/>
        </w:rPr>
        <w:t xml:space="preserve"> to </w:t>
      </w:r>
      <w:r w:rsidRPr="002A395D">
        <w:rPr>
          <w:i/>
          <w:noProof/>
        </w:rPr>
        <w:t>80 mg</w:t>
      </w:r>
      <w:r w:rsidRPr="002A395D">
        <w:rPr>
          <w:noProof/>
        </w:rPr>
        <w:t xml:space="preserve"> </w:t>
      </w:r>
      <w:r w:rsidR="00AE0DA9">
        <w:rPr>
          <w:noProof/>
        </w:rPr>
        <w:t>versus</w:t>
      </w:r>
      <w:r w:rsidRPr="002A395D">
        <w:rPr>
          <w:noProof/>
        </w:rPr>
        <w:t xml:space="preserve"> </w:t>
      </w:r>
      <w:r w:rsidRPr="002A395D">
        <w:rPr>
          <w:i/>
          <w:noProof/>
        </w:rPr>
        <w:t>EZ 10 mg + Atorva 10</w:t>
      </w:r>
      <w:r w:rsidR="00100982">
        <w:rPr>
          <w:i/>
          <w:noProof/>
        </w:rPr>
        <w:t xml:space="preserve"> to </w:t>
      </w:r>
      <w:r w:rsidRPr="002A395D">
        <w:rPr>
          <w:i/>
          <w:noProof/>
        </w:rPr>
        <w:t>80 mg</w:t>
      </w:r>
      <w:r w:rsidRPr="002A395D">
        <w:rPr>
          <w:noProof/>
        </w:rPr>
        <w:t xml:space="preserve">) were diarrhoea (1.5% </w:t>
      </w:r>
      <w:r w:rsidR="00AE0DA9">
        <w:rPr>
          <w:noProof/>
        </w:rPr>
        <w:t>versus</w:t>
      </w:r>
      <w:r w:rsidRPr="002A395D">
        <w:rPr>
          <w:noProof/>
        </w:rPr>
        <w:t xml:space="preserve"> 1.7%), nausea (1.6% </w:t>
      </w:r>
      <w:r w:rsidR="00AE0DA9">
        <w:rPr>
          <w:noProof/>
        </w:rPr>
        <w:t>versus</w:t>
      </w:r>
      <w:r w:rsidRPr="002A395D">
        <w:rPr>
          <w:noProof/>
        </w:rPr>
        <w:t xml:space="preserve"> 1.1%), constipation (1.1% </w:t>
      </w:r>
      <w:r w:rsidR="00AE0DA9">
        <w:rPr>
          <w:noProof/>
        </w:rPr>
        <w:t>versus</w:t>
      </w:r>
      <w:r w:rsidRPr="002A395D">
        <w:rPr>
          <w:noProof/>
        </w:rPr>
        <w:t xml:space="preserve"> 1.1%), and dyspepsia (1.0% </w:t>
      </w:r>
      <w:r w:rsidR="00AE0DA9">
        <w:rPr>
          <w:noProof/>
        </w:rPr>
        <w:t>versus</w:t>
      </w:r>
      <w:r w:rsidRPr="002A395D">
        <w:rPr>
          <w:noProof/>
        </w:rPr>
        <w:t xml:space="preserve"> 0.8%).</w:t>
      </w:r>
    </w:p>
    <w:p w:rsidR="00470758" w:rsidRPr="002A395D" w:rsidRDefault="00470758" w:rsidP="00EE4019">
      <w:pPr>
        <w:pStyle w:val="Heading4"/>
      </w:pPr>
      <w:r w:rsidRPr="002A395D">
        <w:t xml:space="preserve">Allergic </w:t>
      </w:r>
      <w:r w:rsidR="00C75E58">
        <w:t>r</w:t>
      </w:r>
      <w:r w:rsidRPr="002A395D">
        <w:t>eactio</w:t>
      </w:r>
      <w:r w:rsidR="006E257B">
        <w:t>n/</w:t>
      </w:r>
      <w:r w:rsidR="00C75E58">
        <w:t>r</w:t>
      </w:r>
      <w:r w:rsidR="006E257B">
        <w:t>ash</w:t>
      </w:r>
      <w:r w:rsidR="00100982">
        <w:t xml:space="preserve"> </w:t>
      </w:r>
      <w:r w:rsidR="006E257B">
        <w:t>related adverse events</w:t>
      </w:r>
    </w:p>
    <w:p w:rsidR="00470758" w:rsidRPr="002A395D" w:rsidRDefault="00470758" w:rsidP="00EE4019">
      <w:pPr>
        <w:pStyle w:val="ListBullet"/>
        <w:rPr>
          <w:noProof/>
        </w:rPr>
      </w:pPr>
      <w:r w:rsidRPr="002A395D">
        <w:rPr>
          <w:noProof/>
        </w:rPr>
        <w:t>Risks of special interest related to allergic reactions/rash</w:t>
      </w:r>
      <w:r w:rsidR="00100982">
        <w:rPr>
          <w:noProof/>
        </w:rPr>
        <w:t xml:space="preserve"> </w:t>
      </w:r>
      <w:r w:rsidRPr="002A395D">
        <w:rPr>
          <w:noProof/>
        </w:rPr>
        <w:t>related AE were reported infrequently. The most commonly occurring specific risks of allergic reactions/rash</w:t>
      </w:r>
      <w:r w:rsidR="00100982">
        <w:rPr>
          <w:noProof/>
        </w:rPr>
        <w:t xml:space="preserve"> </w:t>
      </w:r>
      <w:r w:rsidRPr="002A395D">
        <w:rPr>
          <w:noProof/>
        </w:rPr>
        <w:t>related AEs include urticaria, rash,</w:t>
      </w:r>
      <w:r w:rsidR="006E257B">
        <w:rPr>
          <w:noProof/>
        </w:rPr>
        <w:t xml:space="preserve"> pruritis and hypersensitivity.</w:t>
      </w:r>
    </w:p>
    <w:p w:rsidR="00470758" w:rsidRPr="002A395D" w:rsidRDefault="00470758" w:rsidP="00EE4019">
      <w:pPr>
        <w:pStyle w:val="ListBullet"/>
        <w:rPr>
          <w:noProof/>
        </w:rPr>
      </w:pPr>
      <w:r w:rsidRPr="002A395D">
        <w:rPr>
          <w:noProof/>
        </w:rPr>
        <w:t>In</w:t>
      </w:r>
      <w:r w:rsidR="00440B5C">
        <w:rPr>
          <w:noProof/>
        </w:rPr>
        <w:t xml:space="preserve"> the pivotal study (P162/Phase 1</w:t>
      </w:r>
      <w:r w:rsidRPr="002A395D">
        <w:rPr>
          <w:noProof/>
        </w:rPr>
        <w:t>), allergic reactions/rash</w:t>
      </w:r>
      <w:r w:rsidR="00100982">
        <w:rPr>
          <w:noProof/>
        </w:rPr>
        <w:t xml:space="preserve"> </w:t>
      </w:r>
      <w:r w:rsidRPr="002A395D">
        <w:rPr>
          <w:noProof/>
        </w:rPr>
        <w:t xml:space="preserve">related AEs were reported in no patients in the </w:t>
      </w:r>
      <w:r w:rsidRPr="002A395D">
        <w:rPr>
          <w:i/>
          <w:noProof/>
        </w:rPr>
        <w:t>EZ 10 mg + Atorva 10 mg</w:t>
      </w:r>
      <w:r w:rsidRPr="002A395D">
        <w:rPr>
          <w:noProof/>
        </w:rPr>
        <w:t xml:space="preserve"> group, 0.4% in the </w:t>
      </w:r>
      <w:r w:rsidRPr="002A395D">
        <w:rPr>
          <w:i/>
          <w:noProof/>
        </w:rPr>
        <w:t>Atorva 20 mg</w:t>
      </w:r>
      <w:r w:rsidRPr="002A395D">
        <w:rPr>
          <w:noProof/>
        </w:rPr>
        <w:t xml:space="preserve"> group and 0.9% in the </w:t>
      </w:r>
      <w:r w:rsidRPr="002A395D">
        <w:rPr>
          <w:i/>
          <w:noProof/>
        </w:rPr>
        <w:t>Rosuva 10 mg</w:t>
      </w:r>
      <w:r w:rsidRPr="002A395D">
        <w:rPr>
          <w:noProof/>
        </w:rPr>
        <w:t xml:space="preserve"> group.</w:t>
      </w:r>
    </w:p>
    <w:p w:rsidR="00470758" w:rsidRPr="002A395D" w:rsidRDefault="00470758" w:rsidP="00EE4019">
      <w:pPr>
        <w:pStyle w:val="ListBullet"/>
        <w:rPr>
          <w:noProof/>
        </w:rPr>
      </w:pPr>
      <w:r w:rsidRPr="002A395D">
        <w:rPr>
          <w:noProof/>
        </w:rPr>
        <w:t xml:space="preserve">In </w:t>
      </w:r>
      <w:r w:rsidR="00440B5C">
        <w:rPr>
          <w:noProof/>
        </w:rPr>
        <w:t>the pivotal study (P162/Phase 2</w:t>
      </w:r>
      <w:r w:rsidRPr="002A395D">
        <w:rPr>
          <w:noProof/>
        </w:rPr>
        <w:t>), allergic reactions/rash</w:t>
      </w:r>
      <w:r w:rsidR="00100982">
        <w:rPr>
          <w:noProof/>
        </w:rPr>
        <w:t xml:space="preserve"> </w:t>
      </w:r>
      <w:r w:rsidRPr="002A395D">
        <w:rPr>
          <w:noProof/>
        </w:rPr>
        <w:t xml:space="preserve">related AEs were reported in no patients in the </w:t>
      </w:r>
      <w:r w:rsidRPr="002A395D">
        <w:rPr>
          <w:i/>
          <w:noProof/>
        </w:rPr>
        <w:t xml:space="preserve">Atorva 20 mg </w:t>
      </w:r>
      <w:r w:rsidRPr="002A395D">
        <w:rPr>
          <w:i/>
          <w:noProof/>
        </w:rPr>
        <w:sym w:font="Symbol" w:char="F0AE"/>
      </w:r>
      <w:r w:rsidRPr="002A395D">
        <w:rPr>
          <w:i/>
          <w:noProof/>
        </w:rPr>
        <w:t xml:space="preserve"> EZ 10 mg + Atorva 20 mg</w:t>
      </w:r>
      <w:r w:rsidRPr="002A395D">
        <w:rPr>
          <w:noProof/>
        </w:rPr>
        <w:t xml:space="preserve"> group and 1 (0.8%) patient in the </w:t>
      </w:r>
      <w:r w:rsidRPr="002A395D">
        <w:rPr>
          <w:i/>
          <w:noProof/>
        </w:rPr>
        <w:t>Atorva 20 mg</w:t>
      </w:r>
      <w:r w:rsidRPr="002A395D">
        <w:rPr>
          <w:noProof/>
        </w:rPr>
        <w:t xml:space="preserve"> </w:t>
      </w:r>
      <w:r w:rsidRPr="002A395D">
        <w:rPr>
          <w:noProof/>
        </w:rPr>
        <w:sym w:font="Symbol" w:char="F0AE"/>
      </w:r>
      <w:r w:rsidRPr="002A395D">
        <w:rPr>
          <w:noProof/>
        </w:rPr>
        <w:t xml:space="preserve"> </w:t>
      </w:r>
      <w:r w:rsidRPr="002A395D">
        <w:rPr>
          <w:i/>
          <w:noProof/>
        </w:rPr>
        <w:t xml:space="preserve">Atorva 40 mg </w:t>
      </w:r>
      <w:r w:rsidRPr="002A395D">
        <w:rPr>
          <w:noProof/>
        </w:rPr>
        <w:t>group</w:t>
      </w:r>
      <w:r w:rsidRPr="002A395D">
        <w:rPr>
          <w:i/>
          <w:noProof/>
        </w:rPr>
        <w:t xml:space="preserve"> </w:t>
      </w:r>
      <w:r w:rsidRPr="002A395D">
        <w:rPr>
          <w:noProof/>
        </w:rPr>
        <w:t xml:space="preserve">(urticaria), and no patients in the </w:t>
      </w:r>
      <w:r w:rsidRPr="002A395D">
        <w:rPr>
          <w:i/>
          <w:noProof/>
        </w:rPr>
        <w:t xml:space="preserve">Rosuva 10 mg </w:t>
      </w:r>
      <w:r w:rsidRPr="002A395D">
        <w:rPr>
          <w:i/>
          <w:noProof/>
        </w:rPr>
        <w:sym w:font="Symbol" w:char="F0AE"/>
      </w:r>
      <w:r w:rsidRPr="002A395D">
        <w:rPr>
          <w:i/>
          <w:noProof/>
        </w:rPr>
        <w:t xml:space="preserve"> EZ 10 mg + Atorva 20 mg </w:t>
      </w:r>
      <w:r w:rsidRPr="002A395D">
        <w:rPr>
          <w:noProof/>
        </w:rPr>
        <w:t xml:space="preserve">group and </w:t>
      </w:r>
      <w:r w:rsidRPr="002A395D">
        <w:rPr>
          <w:i/>
          <w:noProof/>
        </w:rPr>
        <w:t xml:space="preserve">Rosuva 10 mg </w:t>
      </w:r>
      <w:r w:rsidRPr="002A395D">
        <w:rPr>
          <w:i/>
          <w:noProof/>
        </w:rPr>
        <w:sym w:font="Symbol" w:char="F0AE"/>
      </w:r>
      <w:r w:rsidRPr="002A395D">
        <w:rPr>
          <w:i/>
          <w:noProof/>
        </w:rPr>
        <w:t xml:space="preserve"> Rosuva 20 mg</w:t>
      </w:r>
      <w:r w:rsidRPr="002A395D">
        <w:rPr>
          <w:noProof/>
        </w:rPr>
        <w:t xml:space="preserve"> </w:t>
      </w:r>
      <w:r w:rsidRPr="002A395D">
        <w:rPr>
          <w:i/>
          <w:noProof/>
        </w:rPr>
        <w:t>group</w:t>
      </w:r>
      <w:r w:rsidRPr="002A395D">
        <w:rPr>
          <w:noProof/>
        </w:rPr>
        <w:t>.</w:t>
      </w:r>
    </w:p>
    <w:p w:rsidR="00470758" w:rsidRPr="002A395D" w:rsidRDefault="00470758" w:rsidP="00EE4019">
      <w:pPr>
        <w:pStyle w:val="ListBullet"/>
        <w:rPr>
          <w:noProof/>
        </w:rPr>
      </w:pPr>
      <w:r w:rsidRPr="002A395D">
        <w:rPr>
          <w:noProof/>
        </w:rPr>
        <w:t>In the supportive study (P185), allergic reactions/rash</w:t>
      </w:r>
      <w:r w:rsidR="00100982">
        <w:rPr>
          <w:noProof/>
        </w:rPr>
        <w:t xml:space="preserve"> </w:t>
      </w:r>
      <w:r w:rsidRPr="002A395D">
        <w:rPr>
          <w:noProof/>
        </w:rPr>
        <w:t xml:space="preserve">related AEs were reported in 1.0% of patients in the both the </w:t>
      </w:r>
      <w:r w:rsidRPr="002A395D">
        <w:rPr>
          <w:i/>
          <w:noProof/>
        </w:rPr>
        <w:t>FDC 10/20</w:t>
      </w:r>
      <w:r w:rsidRPr="002A395D">
        <w:rPr>
          <w:noProof/>
        </w:rPr>
        <w:t xml:space="preserve"> mg group and the </w:t>
      </w:r>
      <w:r w:rsidR="00AA1BA5">
        <w:rPr>
          <w:i/>
          <w:noProof/>
        </w:rPr>
        <w:t>co administered</w:t>
      </w:r>
      <w:r w:rsidRPr="002A395D">
        <w:rPr>
          <w:i/>
          <w:noProof/>
        </w:rPr>
        <w:t xml:space="preserve"> 10+20 mg</w:t>
      </w:r>
      <w:r w:rsidRPr="002A395D">
        <w:rPr>
          <w:noProof/>
        </w:rPr>
        <w:t xml:space="preserve"> group. No specific events were reported in ≥ 1 patient in either treatment group. In the supportive </w:t>
      </w:r>
      <w:r w:rsidRPr="002A395D">
        <w:rPr>
          <w:noProof/>
        </w:rPr>
        <w:lastRenderedPageBreak/>
        <w:t>study (P190), allergic reaction/rash</w:t>
      </w:r>
      <w:r w:rsidR="00100982">
        <w:rPr>
          <w:noProof/>
        </w:rPr>
        <w:t xml:space="preserve"> </w:t>
      </w:r>
      <w:r w:rsidRPr="002A395D">
        <w:rPr>
          <w:noProof/>
        </w:rPr>
        <w:t xml:space="preserve">related AEs were reported in 1.7% of patients in the </w:t>
      </w:r>
      <w:r w:rsidRPr="002A395D">
        <w:rPr>
          <w:i/>
          <w:noProof/>
        </w:rPr>
        <w:t xml:space="preserve">FDC 10/40 </w:t>
      </w:r>
      <w:r w:rsidRPr="002A395D">
        <w:rPr>
          <w:noProof/>
        </w:rPr>
        <w:t xml:space="preserve">group and 1.6% of patients in the </w:t>
      </w:r>
      <w:r w:rsidR="00AA1BA5">
        <w:rPr>
          <w:i/>
          <w:noProof/>
        </w:rPr>
        <w:t>co administered</w:t>
      </w:r>
      <w:r w:rsidRPr="002A395D">
        <w:rPr>
          <w:i/>
          <w:noProof/>
        </w:rPr>
        <w:t xml:space="preserve"> 10+40 mg</w:t>
      </w:r>
      <w:r w:rsidRPr="002A395D">
        <w:rPr>
          <w:noProof/>
        </w:rPr>
        <w:t xml:space="preserve"> group. Specific events reported in ≥ 2 patients in either treatment group were allergic rhinitis (n</w:t>
      </w:r>
      <w:r w:rsidR="00EA06DD">
        <w:rPr>
          <w:noProof/>
        </w:rPr>
        <w:t xml:space="preserve"> = </w:t>
      </w:r>
      <w:r w:rsidRPr="002A395D">
        <w:rPr>
          <w:noProof/>
        </w:rPr>
        <w:t xml:space="preserve">3) in the </w:t>
      </w:r>
      <w:r w:rsidRPr="002A395D">
        <w:rPr>
          <w:i/>
          <w:noProof/>
        </w:rPr>
        <w:t>FDC 10/40 mg</w:t>
      </w:r>
      <w:r w:rsidRPr="002A395D">
        <w:rPr>
          <w:noProof/>
        </w:rPr>
        <w:t xml:space="preserve"> group and generalised pruritus</w:t>
      </w:r>
      <w:r w:rsidR="004C5BD9">
        <w:rPr>
          <w:noProof/>
        </w:rPr>
        <w:t xml:space="preserve"> (n</w:t>
      </w:r>
      <w:r w:rsidR="00100982">
        <w:rPr>
          <w:noProof/>
        </w:rPr>
        <w:t xml:space="preserve"> </w:t>
      </w:r>
      <w:r w:rsidR="004C5BD9">
        <w:rPr>
          <w:noProof/>
        </w:rPr>
        <w:t>=</w:t>
      </w:r>
      <w:r w:rsidR="00100982">
        <w:rPr>
          <w:noProof/>
        </w:rPr>
        <w:t xml:space="preserve"> </w:t>
      </w:r>
      <w:r w:rsidR="004C5BD9">
        <w:rPr>
          <w:noProof/>
        </w:rPr>
        <w:t>2)</w:t>
      </w:r>
      <w:r w:rsidRPr="002A395D">
        <w:rPr>
          <w:noProof/>
        </w:rPr>
        <w:t xml:space="preserve"> in the </w:t>
      </w:r>
      <w:r w:rsidR="00AA1BA5">
        <w:rPr>
          <w:i/>
          <w:noProof/>
        </w:rPr>
        <w:t>co administered</w:t>
      </w:r>
      <w:r w:rsidRPr="002A395D">
        <w:rPr>
          <w:i/>
          <w:noProof/>
        </w:rPr>
        <w:t xml:space="preserve"> 10+40 mg</w:t>
      </w:r>
      <w:r w:rsidRPr="002A395D">
        <w:rPr>
          <w:noProof/>
        </w:rPr>
        <w:t xml:space="preserve"> group.</w:t>
      </w:r>
    </w:p>
    <w:p w:rsidR="00470758" w:rsidRPr="002A395D" w:rsidRDefault="00470758" w:rsidP="00EE4019">
      <w:pPr>
        <w:pStyle w:val="ListBullet"/>
        <w:rPr>
          <w:noProof/>
        </w:rPr>
      </w:pPr>
      <w:r w:rsidRPr="002A395D">
        <w:rPr>
          <w:noProof/>
        </w:rPr>
        <w:t>In the CSP, the crude event rate for allergic reaction/rash</w:t>
      </w:r>
      <w:r w:rsidR="00100982">
        <w:rPr>
          <w:noProof/>
        </w:rPr>
        <w:t xml:space="preserve"> </w:t>
      </w:r>
      <w:r w:rsidRPr="002A395D">
        <w:rPr>
          <w:noProof/>
        </w:rPr>
        <w:t xml:space="preserve">related AEs was 1.3% in both the </w:t>
      </w:r>
      <w:r w:rsidRPr="002A395D">
        <w:rPr>
          <w:i/>
          <w:noProof/>
        </w:rPr>
        <w:t>Atorva 10</w:t>
      </w:r>
      <w:r w:rsidR="00100982">
        <w:rPr>
          <w:i/>
          <w:noProof/>
        </w:rPr>
        <w:t xml:space="preserve"> to </w:t>
      </w:r>
      <w:r w:rsidRPr="002A395D">
        <w:rPr>
          <w:i/>
          <w:noProof/>
        </w:rPr>
        <w:t>80 mg</w:t>
      </w:r>
      <w:r w:rsidRPr="002A395D">
        <w:rPr>
          <w:noProof/>
        </w:rPr>
        <w:t xml:space="preserve"> group and the </w:t>
      </w:r>
      <w:r w:rsidRPr="002A395D">
        <w:rPr>
          <w:i/>
          <w:noProof/>
        </w:rPr>
        <w:t>EZ 10 mg + Atorva 10</w:t>
      </w:r>
      <w:r w:rsidR="00100982">
        <w:rPr>
          <w:i/>
          <w:noProof/>
        </w:rPr>
        <w:t xml:space="preserve"> to </w:t>
      </w:r>
      <w:r w:rsidRPr="002A395D">
        <w:rPr>
          <w:i/>
          <w:noProof/>
        </w:rPr>
        <w:t>80 mg</w:t>
      </w:r>
      <w:r w:rsidRPr="002A395D">
        <w:rPr>
          <w:noProof/>
        </w:rPr>
        <w:t xml:space="preserve"> group, and the respective exposure</w:t>
      </w:r>
      <w:r w:rsidR="00100982">
        <w:rPr>
          <w:noProof/>
        </w:rPr>
        <w:t xml:space="preserve"> </w:t>
      </w:r>
      <w:r w:rsidRPr="002A395D">
        <w:rPr>
          <w:noProof/>
        </w:rPr>
        <w:t>adjusted exposure rates per 100-patient years were 5.88 and 5.98. No allergic reaction/rash</w:t>
      </w:r>
      <w:r w:rsidR="00100982">
        <w:rPr>
          <w:noProof/>
        </w:rPr>
        <w:t xml:space="preserve"> </w:t>
      </w:r>
      <w:r w:rsidRPr="002A395D">
        <w:rPr>
          <w:noProof/>
        </w:rPr>
        <w:t>related AEs were reported in ≥ 1.0% of patients in either treatment group. Specific AEs reported in ≥ 0.2% of patients in one or both treatment groups (</w:t>
      </w:r>
      <w:r w:rsidRPr="002A395D">
        <w:rPr>
          <w:i/>
          <w:noProof/>
        </w:rPr>
        <w:t>Atorva 10</w:t>
      </w:r>
      <w:r w:rsidR="00100982">
        <w:rPr>
          <w:i/>
          <w:noProof/>
        </w:rPr>
        <w:t xml:space="preserve"> to </w:t>
      </w:r>
      <w:r w:rsidRPr="002A395D">
        <w:rPr>
          <w:i/>
          <w:noProof/>
        </w:rPr>
        <w:t>80</w:t>
      </w:r>
      <w:r w:rsidR="00100982">
        <w:rPr>
          <w:i/>
          <w:noProof/>
        </w:rPr>
        <w:t> </w:t>
      </w:r>
      <w:r w:rsidRPr="002A395D">
        <w:rPr>
          <w:i/>
          <w:noProof/>
        </w:rPr>
        <w:t>mg</w:t>
      </w:r>
      <w:r w:rsidRPr="002A395D">
        <w:rPr>
          <w:noProof/>
        </w:rPr>
        <w:t xml:space="preserve"> </w:t>
      </w:r>
      <w:r w:rsidR="00AE0DA9">
        <w:rPr>
          <w:noProof/>
        </w:rPr>
        <w:t>versus</w:t>
      </w:r>
      <w:r w:rsidRPr="002A395D">
        <w:rPr>
          <w:noProof/>
        </w:rPr>
        <w:t xml:space="preserve"> </w:t>
      </w:r>
      <w:r w:rsidRPr="002A395D">
        <w:rPr>
          <w:i/>
          <w:noProof/>
        </w:rPr>
        <w:t>EZ 10 mg + Atorva 10</w:t>
      </w:r>
      <w:r w:rsidR="00100982">
        <w:rPr>
          <w:i/>
          <w:noProof/>
        </w:rPr>
        <w:t xml:space="preserve"> to </w:t>
      </w:r>
      <w:r w:rsidRPr="002A395D">
        <w:rPr>
          <w:i/>
          <w:noProof/>
        </w:rPr>
        <w:t>80 mg</w:t>
      </w:r>
      <w:r w:rsidRPr="002A395D">
        <w:rPr>
          <w:noProof/>
        </w:rPr>
        <w:t xml:space="preserve">) were urticaria (0.3% </w:t>
      </w:r>
      <w:r w:rsidR="00AE0DA9">
        <w:rPr>
          <w:noProof/>
        </w:rPr>
        <w:t>versus</w:t>
      </w:r>
      <w:r w:rsidRPr="002A395D">
        <w:rPr>
          <w:noProof/>
        </w:rPr>
        <w:t xml:space="preserve"> 0.2%), rash (0.2% </w:t>
      </w:r>
      <w:r w:rsidR="00AE0DA9">
        <w:rPr>
          <w:noProof/>
        </w:rPr>
        <w:t>versus</w:t>
      </w:r>
      <w:r w:rsidRPr="002A395D">
        <w:rPr>
          <w:noProof/>
        </w:rPr>
        <w:t xml:space="preserve"> 0.2%), pruritus (0.3% </w:t>
      </w:r>
      <w:r w:rsidR="00AE0DA9">
        <w:rPr>
          <w:noProof/>
        </w:rPr>
        <w:t>versus</w:t>
      </w:r>
      <w:r w:rsidRPr="002A395D">
        <w:rPr>
          <w:noProof/>
        </w:rPr>
        <w:t xml:space="preserve"> 0.2%), hypersensitivity (0.1% </w:t>
      </w:r>
      <w:r w:rsidR="00AE0DA9">
        <w:rPr>
          <w:noProof/>
        </w:rPr>
        <w:t>versus</w:t>
      </w:r>
      <w:r w:rsidRPr="002A395D">
        <w:rPr>
          <w:noProof/>
        </w:rPr>
        <w:t xml:space="preserve"> 0.2%). Exposure</w:t>
      </w:r>
      <w:r w:rsidR="00100982">
        <w:rPr>
          <w:noProof/>
        </w:rPr>
        <w:t xml:space="preserve"> </w:t>
      </w:r>
      <w:r w:rsidRPr="002A395D">
        <w:rPr>
          <w:noProof/>
        </w:rPr>
        <w:t>adjusted event rates per 100 patient-years for these specific events (</w:t>
      </w:r>
      <w:r w:rsidRPr="002A395D">
        <w:rPr>
          <w:i/>
          <w:noProof/>
        </w:rPr>
        <w:t>Atorva 10</w:t>
      </w:r>
      <w:r w:rsidR="00100982">
        <w:rPr>
          <w:i/>
          <w:noProof/>
        </w:rPr>
        <w:t xml:space="preserve"> to </w:t>
      </w:r>
      <w:r w:rsidRPr="002A395D">
        <w:rPr>
          <w:i/>
          <w:noProof/>
        </w:rPr>
        <w:t>80 mg</w:t>
      </w:r>
      <w:r w:rsidRPr="002A395D">
        <w:rPr>
          <w:noProof/>
        </w:rPr>
        <w:t xml:space="preserve"> </w:t>
      </w:r>
      <w:r w:rsidR="00AE0DA9">
        <w:rPr>
          <w:noProof/>
        </w:rPr>
        <w:t>versus</w:t>
      </w:r>
      <w:r w:rsidRPr="002A395D">
        <w:rPr>
          <w:noProof/>
        </w:rPr>
        <w:t xml:space="preserve"> </w:t>
      </w:r>
      <w:r w:rsidRPr="002A395D">
        <w:rPr>
          <w:i/>
          <w:noProof/>
        </w:rPr>
        <w:t>EZ 10 mg + Atorva 10</w:t>
      </w:r>
      <w:r w:rsidR="00100982">
        <w:rPr>
          <w:i/>
          <w:noProof/>
        </w:rPr>
        <w:t xml:space="preserve"> to </w:t>
      </w:r>
      <w:r w:rsidRPr="002A395D">
        <w:rPr>
          <w:i/>
          <w:noProof/>
        </w:rPr>
        <w:t>80 mg</w:t>
      </w:r>
      <w:r w:rsidRPr="002A395D">
        <w:rPr>
          <w:noProof/>
        </w:rPr>
        <w:t xml:space="preserve">) were urticaria (1.28 </w:t>
      </w:r>
      <w:r w:rsidR="00AE0DA9">
        <w:rPr>
          <w:noProof/>
        </w:rPr>
        <w:t>versus</w:t>
      </w:r>
      <w:r w:rsidRPr="002A395D">
        <w:rPr>
          <w:noProof/>
        </w:rPr>
        <w:t xml:space="preserve"> 0.72), rash (1.09 </w:t>
      </w:r>
      <w:r w:rsidR="00AE0DA9">
        <w:rPr>
          <w:noProof/>
        </w:rPr>
        <w:t>versus</w:t>
      </w:r>
      <w:r w:rsidRPr="002A395D">
        <w:rPr>
          <w:noProof/>
        </w:rPr>
        <w:t xml:space="preserve"> 1.08), pruritis (1.46 </w:t>
      </w:r>
      <w:r w:rsidR="00AE0DA9">
        <w:rPr>
          <w:noProof/>
        </w:rPr>
        <w:t>versus</w:t>
      </w:r>
      <w:r w:rsidRPr="002A395D">
        <w:rPr>
          <w:noProof/>
        </w:rPr>
        <w:t xml:space="preserve"> 0.90), and h</w:t>
      </w:r>
      <w:r w:rsidR="006E257B">
        <w:rPr>
          <w:noProof/>
        </w:rPr>
        <w:t xml:space="preserve">ypersensitivity (0.55 </w:t>
      </w:r>
      <w:r w:rsidR="00AE0DA9">
        <w:rPr>
          <w:noProof/>
        </w:rPr>
        <w:t>versus</w:t>
      </w:r>
      <w:r w:rsidR="006E257B">
        <w:rPr>
          <w:noProof/>
        </w:rPr>
        <w:t xml:space="preserve"> 1.08).</w:t>
      </w:r>
    </w:p>
    <w:p w:rsidR="00470758" w:rsidRPr="002A395D" w:rsidRDefault="00470758" w:rsidP="00EE4019">
      <w:pPr>
        <w:pStyle w:val="Heading4"/>
      </w:pPr>
      <w:r w:rsidRPr="002A395D">
        <w:t>Gall</w:t>
      </w:r>
      <w:r w:rsidR="00100982">
        <w:t xml:space="preserve"> </w:t>
      </w:r>
      <w:r w:rsidRPr="002A395D">
        <w:t>bladder related AEs:</w:t>
      </w:r>
    </w:p>
    <w:p w:rsidR="00470758" w:rsidRPr="002A395D" w:rsidRDefault="00470758" w:rsidP="00EE4019">
      <w:pPr>
        <w:pStyle w:val="ListBullet"/>
        <w:rPr>
          <w:noProof/>
        </w:rPr>
      </w:pPr>
      <w:r w:rsidRPr="002A395D">
        <w:rPr>
          <w:noProof/>
        </w:rPr>
        <w:t>Gall</w:t>
      </w:r>
      <w:r w:rsidR="00100982">
        <w:rPr>
          <w:noProof/>
        </w:rPr>
        <w:t xml:space="preserve"> </w:t>
      </w:r>
      <w:r w:rsidRPr="002A395D">
        <w:rPr>
          <w:noProof/>
        </w:rPr>
        <w:t>bladder related AEs were reported infrequently, and the only specific events reported were cholelithiasis and cholecystitis.</w:t>
      </w:r>
    </w:p>
    <w:p w:rsidR="00470758" w:rsidRPr="002A395D" w:rsidRDefault="00470758" w:rsidP="00EE4019">
      <w:pPr>
        <w:pStyle w:val="ListBullet"/>
        <w:rPr>
          <w:noProof/>
        </w:rPr>
      </w:pPr>
      <w:r w:rsidRPr="002A395D">
        <w:rPr>
          <w:noProof/>
        </w:rPr>
        <w:t>In</w:t>
      </w:r>
      <w:r w:rsidR="00440B5C">
        <w:rPr>
          <w:noProof/>
        </w:rPr>
        <w:t xml:space="preserve"> the pivotal study (P162/Phase 1</w:t>
      </w:r>
      <w:r w:rsidRPr="002A395D">
        <w:rPr>
          <w:noProof/>
        </w:rPr>
        <w:t xml:space="preserve">), </w:t>
      </w:r>
      <w:r w:rsidR="00100982">
        <w:rPr>
          <w:noProof/>
        </w:rPr>
        <w:t>gall bladder</w:t>
      </w:r>
      <w:r w:rsidRPr="002A395D">
        <w:rPr>
          <w:noProof/>
        </w:rPr>
        <w:t xml:space="preserve"> related AEs were reported in no patients in the EZ 10 mg + Atorva 10 mg, Atorv</w:t>
      </w:r>
      <w:r w:rsidR="00154ADC">
        <w:rPr>
          <w:noProof/>
        </w:rPr>
        <w:t>a 20 mg or Rosuva 10 mg groups.</w:t>
      </w:r>
    </w:p>
    <w:p w:rsidR="00470758" w:rsidRPr="002A395D" w:rsidRDefault="00470758" w:rsidP="00EE4019">
      <w:pPr>
        <w:pStyle w:val="ListBullet"/>
        <w:rPr>
          <w:noProof/>
        </w:rPr>
      </w:pPr>
      <w:r w:rsidRPr="002A395D">
        <w:rPr>
          <w:noProof/>
        </w:rPr>
        <w:t>In t</w:t>
      </w:r>
      <w:r w:rsidR="00440B5C">
        <w:rPr>
          <w:noProof/>
        </w:rPr>
        <w:t>he pivotal study (P162 /Phase 2</w:t>
      </w:r>
      <w:r w:rsidRPr="002A395D">
        <w:rPr>
          <w:noProof/>
        </w:rPr>
        <w:t xml:space="preserve">), </w:t>
      </w:r>
      <w:r w:rsidR="00100982">
        <w:rPr>
          <w:noProof/>
        </w:rPr>
        <w:t>gall bladder</w:t>
      </w:r>
      <w:r w:rsidRPr="002A395D">
        <w:rPr>
          <w:noProof/>
        </w:rPr>
        <w:t xml:space="preserve"> related AEs were reported in no patients in the Atorva 20 mg </w:t>
      </w:r>
      <w:r w:rsidRPr="002A395D">
        <w:rPr>
          <w:noProof/>
        </w:rPr>
        <w:sym w:font="Symbol" w:char="F0AE"/>
      </w:r>
      <w:r w:rsidRPr="002A395D">
        <w:rPr>
          <w:noProof/>
        </w:rPr>
        <w:t xml:space="preserve"> EZ 10 mg + Atorva 20, Atorva 20 mg </w:t>
      </w:r>
      <w:r w:rsidRPr="002A395D">
        <w:rPr>
          <w:noProof/>
        </w:rPr>
        <w:sym w:font="Symbol" w:char="F0AE"/>
      </w:r>
      <w:r w:rsidRPr="002A395D">
        <w:rPr>
          <w:noProof/>
        </w:rPr>
        <w:t xml:space="preserve"> Atorva 40 mg, Rosuva 10 mg </w:t>
      </w:r>
      <w:r w:rsidRPr="002A395D">
        <w:rPr>
          <w:noProof/>
        </w:rPr>
        <w:sym w:font="Symbol" w:char="F0AE"/>
      </w:r>
      <w:r w:rsidRPr="002A395D">
        <w:rPr>
          <w:noProof/>
        </w:rPr>
        <w:t xml:space="preserve"> EZ 10 mg + Atorva 20 mg, or Rosuva 10 mg </w:t>
      </w:r>
      <w:r w:rsidRPr="002A395D">
        <w:rPr>
          <w:noProof/>
        </w:rPr>
        <w:sym w:font="Symbol" w:char="F0AE"/>
      </w:r>
      <w:r w:rsidR="006E257B">
        <w:rPr>
          <w:noProof/>
        </w:rPr>
        <w:t xml:space="preserve"> Rosuva 20 mg groups.</w:t>
      </w:r>
    </w:p>
    <w:p w:rsidR="00470758" w:rsidRPr="002A395D" w:rsidRDefault="00470758" w:rsidP="00EE4019">
      <w:pPr>
        <w:pStyle w:val="ListBullet"/>
        <w:rPr>
          <w:noProof/>
        </w:rPr>
      </w:pPr>
      <w:r w:rsidRPr="002A395D">
        <w:rPr>
          <w:noProof/>
        </w:rPr>
        <w:t xml:space="preserve">In the supportive study (P185), no </w:t>
      </w:r>
      <w:r w:rsidR="00100982">
        <w:rPr>
          <w:noProof/>
        </w:rPr>
        <w:t>gall bladder</w:t>
      </w:r>
      <w:r w:rsidRPr="002A395D">
        <w:rPr>
          <w:noProof/>
        </w:rPr>
        <w:t xml:space="preserve"> related AEs were reported in either the FDC 10/20 mg group or the </w:t>
      </w:r>
      <w:r w:rsidR="00AA1BA5">
        <w:rPr>
          <w:noProof/>
        </w:rPr>
        <w:t>co administered</w:t>
      </w:r>
      <w:r w:rsidRPr="002A395D">
        <w:rPr>
          <w:noProof/>
        </w:rPr>
        <w:t xml:space="preserve"> 10+20 mg group. In the supportive study (P190), </w:t>
      </w:r>
      <w:r w:rsidR="00100982">
        <w:rPr>
          <w:noProof/>
        </w:rPr>
        <w:t>gall bladder</w:t>
      </w:r>
      <w:r w:rsidRPr="002A395D">
        <w:rPr>
          <w:noProof/>
        </w:rPr>
        <w:t xml:space="preserve"> related AEs were reported in no patients in the FDC 10/40 mg group and 1 (0.3%) patient in the </w:t>
      </w:r>
      <w:r w:rsidR="00AA1BA5">
        <w:rPr>
          <w:noProof/>
        </w:rPr>
        <w:t>co administered</w:t>
      </w:r>
      <w:r w:rsidRPr="002A395D">
        <w:rPr>
          <w:noProof/>
        </w:rPr>
        <w:t xml:space="preserve"> 1</w:t>
      </w:r>
      <w:r w:rsidR="006E257B">
        <w:rPr>
          <w:noProof/>
        </w:rPr>
        <w:t>0+40 mg group (cholelithiasis).</w:t>
      </w:r>
    </w:p>
    <w:p w:rsidR="00470758" w:rsidRPr="002A395D" w:rsidRDefault="00470758" w:rsidP="00EE4019">
      <w:pPr>
        <w:pStyle w:val="ListBullet"/>
        <w:rPr>
          <w:noProof/>
        </w:rPr>
      </w:pPr>
      <w:r w:rsidRPr="002A395D">
        <w:rPr>
          <w:noProof/>
        </w:rPr>
        <w:t xml:space="preserve">In the CSP, the crude event rate for </w:t>
      </w:r>
      <w:r w:rsidR="00100982">
        <w:rPr>
          <w:noProof/>
        </w:rPr>
        <w:t>gall bladder</w:t>
      </w:r>
      <w:r w:rsidRPr="002A395D">
        <w:rPr>
          <w:noProof/>
        </w:rPr>
        <w:t xml:space="preserve"> related AEs was &lt; 0.1% (n</w:t>
      </w:r>
      <w:r w:rsidR="00652665">
        <w:rPr>
          <w:noProof/>
        </w:rPr>
        <w:t xml:space="preserve"> = </w:t>
      </w:r>
      <w:r w:rsidRPr="002A395D">
        <w:rPr>
          <w:noProof/>
        </w:rPr>
        <w:t>1) in the Atorva 10</w:t>
      </w:r>
      <w:r w:rsidR="00100982">
        <w:rPr>
          <w:noProof/>
        </w:rPr>
        <w:t xml:space="preserve"> to </w:t>
      </w:r>
      <w:r w:rsidRPr="002A395D">
        <w:rPr>
          <w:noProof/>
        </w:rPr>
        <w:t>80 mg group (cholelithiasis) and 0.1% (n</w:t>
      </w:r>
      <w:r w:rsidR="00652665">
        <w:rPr>
          <w:noProof/>
        </w:rPr>
        <w:t xml:space="preserve"> = </w:t>
      </w:r>
      <w:r w:rsidRPr="002A395D">
        <w:rPr>
          <w:noProof/>
        </w:rPr>
        <w:t>2) in the EZ 10 mg + Atorva 10</w:t>
      </w:r>
      <w:r w:rsidR="00100982">
        <w:rPr>
          <w:noProof/>
        </w:rPr>
        <w:t xml:space="preserve"> to </w:t>
      </w:r>
      <w:r w:rsidRPr="002A395D">
        <w:rPr>
          <w:noProof/>
        </w:rPr>
        <w:t>80 mg group (1 x cholecystitis, 1 x cholelithia</w:t>
      </w:r>
      <w:r w:rsidR="006E257B">
        <w:rPr>
          <w:noProof/>
        </w:rPr>
        <w:t>sis).</w:t>
      </w:r>
    </w:p>
    <w:p w:rsidR="00470758" w:rsidRPr="002A395D" w:rsidRDefault="006E257B" w:rsidP="00EE4019">
      <w:pPr>
        <w:pStyle w:val="Heading4"/>
      </w:pPr>
      <w:r>
        <w:t>Hepatitis related AEs:</w:t>
      </w:r>
    </w:p>
    <w:p w:rsidR="00470758" w:rsidRPr="002A395D" w:rsidRDefault="00470758" w:rsidP="00EE4019">
      <w:pPr>
        <w:pStyle w:val="ListBullet"/>
        <w:rPr>
          <w:noProof/>
        </w:rPr>
      </w:pPr>
      <w:r w:rsidRPr="002A395D">
        <w:rPr>
          <w:noProof/>
        </w:rPr>
        <w:t>Hepatitis related AEs were reported infrequently, and were limited to specific events of cholestasis, cholestatic hepatitis and hepatitis.</w:t>
      </w:r>
    </w:p>
    <w:p w:rsidR="00470758" w:rsidRPr="002A395D" w:rsidRDefault="00470758" w:rsidP="00EE4019">
      <w:pPr>
        <w:pStyle w:val="ListBullet"/>
        <w:rPr>
          <w:noProof/>
        </w:rPr>
      </w:pPr>
      <w:r w:rsidRPr="002A395D">
        <w:rPr>
          <w:noProof/>
        </w:rPr>
        <w:t>In</w:t>
      </w:r>
      <w:r w:rsidR="00440B5C">
        <w:rPr>
          <w:noProof/>
        </w:rPr>
        <w:t xml:space="preserve"> the pivotal study (P162/Phase 1</w:t>
      </w:r>
      <w:r w:rsidRPr="002A395D">
        <w:rPr>
          <w:noProof/>
        </w:rPr>
        <w:t xml:space="preserve">), hepatitis related AEs were reported in no patients in the </w:t>
      </w:r>
      <w:r w:rsidRPr="002A395D">
        <w:rPr>
          <w:i/>
          <w:noProof/>
        </w:rPr>
        <w:t>EZ 10 mg + Atorva 10 mg</w:t>
      </w:r>
      <w:r w:rsidRPr="002A395D">
        <w:rPr>
          <w:noProof/>
        </w:rPr>
        <w:t xml:space="preserve">, </w:t>
      </w:r>
      <w:r w:rsidRPr="002A395D">
        <w:rPr>
          <w:i/>
          <w:noProof/>
        </w:rPr>
        <w:t>Atorva 20 mg</w:t>
      </w:r>
      <w:r w:rsidRPr="002A395D">
        <w:rPr>
          <w:noProof/>
        </w:rPr>
        <w:t xml:space="preserve"> or </w:t>
      </w:r>
      <w:r w:rsidRPr="002A395D">
        <w:rPr>
          <w:i/>
          <w:noProof/>
        </w:rPr>
        <w:t>Rosuva 10 mg</w:t>
      </w:r>
      <w:r w:rsidR="00154ADC">
        <w:rPr>
          <w:noProof/>
        </w:rPr>
        <w:t xml:space="preserve"> groups.</w:t>
      </w:r>
    </w:p>
    <w:p w:rsidR="00470758" w:rsidRPr="002A395D" w:rsidRDefault="00470758" w:rsidP="00154ADC">
      <w:pPr>
        <w:pStyle w:val="ListBullet"/>
        <w:rPr>
          <w:noProof/>
        </w:rPr>
      </w:pPr>
      <w:r w:rsidRPr="002A395D">
        <w:rPr>
          <w:noProof/>
        </w:rPr>
        <w:t>In the pivota</w:t>
      </w:r>
      <w:r w:rsidR="00440B5C">
        <w:rPr>
          <w:noProof/>
        </w:rPr>
        <w:t>l study (P162/Phase 2</w:t>
      </w:r>
      <w:r w:rsidRPr="002A395D">
        <w:rPr>
          <w:noProof/>
        </w:rPr>
        <w:t xml:space="preserve">), hepatitis related AEs were reported in no patients in the </w:t>
      </w:r>
      <w:r w:rsidRPr="002A395D">
        <w:rPr>
          <w:i/>
          <w:noProof/>
        </w:rPr>
        <w:t xml:space="preserve">Atorva 20 mg </w:t>
      </w:r>
      <w:r w:rsidRPr="002A395D">
        <w:rPr>
          <w:i/>
          <w:noProof/>
        </w:rPr>
        <w:sym w:font="Symbol" w:char="F0AE"/>
      </w:r>
      <w:r w:rsidRPr="002A395D">
        <w:rPr>
          <w:i/>
          <w:noProof/>
        </w:rPr>
        <w:t xml:space="preserve"> EZ 10 mg + Atorva 20, Atorva 20 mg</w:t>
      </w:r>
      <w:r w:rsidRPr="002A395D">
        <w:rPr>
          <w:noProof/>
        </w:rPr>
        <w:t xml:space="preserve"> </w:t>
      </w:r>
      <w:r w:rsidRPr="002A395D">
        <w:rPr>
          <w:noProof/>
        </w:rPr>
        <w:sym w:font="Symbol" w:char="F0AE"/>
      </w:r>
      <w:r w:rsidRPr="002A395D">
        <w:rPr>
          <w:noProof/>
        </w:rPr>
        <w:t xml:space="preserve"> </w:t>
      </w:r>
      <w:r w:rsidRPr="002A395D">
        <w:rPr>
          <w:i/>
          <w:noProof/>
        </w:rPr>
        <w:t xml:space="preserve">Atorva 40 mg, Rosuva 10 mg </w:t>
      </w:r>
      <w:r w:rsidRPr="002A395D">
        <w:rPr>
          <w:i/>
          <w:noProof/>
        </w:rPr>
        <w:sym w:font="Symbol" w:char="F0AE"/>
      </w:r>
      <w:r w:rsidRPr="002A395D">
        <w:rPr>
          <w:i/>
          <w:noProof/>
        </w:rPr>
        <w:t xml:space="preserve"> EZ 10 mg + Atorva 20 mg, or Rosuva 10 mg </w:t>
      </w:r>
      <w:r w:rsidRPr="002A395D">
        <w:rPr>
          <w:i/>
          <w:noProof/>
        </w:rPr>
        <w:sym w:font="Symbol" w:char="F0AE"/>
      </w:r>
      <w:r w:rsidRPr="002A395D">
        <w:rPr>
          <w:i/>
          <w:noProof/>
        </w:rPr>
        <w:t xml:space="preserve"> Rosuva 20 mg</w:t>
      </w:r>
      <w:r w:rsidR="006E257B">
        <w:rPr>
          <w:noProof/>
        </w:rPr>
        <w:t xml:space="preserve"> groups.</w:t>
      </w:r>
    </w:p>
    <w:p w:rsidR="00470758" w:rsidRPr="002A395D" w:rsidRDefault="00470758" w:rsidP="00154ADC">
      <w:pPr>
        <w:pStyle w:val="ListBullet"/>
        <w:rPr>
          <w:noProof/>
        </w:rPr>
      </w:pPr>
      <w:r w:rsidRPr="002A395D">
        <w:rPr>
          <w:noProof/>
        </w:rPr>
        <w:t xml:space="preserve">In the supportive study (P185), no hepatitis related AEs were reported in either the </w:t>
      </w:r>
      <w:r w:rsidRPr="002A395D">
        <w:rPr>
          <w:i/>
          <w:noProof/>
        </w:rPr>
        <w:t>FDC 10/20</w:t>
      </w:r>
      <w:r w:rsidRPr="002A395D">
        <w:rPr>
          <w:noProof/>
        </w:rPr>
        <w:t xml:space="preserve"> mg group or the </w:t>
      </w:r>
      <w:r w:rsidR="00AA1BA5">
        <w:rPr>
          <w:i/>
          <w:noProof/>
        </w:rPr>
        <w:t>co administered</w:t>
      </w:r>
      <w:r w:rsidRPr="002A395D">
        <w:rPr>
          <w:i/>
          <w:noProof/>
        </w:rPr>
        <w:t xml:space="preserve"> 10+20 mg</w:t>
      </w:r>
      <w:r w:rsidRPr="002A395D">
        <w:rPr>
          <w:noProof/>
        </w:rPr>
        <w:t xml:space="preserve"> group. In the supportive study (P190), no hepatitis related AEs were reported in either the </w:t>
      </w:r>
      <w:r w:rsidRPr="002A395D">
        <w:rPr>
          <w:i/>
          <w:noProof/>
        </w:rPr>
        <w:t xml:space="preserve">FDC 10/40 mg </w:t>
      </w:r>
      <w:r w:rsidRPr="002A395D">
        <w:rPr>
          <w:noProof/>
        </w:rPr>
        <w:t xml:space="preserve">group or the </w:t>
      </w:r>
      <w:r w:rsidRPr="002A395D">
        <w:rPr>
          <w:i/>
          <w:noProof/>
        </w:rPr>
        <w:t>co administered 10/40 mg</w:t>
      </w:r>
      <w:r w:rsidR="006E257B">
        <w:rPr>
          <w:noProof/>
        </w:rPr>
        <w:t xml:space="preserve"> group.</w:t>
      </w:r>
    </w:p>
    <w:p w:rsidR="00470758" w:rsidRPr="002A395D" w:rsidRDefault="00470758" w:rsidP="00154ADC">
      <w:pPr>
        <w:pStyle w:val="ListBullet"/>
        <w:rPr>
          <w:noProof/>
        </w:rPr>
      </w:pPr>
      <w:r w:rsidRPr="002A395D">
        <w:rPr>
          <w:noProof/>
        </w:rPr>
        <w:t>In the CSP, the crude event rate for hepatitis related AEs was 0.1% (n</w:t>
      </w:r>
      <w:r w:rsidR="00652665">
        <w:rPr>
          <w:noProof/>
        </w:rPr>
        <w:t xml:space="preserve"> = </w:t>
      </w:r>
      <w:r w:rsidRPr="002A395D">
        <w:rPr>
          <w:noProof/>
        </w:rPr>
        <w:t xml:space="preserve">2) in the </w:t>
      </w:r>
      <w:r w:rsidRPr="002A395D">
        <w:rPr>
          <w:i/>
          <w:noProof/>
        </w:rPr>
        <w:t>Atorva 10</w:t>
      </w:r>
      <w:r w:rsidR="00100982">
        <w:rPr>
          <w:i/>
          <w:noProof/>
        </w:rPr>
        <w:t xml:space="preserve"> to </w:t>
      </w:r>
      <w:r w:rsidRPr="002A395D">
        <w:rPr>
          <w:i/>
          <w:noProof/>
        </w:rPr>
        <w:t>80 mg</w:t>
      </w:r>
      <w:r w:rsidRPr="002A395D">
        <w:rPr>
          <w:noProof/>
        </w:rPr>
        <w:t xml:space="preserve"> group (2 x cholestasis), and &lt; 0.1% (n</w:t>
      </w:r>
      <w:r w:rsidR="00652665">
        <w:rPr>
          <w:noProof/>
        </w:rPr>
        <w:t xml:space="preserve"> = </w:t>
      </w:r>
      <w:r w:rsidRPr="002A395D">
        <w:rPr>
          <w:noProof/>
        </w:rPr>
        <w:t xml:space="preserve">1) in the </w:t>
      </w:r>
      <w:r w:rsidRPr="002A395D">
        <w:rPr>
          <w:i/>
          <w:noProof/>
        </w:rPr>
        <w:t>EZ 10 mg + Atorva 10</w:t>
      </w:r>
      <w:r w:rsidR="00100982">
        <w:rPr>
          <w:i/>
          <w:noProof/>
        </w:rPr>
        <w:t xml:space="preserve"> to </w:t>
      </w:r>
      <w:r w:rsidRPr="002A395D">
        <w:rPr>
          <w:i/>
          <w:noProof/>
        </w:rPr>
        <w:t>80 mg</w:t>
      </w:r>
      <w:r w:rsidR="006E257B">
        <w:rPr>
          <w:noProof/>
        </w:rPr>
        <w:t xml:space="preserve"> group (1 x hepatitis).</w:t>
      </w:r>
    </w:p>
    <w:p w:rsidR="00470758" w:rsidRPr="002A395D" w:rsidRDefault="00470758" w:rsidP="00EE4019">
      <w:pPr>
        <w:pStyle w:val="Heading4"/>
      </w:pPr>
      <w:r w:rsidRPr="002A395D">
        <w:lastRenderedPageBreak/>
        <w:t>Hy's law criteria for drug induced liver injury (DILI)</w:t>
      </w:r>
    </w:p>
    <w:p w:rsidR="00470758" w:rsidRPr="006E257B" w:rsidRDefault="00470758" w:rsidP="00EE4019">
      <w:pPr>
        <w:pStyle w:val="ListBullet"/>
        <w:rPr>
          <w:noProof/>
        </w:rPr>
      </w:pPr>
      <w:r w:rsidRPr="002A395D">
        <w:rPr>
          <w:noProof/>
        </w:rPr>
        <w:t xml:space="preserve">In the CSP, there were 2 (0.1%) patients in the </w:t>
      </w:r>
      <w:r w:rsidRPr="002A395D">
        <w:rPr>
          <w:i/>
          <w:noProof/>
        </w:rPr>
        <w:t>EZ 10 mg + Atorva 10</w:t>
      </w:r>
      <w:r w:rsidR="00100982">
        <w:rPr>
          <w:i/>
          <w:noProof/>
        </w:rPr>
        <w:t xml:space="preserve"> to </w:t>
      </w:r>
      <w:r w:rsidRPr="002A395D">
        <w:rPr>
          <w:i/>
          <w:noProof/>
        </w:rPr>
        <w:t xml:space="preserve">80 mg </w:t>
      </w:r>
      <w:r w:rsidRPr="002A395D">
        <w:rPr>
          <w:noProof/>
        </w:rPr>
        <w:t>group reported as meeting Hy's law criteria for DILI. There were no patients meeting Hy's law criteria for DILI in the pivotal study (P162) or either of the two s</w:t>
      </w:r>
      <w:r w:rsidR="006E257B">
        <w:rPr>
          <w:noProof/>
        </w:rPr>
        <w:t>upportive studies (P185, P190).</w:t>
      </w:r>
    </w:p>
    <w:p w:rsidR="00470758" w:rsidRPr="002A395D" w:rsidRDefault="00470758" w:rsidP="00EE4019">
      <w:pPr>
        <w:pStyle w:val="Heading4"/>
      </w:pPr>
      <w:r w:rsidRPr="002A395D">
        <w:t>ALT and/or AST elevations</w:t>
      </w:r>
    </w:p>
    <w:p w:rsidR="00470758" w:rsidRPr="002A395D" w:rsidRDefault="00470758" w:rsidP="00EE4019">
      <w:pPr>
        <w:pStyle w:val="ListBullet"/>
        <w:rPr>
          <w:noProof/>
        </w:rPr>
      </w:pPr>
      <w:r w:rsidRPr="002A395D">
        <w:rPr>
          <w:noProof/>
        </w:rPr>
        <w:t>In</w:t>
      </w:r>
      <w:r w:rsidR="00440B5C">
        <w:rPr>
          <w:noProof/>
        </w:rPr>
        <w:t xml:space="preserve"> the pivotal study (P162</w:t>
      </w:r>
      <w:r w:rsidR="00100982">
        <w:rPr>
          <w:noProof/>
        </w:rPr>
        <w:t xml:space="preserve">, </w:t>
      </w:r>
      <w:r w:rsidR="00440B5C">
        <w:rPr>
          <w:noProof/>
        </w:rPr>
        <w:t>Phase 1</w:t>
      </w:r>
      <w:r w:rsidRPr="002A395D">
        <w:rPr>
          <w:noProof/>
        </w:rPr>
        <w:t xml:space="preserve">), in the </w:t>
      </w:r>
      <w:r w:rsidRPr="002A395D">
        <w:rPr>
          <w:i/>
          <w:noProof/>
        </w:rPr>
        <w:t>Rosuva 10 mg</w:t>
      </w:r>
      <w:r w:rsidRPr="002A395D">
        <w:rPr>
          <w:noProof/>
        </w:rPr>
        <w:t xml:space="preserve"> group, ALT and/or AST (consecutive) elevations ≥ 3 x ULN were reported in 2 (0.2%) patients, ≥ 5 x ULN in 1 (0.1%) patient, and ≥ 10 x ULN in 1 (0.1%) patient. No patients in the </w:t>
      </w:r>
      <w:r w:rsidRPr="002A395D">
        <w:rPr>
          <w:i/>
          <w:noProof/>
        </w:rPr>
        <w:t>EZ 10 mg + Atorva 10 mg</w:t>
      </w:r>
      <w:r w:rsidRPr="002A395D">
        <w:rPr>
          <w:noProof/>
        </w:rPr>
        <w:t xml:space="preserve"> or </w:t>
      </w:r>
      <w:r w:rsidRPr="002A395D">
        <w:rPr>
          <w:i/>
          <w:noProof/>
        </w:rPr>
        <w:t>Atorva 20 mg</w:t>
      </w:r>
      <w:r w:rsidRPr="002A395D">
        <w:rPr>
          <w:noProof/>
        </w:rPr>
        <w:t xml:space="preserve"> groups reported AST and/or AST elevations (consecutive) ≥ 3 x ULN, elevations ≥ 5 x ULN or elevations ≥ 1</w:t>
      </w:r>
      <w:r w:rsidR="006E257B">
        <w:rPr>
          <w:noProof/>
        </w:rPr>
        <w:t>0 x ULN.</w:t>
      </w:r>
    </w:p>
    <w:p w:rsidR="00470758" w:rsidRPr="002A395D" w:rsidRDefault="00470758" w:rsidP="00EE4019">
      <w:pPr>
        <w:pStyle w:val="ListBullet"/>
        <w:rPr>
          <w:noProof/>
        </w:rPr>
      </w:pPr>
      <w:r w:rsidRPr="002A395D">
        <w:rPr>
          <w:noProof/>
        </w:rPr>
        <w:t xml:space="preserve">In </w:t>
      </w:r>
      <w:r w:rsidR="00440B5C">
        <w:rPr>
          <w:noProof/>
        </w:rPr>
        <w:t>the pivotal study (P162/Phase 2</w:t>
      </w:r>
      <w:r w:rsidRPr="002A395D">
        <w:rPr>
          <w:noProof/>
        </w:rPr>
        <w:t xml:space="preserve">), ALT and/or AST (consecutive) elevations ≥ 3 x ULN were reported in 1 (0.8%) patient in </w:t>
      </w:r>
      <w:r w:rsidRPr="002A395D">
        <w:rPr>
          <w:i/>
          <w:noProof/>
        </w:rPr>
        <w:t>Atorva 20 mg</w:t>
      </w:r>
      <w:r w:rsidRPr="002A395D">
        <w:rPr>
          <w:noProof/>
        </w:rPr>
        <w:t xml:space="preserve"> </w:t>
      </w:r>
      <w:r w:rsidRPr="002A395D">
        <w:rPr>
          <w:noProof/>
        </w:rPr>
        <w:sym w:font="Symbol" w:char="F0AE"/>
      </w:r>
      <w:r w:rsidRPr="002A395D">
        <w:rPr>
          <w:noProof/>
        </w:rPr>
        <w:t xml:space="preserve"> </w:t>
      </w:r>
      <w:r w:rsidRPr="002A395D">
        <w:rPr>
          <w:i/>
          <w:noProof/>
        </w:rPr>
        <w:t>Atorva 40 mg</w:t>
      </w:r>
      <w:r w:rsidRPr="002A395D">
        <w:rPr>
          <w:noProof/>
        </w:rPr>
        <w:t xml:space="preserve"> group, 1 (0.</w:t>
      </w:r>
      <w:r w:rsidR="00DE441C">
        <w:rPr>
          <w:noProof/>
        </w:rPr>
        <w:t>4</w:t>
      </w:r>
      <w:r w:rsidRPr="002A395D">
        <w:rPr>
          <w:noProof/>
        </w:rPr>
        <w:t xml:space="preserve">%) patient in the </w:t>
      </w:r>
      <w:r w:rsidRPr="002A395D">
        <w:rPr>
          <w:i/>
          <w:noProof/>
        </w:rPr>
        <w:t xml:space="preserve">Rosuva 10 mg </w:t>
      </w:r>
      <w:r w:rsidRPr="002A395D">
        <w:rPr>
          <w:i/>
          <w:noProof/>
        </w:rPr>
        <w:sym w:font="Symbol" w:char="F0AE"/>
      </w:r>
      <w:r w:rsidRPr="002A395D">
        <w:rPr>
          <w:i/>
          <w:noProof/>
        </w:rPr>
        <w:t xml:space="preserve"> EZ 10 mg + Atorva 20 mg</w:t>
      </w:r>
      <w:r w:rsidRPr="002A395D">
        <w:rPr>
          <w:noProof/>
        </w:rPr>
        <w:t xml:space="preserve"> group, and no patients in the </w:t>
      </w:r>
      <w:r w:rsidRPr="002A395D">
        <w:rPr>
          <w:i/>
          <w:noProof/>
        </w:rPr>
        <w:t xml:space="preserve">Atorva 20 mg </w:t>
      </w:r>
      <w:r w:rsidRPr="002A395D">
        <w:rPr>
          <w:i/>
          <w:noProof/>
        </w:rPr>
        <w:sym w:font="Symbol" w:char="F0AE"/>
      </w:r>
      <w:r w:rsidRPr="002A395D">
        <w:rPr>
          <w:i/>
          <w:noProof/>
        </w:rPr>
        <w:t xml:space="preserve"> EZ 10 mg + Atorva 20 mg</w:t>
      </w:r>
      <w:r w:rsidRPr="002A395D">
        <w:rPr>
          <w:noProof/>
        </w:rPr>
        <w:t xml:space="preserve"> or </w:t>
      </w:r>
      <w:r w:rsidRPr="002A395D">
        <w:rPr>
          <w:i/>
          <w:noProof/>
        </w:rPr>
        <w:t xml:space="preserve">Rosuva 10 mg </w:t>
      </w:r>
      <w:r w:rsidRPr="002A395D">
        <w:rPr>
          <w:i/>
          <w:noProof/>
        </w:rPr>
        <w:sym w:font="Symbol" w:char="F0AE"/>
      </w:r>
      <w:r w:rsidRPr="002A395D">
        <w:rPr>
          <w:i/>
          <w:noProof/>
        </w:rPr>
        <w:t xml:space="preserve"> Rosuva 20 mg </w:t>
      </w:r>
      <w:r w:rsidRPr="002A395D">
        <w:rPr>
          <w:noProof/>
        </w:rPr>
        <w:t xml:space="preserve">groups. ALT and/or AST elevations ≥ 5 x ULN were reported in 1 (0.8%) patient in the </w:t>
      </w:r>
      <w:r w:rsidRPr="002A395D">
        <w:rPr>
          <w:i/>
          <w:noProof/>
        </w:rPr>
        <w:t xml:space="preserve">Rosuva 10 mg </w:t>
      </w:r>
      <w:r w:rsidRPr="002A395D">
        <w:rPr>
          <w:i/>
          <w:noProof/>
        </w:rPr>
        <w:sym w:font="Symbol" w:char="F0AE"/>
      </w:r>
      <w:r w:rsidRPr="002A395D">
        <w:rPr>
          <w:i/>
          <w:noProof/>
        </w:rPr>
        <w:t xml:space="preserve"> EZ 10 mg + Atorva 20 mg</w:t>
      </w:r>
      <w:r w:rsidRPr="002A395D">
        <w:rPr>
          <w:noProof/>
        </w:rPr>
        <w:t xml:space="preserve"> group and no patients in the 3 other key treatment groups. ALT and/or AST elevations ≥ 10 x ULN were reported in 1 (0.</w:t>
      </w:r>
      <w:r w:rsidR="00DE441C">
        <w:rPr>
          <w:noProof/>
        </w:rPr>
        <w:t>4</w:t>
      </w:r>
      <w:r w:rsidRPr="002A395D">
        <w:rPr>
          <w:noProof/>
        </w:rPr>
        <w:t xml:space="preserve">%) patient in the </w:t>
      </w:r>
      <w:r w:rsidRPr="002A395D">
        <w:rPr>
          <w:i/>
          <w:noProof/>
        </w:rPr>
        <w:t xml:space="preserve">Rosuva 10 mg </w:t>
      </w:r>
      <w:r w:rsidRPr="002A395D">
        <w:rPr>
          <w:i/>
          <w:noProof/>
        </w:rPr>
        <w:sym w:font="Symbol" w:char="F0AE"/>
      </w:r>
      <w:r w:rsidRPr="002A395D">
        <w:rPr>
          <w:i/>
          <w:noProof/>
        </w:rPr>
        <w:t xml:space="preserve"> EZ 10 mg + Atorva 20 mg</w:t>
      </w:r>
      <w:r w:rsidRPr="002A395D">
        <w:rPr>
          <w:noProof/>
        </w:rPr>
        <w:t xml:space="preserve"> group and no patients in th</w:t>
      </w:r>
      <w:r w:rsidR="006E257B">
        <w:rPr>
          <w:noProof/>
        </w:rPr>
        <w:t>e 3 other key treatment groups.</w:t>
      </w:r>
    </w:p>
    <w:p w:rsidR="00470758" w:rsidRPr="002A395D" w:rsidRDefault="00470758" w:rsidP="00EE4019">
      <w:pPr>
        <w:pStyle w:val="ListBullet"/>
        <w:rPr>
          <w:noProof/>
        </w:rPr>
      </w:pPr>
      <w:r w:rsidRPr="002A395D">
        <w:rPr>
          <w:noProof/>
        </w:rPr>
        <w:t xml:space="preserve">In the supportive study (P185), ALT (consecutive) elevations ≥ 3 x ULN were reported in 1 (0.3%) patient in both the </w:t>
      </w:r>
      <w:r w:rsidRPr="002A395D">
        <w:rPr>
          <w:i/>
          <w:noProof/>
        </w:rPr>
        <w:t>FDC 10/20</w:t>
      </w:r>
      <w:r w:rsidRPr="002A395D">
        <w:rPr>
          <w:noProof/>
        </w:rPr>
        <w:t xml:space="preserve"> mg group and the </w:t>
      </w:r>
      <w:r w:rsidR="00AA1BA5">
        <w:rPr>
          <w:i/>
          <w:noProof/>
        </w:rPr>
        <w:t>co administered</w:t>
      </w:r>
      <w:r w:rsidRPr="002A395D">
        <w:rPr>
          <w:i/>
          <w:noProof/>
        </w:rPr>
        <w:t xml:space="preserve"> 10+20 mg</w:t>
      </w:r>
      <w:r w:rsidRPr="002A395D">
        <w:rPr>
          <w:noProof/>
        </w:rPr>
        <w:t xml:space="preserve"> group, ALT elevations ≥ 5 x ULN were reported in no patients in the </w:t>
      </w:r>
      <w:r w:rsidRPr="002A395D">
        <w:rPr>
          <w:i/>
          <w:noProof/>
        </w:rPr>
        <w:t>FDC 10/20</w:t>
      </w:r>
      <w:r w:rsidRPr="002A395D">
        <w:rPr>
          <w:noProof/>
        </w:rPr>
        <w:t xml:space="preserve"> mg group and 1</w:t>
      </w:r>
      <w:r w:rsidR="00100982">
        <w:rPr>
          <w:noProof/>
        </w:rPr>
        <w:t> </w:t>
      </w:r>
      <w:r w:rsidRPr="002A395D">
        <w:rPr>
          <w:noProof/>
        </w:rPr>
        <w:t xml:space="preserve">(0.3%) patient in the </w:t>
      </w:r>
      <w:r w:rsidR="00AA1BA5">
        <w:rPr>
          <w:i/>
          <w:noProof/>
        </w:rPr>
        <w:t>co administered</w:t>
      </w:r>
      <w:r w:rsidRPr="002A395D">
        <w:rPr>
          <w:i/>
          <w:noProof/>
        </w:rPr>
        <w:t xml:space="preserve"> 10+20 mg</w:t>
      </w:r>
      <w:r w:rsidRPr="002A395D">
        <w:rPr>
          <w:noProof/>
        </w:rPr>
        <w:t xml:space="preserve"> group, and ALT elevations ≥ 10 x ULN were reported in no patients in either treatment group. AST elevations (consecutive) ≥ 3 x were reported in 1 (0.3%) patient in both the </w:t>
      </w:r>
      <w:r w:rsidRPr="002A395D">
        <w:rPr>
          <w:i/>
          <w:noProof/>
        </w:rPr>
        <w:t>FDC 10/20</w:t>
      </w:r>
      <w:r w:rsidRPr="002A395D">
        <w:rPr>
          <w:noProof/>
        </w:rPr>
        <w:t xml:space="preserve"> mg group and the </w:t>
      </w:r>
      <w:r w:rsidR="00AA1BA5">
        <w:rPr>
          <w:i/>
          <w:noProof/>
        </w:rPr>
        <w:t>co administered</w:t>
      </w:r>
      <w:r w:rsidRPr="002A395D">
        <w:rPr>
          <w:i/>
          <w:noProof/>
        </w:rPr>
        <w:t xml:space="preserve"> 10+20 mg</w:t>
      </w:r>
      <w:r w:rsidRPr="002A395D">
        <w:rPr>
          <w:noProof/>
        </w:rPr>
        <w:t xml:space="preserve"> group, AST elevations ≥ 5 x ULN and ≥ 10 x ULN were reported in no patients in either treatment group.</w:t>
      </w:r>
    </w:p>
    <w:p w:rsidR="00470758" w:rsidRPr="002A395D" w:rsidRDefault="00470758" w:rsidP="00EE4019">
      <w:pPr>
        <w:pStyle w:val="ListBullet"/>
        <w:rPr>
          <w:noProof/>
        </w:rPr>
      </w:pPr>
      <w:r w:rsidRPr="002A395D">
        <w:rPr>
          <w:noProof/>
        </w:rPr>
        <w:t xml:space="preserve">In the supportive study (P190), ALT elevations (consecutive) ≥ 3 x ULN were reported in 1 (0.3%) patient in the </w:t>
      </w:r>
      <w:r w:rsidRPr="002A395D">
        <w:rPr>
          <w:i/>
          <w:noProof/>
        </w:rPr>
        <w:t>FDC 10/40</w:t>
      </w:r>
      <w:r w:rsidRPr="002A395D">
        <w:rPr>
          <w:noProof/>
        </w:rPr>
        <w:t xml:space="preserve"> mg group and 2 (0.3%) patients in the </w:t>
      </w:r>
      <w:r w:rsidR="00AA1BA5">
        <w:rPr>
          <w:i/>
          <w:noProof/>
        </w:rPr>
        <w:t>co administered</w:t>
      </w:r>
      <w:r w:rsidRPr="002A395D">
        <w:rPr>
          <w:i/>
          <w:noProof/>
        </w:rPr>
        <w:t xml:space="preserve"> 10+40 mg</w:t>
      </w:r>
      <w:r w:rsidRPr="002A395D">
        <w:rPr>
          <w:noProof/>
        </w:rPr>
        <w:t xml:space="preserve"> group, ALT elevations ≥ 5 x ULN were reported in 1 (0.3%) patient in the </w:t>
      </w:r>
      <w:r w:rsidRPr="002A395D">
        <w:rPr>
          <w:i/>
          <w:noProof/>
        </w:rPr>
        <w:t>FDC 10/40</w:t>
      </w:r>
      <w:r w:rsidRPr="002A395D">
        <w:rPr>
          <w:noProof/>
        </w:rPr>
        <w:t xml:space="preserve"> mg group and no patients in the </w:t>
      </w:r>
      <w:r w:rsidR="00AA1BA5">
        <w:rPr>
          <w:i/>
          <w:noProof/>
        </w:rPr>
        <w:t>co administered</w:t>
      </w:r>
      <w:r w:rsidRPr="002A395D">
        <w:rPr>
          <w:i/>
          <w:noProof/>
        </w:rPr>
        <w:t xml:space="preserve"> 10+40 mg</w:t>
      </w:r>
      <w:r w:rsidRPr="002A395D">
        <w:rPr>
          <w:noProof/>
        </w:rPr>
        <w:t xml:space="preserve"> group, and ALT elevations ≥ 10 x ULN were reported in no patients in either treatment group. No patients in either treatment group were reported with AST elevations (consecutive) ≥ 3 x ULN, AST elevations ≥ 5 x ULN or AST elevations ≥ 10 x ULN</w:t>
      </w:r>
      <w:r w:rsidR="00154ADC">
        <w:rPr>
          <w:noProof/>
        </w:rPr>
        <w:t>.</w:t>
      </w:r>
    </w:p>
    <w:p w:rsidR="00470758" w:rsidRPr="002A395D" w:rsidRDefault="00470758" w:rsidP="00EE4019">
      <w:pPr>
        <w:pStyle w:val="ListBullet"/>
        <w:rPr>
          <w:noProof/>
        </w:rPr>
      </w:pPr>
      <w:r w:rsidRPr="002A395D">
        <w:rPr>
          <w:noProof/>
        </w:rPr>
        <w:t xml:space="preserve">In the CSP, the data for ALT and/or AST elevations equal to or greater than specified levels for the </w:t>
      </w:r>
      <w:r w:rsidRPr="002A395D">
        <w:rPr>
          <w:i/>
          <w:noProof/>
        </w:rPr>
        <w:t>Atorva 10</w:t>
      </w:r>
      <w:r w:rsidR="00100982">
        <w:rPr>
          <w:i/>
          <w:noProof/>
        </w:rPr>
        <w:t xml:space="preserve"> to </w:t>
      </w:r>
      <w:r w:rsidRPr="002A395D">
        <w:rPr>
          <w:i/>
          <w:noProof/>
        </w:rPr>
        <w:t>80 mg</w:t>
      </w:r>
      <w:r w:rsidRPr="002A395D">
        <w:rPr>
          <w:noProof/>
        </w:rPr>
        <w:t xml:space="preserve"> and </w:t>
      </w:r>
      <w:r w:rsidRPr="002A395D">
        <w:rPr>
          <w:i/>
          <w:noProof/>
        </w:rPr>
        <w:t>EZ 10 mg + Atorva 10</w:t>
      </w:r>
      <w:r w:rsidR="00100982">
        <w:rPr>
          <w:i/>
          <w:noProof/>
        </w:rPr>
        <w:t xml:space="preserve"> to </w:t>
      </w:r>
      <w:r w:rsidRPr="002A395D">
        <w:rPr>
          <w:i/>
          <w:noProof/>
        </w:rPr>
        <w:t>80 mg</w:t>
      </w:r>
      <w:r w:rsidRPr="002A395D">
        <w:rPr>
          <w:noProof/>
        </w:rPr>
        <w:t xml:space="preserve"> groups are summarized below in Table </w:t>
      </w:r>
      <w:r w:rsidR="00154ADC">
        <w:rPr>
          <w:noProof/>
        </w:rPr>
        <w:t>49</w:t>
      </w:r>
      <w:r w:rsidR="006E257B">
        <w:rPr>
          <w:noProof/>
        </w:rPr>
        <w:t>.</w:t>
      </w:r>
    </w:p>
    <w:p w:rsidR="00470758" w:rsidRPr="002A395D" w:rsidRDefault="00470758" w:rsidP="00C75E58">
      <w:pPr>
        <w:pStyle w:val="Tabletitle"/>
        <w:rPr>
          <w:bCs/>
          <w:noProof/>
        </w:rPr>
      </w:pPr>
      <w:bookmarkStart w:id="249" w:name="_Toc253159987"/>
      <w:bookmarkStart w:id="250" w:name="_Toc253402484"/>
      <w:r w:rsidRPr="002A395D">
        <w:rPr>
          <w:noProof/>
        </w:rPr>
        <w:t>Table</w:t>
      </w:r>
      <w:r w:rsidR="00154ADC">
        <w:rPr>
          <w:noProof/>
        </w:rPr>
        <w:t xml:space="preserve"> 49. CSP. S</w:t>
      </w:r>
      <w:r w:rsidRPr="002A395D">
        <w:rPr>
          <w:noProof/>
        </w:rPr>
        <w:t>ummary of ALT and/or AST elevations in the all Atorva (10</w:t>
      </w:r>
      <w:r w:rsidR="00100982">
        <w:rPr>
          <w:noProof/>
        </w:rPr>
        <w:t xml:space="preserve"> to </w:t>
      </w:r>
      <w:r w:rsidRPr="002A395D">
        <w:rPr>
          <w:noProof/>
        </w:rPr>
        <w:t>80 mg) and EZ 10 mg + all Atorva (10</w:t>
      </w:r>
      <w:r w:rsidR="00100982">
        <w:rPr>
          <w:noProof/>
        </w:rPr>
        <w:t xml:space="preserve"> to </w:t>
      </w:r>
      <w:r w:rsidRPr="002A395D">
        <w:rPr>
          <w:noProof/>
        </w:rPr>
        <w:t>80 mg) groups.</w:t>
      </w:r>
      <w:bookmarkEnd w:id="249"/>
      <w:bookmarkEnd w:id="250"/>
    </w:p>
    <w:tbl>
      <w:tblPr>
        <w:tblStyle w:val="TableTGAblue"/>
        <w:tblW w:w="8916" w:type="dxa"/>
        <w:tblLook w:val="04A0" w:firstRow="1" w:lastRow="0" w:firstColumn="1" w:lastColumn="0" w:noHBand="0" w:noVBand="1"/>
      </w:tblPr>
      <w:tblGrid>
        <w:gridCol w:w="1894"/>
        <w:gridCol w:w="1755"/>
        <w:gridCol w:w="1704"/>
        <w:gridCol w:w="1701"/>
        <w:gridCol w:w="1862"/>
      </w:tblGrid>
      <w:tr w:rsidR="00470758" w:rsidRPr="002A395D" w:rsidTr="00C75E58">
        <w:trPr>
          <w:cnfStyle w:val="100000000000" w:firstRow="1" w:lastRow="0" w:firstColumn="0" w:lastColumn="0" w:oddVBand="0" w:evenVBand="0" w:oddHBand="0" w:evenHBand="0" w:firstRowFirstColumn="0" w:firstRowLastColumn="0" w:lastRowFirstColumn="0" w:lastRowLastColumn="0"/>
          <w:trHeight w:val="714"/>
          <w:tblHeader/>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p>
        </w:tc>
        <w:tc>
          <w:tcPr>
            <w:tcW w:w="3459" w:type="dxa"/>
            <w:gridSpan w:val="2"/>
          </w:tcPr>
          <w:p w:rsidR="00470758" w:rsidRPr="0072300C" w:rsidRDefault="00470758" w:rsidP="00C75E58">
            <w:pPr>
              <w:ind w:left="0"/>
              <w:cnfStyle w:val="100000000000" w:firstRow="1" w:lastRow="0" w:firstColumn="0" w:lastColumn="0" w:oddVBand="0" w:evenVBand="0" w:oddHBand="0" w:evenHBand="0" w:firstRowFirstColumn="0" w:firstRowLastColumn="0" w:lastRowFirstColumn="0" w:lastRowLastColumn="0"/>
              <w:rPr>
                <w:noProof/>
              </w:rPr>
            </w:pPr>
            <w:r w:rsidRPr="0072300C">
              <w:rPr>
                <w:noProof/>
              </w:rPr>
              <w:t>Crude event rate</w:t>
            </w:r>
          </w:p>
        </w:tc>
        <w:tc>
          <w:tcPr>
            <w:tcW w:w="3563" w:type="dxa"/>
            <w:gridSpan w:val="2"/>
          </w:tcPr>
          <w:p w:rsidR="00470758" w:rsidRPr="0072300C" w:rsidRDefault="00470758" w:rsidP="00C75E58">
            <w:pPr>
              <w:ind w:left="0" w:firstLine="37"/>
              <w:cnfStyle w:val="100000000000" w:firstRow="1" w:lastRow="0" w:firstColumn="0" w:lastColumn="0" w:oddVBand="0" w:evenVBand="0" w:oddHBand="0" w:evenHBand="0" w:firstRowFirstColumn="0" w:firstRowLastColumn="0" w:lastRowFirstColumn="0" w:lastRowLastColumn="0"/>
              <w:rPr>
                <w:noProof/>
              </w:rPr>
            </w:pPr>
            <w:r w:rsidRPr="0072300C">
              <w:rPr>
                <w:noProof/>
              </w:rPr>
              <w:t>Exposure-adjusted event rate per 100 patient-years</w:t>
            </w:r>
          </w:p>
        </w:tc>
      </w:tr>
      <w:tr w:rsidR="00470758" w:rsidRPr="002A395D" w:rsidTr="00C75E58">
        <w:trPr>
          <w:trHeight w:val="726"/>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t xml:space="preserve">ALT and/or AST </w:t>
            </w:r>
          </w:p>
        </w:tc>
        <w:tc>
          <w:tcPr>
            <w:tcW w:w="1755" w:type="dxa"/>
          </w:tcPr>
          <w:p w:rsidR="00470758" w:rsidRPr="0072300C" w:rsidRDefault="0072300C"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 xml:space="preserve">Atorva all </w:t>
            </w:r>
            <w:r w:rsidR="00470758" w:rsidRPr="0072300C">
              <w:rPr>
                <w:noProof/>
              </w:rPr>
              <w:t>(N=2467)</w:t>
            </w:r>
          </w:p>
        </w:tc>
        <w:tc>
          <w:tcPr>
            <w:tcW w:w="1704" w:type="dxa"/>
          </w:tcPr>
          <w:p w:rsidR="00470758" w:rsidRPr="0072300C" w:rsidRDefault="0072300C"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 xml:space="preserve">EZ 10 mg + Atorva all </w:t>
            </w:r>
            <w:r w:rsidR="00470758" w:rsidRPr="0072300C">
              <w:rPr>
                <w:noProof/>
              </w:rPr>
              <w:t>(N=2474)</w:t>
            </w:r>
          </w:p>
        </w:tc>
        <w:tc>
          <w:tcPr>
            <w:tcW w:w="1701" w:type="dxa"/>
          </w:tcPr>
          <w:p w:rsidR="00470758" w:rsidRPr="0072300C" w:rsidRDefault="0072300C"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Atorva all</w:t>
            </w:r>
          </w:p>
        </w:tc>
        <w:tc>
          <w:tcPr>
            <w:tcW w:w="1862" w:type="dxa"/>
          </w:tcPr>
          <w:p w:rsidR="00470758" w:rsidRPr="0072300C" w:rsidRDefault="0072300C"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 xml:space="preserve">EZ 10 mg + Atorva all </w:t>
            </w:r>
          </w:p>
        </w:tc>
      </w:tr>
      <w:tr w:rsidR="00470758" w:rsidRPr="002A395D" w:rsidTr="00C75E58">
        <w:trPr>
          <w:trHeight w:val="726"/>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lastRenderedPageBreak/>
              <w:t>2 x ULN to &lt; 3 x ULN</w:t>
            </w:r>
          </w:p>
        </w:tc>
        <w:tc>
          <w:tcPr>
            <w:tcW w:w="1755"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42 (1.7)</w:t>
            </w:r>
          </w:p>
        </w:tc>
        <w:tc>
          <w:tcPr>
            <w:tcW w:w="1704"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59 (2.4)</w:t>
            </w:r>
          </w:p>
        </w:tc>
        <w:tc>
          <w:tcPr>
            <w:tcW w:w="1701"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7.79</w:t>
            </w:r>
          </w:p>
        </w:tc>
        <w:tc>
          <w:tcPr>
            <w:tcW w:w="1862"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 xml:space="preserve">10.84 </w:t>
            </w:r>
          </w:p>
        </w:tc>
      </w:tr>
      <w:tr w:rsidR="00470758" w:rsidRPr="002A395D" w:rsidTr="00C75E58">
        <w:trPr>
          <w:trHeight w:val="472"/>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t>≥ 3 x ULN</w:t>
            </w:r>
          </w:p>
        </w:tc>
        <w:tc>
          <w:tcPr>
            <w:tcW w:w="1755"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17 (0.7)</w:t>
            </w:r>
          </w:p>
        </w:tc>
        <w:tc>
          <w:tcPr>
            <w:tcW w:w="1704"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22 (0.9)</w:t>
            </w:r>
          </w:p>
        </w:tc>
        <w:tc>
          <w:tcPr>
            <w:tcW w:w="1701"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3.13</w:t>
            </w:r>
          </w:p>
        </w:tc>
        <w:tc>
          <w:tcPr>
            <w:tcW w:w="1862"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4.01</w:t>
            </w:r>
          </w:p>
        </w:tc>
      </w:tr>
      <w:tr w:rsidR="00470758" w:rsidRPr="002A395D" w:rsidTr="00C75E58">
        <w:trPr>
          <w:trHeight w:val="714"/>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t>≥ 3 x ULN, consecutive</w:t>
            </w:r>
          </w:p>
        </w:tc>
        <w:tc>
          <w:tcPr>
            <w:tcW w:w="1755"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11 (0.4)</w:t>
            </w:r>
          </w:p>
        </w:tc>
        <w:tc>
          <w:tcPr>
            <w:tcW w:w="1704"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14 (0.6)</w:t>
            </w:r>
          </w:p>
        </w:tc>
        <w:tc>
          <w:tcPr>
            <w:tcW w:w="1701"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2.02</w:t>
            </w:r>
          </w:p>
        </w:tc>
        <w:tc>
          <w:tcPr>
            <w:tcW w:w="1862"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2.54</w:t>
            </w:r>
          </w:p>
        </w:tc>
      </w:tr>
      <w:tr w:rsidR="00470758" w:rsidRPr="0072300C" w:rsidTr="00C75E58">
        <w:trPr>
          <w:trHeight w:val="484"/>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t>≥ 5 x ULN</w:t>
            </w:r>
          </w:p>
        </w:tc>
        <w:tc>
          <w:tcPr>
            <w:tcW w:w="1755"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5 (0.2)</w:t>
            </w:r>
          </w:p>
        </w:tc>
        <w:tc>
          <w:tcPr>
            <w:tcW w:w="1704"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8 (0.3)</w:t>
            </w:r>
          </w:p>
        </w:tc>
        <w:tc>
          <w:tcPr>
            <w:tcW w:w="1701"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0.92</w:t>
            </w:r>
          </w:p>
        </w:tc>
        <w:tc>
          <w:tcPr>
            <w:tcW w:w="1862"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1.45</w:t>
            </w:r>
          </w:p>
        </w:tc>
      </w:tr>
      <w:tr w:rsidR="00470758" w:rsidRPr="0072300C" w:rsidTr="00C75E58">
        <w:trPr>
          <w:trHeight w:val="714"/>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t>≥ 5 x ULN, consecutive</w:t>
            </w:r>
          </w:p>
        </w:tc>
        <w:tc>
          <w:tcPr>
            <w:tcW w:w="1755"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5 (0.2)</w:t>
            </w:r>
          </w:p>
        </w:tc>
        <w:tc>
          <w:tcPr>
            <w:tcW w:w="1704"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4 (0.2)</w:t>
            </w:r>
          </w:p>
        </w:tc>
        <w:tc>
          <w:tcPr>
            <w:tcW w:w="1701"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0.92</w:t>
            </w:r>
          </w:p>
        </w:tc>
        <w:tc>
          <w:tcPr>
            <w:tcW w:w="1862"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0.72</w:t>
            </w:r>
          </w:p>
        </w:tc>
      </w:tr>
      <w:tr w:rsidR="00470758" w:rsidRPr="0072300C" w:rsidTr="00C75E58">
        <w:trPr>
          <w:trHeight w:val="472"/>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t>≥ 10 x ULN</w:t>
            </w:r>
          </w:p>
        </w:tc>
        <w:tc>
          <w:tcPr>
            <w:tcW w:w="1755"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 xml:space="preserve">0 </w:t>
            </w:r>
          </w:p>
        </w:tc>
        <w:tc>
          <w:tcPr>
            <w:tcW w:w="1704"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2 (0.1)</w:t>
            </w:r>
          </w:p>
        </w:tc>
        <w:tc>
          <w:tcPr>
            <w:tcW w:w="1701"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0.0</w:t>
            </w:r>
          </w:p>
        </w:tc>
        <w:tc>
          <w:tcPr>
            <w:tcW w:w="1862"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0.36</w:t>
            </w:r>
          </w:p>
        </w:tc>
      </w:tr>
      <w:tr w:rsidR="00470758" w:rsidRPr="0072300C" w:rsidTr="00C75E58">
        <w:trPr>
          <w:trHeight w:val="726"/>
        </w:trPr>
        <w:tc>
          <w:tcPr>
            <w:cnfStyle w:val="001000000000" w:firstRow="0" w:lastRow="0" w:firstColumn="1" w:lastColumn="0" w:oddVBand="0" w:evenVBand="0" w:oddHBand="0" w:evenHBand="0" w:firstRowFirstColumn="0" w:firstRowLastColumn="0" w:lastRowFirstColumn="0" w:lastRowLastColumn="0"/>
            <w:tcW w:w="1894" w:type="dxa"/>
          </w:tcPr>
          <w:p w:rsidR="00470758" w:rsidRPr="0072300C" w:rsidRDefault="00470758" w:rsidP="00C75E58">
            <w:pPr>
              <w:ind w:left="0"/>
              <w:rPr>
                <w:noProof/>
              </w:rPr>
            </w:pPr>
            <w:r w:rsidRPr="0072300C">
              <w:rPr>
                <w:noProof/>
              </w:rPr>
              <w:t>≥ 10 x ULN, consecutive</w:t>
            </w:r>
          </w:p>
        </w:tc>
        <w:tc>
          <w:tcPr>
            <w:tcW w:w="1755"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 xml:space="preserve">0 </w:t>
            </w:r>
          </w:p>
        </w:tc>
        <w:tc>
          <w:tcPr>
            <w:tcW w:w="1704" w:type="dxa"/>
          </w:tcPr>
          <w:p w:rsidR="00470758" w:rsidRPr="0072300C" w:rsidRDefault="00470758" w:rsidP="00C75E58">
            <w:pPr>
              <w:ind w:left="0"/>
              <w:cnfStyle w:val="000000000000" w:firstRow="0" w:lastRow="0" w:firstColumn="0" w:lastColumn="0" w:oddVBand="0" w:evenVBand="0" w:oddHBand="0" w:evenHBand="0" w:firstRowFirstColumn="0" w:firstRowLastColumn="0" w:lastRowFirstColumn="0" w:lastRowLastColumn="0"/>
              <w:rPr>
                <w:noProof/>
              </w:rPr>
            </w:pPr>
            <w:r w:rsidRPr="0072300C">
              <w:rPr>
                <w:noProof/>
              </w:rPr>
              <w:t>1 (&lt;</w:t>
            </w:r>
            <w:r w:rsidR="00CD0F3D">
              <w:rPr>
                <w:noProof/>
              </w:rPr>
              <w:t xml:space="preserve"> </w:t>
            </w:r>
            <w:r w:rsidRPr="0072300C">
              <w:rPr>
                <w:noProof/>
              </w:rPr>
              <w:t>0.1)</w:t>
            </w:r>
          </w:p>
        </w:tc>
        <w:tc>
          <w:tcPr>
            <w:tcW w:w="1701"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0.0</w:t>
            </w:r>
          </w:p>
        </w:tc>
        <w:tc>
          <w:tcPr>
            <w:tcW w:w="1862" w:type="dxa"/>
          </w:tcPr>
          <w:p w:rsidR="00470758" w:rsidRPr="0072300C" w:rsidRDefault="00470758" w:rsidP="00C75E58">
            <w:pPr>
              <w:ind w:left="0" w:firstLine="37"/>
              <w:cnfStyle w:val="000000000000" w:firstRow="0" w:lastRow="0" w:firstColumn="0" w:lastColumn="0" w:oddVBand="0" w:evenVBand="0" w:oddHBand="0" w:evenHBand="0" w:firstRowFirstColumn="0" w:firstRowLastColumn="0" w:lastRowFirstColumn="0" w:lastRowLastColumn="0"/>
              <w:rPr>
                <w:noProof/>
              </w:rPr>
            </w:pPr>
            <w:r w:rsidRPr="0072300C">
              <w:rPr>
                <w:noProof/>
              </w:rPr>
              <w:t>0.18</w:t>
            </w:r>
          </w:p>
        </w:tc>
      </w:tr>
    </w:tbl>
    <w:p w:rsidR="00470758" w:rsidRPr="002A395D" w:rsidRDefault="00470758" w:rsidP="00C75E58">
      <w:pPr>
        <w:pStyle w:val="TableDescription"/>
        <w:rPr>
          <w:noProof/>
        </w:rPr>
      </w:pPr>
      <w:r w:rsidRPr="002A395D">
        <w:rPr>
          <w:noProof/>
        </w:rPr>
        <w:t>Note: Consecutive includes those patients with (a) two consecutive measurements, (b) a single, last measurement, or (c) a measurement followed by a measurement that was taken more than 2 days after the last dose of study medication.</w:t>
      </w:r>
    </w:p>
    <w:p w:rsidR="00470758" w:rsidRPr="0072300C" w:rsidRDefault="00154ADC" w:rsidP="00EE4019">
      <w:pPr>
        <w:pStyle w:val="Heading4"/>
      </w:pPr>
      <w:r>
        <w:t>CK elevations</w:t>
      </w:r>
    </w:p>
    <w:p w:rsidR="00470758" w:rsidRPr="002A395D" w:rsidRDefault="00470758" w:rsidP="00EE4019">
      <w:pPr>
        <w:pStyle w:val="ListBullet"/>
        <w:rPr>
          <w:noProof/>
        </w:rPr>
      </w:pPr>
      <w:r w:rsidRPr="002A395D">
        <w:rPr>
          <w:noProof/>
        </w:rPr>
        <w:t xml:space="preserve">CK elevations ≥ 10 x ULN, ≥ 10 x ULN with muscle symptoms and ≥ 10 x ULN with muscle symptoms considered </w:t>
      </w:r>
      <w:r w:rsidR="00EC7080">
        <w:rPr>
          <w:noProof/>
        </w:rPr>
        <w:t>drug related</w:t>
      </w:r>
      <w:r w:rsidR="006E257B">
        <w:rPr>
          <w:noProof/>
        </w:rPr>
        <w:t xml:space="preserve"> were reported infrequently.</w:t>
      </w:r>
    </w:p>
    <w:p w:rsidR="00470758" w:rsidRPr="002A395D" w:rsidRDefault="00470758" w:rsidP="00EE4019">
      <w:pPr>
        <w:pStyle w:val="ListBullet"/>
        <w:rPr>
          <w:b/>
          <w:noProof/>
        </w:rPr>
      </w:pPr>
      <w:r w:rsidRPr="002A395D">
        <w:rPr>
          <w:noProof/>
        </w:rPr>
        <w:t>In</w:t>
      </w:r>
      <w:r w:rsidR="00440B5C">
        <w:rPr>
          <w:noProof/>
        </w:rPr>
        <w:t xml:space="preserve"> the pivotal study (P162/Phase 1</w:t>
      </w:r>
      <w:r w:rsidRPr="002A395D">
        <w:rPr>
          <w:noProof/>
        </w:rPr>
        <w:t xml:space="preserve">), CK elevations ≥ 10 x ULN, ≥ 10 x ULN with muscle symptoms and ≥ 10 x ULN with muscle symptoms considered </w:t>
      </w:r>
      <w:r w:rsidR="00EC7080">
        <w:rPr>
          <w:noProof/>
        </w:rPr>
        <w:t>drug related</w:t>
      </w:r>
      <w:r w:rsidRPr="002A395D">
        <w:rPr>
          <w:noProof/>
        </w:rPr>
        <w:t xml:space="preserve"> were reported in no patients in the </w:t>
      </w:r>
      <w:r w:rsidRPr="002A395D">
        <w:rPr>
          <w:i/>
          <w:noProof/>
        </w:rPr>
        <w:t>EZ 10 mg + Atorva 10 mg</w:t>
      </w:r>
      <w:r w:rsidRPr="002A395D">
        <w:rPr>
          <w:noProof/>
        </w:rPr>
        <w:t xml:space="preserve">, </w:t>
      </w:r>
      <w:r w:rsidRPr="002A395D">
        <w:rPr>
          <w:i/>
          <w:noProof/>
        </w:rPr>
        <w:t>Atorva 20 mg</w:t>
      </w:r>
      <w:r w:rsidRPr="002A395D">
        <w:rPr>
          <w:noProof/>
        </w:rPr>
        <w:t xml:space="preserve"> or </w:t>
      </w:r>
      <w:r w:rsidRPr="002A395D">
        <w:rPr>
          <w:i/>
          <w:noProof/>
        </w:rPr>
        <w:t>Rosuva 10 mg</w:t>
      </w:r>
      <w:r w:rsidR="006E257B">
        <w:rPr>
          <w:noProof/>
        </w:rPr>
        <w:t xml:space="preserve"> groups.</w:t>
      </w:r>
    </w:p>
    <w:p w:rsidR="00470758" w:rsidRPr="002A395D" w:rsidRDefault="00470758" w:rsidP="00EE4019">
      <w:pPr>
        <w:pStyle w:val="ListBullet"/>
        <w:rPr>
          <w:noProof/>
        </w:rPr>
      </w:pPr>
      <w:r w:rsidRPr="002A395D">
        <w:rPr>
          <w:noProof/>
        </w:rPr>
        <w:t xml:space="preserve">In </w:t>
      </w:r>
      <w:r w:rsidR="00440B5C">
        <w:rPr>
          <w:noProof/>
        </w:rPr>
        <w:t>the pivotal study (P162</w:t>
      </w:r>
      <w:r w:rsidR="00100982">
        <w:rPr>
          <w:noProof/>
        </w:rPr>
        <w:t xml:space="preserve">, </w:t>
      </w:r>
      <w:r w:rsidR="00440B5C">
        <w:rPr>
          <w:noProof/>
        </w:rPr>
        <w:t>Phase 2</w:t>
      </w:r>
      <w:r w:rsidRPr="002A395D">
        <w:rPr>
          <w:noProof/>
        </w:rPr>
        <w:t xml:space="preserve">), CK elevations ≥ 10 x ULN, ≥ 10 x ULN with muscle symptoms and ≥ 10 x ULN with muscle symptoms considered </w:t>
      </w:r>
      <w:r w:rsidR="00EC7080">
        <w:rPr>
          <w:noProof/>
        </w:rPr>
        <w:t>drug related</w:t>
      </w:r>
      <w:r w:rsidRPr="002A395D">
        <w:rPr>
          <w:noProof/>
        </w:rPr>
        <w:t xml:space="preserve"> were reported by no patients in the </w:t>
      </w:r>
      <w:r w:rsidRPr="002A395D">
        <w:rPr>
          <w:i/>
          <w:noProof/>
        </w:rPr>
        <w:t xml:space="preserve">Atorva 20 mg </w:t>
      </w:r>
      <w:r w:rsidRPr="002A395D">
        <w:rPr>
          <w:i/>
          <w:noProof/>
        </w:rPr>
        <w:sym w:font="Symbol" w:char="F0AE"/>
      </w:r>
      <w:r w:rsidRPr="002A395D">
        <w:rPr>
          <w:i/>
          <w:noProof/>
        </w:rPr>
        <w:t xml:space="preserve"> EZ 10 mg + Atorva 20 mg</w:t>
      </w:r>
      <w:r w:rsidRPr="002A395D">
        <w:rPr>
          <w:noProof/>
        </w:rPr>
        <w:t xml:space="preserve">, </w:t>
      </w:r>
      <w:r w:rsidRPr="002A395D">
        <w:rPr>
          <w:i/>
          <w:noProof/>
        </w:rPr>
        <w:t xml:space="preserve">Atorva 20 mg </w:t>
      </w:r>
      <w:r w:rsidRPr="002A395D">
        <w:rPr>
          <w:i/>
          <w:noProof/>
        </w:rPr>
        <w:sym w:font="Symbol" w:char="F0AE"/>
      </w:r>
      <w:r w:rsidRPr="002A395D">
        <w:rPr>
          <w:i/>
          <w:noProof/>
        </w:rPr>
        <w:t xml:space="preserve"> Atorva 40 mg</w:t>
      </w:r>
      <w:r w:rsidRPr="002A395D">
        <w:rPr>
          <w:noProof/>
        </w:rPr>
        <w:t xml:space="preserve">, </w:t>
      </w:r>
      <w:r w:rsidRPr="002A395D">
        <w:rPr>
          <w:i/>
          <w:noProof/>
        </w:rPr>
        <w:t xml:space="preserve">Rosuva 10 mg </w:t>
      </w:r>
      <w:r w:rsidRPr="002A395D">
        <w:rPr>
          <w:i/>
          <w:noProof/>
        </w:rPr>
        <w:sym w:font="Symbol" w:char="F0AE"/>
      </w:r>
      <w:r w:rsidRPr="002A395D">
        <w:rPr>
          <w:i/>
          <w:noProof/>
        </w:rPr>
        <w:t xml:space="preserve"> EZ 10 mg + Atorva 20 mg</w:t>
      </w:r>
      <w:r w:rsidRPr="002A395D">
        <w:rPr>
          <w:noProof/>
        </w:rPr>
        <w:t xml:space="preserve">, or </w:t>
      </w:r>
      <w:r w:rsidRPr="002A395D">
        <w:rPr>
          <w:i/>
          <w:noProof/>
        </w:rPr>
        <w:t xml:space="preserve">Rosuva 10 mg </w:t>
      </w:r>
      <w:r w:rsidRPr="002A395D">
        <w:rPr>
          <w:i/>
          <w:noProof/>
        </w:rPr>
        <w:sym w:font="Symbol" w:char="F0AE"/>
      </w:r>
      <w:r w:rsidRPr="002A395D">
        <w:rPr>
          <w:i/>
          <w:noProof/>
        </w:rPr>
        <w:t xml:space="preserve"> Rosuva 20 mg</w:t>
      </w:r>
      <w:r w:rsidR="006E257B">
        <w:rPr>
          <w:noProof/>
        </w:rPr>
        <w:t xml:space="preserve"> groups.</w:t>
      </w:r>
    </w:p>
    <w:p w:rsidR="00470758" w:rsidRPr="002A395D" w:rsidRDefault="00470758" w:rsidP="00EE4019">
      <w:pPr>
        <w:pStyle w:val="ListBullet"/>
        <w:rPr>
          <w:noProof/>
        </w:rPr>
      </w:pPr>
      <w:r w:rsidRPr="002A395D">
        <w:rPr>
          <w:noProof/>
        </w:rPr>
        <w:t xml:space="preserve">In the supportive study (P185), CK elevations ≥ 10 x ULN and ≥ 10 x ULN with muscle symptoms were each reported in 1 (0.3%) patient in the </w:t>
      </w:r>
      <w:r w:rsidRPr="002A395D">
        <w:rPr>
          <w:i/>
          <w:noProof/>
        </w:rPr>
        <w:t>FDC 10/20</w:t>
      </w:r>
      <w:r w:rsidRPr="002A395D">
        <w:rPr>
          <w:noProof/>
        </w:rPr>
        <w:t xml:space="preserve"> mg group and no patients in the </w:t>
      </w:r>
      <w:r w:rsidR="00AA1BA5">
        <w:rPr>
          <w:i/>
          <w:noProof/>
        </w:rPr>
        <w:t>co administered</w:t>
      </w:r>
      <w:r w:rsidRPr="002A395D">
        <w:rPr>
          <w:i/>
          <w:noProof/>
        </w:rPr>
        <w:t xml:space="preserve"> 10+20 mg</w:t>
      </w:r>
      <w:r w:rsidRPr="002A395D">
        <w:rPr>
          <w:noProof/>
        </w:rPr>
        <w:t xml:space="preserve"> group, and CK elevations ≥ 10 x ULN with muscle symptoms considered drug related were reported by no patients in either treatment group. In supportive study (P190), CK elevations ≥ 10 x ULN, ≥ 10 x ULN with muscle symptoms and ≥ 10 x ULN with muscle symptoms considered </w:t>
      </w:r>
      <w:r w:rsidR="00EC7080">
        <w:rPr>
          <w:noProof/>
        </w:rPr>
        <w:t>drug related</w:t>
      </w:r>
      <w:r w:rsidRPr="002A395D">
        <w:rPr>
          <w:noProof/>
        </w:rPr>
        <w:t xml:space="preserve"> were reported in no patients in either the </w:t>
      </w:r>
      <w:r w:rsidRPr="002A395D">
        <w:rPr>
          <w:i/>
          <w:noProof/>
        </w:rPr>
        <w:t>FDC 10/40 mg</w:t>
      </w:r>
      <w:r w:rsidRPr="002A395D">
        <w:rPr>
          <w:noProof/>
        </w:rPr>
        <w:t xml:space="preserve"> group or the </w:t>
      </w:r>
      <w:r w:rsidR="00AA1BA5">
        <w:rPr>
          <w:i/>
          <w:noProof/>
        </w:rPr>
        <w:t>co administered</w:t>
      </w:r>
      <w:r w:rsidRPr="002A395D">
        <w:rPr>
          <w:i/>
          <w:noProof/>
        </w:rPr>
        <w:t xml:space="preserve"> 10+40 mg</w:t>
      </w:r>
      <w:r w:rsidRPr="002A395D">
        <w:rPr>
          <w:noProof/>
        </w:rPr>
        <w:t xml:space="preserve"> group.</w:t>
      </w:r>
    </w:p>
    <w:p w:rsidR="00470758" w:rsidRPr="002A395D" w:rsidRDefault="00470758" w:rsidP="00EE4019">
      <w:pPr>
        <w:pStyle w:val="ListBullet"/>
        <w:rPr>
          <w:noProof/>
        </w:rPr>
      </w:pPr>
      <w:r w:rsidRPr="002A395D">
        <w:rPr>
          <w:noProof/>
        </w:rPr>
        <w:t xml:space="preserve">In the CSP, CK elevations ≥ 10 x ULN were reported in 2 (0.1%) patients in the </w:t>
      </w:r>
      <w:r w:rsidRPr="002A395D">
        <w:rPr>
          <w:i/>
          <w:noProof/>
        </w:rPr>
        <w:t>Atorva 10</w:t>
      </w:r>
      <w:r w:rsidR="00100982">
        <w:rPr>
          <w:i/>
          <w:noProof/>
        </w:rPr>
        <w:t xml:space="preserve"> to </w:t>
      </w:r>
      <w:r w:rsidRPr="002A395D">
        <w:rPr>
          <w:i/>
          <w:noProof/>
        </w:rPr>
        <w:t>80 mg</w:t>
      </w:r>
      <w:r w:rsidRPr="002A395D">
        <w:rPr>
          <w:noProof/>
        </w:rPr>
        <w:t xml:space="preserve"> group and no patients in </w:t>
      </w:r>
      <w:r w:rsidRPr="002A395D">
        <w:rPr>
          <w:i/>
          <w:noProof/>
        </w:rPr>
        <w:t>the EZ 10 mg + Atorva 10</w:t>
      </w:r>
      <w:r w:rsidR="00100982">
        <w:rPr>
          <w:i/>
          <w:noProof/>
        </w:rPr>
        <w:t xml:space="preserve"> to </w:t>
      </w:r>
      <w:r w:rsidRPr="002A395D">
        <w:rPr>
          <w:i/>
          <w:noProof/>
        </w:rPr>
        <w:t>80 mg</w:t>
      </w:r>
      <w:r w:rsidRPr="002A395D">
        <w:rPr>
          <w:noProof/>
        </w:rPr>
        <w:t xml:space="preserve"> group, CK elevations ≥</w:t>
      </w:r>
      <w:r w:rsidR="00100982">
        <w:rPr>
          <w:noProof/>
        </w:rPr>
        <w:t> </w:t>
      </w:r>
      <w:r w:rsidRPr="002A395D">
        <w:rPr>
          <w:noProof/>
        </w:rPr>
        <w:t>10</w:t>
      </w:r>
      <w:r w:rsidR="00100982">
        <w:rPr>
          <w:noProof/>
        </w:rPr>
        <w:t> </w:t>
      </w:r>
      <w:r w:rsidRPr="002A395D">
        <w:rPr>
          <w:noProof/>
        </w:rPr>
        <w:t xml:space="preserve">x ULN with muscle symptoms were reported in 1 (&lt; 0.1%) patient in the </w:t>
      </w:r>
      <w:r w:rsidRPr="002A395D">
        <w:rPr>
          <w:i/>
          <w:noProof/>
        </w:rPr>
        <w:t>Atorva 10</w:t>
      </w:r>
      <w:r w:rsidR="00100982">
        <w:rPr>
          <w:i/>
          <w:noProof/>
        </w:rPr>
        <w:t xml:space="preserve"> to </w:t>
      </w:r>
      <w:r w:rsidRPr="002A395D">
        <w:rPr>
          <w:i/>
          <w:noProof/>
        </w:rPr>
        <w:t>80 mg group</w:t>
      </w:r>
      <w:r w:rsidRPr="002A395D">
        <w:rPr>
          <w:noProof/>
        </w:rPr>
        <w:t xml:space="preserve"> and no patients in the </w:t>
      </w:r>
      <w:r w:rsidRPr="002A395D">
        <w:rPr>
          <w:i/>
          <w:noProof/>
        </w:rPr>
        <w:t>EZ 10 mg + Atorva 10</w:t>
      </w:r>
      <w:r w:rsidR="00100982">
        <w:rPr>
          <w:i/>
          <w:noProof/>
        </w:rPr>
        <w:t xml:space="preserve"> to </w:t>
      </w:r>
      <w:r w:rsidRPr="002A395D">
        <w:rPr>
          <w:i/>
          <w:noProof/>
        </w:rPr>
        <w:t>80 mg</w:t>
      </w:r>
      <w:r w:rsidRPr="002A395D">
        <w:rPr>
          <w:noProof/>
        </w:rPr>
        <w:t xml:space="preserve"> group, and CK elevations ≥ 10 x ULN with muscle symptoms considered </w:t>
      </w:r>
      <w:r w:rsidR="00EC7080">
        <w:rPr>
          <w:noProof/>
        </w:rPr>
        <w:t>drug related</w:t>
      </w:r>
      <w:r w:rsidRPr="002A395D">
        <w:rPr>
          <w:noProof/>
        </w:rPr>
        <w:t xml:space="preserve"> were reported in no pati</w:t>
      </w:r>
      <w:r w:rsidR="006E257B">
        <w:rPr>
          <w:noProof/>
        </w:rPr>
        <w:t>ents in either treatment group.</w:t>
      </w:r>
    </w:p>
    <w:p w:rsidR="006C7164" w:rsidRPr="002A395D" w:rsidRDefault="006C7164" w:rsidP="00EE4019">
      <w:pPr>
        <w:pStyle w:val="Heading3"/>
        <w:rPr>
          <w:noProof/>
        </w:rPr>
      </w:pPr>
      <w:bookmarkStart w:id="251" w:name="_Toc266976899"/>
      <w:bookmarkStart w:id="252" w:name="_Toc427934735"/>
      <w:r w:rsidRPr="002A395D">
        <w:rPr>
          <w:noProof/>
        </w:rPr>
        <w:lastRenderedPageBreak/>
        <w:t>First round assessment of benefit-risk balance</w:t>
      </w:r>
      <w:bookmarkEnd w:id="251"/>
      <w:bookmarkEnd w:id="252"/>
    </w:p>
    <w:p w:rsidR="006C7164" w:rsidRPr="002A395D" w:rsidRDefault="006C7164" w:rsidP="00EE4019">
      <w:pPr>
        <w:rPr>
          <w:noProof/>
        </w:rPr>
      </w:pPr>
      <w:r w:rsidRPr="002A395D">
        <w:rPr>
          <w:noProof/>
        </w:rPr>
        <w:t>The benefit-risk balance of A</w:t>
      </w:r>
      <w:r w:rsidR="00906D2E" w:rsidRPr="002A395D">
        <w:rPr>
          <w:noProof/>
        </w:rPr>
        <w:t>tozet</w:t>
      </w:r>
      <w:r w:rsidRPr="002A395D">
        <w:rPr>
          <w:noProof/>
        </w:rPr>
        <w:t xml:space="preserve"> and Z</w:t>
      </w:r>
      <w:r w:rsidR="00906D2E" w:rsidRPr="002A395D">
        <w:rPr>
          <w:noProof/>
        </w:rPr>
        <w:t>eteze</w:t>
      </w:r>
      <w:r w:rsidRPr="002A395D">
        <w:rPr>
          <w:noProof/>
        </w:rPr>
        <w:t xml:space="preserve"> fixed dose combination (ezetimibe/atorvastatin as calcium) 10/10 mg, 10/20 mg, 10/40 mg and 10/80 mg tablets, given th</w:t>
      </w:r>
      <w:r w:rsidR="006E257B">
        <w:rPr>
          <w:noProof/>
        </w:rPr>
        <w:t>e proposed usage is favourable.</w:t>
      </w:r>
    </w:p>
    <w:p w:rsidR="006C7164" w:rsidRPr="002A395D" w:rsidRDefault="006C7164" w:rsidP="00EE4019">
      <w:pPr>
        <w:rPr>
          <w:noProof/>
        </w:rPr>
      </w:pPr>
      <w:r w:rsidRPr="002A395D">
        <w:rPr>
          <w:noProof/>
        </w:rPr>
        <w:t>There were no clinical efficacy and safety studies in the submission using the fixed dose combination ezetimibe/atorvastatin formulation proposed for registration in patients with hypercholesterolaemia. However, based on the evaluation of the submitted clinical efficacy and safety data in patients with hypercholesterolaemia and the bioavailability data from studies P391 and P392 in healthy volunteers, it can be reasonably inferred that the benefit-risk balance of the proposed ezetimibe/atorvastatin FDC formulation will be similar to the known favourable benefit-risk balance of co</w:t>
      </w:r>
      <w:r w:rsidR="00100982">
        <w:rPr>
          <w:noProof/>
        </w:rPr>
        <w:t xml:space="preserve"> </w:t>
      </w:r>
      <w:r w:rsidRPr="002A395D">
        <w:rPr>
          <w:noProof/>
        </w:rPr>
        <w:t>administration of the two medicines. The safety data provided in the submission for the ezetimibe/atorvastatin combination are consistent with the known risks associated with the two drugs and give rise to</w:t>
      </w:r>
      <w:r w:rsidR="006E257B">
        <w:rPr>
          <w:noProof/>
        </w:rPr>
        <w:t xml:space="preserve"> no new safety signals.</w:t>
      </w:r>
    </w:p>
    <w:p w:rsidR="006C7164" w:rsidRPr="002A395D" w:rsidRDefault="006C7164" w:rsidP="00EE4019">
      <w:pPr>
        <w:rPr>
          <w:noProof/>
        </w:rPr>
      </w:pPr>
      <w:r w:rsidRPr="002A395D">
        <w:rPr>
          <w:noProof/>
        </w:rPr>
        <w:t>The proposed indications include patients with primary hypercholesterolaemia not adequately controlled on rosuvastatin alone or already being treated with rosuvastatin and ezetimibe. In the Pivotal study (P162), the percent reduction (M-estimate) in the LDL-C level from baseline at the en</w:t>
      </w:r>
      <w:r w:rsidR="00440B5C">
        <w:rPr>
          <w:noProof/>
        </w:rPr>
        <w:t>d of Phase 1</w:t>
      </w:r>
      <w:r w:rsidR="00906D2E">
        <w:rPr>
          <w:noProof/>
        </w:rPr>
        <w:t xml:space="preserve"> was statistically </w:t>
      </w:r>
      <w:r w:rsidRPr="002A395D">
        <w:rPr>
          <w:noProof/>
        </w:rPr>
        <w:t xml:space="preserve">significantly greater in the </w:t>
      </w:r>
      <w:r w:rsidRPr="002A395D">
        <w:rPr>
          <w:i/>
          <w:noProof/>
        </w:rPr>
        <w:t>EZ 10 mg + Atorva 10 mg</w:t>
      </w:r>
      <w:r w:rsidRPr="002A395D">
        <w:rPr>
          <w:noProof/>
        </w:rPr>
        <w:t xml:space="preserve"> group than in the </w:t>
      </w:r>
      <w:r w:rsidRPr="002A395D">
        <w:rPr>
          <w:i/>
          <w:noProof/>
        </w:rPr>
        <w:t>Rosuva 10 mg</w:t>
      </w:r>
      <w:r w:rsidRPr="002A395D">
        <w:rPr>
          <w:noProof/>
        </w:rPr>
        <w:t xml:space="preserve"> group (-</w:t>
      </w:r>
      <w:r w:rsidR="00100982">
        <w:rPr>
          <w:noProof/>
        </w:rPr>
        <w:t xml:space="preserve"> </w:t>
      </w:r>
      <w:r w:rsidRPr="002A395D">
        <w:rPr>
          <w:noProof/>
        </w:rPr>
        <w:t xml:space="preserve">22.2% </w:t>
      </w:r>
      <w:r w:rsidR="00AE0DA9">
        <w:rPr>
          <w:noProof/>
        </w:rPr>
        <w:t>versus</w:t>
      </w:r>
      <w:r w:rsidRPr="002A395D">
        <w:rPr>
          <w:noProof/>
        </w:rPr>
        <w:t xml:space="preserve"> -</w:t>
      </w:r>
      <w:r w:rsidR="00100982">
        <w:rPr>
          <w:noProof/>
        </w:rPr>
        <w:t xml:space="preserve"> </w:t>
      </w:r>
      <w:r w:rsidRPr="002A395D">
        <w:rPr>
          <w:noProof/>
        </w:rPr>
        <w:t>13.0%, respectively; difference = -</w:t>
      </w:r>
      <w:r w:rsidR="00100982">
        <w:rPr>
          <w:noProof/>
        </w:rPr>
        <w:t xml:space="preserve"> </w:t>
      </w:r>
      <w:r w:rsidRPr="002A395D">
        <w:rPr>
          <w:noProof/>
        </w:rPr>
        <w:t xml:space="preserve">9.1% </w:t>
      </w:r>
      <w:r w:rsidR="00AE0DA9">
        <w:rPr>
          <w:noProof/>
        </w:rPr>
        <w:t>(</w:t>
      </w:r>
      <w:r w:rsidRPr="002A395D">
        <w:rPr>
          <w:noProof/>
        </w:rPr>
        <w:t>95% CI: -</w:t>
      </w:r>
      <w:r w:rsidR="00100982">
        <w:rPr>
          <w:noProof/>
        </w:rPr>
        <w:t xml:space="preserve"> </w:t>
      </w:r>
      <w:r w:rsidRPr="002A395D">
        <w:rPr>
          <w:noProof/>
        </w:rPr>
        <w:t>12.9, -</w:t>
      </w:r>
      <w:r w:rsidR="00100982">
        <w:rPr>
          <w:noProof/>
        </w:rPr>
        <w:t xml:space="preserve"> </w:t>
      </w:r>
      <w:r w:rsidRPr="002A395D">
        <w:rPr>
          <w:noProof/>
        </w:rPr>
        <w:t>5.4</w:t>
      </w:r>
      <w:r w:rsidR="00AE0DA9">
        <w:rPr>
          <w:noProof/>
        </w:rPr>
        <w:t>)</w:t>
      </w:r>
      <w:r w:rsidRPr="002A395D">
        <w:rPr>
          <w:noProof/>
        </w:rPr>
        <w:t>, p</w:t>
      </w:r>
      <w:r w:rsidR="00CD0F3D">
        <w:rPr>
          <w:noProof/>
        </w:rPr>
        <w:t xml:space="preserve"> </w:t>
      </w:r>
      <w:r w:rsidRPr="002A395D">
        <w:rPr>
          <w:noProof/>
        </w:rPr>
        <w:t>&lt;</w:t>
      </w:r>
      <w:r w:rsidR="00CD0F3D">
        <w:rPr>
          <w:noProof/>
        </w:rPr>
        <w:t xml:space="preserve"> </w:t>
      </w:r>
      <w:r w:rsidRPr="002A395D">
        <w:rPr>
          <w:noProof/>
        </w:rPr>
        <w:t>0.001). In addition, in the Pivotal study (P162), the percent reduction (M-estimate) in the LDL-C level from</w:t>
      </w:r>
      <w:r w:rsidR="00440B5C">
        <w:rPr>
          <w:noProof/>
        </w:rPr>
        <w:t xml:space="preserve"> baseline at the end of Phase 2</w:t>
      </w:r>
      <w:r w:rsidRPr="002A395D">
        <w:rPr>
          <w:noProof/>
        </w:rPr>
        <w:t xml:space="preserve"> was statistically significantly greater in the </w:t>
      </w:r>
      <w:r w:rsidRPr="002A395D">
        <w:rPr>
          <w:i/>
          <w:noProof/>
        </w:rPr>
        <w:t xml:space="preserve">Rosuva 10 mg </w:t>
      </w:r>
      <w:r w:rsidRPr="002A395D">
        <w:rPr>
          <w:i/>
          <w:noProof/>
        </w:rPr>
        <w:sym w:font="Symbol" w:char="F0AE"/>
      </w:r>
      <w:r w:rsidRPr="002A395D">
        <w:rPr>
          <w:i/>
          <w:noProof/>
        </w:rPr>
        <w:t xml:space="preserve"> EZ 10 mg + Atorva 20 mg</w:t>
      </w:r>
      <w:r w:rsidRPr="002A395D">
        <w:rPr>
          <w:noProof/>
        </w:rPr>
        <w:t xml:space="preserve"> group than in the </w:t>
      </w:r>
      <w:r w:rsidRPr="002A395D">
        <w:rPr>
          <w:i/>
          <w:noProof/>
        </w:rPr>
        <w:t xml:space="preserve">Rosuva 10 mg </w:t>
      </w:r>
      <w:r w:rsidRPr="002A395D">
        <w:rPr>
          <w:i/>
          <w:noProof/>
        </w:rPr>
        <w:sym w:font="Symbol" w:char="F0AE"/>
      </w:r>
      <w:r w:rsidRPr="002A395D">
        <w:rPr>
          <w:i/>
          <w:noProof/>
        </w:rPr>
        <w:t xml:space="preserve"> Rosuva 20 mg</w:t>
      </w:r>
      <w:r w:rsidR="00906D2E">
        <w:rPr>
          <w:noProof/>
        </w:rPr>
        <w:t xml:space="preserve"> group (-</w:t>
      </w:r>
      <w:r w:rsidR="00100982">
        <w:rPr>
          <w:noProof/>
        </w:rPr>
        <w:t xml:space="preserve"> </w:t>
      </w:r>
      <w:r w:rsidR="00906D2E">
        <w:rPr>
          <w:noProof/>
        </w:rPr>
        <w:t xml:space="preserve">17.1% </w:t>
      </w:r>
      <w:r w:rsidR="00AE0DA9">
        <w:rPr>
          <w:noProof/>
        </w:rPr>
        <w:t>versus</w:t>
      </w:r>
      <w:r w:rsidRPr="002A395D">
        <w:rPr>
          <w:noProof/>
        </w:rPr>
        <w:t xml:space="preserve"> -</w:t>
      </w:r>
      <w:r w:rsidR="00100982">
        <w:rPr>
          <w:noProof/>
        </w:rPr>
        <w:t xml:space="preserve"> </w:t>
      </w:r>
      <w:r w:rsidRPr="002A395D">
        <w:rPr>
          <w:noProof/>
        </w:rPr>
        <w:t>7.5%, respectively; difference = -</w:t>
      </w:r>
      <w:r w:rsidR="00100982">
        <w:rPr>
          <w:noProof/>
        </w:rPr>
        <w:t xml:space="preserve"> </w:t>
      </w:r>
      <w:r w:rsidRPr="002A395D">
        <w:rPr>
          <w:noProof/>
        </w:rPr>
        <w:t xml:space="preserve">9.5% </w:t>
      </w:r>
      <w:r w:rsidR="00AE0DA9">
        <w:rPr>
          <w:noProof/>
        </w:rPr>
        <w:t>(</w:t>
      </w:r>
      <w:r w:rsidRPr="002A395D">
        <w:rPr>
          <w:noProof/>
        </w:rPr>
        <w:t>95% CI: -</w:t>
      </w:r>
      <w:r w:rsidR="00100982">
        <w:rPr>
          <w:noProof/>
        </w:rPr>
        <w:t xml:space="preserve"> </w:t>
      </w:r>
      <w:r w:rsidRPr="002A395D">
        <w:rPr>
          <w:noProof/>
        </w:rPr>
        <w:t xml:space="preserve">13.6, </w:t>
      </w:r>
      <w:r w:rsidR="00100982">
        <w:rPr>
          <w:noProof/>
        </w:rPr>
        <w:noBreakHyphen/>
      </w:r>
      <w:r w:rsidRPr="002A395D">
        <w:rPr>
          <w:noProof/>
        </w:rPr>
        <w:t>5.5</w:t>
      </w:r>
      <w:r w:rsidR="00AE0DA9">
        <w:rPr>
          <w:noProof/>
        </w:rPr>
        <w:t>)</w:t>
      </w:r>
      <w:r w:rsidRPr="002A395D">
        <w:rPr>
          <w:noProof/>
        </w:rPr>
        <w:t>, p</w:t>
      </w:r>
      <w:r w:rsidR="00906D2E">
        <w:rPr>
          <w:noProof/>
        </w:rPr>
        <w:t> </w:t>
      </w:r>
      <w:r w:rsidRPr="002A395D">
        <w:rPr>
          <w:noProof/>
        </w:rPr>
        <w:t>&lt;</w:t>
      </w:r>
      <w:r w:rsidR="00906D2E">
        <w:rPr>
          <w:noProof/>
        </w:rPr>
        <w:t> </w:t>
      </w:r>
      <w:r w:rsidRPr="002A395D">
        <w:rPr>
          <w:noProof/>
        </w:rPr>
        <w:t xml:space="preserve">0.001). The Pivotal study (P162) also demonstrated that the safety profile of </w:t>
      </w:r>
      <w:r w:rsidR="00AA1BA5">
        <w:rPr>
          <w:noProof/>
        </w:rPr>
        <w:t>co administered</w:t>
      </w:r>
      <w:r w:rsidRPr="002A395D">
        <w:rPr>
          <w:noProof/>
        </w:rPr>
        <w:t xml:space="preserve"> ezetimibe and atorvastatin did not markedly differ from that </w:t>
      </w:r>
      <w:r w:rsidR="006E257B">
        <w:rPr>
          <w:noProof/>
        </w:rPr>
        <w:t>of rosuvastatin alone.</w:t>
      </w:r>
    </w:p>
    <w:p w:rsidR="006C7164" w:rsidRPr="002A395D" w:rsidRDefault="006C7164" w:rsidP="00EE4019">
      <w:pPr>
        <w:rPr>
          <w:noProof/>
        </w:rPr>
      </w:pPr>
      <w:r w:rsidRPr="002A395D">
        <w:rPr>
          <w:noProof/>
        </w:rPr>
        <w:t>Based on the greater efficacy of co</w:t>
      </w:r>
      <w:r w:rsidR="00100982">
        <w:rPr>
          <w:noProof/>
        </w:rPr>
        <w:t xml:space="preserve"> </w:t>
      </w:r>
      <w:r w:rsidRPr="002A395D">
        <w:rPr>
          <w:noProof/>
        </w:rPr>
        <w:t>administration of ezetimibe and atorvastatin compared with rosuvastatin alone and the similar safety profiles of the two treatments, it can be reasonably inferred that the benefit risk profiles of the proposed ezetimibe/atorvastatin as calcium tablets 10/10 mg, 10/20 mg, and 10/40 mg tablet will be superior to rosuvastatin monotherapy 10 mg, 20 mg, and 40 mg respectively. Therefore, it is considered that patients not adequately controlled on rosuvastatin alone can be safely switched to ezetimibe/atorvastatin FDC tablets with an expectation of superior benefits and no s</w:t>
      </w:r>
      <w:r w:rsidR="006E257B">
        <w:rPr>
          <w:noProof/>
        </w:rPr>
        <w:t>ignificant change in the risks.</w:t>
      </w:r>
    </w:p>
    <w:p w:rsidR="00470758" w:rsidRPr="002A395D" w:rsidRDefault="006C7164" w:rsidP="006C7164">
      <w:pPr>
        <w:rPr>
          <w:noProof/>
          <w:lang w:eastAsia="ja-JP"/>
        </w:rPr>
      </w:pPr>
      <w:r w:rsidRPr="002A395D">
        <w:rPr>
          <w:noProof/>
        </w:rPr>
        <w:t xml:space="preserve">However, for patients already being treated with </w:t>
      </w:r>
      <w:r w:rsidR="00AA1BA5">
        <w:rPr>
          <w:noProof/>
        </w:rPr>
        <w:t>co administered</w:t>
      </w:r>
      <w:r w:rsidRPr="002A395D">
        <w:rPr>
          <w:noProof/>
        </w:rPr>
        <w:t xml:space="preserve"> rosuvastatin and ezetimibe, switching to the proposed ezetimibe/atorvastatin FDC tablet is more problematic. There were no pivotal efficacy and safety data comparing ezetimibe plus atorvastatin with ezetimibe plus rosuvastatin. Consequently, the benefit/risk balance for switching from rosuvastatin plus ezetimibe to atorvastatin plus ezetimibe can not be satisfactorily determined. Furthermore, there were no data on the most appropriate dose of atorvastatin to be used in the ezetimibe/atorvastatin FDC tablet when switching from </w:t>
      </w:r>
      <w:r w:rsidR="00AA1BA5">
        <w:rPr>
          <w:noProof/>
        </w:rPr>
        <w:t>co administered</w:t>
      </w:r>
      <w:r w:rsidRPr="002A395D">
        <w:rPr>
          <w:noProof/>
        </w:rPr>
        <w:t xml:space="preserve"> rosuvastatin and ezetimibe. This is of particular importance as rosuvastatin at doses of 10 mg, 20 mg, and 40 mg reduces LDL-C levels to a significantly greater extent than atorvastatin at the corresponding doses (see C</w:t>
      </w:r>
      <w:r w:rsidR="0072300C" w:rsidRPr="002A395D">
        <w:rPr>
          <w:noProof/>
        </w:rPr>
        <w:t>restor</w:t>
      </w:r>
      <w:r w:rsidRPr="002A395D">
        <w:rPr>
          <w:noProof/>
        </w:rPr>
        <w:t xml:space="preserve"> PI).</w:t>
      </w:r>
    </w:p>
    <w:p w:rsidR="00C22678" w:rsidRPr="002A395D" w:rsidRDefault="00C22678" w:rsidP="00EE4019">
      <w:pPr>
        <w:pStyle w:val="Heading2"/>
        <w:pageBreakBefore/>
        <w:rPr>
          <w:noProof/>
        </w:rPr>
      </w:pPr>
      <w:bookmarkStart w:id="253" w:name="_Toc427934736"/>
      <w:r w:rsidRPr="002A395D">
        <w:rPr>
          <w:noProof/>
        </w:rPr>
        <w:lastRenderedPageBreak/>
        <w:t>First round recommendation regarding authorisation</w:t>
      </w:r>
      <w:bookmarkEnd w:id="253"/>
    </w:p>
    <w:p w:rsidR="006C7164" w:rsidRPr="002A395D" w:rsidRDefault="006C7164" w:rsidP="00EE4019">
      <w:pPr>
        <w:pStyle w:val="Numberbullet0"/>
        <w:numPr>
          <w:ilvl w:val="0"/>
          <w:numId w:val="8"/>
        </w:numPr>
        <w:rPr>
          <w:noProof/>
        </w:rPr>
      </w:pPr>
      <w:r w:rsidRPr="002A395D">
        <w:rPr>
          <w:noProof/>
        </w:rPr>
        <w:t>It is recommended that A</w:t>
      </w:r>
      <w:r w:rsidR="0072300C" w:rsidRPr="002A395D">
        <w:rPr>
          <w:noProof/>
        </w:rPr>
        <w:t>tozet</w:t>
      </w:r>
      <w:r w:rsidRPr="002A395D">
        <w:rPr>
          <w:noProof/>
        </w:rPr>
        <w:t xml:space="preserve"> and Z</w:t>
      </w:r>
      <w:r w:rsidR="0072300C" w:rsidRPr="002A395D">
        <w:rPr>
          <w:noProof/>
        </w:rPr>
        <w:t>eteze</w:t>
      </w:r>
      <w:r w:rsidRPr="002A395D">
        <w:rPr>
          <w:noProof/>
        </w:rPr>
        <w:t xml:space="preserve"> fixed dose combination (ezetimibe/atorvastatin as calcium) 10/10 mg, 10/20 mg, 10/40 mg and 10/80 mg tablets be </w:t>
      </w:r>
      <w:r w:rsidR="0072300C" w:rsidRPr="0072300C">
        <w:rPr>
          <w:noProof/>
        </w:rPr>
        <w:t>approved</w:t>
      </w:r>
      <w:r w:rsidR="006E257B">
        <w:rPr>
          <w:noProof/>
        </w:rPr>
        <w:t xml:space="preserve"> for:</w:t>
      </w:r>
    </w:p>
    <w:p w:rsidR="006C7164" w:rsidRPr="00154ADC" w:rsidRDefault="006E257B" w:rsidP="00154ADC">
      <w:pPr>
        <w:ind w:left="425"/>
        <w:rPr>
          <w:b/>
          <w:i/>
          <w:noProof/>
        </w:rPr>
      </w:pPr>
      <w:r w:rsidRPr="00154ADC">
        <w:rPr>
          <w:b/>
          <w:i/>
          <w:noProof/>
        </w:rPr>
        <w:t>Primary Hypercholesterolaemia</w:t>
      </w:r>
    </w:p>
    <w:p w:rsidR="006C7164" w:rsidRPr="00154ADC" w:rsidRDefault="00154ADC" w:rsidP="00154ADC">
      <w:pPr>
        <w:ind w:left="425"/>
        <w:rPr>
          <w:i/>
          <w:noProof/>
        </w:rPr>
      </w:pPr>
      <w:r>
        <w:rPr>
          <w:i/>
          <w:noProof/>
        </w:rPr>
        <w:t>Atozet/Zeteze</w:t>
      </w:r>
      <w:r w:rsidR="006C7164" w:rsidRPr="00154ADC">
        <w:rPr>
          <w:i/>
          <w:noProof/>
        </w:rPr>
        <w:t xml:space="preserve"> is indicated as adjunctive therapy to diet in patients with primary (heterozygous familial and non-familial) hypercholesterolaemia where use of a combination product is appropriate in those patients:</w:t>
      </w:r>
    </w:p>
    <w:p w:rsidR="006C7164" w:rsidRPr="00154ADC" w:rsidRDefault="006C7164" w:rsidP="00154ADC">
      <w:pPr>
        <w:pStyle w:val="ListBullet"/>
        <w:ind w:left="785"/>
        <w:rPr>
          <w:i/>
          <w:noProof/>
        </w:rPr>
      </w:pPr>
      <w:r w:rsidRPr="00154ADC">
        <w:rPr>
          <w:i/>
          <w:noProof/>
        </w:rPr>
        <w:t>not appropriately controlled with atorvastatin, rosuvastatin or ezetimibe alone; or</w:t>
      </w:r>
    </w:p>
    <w:p w:rsidR="006C7164" w:rsidRPr="00154ADC" w:rsidRDefault="006C7164" w:rsidP="00154ADC">
      <w:pPr>
        <w:pStyle w:val="ListBullet"/>
        <w:ind w:left="785"/>
        <w:rPr>
          <w:i/>
          <w:noProof/>
        </w:rPr>
      </w:pPr>
      <w:r w:rsidRPr="00154ADC">
        <w:rPr>
          <w:i/>
          <w:noProof/>
        </w:rPr>
        <w:t>already treated with atorvastatin and ezetimibe</w:t>
      </w:r>
    </w:p>
    <w:p w:rsidR="006C7164" w:rsidRPr="00154ADC" w:rsidRDefault="006C7164" w:rsidP="00154ADC">
      <w:pPr>
        <w:ind w:left="425"/>
        <w:rPr>
          <w:b/>
          <w:i/>
          <w:noProof/>
        </w:rPr>
      </w:pPr>
      <w:r w:rsidRPr="00154ADC">
        <w:rPr>
          <w:b/>
          <w:i/>
          <w:noProof/>
        </w:rPr>
        <w:t>Homozygous Familial Hypercholesterolaemia</w:t>
      </w:r>
    </w:p>
    <w:p w:rsidR="006C7164" w:rsidRPr="00154ADC" w:rsidRDefault="00154ADC" w:rsidP="00154ADC">
      <w:pPr>
        <w:ind w:left="425"/>
        <w:rPr>
          <w:i/>
          <w:noProof/>
        </w:rPr>
      </w:pPr>
      <w:r>
        <w:rPr>
          <w:i/>
          <w:noProof/>
        </w:rPr>
        <w:t>Atozet/Zeteze</w:t>
      </w:r>
      <w:r w:rsidR="006C7164" w:rsidRPr="00154ADC">
        <w:rPr>
          <w:i/>
          <w:noProof/>
        </w:rPr>
        <w:t xml:space="preserve"> is indicated in patients with HoFH. Patients may also receive adjunctive treatments (</w:t>
      </w:r>
      <w:r w:rsidR="00AE0DA9">
        <w:rPr>
          <w:i/>
          <w:noProof/>
        </w:rPr>
        <w:t>for example</w:t>
      </w:r>
      <w:r w:rsidR="006C7164" w:rsidRPr="00154ADC">
        <w:rPr>
          <w:i/>
          <w:noProof/>
        </w:rPr>
        <w:t xml:space="preserve"> LDL apheresis).</w:t>
      </w:r>
    </w:p>
    <w:p w:rsidR="006C7164" w:rsidRPr="002A395D" w:rsidRDefault="006C7164" w:rsidP="00EE4019">
      <w:pPr>
        <w:pStyle w:val="Numberbullet0"/>
        <w:rPr>
          <w:noProof/>
        </w:rPr>
      </w:pPr>
      <w:r w:rsidRPr="002A395D">
        <w:rPr>
          <w:noProof/>
        </w:rPr>
        <w:t>It is recommended that A</w:t>
      </w:r>
      <w:r w:rsidR="007C36CA" w:rsidRPr="002A395D">
        <w:rPr>
          <w:noProof/>
        </w:rPr>
        <w:t>tozet</w:t>
      </w:r>
      <w:r w:rsidRPr="002A395D">
        <w:rPr>
          <w:noProof/>
        </w:rPr>
        <w:t xml:space="preserve"> and Z</w:t>
      </w:r>
      <w:r w:rsidR="007C36CA" w:rsidRPr="002A395D">
        <w:rPr>
          <w:noProof/>
        </w:rPr>
        <w:t>eteze</w:t>
      </w:r>
      <w:r w:rsidRPr="002A395D">
        <w:rPr>
          <w:noProof/>
        </w:rPr>
        <w:t xml:space="preserve"> fixed dose combination (ezetimibe/atorvastatin as calcium) 10/10 mg, 10/20 mg, 10/40 mg and 10/80 mg tablets be </w:t>
      </w:r>
      <w:r w:rsidR="0072300C" w:rsidRPr="0072300C">
        <w:rPr>
          <w:noProof/>
        </w:rPr>
        <w:t>rejected</w:t>
      </w:r>
      <w:r w:rsidRPr="002A395D">
        <w:rPr>
          <w:noProof/>
        </w:rPr>
        <w:t xml:space="preserve"> for the treatment of patients with primary hypercholesterolaemia already treated w</w:t>
      </w:r>
      <w:r w:rsidR="006E257B">
        <w:rPr>
          <w:noProof/>
        </w:rPr>
        <w:t>ith rosuvastatin and ezetimibe.</w:t>
      </w:r>
    </w:p>
    <w:p w:rsidR="006C7164" w:rsidRPr="002A395D" w:rsidRDefault="006C7164" w:rsidP="00A226EB">
      <w:pPr>
        <w:ind w:left="425"/>
        <w:rPr>
          <w:noProof/>
          <w:lang w:eastAsia="ja-JP"/>
        </w:rPr>
      </w:pPr>
      <w:r w:rsidRPr="002A395D">
        <w:rPr>
          <w:noProof/>
        </w:rPr>
        <w:t xml:space="preserve">This indication should be rejected as there are no pivotal studies in the submission assessing the benefit-risk balance of switching from </w:t>
      </w:r>
      <w:r w:rsidR="00AA1BA5">
        <w:rPr>
          <w:noProof/>
        </w:rPr>
        <w:t>co administered</w:t>
      </w:r>
      <w:r w:rsidRPr="002A395D">
        <w:rPr>
          <w:noProof/>
        </w:rPr>
        <w:t xml:space="preserve"> ezetimibe and rosuvastatin to </w:t>
      </w:r>
      <w:r w:rsidR="00AA1BA5">
        <w:rPr>
          <w:noProof/>
        </w:rPr>
        <w:t>co administered</w:t>
      </w:r>
      <w:r w:rsidRPr="002A395D">
        <w:rPr>
          <w:noProof/>
        </w:rPr>
        <w:t xml:space="preserve"> ezetimibe and atorvastatin. In addition, the are no data in the submission relating to the most appropriate dose of atorvastatin to be used in the ezetimibe/atorvastatin FDC tablet when switching from </w:t>
      </w:r>
      <w:r w:rsidR="00AA1BA5">
        <w:rPr>
          <w:noProof/>
        </w:rPr>
        <w:t>co administered</w:t>
      </w:r>
      <w:r w:rsidRPr="002A395D">
        <w:rPr>
          <w:noProof/>
        </w:rPr>
        <w:t xml:space="preserve"> rosuvastatin and ezetimibe. This is of particular importance as rosuvastatin at doses of 10 mg, 20 mg, and 40 mg reduces LDL-C levels to a significantly greater extent than atorvastatin at the corresponding doses (see C</w:t>
      </w:r>
      <w:r w:rsidR="0072300C" w:rsidRPr="002A395D">
        <w:rPr>
          <w:noProof/>
        </w:rPr>
        <w:t>restor</w:t>
      </w:r>
      <w:r w:rsidRPr="002A395D">
        <w:rPr>
          <w:noProof/>
        </w:rPr>
        <w:t xml:space="preserve"> PI).</w:t>
      </w:r>
    </w:p>
    <w:p w:rsidR="00C22678" w:rsidRPr="002A395D" w:rsidRDefault="00C22678" w:rsidP="00EE4019">
      <w:pPr>
        <w:pStyle w:val="Heading2"/>
        <w:rPr>
          <w:noProof/>
        </w:rPr>
      </w:pPr>
      <w:bookmarkStart w:id="254" w:name="_Toc427934737"/>
      <w:r w:rsidRPr="002A395D">
        <w:rPr>
          <w:noProof/>
        </w:rPr>
        <w:t>Clinical questions</w:t>
      </w:r>
      <w:bookmarkEnd w:id="254"/>
    </w:p>
    <w:p w:rsidR="00C22678" w:rsidRPr="002A395D" w:rsidRDefault="00C618F7" w:rsidP="00EE4019">
      <w:pPr>
        <w:pStyle w:val="Heading3"/>
        <w:rPr>
          <w:noProof/>
        </w:rPr>
      </w:pPr>
      <w:bookmarkStart w:id="255" w:name="_Toc427934738"/>
      <w:r w:rsidRPr="002A395D">
        <w:rPr>
          <w:noProof/>
        </w:rPr>
        <w:t>Pharmacokinetics</w:t>
      </w:r>
      <w:bookmarkEnd w:id="255"/>
    </w:p>
    <w:p w:rsidR="00C618F7" w:rsidRPr="002A395D" w:rsidRDefault="00AA18BD" w:rsidP="00C618F7">
      <w:pPr>
        <w:rPr>
          <w:noProof/>
          <w:lang w:eastAsia="ja-JP"/>
        </w:rPr>
      </w:pPr>
      <w:r w:rsidRPr="002A395D">
        <w:rPr>
          <w:noProof/>
          <w:lang w:eastAsia="ja-JP"/>
        </w:rPr>
        <w:t>No questions submitted.</w:t>
      </w:r>
    </w:p>
    <w:p w:rsidR="00C618F7" w:rsidRPr="002A395D" w:rsidRDefault="00C618F7" w:rsidP="00EE4019">
      <w:pPr>
        <w:pStyle w:val="Heading3"/>
        <w:rPr>
          <w:noProof/>
        </w:rPr>
      </w:pPr>
      <w:bookmarkStart w:id="256" w:name="_Toc427934739"/>
      <w:r w:rsidRPr="002A395D">
        <w:rPr>
          <w:noProof/>
        </w:rPr>
        <w:t>Pharmacodynamics</w:t>
      </w:r>
      <w:bookmarkEnd w:id="256"/>
    </w:p>
    <w:p w:rsidR="00C618F7" w:rsidRPr="002A395D" w:rsidRDefault="00AA18BD" w:rsidP="00C618F7">
      <w:pPr>
        <w:rPr>
          <w:noProof/>
          <w:lang w:eastAsia="ja-JP"/>
        </w:rPr>
      </w:pPr>
      <w:r w:rsidRPr="002A395D">
        <w:rPr>
          <w:noProof/>
          <w:lang w:eastAsia="ja-JP"/>
        </w:rPr>
        <w:t>No questions submitted.</w:t>
      </w:r>
    </w:p>
    <w:p w:rsidR="00C618F7" w:rsidRPr="002A395D" w:rsidRDefault="00C618F7" w:rsidP="00EE4019">
      <w:pPr>
        <w:pStyle w:val="Heading3"/>
        <w:rPr>
          <w:noProof/>
        </w:rPr>
      </w:pPr>
      <w:bookmarkStart w:id="257" w:name="_Toc427934740"/>
      <w:r w:rsidRPr="002A395D">
        <w:rPr>
          <w:noProof/>
        </w:rPr>
        <w:t>Efficacy</w:t>
      </w:r>
      <w:bookmarkEnd w:id="257"/>
    </w:p>
    <w:p w:rsidR="008E0523" w:rsidRPr="002A395D" w:rsidRDefault="008E0523" w:rsidP="00EE4019">
      <w:pPr>
        <w:pStyle w:val="Numberbullet0"/>
        <w:numPr>
          <w:ilvl w:val="0"/>
          <w:numId w:val="9"/>
        </w:numPr>
        <w:rPr>
          <w:noProof/>
        </w:rPr>
      </w:pPr>
      <w:r w:rsidRPr="002A395D">
        <w:rPr>
          <w:noProof/>
        </w:rPr>
        <w:t>Supportive studies P185 and P190: In either of the two studies, did the percent change from baseline in LDL-C or other lipid/lipoprotein variables analyzed by the ANCOVA violate the assumption of normality? If so, please justify using the ANCOVA model in these circumstances rather than a robust regression analysis using M-estimates with multipl</w:t>
      </w:r>
      <w:r w:rsidR="006E257B">
        <w:rPr>
          <w:noProof/>
        </w:rPr>
        <w:t>e imputation of missing values.</w:t>
      </w:r>
    </w:p>
    <w:p w:rsidR="008E0523" w:rsidRPr="002A395D" w:rsidRDefault="008E0523" w:rsidP="00EE4019">
      <w:pPr>
        <w:pStyle w:val="Numberbullet0"/>
        <w:numPr>
          <w:ilvl w:val="0"/>
          <w:numId w:val="9"/>
        </w:numPr>
        <w:rPr>
          <w:noProof/>
        </w:rPr>
      </w:pPr>
      <w:r w:rsidRPr="002A395D">
        <w:rPr>
          <w:noProof/>
        </w:rPr>
        <w:t xml:space="preserve">In studies P185 and P190, analysis of the primary efficacy endpoint of percent change from baseline in LDL-C (mmol/L) was based on an ANCOVA repeated measures model in the PP population with covariate terms for treatment, baseline LDL-C, period and sequence. In the </w:t>
      </w:r>
      <w:r w:rsidRPr="002A395D">
        <w:rPr>
          <w:noProof/>
        </w:rPr>
        <w:lastRenderedPageBreak/>
        <w:t>analyses, statistically significant covariate effects were seen for baseline LDL-C (p</w:t>
      </w:r>
      <w:r w:rsidR="007C36CA">
        <w:rPr>
          <w:noProof/>
        </w:rPr>
        <w:t xml:space="preserve"> </w:t>
      </w:r>
      <w:r w:rsidRPr="002A395D">
        <w:rPr>
          <w:noProof/>
        </w:rPr>
        <w:t>&lt;</w:t>
      </w:r>
      <w:r w:rsidR="007C36CA">
        <w:rPr>
          <w:noProof/>
        </w:rPr>
        <w:t xml:space="preserve"> </w:t>
      </w:r>
      <w:r w:rsidRPr="002A395D">
        <w:rPr>
          <w:noProof/>
        </w:rPr>
        <w:t>0.001) in both studies and period (p</w:t>
      </w:r>
      <w:r w:rsidR="00652665">
        <w:rPr>
          <w:noProof/>
        </w:rPr>
        <w:t xml:space="preserve"> = </w:t>
      </w:r>
      <w:r w:rsidRPr="002A395D">
        <w:rPr>
          <w:noProof/>
        </w:rPr>
        <w:t>0.011) in study P185. Please comment on clinical significance of the statistically significant covariate effects observed in the pr</w:t>
      </w:r>
      <w:r w:rsidR="006E257B">
        <w:rPr>
          <w:noProof/>
        </w:rPr>
        <w:t>imary analyses in both studies.</w:t>
      </w:r>
    </w:p>
    <w:p w:rsidR="00C618F7" w:rsidRPr="002A395D" w:rsidRDefault="00C618F7" w:rsidP="00EE4019">
      <w:pPr>
        <w:pStyle w:val="Heading3"/>
        <w:rPr>
          <w:noProof/>
        </w:rPr>
      </w:pPr>
      <w:bookmarkStart w:id="258" w:name="_Toc427934741"/>
      <w:r w:rsidRPr="002A395D">
        <w:rPr>
          <w:noProof/>
        </w:rPr>
        <w:t>Safety</w:t>
      </w:r>
      <w:bookmarkEnd w:id="258"/>
    </w:p>
    <w:p w:rsidR="00AA18BD" w:rsidRPr="002A395D" w:rsidRDefault="00AA18BD" w:rsidP="00C24DD0">
      <w:pPr>
        <w:pStyle w:val="Numberbullet0"/>
        <w:numPr>
          <w:ilvl w:val="0"/>
          <w:numId w:val="10"/>
        </w:numPr>
        <w:rPr>
          <w:noProof/>
        </w:rPr>
      </w:pPr>
      <w:r w:rsidRPr="002A395D">
        <w:rPr>
          <w:noProof/>
        </w:rPr>
        <w:t>Please provide the definitions for consecutive ALT and/or</w:t>
      </w:r>
      <w:r w:rsidR="007C36CA">
        <w:rPr>
          <w:noProof/>
        </w:rPr>
        <w:t xml:space="preserve"> AST elevations ≥ 5 x ULN and ≥ </w:t>
      </w:r>
      <w:r w:rsidRPr="002A395D">
        <w:rPr>
          <w:noProof/>
        </w:rPr>
        <w:t>10 x ULN used in the Summary of Safety (Module 2.7.4) for Tier 1 events occurring in the relevant patient populations (</w:t>
      </w:r>
      <w:r w:rsidR="007C36CA">
        <w:rPr>
          <w:noProof/>
        </w:rPr>
        <w:t>for example</w:t>
      </w:r>
      <w:r w:rsidRPr="002A395D">
        <w:rPr>
          <w:noProof/>
        </w:rPr>
        <w:t>, Core Safety Pool). The definitions of the identifying superscripts for these elevations provided in the explanatory notes immediately under all relevant Tables for Tier 1 events in the Clinical Summary (Module 2.7.4) appear to be incorrect as they relate to co</w:t>
      </w:r>
      <w:r w:rsidR="006E257B">
        <w:rPr>
          <w:noProof/>
        </w:rPr>
        <w:t>nsecutive ≥ 3 x ULN elevations.</w:t>
      </w:r>
    </w:p>
    <w:p w:rsidR="00C618F7" w:rsidRDefault="00C618F7" w:rsidP="00EE4019">
      <w:pPr>
        <w:pStyle w:val="Heading2"/>
        <w:rPr>
          <w:noProof/>
        </w:rPr>
      </w:pPr>
      <w:bookmarkStart w:id="259" w:name="_Toc427934742"/>
      <w:r w:rsidRPr="002A395D">
        <w:rPr>
          <w:noProof/>
        </w:rPr>
        <w:t>Second round evaluation of clinical data submitted in response to questions</w:t>
      </w:r>
      <w:bookmarkEnd w:id="259"/>
    </w:p>
    <w:p w:rsidR="00B95860" w:rsidRPr="002A395D" w:rsidRDefault="00B95860" w:rsidP="00EE4019">
      <w:pPr>
        <w:pStyle w:val="Heading3"/>
        <w:rPr>
          <w:noProof/>
        </w:rPr>
      </w:pPr>
      <w:bookmarkStart w:id="260" w:name="_Toc266976910"/>
      <w:bookmarkStart w:id="261" w:name="_Toc427934743"/>
      <w:r w:rsidRPr="002A395D">
        <w:rPr>
          <w:noProof/>
        </w:rPr>
        <w:t>E</w:t>
      </w:r>
      <w:bookmarkEnd w:id="260"/>
      <w:r w:rsidR="005D3012">
        <w:rPr>
          <w:noProof/>
        </w:rPr>
        <w:t>valuation of clinical data submissted in response to questions.</w:t>
      </w:r>
      <w:bookmarkEnd w:id="261"/>
    </w:p>
    <w:p w:rsidR="00B95860" w:rsidRPr="007C36CA" w:rsidRDefault="00E96D0A" w:rsidP="00EE4019">
      <w:pPr>
        <w:pStyle w:val="Heading4"/>
      </w:pPr>
      <w:bookmarkStart w:id="262" w:name="_Toc266976911"/>
      <w:r>
        <w:t>Efficiacy</w:t>
      </w:r>
      <w:r w:rsidR="005D3012">
        <w:t xml:space="preserve"> </w:t>
      </w:r>
      <w:r w:rsidR="00C75E58">
        <w:t>q</w:t>
      </w:r>
      <w:r w:rsidR="00B95860" w:rsidRPr="007C36CA">
        <w:t>uestion 1</w:t>
      </w:r>
      <w:bookmarkEnd w:id="262"/>
    </w:p>
    <w:p w:rsidR="00B95860" w:rsidRPr="002D5EFC" w:rsidRDefault="002D5EFC" w:rsidP="00EE4019">
      <w:pPr>
        <w:rPr>
          <w:b/>
          <w:noProof/>
        </w:rPr>
      </w:pPr>
      <w:r>
        <w:rPr>
          <w:b/>
          <w:noProof/>
        </w:rPr>
        <w:t xml:space="preserve">Sponsor’s response: </w:t>
      </w:r>
      <w:r w:rsidR="00B95860" w:rsidRPr="002A395D">
        <w:rPr>
          <w:noProof/>
        </w:rPr>
        <w:t>While we have responded to your question above, it is worth noting that P185 and P190 were only submitted as supportive studies to this application.</w:t>
      </w:r>
    </w:p>
    <w:p w:rsidR="00B95860" w:rsidRPr="002A395D" w:rsidRDefault="00B95860" w:rsidP="00EE4019">
      <w:pPr>
        <w:rPr>
          <w:noProof/>
        </w:rPr>
      </w:pPr>
      <w:r w:rsidRPr="002A395D">
        <w:rPr>
          <w:noProof/>
        </w:rPr>
        <w:t>The normality assumption has been evaluated in prior Merck trials for ezetimibe and ezetimibe combination studies and has proved to be reasonable. Historically, we had routinely evaluated the normality assumption and done supportive non</w:t>
      </w:r>
      <w:r w:rsidR="00100982">
        <w:rPr>
          <w:noProof/>
        </w:rPr>
        <w:t xml:space="preserve"> </w:t>
      </w:r>
      <w:r w:rsidRPr="002A395D">
        <w:rPr>
          <w:noProof/>
        </w:rPr>
        <w:t xml:space="preserve">parametric tests. Results of the </w:t>
      </w:r>
      <w:r w:rsidRPr="00A226EB">
        <w:rPr>
          <w:noProof/>
          <w:sz w:val="20"/>
        </w:rPr>
        <w:t>non</w:t>
      </w:r>
      <w:r w:rsidR="00100982">
        <w:rPr>
          <w:noProof/>
          <w:sz w:val="20"/>
        </w:rPr>
        <w:t> </w:t>
      </w:r>
      <w:r w:rsidRPr="00A226EB">
        <w:rPr>
          <w:noProof/>
          <w:sz w:val="20"/>
        </w:rPr>
        <w:t>parametric</w:t>
      </w:r>
      <w:r w:rsidRPr="002A395D">
        <w:rPr>
          <w:noProof/>
        </w:rPr>
        <w:t xml:space="preserve"> test tended to be consistent with the primary parametric approach. Thus, we moved away from routinely evaluating normality.</w:t>
      </w:r>
    </w:p>
    <w:p w:rsidR="00B95860" w:rsidRDefault="00B95860" w:rsidP="00EE4019">
      <w:pPr>
        <w:rPr>
          <w:noProof/>
        </w:rPr>
      </w:pPr>
      <w:r w:rsidRPr="002A395D">
        <w:rPr>
          <w:noProof/>
        </w:rPr>
        <w:t>In Study P139</w:t>
      </w:r>
      <w:r w:rsidR="005D3012">
        <w:rPr>
          <w:rStyle w:val="FootnoteReference"/>
          <w:noProof/>
        </w:rPr>
        <w:footnoteReference w:id="2"/>
      </w:r>
      <w:r w:rsidRPr="002A395D">
        <w:rPr>
          <w:noProof/>
        </w:rPr>
        <w:t>, which included rosuvastatin treatment, we found a more significant deviation from the normality assumption in % change LDL-C, and following an internal guidance the study protocol for P162 was amended to include a non</w:t>
      </w:r>
      <w:r w:rsidR="00100982">
        <w:rPr>
          <w:noProof/>
        </w:rPr>
        <w:t xml:space="preserve"> </w:t>
      </w:r>
      <w:r w:rsidRPr="002A395D">
        <w:rPr>
          <w:noProof/>
        </w:rPr>
        <w:t>parametric approach if the normality assumption was violated. However, studies P185 and P190 were near completion at the time P162 was amended, and thus a similar amendment was not made. Analysis of LDL % change with both ANOVA and the non-parametric approach produced similar results, as shown below,</w:t>
      </w:r>
      <w:r w:rsidR="005D3012">
        <w:rPr>
          <w:noProof/>
        </w:rPr>
        <w:t xml:space="preserve"> (Figure 4)</w:t>
      </w:r>
      <w:r w:rsidRPr="002A395D">
        <w:rPr>
          <w:noProof/>
        </w:rPr>
        <w:t xml:space="preserve"> for P162. The difference between the LDL-C reduction resulting from these two statistical approaches is not clinically meaningful.</w:t>
      </w:r>
    </w:p>
    <w:p w:rsidR="006E257B" w:rsidRPr="002A395D" w:rsidRDefault="007C36CA" w:rsidP="00C75E58">
      <w:pPr>
        <w:pStyle w:val="FigureTitle"/>
        <w:rPr>
          <w:noProof/>
        </w:rPr>
      </w:pPr>
      <w:r>
        <w:rPr>
          <w:noProof/>
        </w:rPr>
        <w:lastRenderedPageBreak/>
        <w:t xml:space="preserve">Figure </w:t>
      </w:r>
      <w:r w:rsidR="005D3012">
        <w:rPr>
          <w:noProof/>
        </w:rPr>
        <w:t>4.</w:t>
      </w:r>
      <w:r w:rsidR="006E257B">
        <w:rPr>
          <w:noProof/>
        </w:rPr>
        <w:t xml:space="preserve"> </w:t>
      </w:r>
      <w:r w:rsidR="006E257B" w:rsidRPr="002A395D">
        <w:rPr>
          <w:noProof/>
        </w:rPr>
        <w:t>Analysis of LDL % change with both ANOVA and the non-parametric approach</w:t>
      </w:r>
      <w:r w:rsidR="006E257B">
        <w:rPr>
          <w:noProof/>
        </w:rPr>
        <w:t xml:space="preserve"> for P162</w:t>
      </w:r>
      <w:r w:rsidR="005D3012">
        <w:rPr>
          <w:noProof/>
        </w:rPr>
        <w:t>.</w:t>
      </w:r>
    </w:p>
    <w:p w:rsidR="00B95860" w:rsidRDefault="00B95860" w:rsidP="00C75E58">
      <w:pPr>
        <w:rPr>
          <w:noProof/>
        </w:rPr>
      </w:pPr>
      <w:r w:rsidRPr="002A395D">
        <w:rPr>
          <w:noProof/>
          <w:lang w:eastAsia="en-AU"/>
        </w:rPr>
        <w:drawing>
          <wp:inline distT="0" distB="0" distL="0" distR="0" wp14:anchorId="10A873D5" wp14:editId="29706029">
            <wp:extent cx="5925820" cy="1559186"/>
            <wp:effectExtent l="0" t="0" r="0" b="3175"/>
            <wp:docPr id="128" name="Picture 1" descr="Figure 4. Analysis of LDL % change with both ANOVA and the non-parametric approach for P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5820" cy="1559186"/>
                    </a:xfrm>
                    <a:prstGeom prst="rect">
                      <a:avLst/>
                    </a:prstGeom>
                    <a:noFill/>
                    <a:ln>
                      <a:noFill/>
                    </a:ln>
                  </pic:spPr>
                </pic:pic>
              </a:graphicData>
            </a:graphic>
          </wp:inline>
        </w:drawing>
      </w:r>
    </w:p>
    <w:p w:rsidR="00B95860" w:rsidRPr="00BD3A36" w:rsidRDefault="00216BF1" w:rsidP="00216BF1">
      <w:r w:rsidRPr="00216BF1">
        <w:rPr>
          <w:b/>
        </w:rPr>
        <w:t>Clinical evaluator's comment</w:t>
      </w:r>
      <w:r w:rsidR="00B95860" w:rsidRPr="000D3FC9">
        <w:rPr>
          <w:b/>
        </w:rPr>
        <w:t>:</w:t>
      </w:r>
      <w:r w:rsidR="005D3012" w:rsidRPr="00BD3A36">
        <w:t xml:space="preserve"> </w:t>
      </w:r>
      <w:r w:rsidR="00B95860" w:rsidRPr="00BD3A36">
        <w:t xml:space="preserve">The sponsor's response is acceptable. The tabulated results for % change in LDL-C (LS means) for the Robust Regression and ANOVA analyses for study P162 are similar and the differences between the two analyses for the relevant treatment comparisons are considered </w:t>
      </w:r>
      <w:r w:rsidR="006547CE" w:rsidRPr="00BD3A36">
        <w:t>to be clinically insignificant.</w:t>
      </w:r>
    </w:p>
    <w:p w:rsidR="00B95860" w:rsidRPr="007C36CA" w:rsidRDefault="00E96D0A" w:rsidP="00EE4019">
      <w:pPr>
        <w:pStyle w:val="Heading4"/>
      </w:pPr>
      <w:bookmarkStart w:id="263" w:name="_Toc266976912"/>
      <w:r>
        <w:t>Efficiacy</w:t>
      </w:r>
      <w:r w:rsidR="005D3012">
        <w:t xml:space="preserve"> </w:t>
      </w:r>
      <w:r w:rsidR="00AF0718">
        <w:t>q</w:t>
      </w:r>
      <w:r w:rsidR="00B95860" w:rsidRPr="007C36CA">
        <w:t>uestion 2</w:t>
      </w:r>
      <w:bookmarkEnd w:id="263"/>
    </w:p>
    <w:p w:rsidR="00B95860" w:rsidRPr="002A395D" w:rsidRDefault="005D3012" w:rsidP="00EE4019">
      <w:pPr>
        <w:rPr>
          <w:noProof/>
        </w:rPr>
      </w:pPr>
      <w:r w:rsidRPr="005D3012">
        <w:rPr>
          <w:b/>
          <w:noProof/>
        </w:rPr>
        <w:t>Sponsor’s response:</w:t>
      </w:r>
      <w:r>
        <w:rPr>
          <w:b/>
          <w:noProof/>
        </w:rPr>
        <w:t xml:space="preserve"> </w:t>
      </w:r>
      <w:r w:rsidR="00B95860" w:rsidRPr="002A395D">
        <w:rPr>
          <w:noProof/>
        </w:rPr>
        <w:t>For the baseline LDL, the parameter estimate (slope) in P185 and P190 is -</w:t>
      </w:r>
      <w:r w:rsidR="00100982">
        <w:rPr>
          <w:noProof/>
        </w:rPr>
        <w:t xml:space="preserve"> </w:t>
      </w:r>
      <w:r w:rsidR="00B95860" w:rsidRPr="002A395D">
        <w:rPr>
          <w:noProof/>
        </w:rPr>
        <w:t>0.109 and -</w:t>
      </w:r>
      <w:r w:rsidR="00100982">
        <w:rPr>
          <w:noProof/>
        </w:rPr>
        <w:t xml:space="preserve"> </w:t>
      </w:r>
      <w:r w:rsidR="00B95860" w:rsidRPr="002A395D">
        <w:rPr>
          <w:noProof/>
        </w:rPr>
        <w:t>0.117, respectively, and are both statistically significant. It indicates a consistent trend between the 2 studies that patients with higher baseline LDL-C had slightly more %</w:t>
      </w:r>
      <w:r w:rsidR="00100982">
        <w:rPr>
          <w:noProof/>
        </w:rPr>
        <w:t xml:space="preserve"> </w:t>
      </w:r>
      <w:r w:rsidR="00B95860" w:rsidRPr="002A395D">
        <w:rPr>
          <w:noProof/>
        </w:rPr>
        <w:t>reduction after treatment. On average, for every 50</w:t>
      </w:r>
      <w:r w:rsidR="00100982">
        <w:rPr>
          <w:noProof/>
        </w:rPr>
        <w:t xml:space="preserve"> </w:t>
      </w:r>
      <w:r w:rsidR="00B95860" w:rsidRPr="002A395D">
        <w:rPr>
          <w:noProof/>
        </w:rPr>
        <w:t>mg/dL increase in baseline LDL-C, there was about 5.5 percentage point (</w:t>
      </w:r>
      <w:r w:rsidR="00AE0DA9">
        <w:rPr>
          <w:noProof/>
        </w:rPr>
        <w:t>for example</w:t>
      </w:r>
      <w:r w:rsidR="00B95860" w:rsidRPr="002A395D">
        <w:rPr>
          <w:noProof/>
        </w:rPr>
        <w:t xml:space="preserve"> 55.5% </w:t>
      </w:r>
      <w:r w:rsidR="00AE0DA9">
        <w:rPr>
          <w:noProof/>
        </w:rPr>
        <w:t>versus</w:t>
      </w:r>
      <w:r w:rsidR="00B95860" w:rsidRPr="002A395D">
        <w:rPr>
          <w:noProof/>
        </w:rPr>
        <w:t>. 50%) higher post</w:t>
      </w:r>
      <w:r w:rsidR="00100982">
        <w:rPr>
          <w:noProof/>
        </w:rPr>
        <w:t xml:space="preserve"> </w:t>
      </w:r>
      <w:r w:rsidR="00B95860" w:rsidRPr="002A395D">
        <w:rPr>
          <w:noProof/>
        </w:rPr>
        <w:t xml:space="preserve">treatment reduction in both treatment groups. This is consistent with the analysis performed by </w:t>
      </w:r>
      <w:r w:rsidR="00B95860" w:rsidRPr="00DD0990">
        <w:rPr>
          <w:noProof/>
        </w:rPr>
        <w:t>Morrone et al</w:t>
      </w:r>
      <w:r w:rsidR="00DD0990" w:rsidRPr="00A226EB">
        <w:rPr>
          <w:rStyle w:val="FootnoteReference"/>
          <w:noProof/>
        </w:rPr>
        <w:footnoteReference w:id="3"/>
      </w:r>
      <w:r w:rsidR="00B95860" w:rsidRPr="00DD0990">
        <w:rPr>
          <w:noProof/>
        </w:rPr>
        <w:t xml:space="preserve"> </w:t>
      </w:r>
      <w:r w:rsidR="00B95860" w:rsidRPr="002A395D">
        <w:rPr>
          <w:noProof/>
        </w:rPr>
        <w:t>of over 21,000 subjects in 27 clinical trials of ezetimibe plus statin and statin monotherapy. It is important to note that this covariate effect is small and should not detract from the benefit of treating at lower baseline LDL-C levels. In addition, provided that a subject’s LDL-C returned approximately to baseline between treatment periods, this observation should not affect the interpretability of the trial.</w:t>
      </w:r>
    </w:p>
    <w:p w:rsidR="00B95860" w:rsidRPr="002A395D" w:rsidRDefault="00B95860" w:rsidP="00EE4019">
      <w:pPr>
        <w:rPr>
          <w:noProof/>
        </w:rPr>
      </w:pPr>
      <w:r w:rsidRPr="002A395D">
        <w:rPr>
          <w:noProof/>
        </w:rPr>
        <w:t>As</w:t>
      </w:r>
      <w:r w:rsidR="005D3012">
        <w:rPr>
          <w:noProof/>
        </w:rPr>
        <w:t xml:space="preserve"> seen in the following Tables 50</w:t>
      </w:r>
      <w:r w:rsidR="00A64FC8">
        <w:rPr>
          <w:noProof/>
        </w:rPr>
        <w:t xml:space="preserve"> and 5</w:t>
      </w:r>
      <w:r w:rsidR="005D3012">
        <w:rPr>
          <w:noProof/>
        </w:rPr>
        <w:t>1</w:t>
      </w:r>
      <w:r w:rsidRPr="002A395D">
        <w:rPr>
          <w:noProof/>
        </w:rPr>
        <w:t>, the baseline LDL-C was very similar between the treatment groups in both protocol 185 and 190. Therefore the relationship between % reduction in LDL-C and baseline LDL-C should not have led to an</w:t>
      </w:r>
      <w:r w:rsidR="006E257B">
        <w:rPr>
          <w:noProof/>
        </w:rPr>
        <w:t>y bias in treatment comparison.</w:t>
      </w:r>
    </w:p>
    <w:p w:rsidR="00B95860" w:rsidRPr="002A395D" w:rsidRDefault="00B95860" w:rsidP="00EE4019">
      <w:pPr>
        <w:rPr>
          <w:noProof/>
        </w:rPr>
      </w:pPr>
      <w:r w:rsidRPr="002A395D">
        <w:rPr>
          <w:noProof/>
        </w:rPr>
        <w:t xml:space="preserve">The </w:t>
      </w:r>
      <w:r w:rsidR="00DD0990">
        <w:rPr>
          <w:noProof/>
        </w:rPr>
        <w:t>p</w:t>
      </w:r>
      <w:r w:rsidRPr="002A395D">
        <w:rPr>
          <w:noProof/>
        </w:rPr>
        <w:t xml:space="preserve">eriod effect is marginally significant in protocol 185. However, the difference in treatment effect between Period 1 and </w:t>
      </w:r>
      <w:r w:rsidR="00DD0990">
        <w:rPr>
          <w:noProof/>
        </w:rPr>
        <w:t>P</w:t>
      </w:r>
      <w:r w:rsidRPr="002A395D">
        <w:rPr>
          <w:noProof/>
        </w:rPr>
        <w:t>eriod 2 is clinically insignificant, and the difference between treatment gro</w:t>
      </w:r>
      <w:r w:rsidR="005D3012">
        <w:rPr>
          <w:noProof/>
        </w:rPr>
        <w:t>ups is consistent across period.</w:t>
      </w:r>
    </w:p>
    <w:p w:rsidR="00B95860" w:rsidRPr="002A395D" w:rsidRDefault="00A64FC8" w:rsidP="00AF0718">
      <w:pPr>
        <w:pStyle w:val="Tabletitle"/>
        <w:rPr>
          <w:noProof/>
        </w:rPr>
      </w:pPr>
      <w:r>
        <w:rPr>
          <w:noProof/>
        </w:rPr>
        <w:lastRenderedPageBreak/>
        <w:t>Table 5</w:t>
      </w:r>
      <w:r w:rsidR="005D3012">
        <w:rPr>
          <w:noProof/>
        </w:rPr>
        <w:t>0.</w:t>
      </w:r>
      <w:r w:rsidR="00B95860" w:rsidRPr="002A395D">
        <w:rPr>
          <w:noProof/>
        </w:rPr>
        <w:t xml:space="preserve"> Protocol 185</w:t>
      </w:r>
      <w:r w:rsidR="005D3012">
        <w:rPr>
          <w:noProof/>
        </w:rPr>
        <w:t>.</w:t>
      </w:r>
    </w:p>
    <w:p w:rsidR="00B95860" w:rsidRPr="002A395D" w:rsidRDefault="00B95860" w:rsidP="00AF0718">
      <w:pPr>
        <w:rPr>
          <w:noProof/>
        </w:rPr>
      </w:pPr>
      <w:r w:rsidRPr="002A395D">
        <w:rPr>
          <w:noProof/>
          <w:lang w:eastAsia="en-AU"/>
        </w:rPr>
        <w:drawing>
          <wp:inline distT="0" distB="0" distL="0" distR="0" wp14:anchorId="5725DE0F" wp14:editId="62C4C521">
            <wp:extent cx="5731510" cy="2645925"/>
            <wp:effectExtent l="0" t="0" r="2540" b="2540"/>
            <wp:docPr id="52" name="Picture 52" descr="Table 50. Protocol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2645925"/>
                    </a:xfrm>
                    <a:prstGeom prst="rect">
                      <a:avLst/>
                    </a:prstGeom>
                  </pic:spPr>
                </pic:pic>
              </a:graphicData>
            </a:graphic>
          </wp:inline>
        </w:drawing>
      </w:r>
    </w:p>
    <w:p w:rsidR="00B95860" w:rsidRPr="002A395D" w:rsidRDefault="00A64FC8" w:rsidP="00AF0718">
      <w:pPr>
        <w:pStyle w:val="Tabletitle"/>
        <w:rPr>
          <w:noProof/>
        </w:rPr>
      </w:pPr>
      <w:r>
        <w:rPr>
          <w:noProof/>
        </w:rPr>
        <w:t>Table 5</w:t>
      </w:r>
      <w:r w:rsidR="005D3012">
        <w:rPr>
          <w:noProof/>
        </w:rPr>
        <w:t>1.</w:t>
      </w:r>
      <w:r w:rsidR="00B95860" w:rsidRPr="002A395D">
        <w:rPr>
          <w:noProof/>
        </w:rPr>
        <w:t xml:space="preserve"> Protocol 190</w:t>
      </w:r>
      <w:r w:rsidR="005D3012">
        <w:rPr>
          <w:noProof/>
        </w:rPr>
        <w:t>.</w:t>
      </w:r>
    </w:p>
    <w:p w:rsidR="00B95860" w:rsidRPr="002A395D" w:rsidRDefault="00B95860" w:rsidP="00AF0718">
      <w:pPr>
        <w:rPr>
          <w:noProof/>
        </w:rPr>
      </w:pPr>
      <w:r w:rsidRPr="002A395D">
        <w:rPr>
          <w:noProof/>
          <w:lang w:eastAsia="en-AU"/>
        </w:rPr>
        <w:drawing>
          <wp:inline distT="0" distB="0" distL="0" distR="0" wp14:anchorId="31CB8178" wp14:editId="6732A372">
            <wp:extent cx="5731510" cy="2579180"/>
            <wp:effectExtent l="0" t="0" r="2540" b="0"/>
            <wp:docPr id="53" name="Picture 53" descr="Table 51. Protocol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2579180"/>
                    </a:xfrm>
                    <a:prstGeom prst="rect">
                      <a:avLst/>
                    </a:prstGeom>
                  </pic:spPr>
                </pic:pic>
              </a:graphicData>
            </a:graphic>
          </wp:inline>
        </w:drawing>
      </w:r>
    </w:p>
    <w:p w:rsidR="00B95860" w:rsidRPr="00216BF1" w:rsidRDefault="005D3012" w:rsidP="00216BF1">
      <w:r w:rsidRPr="00216BF1">
        <w:rPr>
          <w:b/>
        </w:rPr>
        <w:t>Clinical evaluator's comment</w:t>
      </w:r>
      <w:r w:rsidR="00B95860" w:rsidRPr="00216BF1">
        <w:rPr>
          <w:b/>
        </w:rPr>
        <w:t>:</w:t>
      </w:r>
      <w:r w:rsidRPr="00216BF1">
        <w:t xml:space="preserve"> </w:t>
      </w:r>
      <w:r w:rsidR="00B95860" w:rsidRPr="00216BF1">
        <w:t xml:space="preserve">The sponsor's response is acceptable. The paper referred to in the </w:t>
      </w:r>
      <w:r w:rsidR="00A64FC8" w:rsidRPr="00216BF1">
        <w:t>response (</w:t>
      </w:r>
      <w:proofErr w:type="spellStart"/>
      <w:r w:rsidR="00A64FC8" w:rsidRPr="00216BF1">
        <w:t>Morrone</w:t>
      </w:r>
      <w:proofErr w:type="spellEnd"/>
      <w:r w:rsidR="00A64FC8" w:rsidRPr="00216BF1">
        <w:t xml:space="preserve"> et al., 2012</w:t>
      </w:r>
      <w:r w:rsidR="00B95860" w:rsidRPr="00216BF1">
        <w:t>) has been examined. The results of the analyses showed that higher baseline LDL-C levels were associated with significantly greater percent reductions in LDL-C levels compared with lower baseline LDL-C levels regardless of treatment (</w:t>
      </w:r>
      <w:r w:rsidR="005F1F9D" w:rsidRPr="00216BF1">
        <w:t>that is</w:t>
      </w:r>
      <w:r w:rsidR="00B95860" w:rsidRPr="00216BF1">
        <w:t>, ezetimibe + statin or statin alone). In the overall study population, for every 10 mg/</w:t>
      </w:r>
      <w:proofErr w:type="spellStart"/>
      <w:r w:rsidR="00B95860" w:rsidRPr="00216BF1">
        <w:t>dL</w:t>
      </w:r>
      <w:proofErr w:type="spellEnd"/>
      <w:r w:rsidR="00B95860" w:rsidRPr="00216BF1">
        <w:t xml:space="preserve"> increase in baseline LDL-C there was </w:t>
      </w:r>
      <w:r w:rsidR="00216BF1" w:rsidRPr="00216BF1">
        <w:t>a</w:t>
      </w:r>
      <w:r w:rsidR="00B95860" w:rsidRPr="00216BF1">
        <w:t xml:space="preserve"> 0.8% greater reducti</w:t>
      </w:r>
      <w:r w:rsidR="001B2C23" w:rsidRPr="00216BF1">
        <w:t>on in LDL-C level (p &lt; 0.0001).</w:t>
      </w:r>
    </w:p>
    <w:p w:rsidR="00B95860" w:rsidRPr="00A64FC8" w:rsidRDefault="00E96D0A" w:rsidP="009106FF">
      <w:pPr>
        <w:pStyle w:val="Heading4"/>
      </w:pPr>
      <w:bookmarkStart w:id="264" w:name="_Toc266976914"/>
      <w:r>
        <w:t xml:space="preserve">Safety </w:t>
      </w:r>
      <w:r w:rsidR="00AF0718">
        <w:t>q</w:t>
      </w:r>
      <w:r w:rsidR="00B95860" w:rsidRPr="00A64FC8">
        <w:t>uestion 1</w:t>
      </w:r>
      <w:bookmarkEnd w:id="264"/>
    </w:p>
    <w:p w:rsidR="00B95860" w:rsidRPr="002A395D" w:rsidRDefault="00E96D0A" w:rsidP="009106FF">
      <w:pPr>
        <w:rPr>
          <w:noProof/>
        </w:rPr>
      </w:pPr>
      <w:r w:rsidRPr="00E96D0A">
        <w:rPr>
          <w:b/>
          <w:noProof/>
        </w:rPr>
        <w:t xml:space="preserve">Sponsor’s response: </w:t>
      </w:r>
      <w:r w:rsidR="00B95860" w:rsidRPr="002A395D">
        <w:rPr>
          <w:noProof/>
        </w:rPr>
        <w:t>The following definition applies to consecutive ALT and/or AST elevations 3</w:t>
      </w:r>
      <w:r w:rsidR="00DD0990">
        <w:rPr>
          <w:noProof/>
        </w:rPr>
        <w:t xml:space="preserve"> </w:t>
      </w:r>
      <w:r w:rsidR="00B95860" w:rsidRPr="002A395D">
        <w:rPr>
          <w:noProof/>
        </w:rPr>
        <w:t>x</w:t>
      </w:r>
      <w:r w:rsidR="00DD0990">
        <w:rPr>
          <w:noProof/>
        </w:rPr>
        <w:t xml:space="preserve"> </w:t>
      </w:r>
      <w:r w:rsidR="00B95860" w:rsidRPr="002A395D">
        <w:rPr>
          <w:noProof/>
        </w:rPr>
        <w:t>ULN, 5</w:t>
      </w:r>
      <w:r w:rsidR="00DD0990">
        <w:rPr>
          <w:noProof/>
        </w:rPr>
        <w:t xml:space="preserve"> </w:t>
      </w:r>
      <w:r w:rsidR="00B95860" w:rsidRPr="002A395D">
        <w:rPr>
          <w:noProof/>
        </w:rPr>
        <w:t>x</w:t>
      </w:r>
      <w:r w:rsidR="00DD0990">
        <w:rPr>
          <w:noProof/>
        </w:rPr>
        <w:t xml:space="preserve"> </w:t>
      </w:r>
      <w:r w:rsidR="00B95860" w:rsidRPr="002A395D">
        <w:rPr>
          <w:noProof/>
        </w:rPr>
        <w:t>ULN and 10</w:t>
      </w:r>
      <w:r w:rsidR="00DD0990">
        <w:rPr>
          <w:noProof/>
        </w:rPr>
        <w:t xml:space="preserve"> </w:t>
      </w:r>
      <w:r w:rsidR="00B95860" w:rsidRPr="002A395D">
        <w:rPr>
          <w:noProof/>
        </w:rPr>
        <w:t>x</w:t>
      </w:r>
      <w:r w:rsidR="00DD0990">
        <w:rPr>
          <w:noProof/>
        </w:rPr>
        <w:t xml:space="preserve"> </w:t>
      </w:r>
      <w:r w:rsidR="00B95860" w:rsidRPr="002A395D">
        <w:rPr>
          <w:noProof/>
        </w:rPr>
        <w:t>ULN used in the Summary of Safety (Module 2.7.4):</w:t>
      </w:r>
    </w:p>
    <w:p w:rsidR="00B95860" w:rsidRPr="002A395D" w:rsidRDefault="00B95860" w:rsidP="009106FF">
      <w:pPr>
        <w:rPr>
          <w:noProof/>
        </w:rPr>
      </w:pPr>
      <w:r w:rsidRPr="002A395D">
        <w:rPr>
          <w:noProof/>
        </w:rPr>
        <w:t>The consecutive category includes those patients with (a) two or more consecutive measurements ≥</w:t>
      </w:r>
      <w:r w:rsidR="00A64FC8">
        <w:rPr>
          <w:noProof/>
        </w:rPr>
        <w:t xml:space="preserve"> </w:t>
      </w:r>
      <w:r w:rsidRPr="002A395D">
        <w:rPr>
          <w:noProof/>
        </w:rPr>
        <w:t>(3 or 5 or 10) x</w:t>
      </w:r>
      <w:r w:rsidR="00DD0990">
        <w:rPr>
          <w:noProof/>
        </w:rPr>
        <w:t xml:space="preserve"> </w:t>
      </w:r>
      <w:r w:rsidRPr="002A395D">
        <w:rPr>
          <w:noProof/>
        </w:rPr>
        <w:t>ULN (</w:t>
      </w:r>
      <w:r w:rsidR="00AE0DA9">
        <w:rPr>
          <w:noProof/>
        </w:rPr>
        <w:t>‘</w:t>
      </w:r>
      <w:r w:rsidRPr="002A395D">
        <w:rPr>
          <w:noProof/>
        </w:rPr>
        <w:t>consecutive elevation</w:t>
      </w:r>
      <w:r w:rsidR="00AE0DA9">
        <w:rPr>
          <w:noProof/>
        </w:rPr>
        <w:t>’</w:t>
      </w:r>
      <w:r w:rsidRPr="002A395D">
        <w:rPr>
          <w:noProof/>
        </w:rPr>
        <w:t>), (b) a single, last measurement ≥</w:t>
      </w:r>
      <w:r w:rsidR="00A64FC8">
        <w:rPr>
          <w:noProof/>
        </w:rPr>
        <w:t xml:space="preserve"> </w:t>
      </w:r>
      <w:r w:rsidRPr="002A395D">
        <w:rPr>
          <w:noProof/>
        </w:rPr>
        <w:t>(3 or 5 or 10)</w:t>
      </w:r>
      <w:r w:rsidR="00DD0990">
        <w:rPr>
          <w:noProof/>
        </w:rPr>
        <w:t xml:space="preserve"> </w:t>
      </w:r>
      <w:r w:rsidRPr="002A395D">
        <w:rPr>
          <w:noProof/>
        </w:rPr>
        <w:t>x</w:t>
      </w:r>
      <w:r w:rsidR="00DD0990">
        <w:rPr>
          <w:noProof/>
        </w:rPr>
        <w:t xml:space="preserve"> </w:t>
      </w:r>
      <w:r w:rsidRPr="002A395D">
        <w:rPr>
          <w:noProof/>
        </w:rPr>
        <w:t>ULN (</w:t>
      </w:r>
      <w:r w:rsidR="00AE0DA9">
        <w:rPr>
          <w:noProof/>
        </w:rPr>
        <w:t>‘</w:t>
      </w:r>
      <w:r w:rsidRPr="002A395D">
        <w:rPr>
          <w:noProof/>
        </w:rPr>
        <w:t>presumed consecutive elevation</w:t>
      </w:r>
      <w:r w:rsidR="00AE0DA9">
        <w:rPr>
          <w:noProof/>
        </w:rPr>
        <w:t>’</w:t>
      </w:r>
      <w:r w:rsidRPr="002A395D">
        <w:rPr>
          <w:noProof/>
        </w:rPr>
        <w:t>), or (c) a measurement ≥</w:t>
      </w:r>
      <w:r w:rsidR="00FE3905">
        <w:rPr>
          <w:noProof/>
        </w:rPr>
        <w:t xml:space="preserve"> </w:t>
      </w:r>
      <w:r w:rsidRPr="002A395D">
        <w:rPr>
          <w:noProof/>
        </w:rPr>
        <w:t>(3 or 5 or 10)</w:t>
      </w:r>
      <w:r w:rsidR="00DD0990">
        <w:rPr>
          <w:noProof/>
        </w:rPr>
        <w:t xml:space="preserve"> </w:t>
      </w:r>
      <w:r w:rsidRPr="002A395D">
        <w:rPr>
          <w:noProof/>
        </w:rPr>
        <w:t>x</w:t>
      </w:r>
      <w:r w:rsidR="00DD0990">
        <w:rPr>
          <w:noProof/>
        </w:rPr>
        <w:t xml:space="preserve"> </w:t>
      </w:r>
      <w:r w:rsidRPr="002A395D">
        <w:rPr>
          <w:noProof/>
        </w:rPr>
        <w:t>ULN followed by a measurement &lt;</w:t>
      </w:r>
      <w:r w:rsidR="00CD0F3D">
        <w:rPr>
          <w:noProof/>
        </w:rPr>
        <w:t xml:space="preserve"> </w:t>
      </w:r>
      <w:r w:rsidRPr="002A395D">
        <w:rPr>
          <w:noProof/>
        </w:rPr>
        <w:t>(3 or 5 or 10)</w:t>
      </w:r>
      <w:r w:rsidR="00DD0990">
        <w:rPr>
          <w:noProof/>
        </w:rPr>
        <w:t xml:space="preserve"> </w:t>
      </w:r>
      <w:r w:rsidRPr="002A395D">
        <w:rPr>
          <w:noProof/>
        </w:rPr>
        <w:t>x</w:t>
      </w:r>
      <w:r w:rsidR="00DD0990">
        <w:rPr>
          <w:noProof/>
        </w:rPr>
        <w:t xml:space="preserve"> </w:t>
      </w:r>
      <w:r w:rsidRPr="002A395D">
        <w:rPr>
          <w:noProof/>
        </w:rPr>
        <w:t>ULN that was taken more than 2 days after the last dose of study medication (</w:t>
      </w:r>
      <w:r w:rsidR="00AE0DA9">
        <w:rPr>
          <w:noProof/>
        </w:rPr>
        <w:t>‘</w:t>
      </w:r>
      <w:r w:rsidRPr="002A395D">
        <w:rPr>
          <w:noProof/>
        </w:rPr>
        <w:t>presumed consecutive elevation</w:t>
      </w:r>
      <w:r w:rsidR="00AE0DA9">
        <w:rPr>
          <w:noProof/>
        </w:rPr>
        <w:t>’</w:t>
      </w:r>
      <w:r w:rsidRPr="002A395D">
        <w:rPr>
          <w:noProof/>
        </w:rPr>
        <w:t>).</w:t>
      </w:r>
    </w:p>
    <w:p w:rsidR="00B95860" w:rsidRPr="00216BF1" w:rsidRDefault="00E96D0A" w:rsidP="00216BF1">
      <w:r w:rsidRPr="00216BF1">
        <w:rPr>
          <w:b/>
        </w:rPr>
        <w:t>Clinical evaluator's comment:</w:t>
      </w:r>
      <w:r w:rsidRPr="00216BF1">
        <w:t xml:space="preserve"> </w:t>
      </w:r>
      <w:r w:rsidR="00B95860" w:rsidRPr="00216BF1">
        <w:t>The spon</w:t>
      </w:r>
      <w:r w:rsidR="001B2C23" w:rsidRPr="00216BF1">
        <w:t>sor's response is satisfactory.</w:t>
      </w:r>
    </w:p>
    <w:p w:rsidR="00C618F7" w:rsidRPr="002A395D" w:rsidRDefault="00C618F7" w:rsidP="009106FF">
      <w:pPr>
        <w:pStyle w:val="Heading2"/>
        <w:rPr>
          <w:noProof/>
        </w:rPr>
      </w:pPr>
      <w:bookmarkStart w:id="265" w:name="_Toc427934744"/>
      <w:r w:rsidRPr="002A395D">
        <w:rPr>
          <w:noProof/>
        </w:rPr>
        <w:lastRenderedPageBreak/>
        <w:t>Second round benefit-risk assessment</w:t>
      </w:r>
      <w:bookmarkEnd w:id="265"/>
    </w:p>
    <w:p w:rsidR="008027F0" w:rsidRPr="002A395D" w:rsidRDefault="008027F0" w:rsidP="009106FF">
      <w:pPr>
        <w:pStyle w:val="Heading3"/>
        <w:rPr>
          <w:noProof/>
        </w:rPr>
      </w:pPr>
      <w:bookmarkStart w:id="266" w:name="_Toc253389894"/>
      <w:bookmarkStart w:id="267" w:name="_Toc266976920"/>
      <w:bookmarkStart w:id="268" w:name="_Toc427934745"/>
      <w:r w:rsidRPr="002A395D">
        <w:rPr>
          <w:noProof/>
        </w:rPr>
        <w:t>Second round assessment of benefits</w:t>
      </w:r>
      <w:bookmarkEnd w:id="266"/>
      <w:bookmarkEnd w:id="267"/>
      <w:bookmarkEnd w:id="268"/>
    </w:p>
    <w:p w:rsidR="008027F0" w:rsidRPr="002A395D" w:rsidRDefault="008027F0" w:rsidP="007F6D09">
      <w:pPr>
        <w:rPr>
          <w:noProof/>
        </w:rPr>
      </w:pPr>
      <w:r w:rsidRPr="002A395D">
        <w:rPr>
          <w:noProof/>
        </w:rPr>
        <w:t xml:space="preserve">No new clinical information was submitted in response to the clinical questions. Accordingly, the benefits of the proposed ezetimibe/atorvastatin fixed-dose combination tablet formulations to treat patients with hypercholesterolaemia are unchanged from those identified in </w:t>
      </w:r>
      <w:r w:rsidR="001F1908" w:rsidRPr="002A395D">
        <w:rPr>
          <w:noProof/>
        </w:rPr>
        <w:t>the first round assessment of benefits.</w:t>
      </w:r>
    </w:p>
    <w:p w:rsidR="008027F0" w:rsidRPr="002A395D" w:rsidRDefault="008027F0" w:rsidP="007F6D09">
      <w:pPr>
        <w:pStyle w:val="Heading3"/>
        <w:rPr>
          <w:noProof/>
        </w:rPr>
      </w:pPr>
      <w:bookmarkStart w:id="269" w:name="_Toc253389895"/>
      <w:bookmarkStart w:id="270" w:name="_Toc266976921"/>
      <w:bookmarkStart w:id="271" w:name="_Toc427934746"/>
      <w:r w:rsidRPr="002A395D">
        <w:rPr>
          <w:noProof/>
        </w:rPr>
        <w:t>Second round assessment of risks</w:t>
      </w:r>
      <w:bookmarkEnd w:id="269"/>
      <w:bookmarkEnd w:id="270"/>
      <w:bookmarkEnd w:id="271"/>
    </w:p>
    <w:p w:rsidR="008027F0" w:rsidRPr="002A395D" w:rsidRDefault="008027F0" w:rsidP="007F6D09">
      <w:pPr>
        <w:rPr>
          <w:noProof/>
        </w:rPr>
      </w:pPr>
      <w:r w:rsidRPr="002A395D">
        <w:rPr>
          <w:noProof/>
        </w:rPr>
        <w:t>No new clinical information was submitted in response to the clinical que</w:t>
      </w:r>
      <w:r w:rsidR="00D123F6">
        <w:rPr>
          <w:noProof/>
        </w:rPr>
        <w:t xml:space="preserve">stions. Accordingly, the risks </w:t>
      </w:r>
      <w:r w:rsidRPr="002A395D">
        <w:rPr>
          <w:noProof/>
        </w:rPr>
        <w:t>of the proposed ezetimibe/atorvastatin fixed-dose combination tablet formulations to treat patients with hypercholesterolaemia are unchanged from those identified in</w:t>
      </w:r>
      <w:r w:rsidR="001F1908" w:rsidRPr="002A395D">
        <w:rPr>
          <w:noProof/>
        </w:rPr>
        <w:t xml:space="preserve"> the first round assessment of risks</w:t>
      </w:r>
      <w:r w:rsidRPr="002A395D">
        <w:rPr>
          <w:noProof/>
        </w:rPr>
        <w:t>.</w:t>
      </w:r>
    </w:p>
    <w:p w:rsidR="008027F0" w:rsidRPr="002A395D" w:rsidRDefault="008027F0" w:rsidP="007F6D09">
      <w:pPr>
        <w:pStyle w:val="Heading3"/>
        <w:rPr>
          <w:noProof/>
        </w:rPr>
      </w:pPr>
      <w:bookmarkStart w:id="272" w:name="_Toc272414711"/>
      <w:bookmarkStart w:id="273" w:name="_Toc290846351"/>
      <w:bookmarkStart w:id="274" w:name="_Toc266976922"/>
      <w:bookmarkStart w:id="275" w:name="_Toc427934747"/>
      <w:r w:rsidRPr="002A395D">
        <w:rPr>
          <w:noProof/>
        </w:rPr>
        <w:t>Second round assessment of benefit-risk balance</w:t>
      </w:r>
      <w:bookmarkEnd w:id="272"/>
      <w:bookmarkEnd w:id="273"/>
      <w:bookmarkEnd w:id="274"/>
      <w:bookmarkEnd w:id="275"/>
    </w:p>
    <w:p w:rsidR="008027F0" w:rsidRPr="002A395D" w:rsidRDefault="008027F0" w:rsidP="007F6D09">
      <w:pPr>
        <w:rPr>
          <w:noProof/>
        </w:rPr>
      </w:pPr>
      <w:r w:rsidRPr="002A395D">
        <w:rPr>
          <w:noProof/>
        </w:rPr>
        <w:t>The benefit-risk balance of A</w:t>
      </w:r>
      <w:r w:rsidR="0077315E" w:rsidRPr="002A395D">
        <w:rPr>
          <w:noProof/>
        </w:rPr>
        <w:t>tozet</w:t>
      </w:r>
      <w:r w:rsidRPr="002A395D">
        <w:rPr>
          <w:noProof/>
        </w:rPr>
        <w:t xml:space="preserve"> and Z</w:t>
      </w:r>
      <w:r w:rsidR="0077315E" w:rsidRPr="002A395D">
        <w:rPr>
          <w:noProof/>
        </w:rPr>
        <w:t>eteze</w:t>
      </w:r>
      <w:r w:rsidRPr="002A395D">
        <w:rPr>
          <w:noProof/>
        </w:rPr>
        <w:t xml:space="preserve"> fixed dose combination (ezetimibe/atorvastatin as calcium) 10/10 mg, 10/20 mg, 10/40 mg and 10/80 mg tablets, given th</w:t>
      </w:r>
      <w:r w:rsidR="001B2C23">
        <w:rPr>
          <w:noProof/>
        </w:rPr>
        <w:t>e proposed usage is favourable.</w:t>
      </w:r>
    </w:p>
    <w:p w:rsidR="00C618F7" w:rsidRPr="002A395D" w:rsidRDefault="00C618F7" w:rsidP="007F6D09">
      <w:pPr>
        <w:pStyle w:val="Heading2"/>
        <w:rPr>
          <w:noProof/>
        </w:rPr>
      </w:pPr>
      <w:bookmarkStart w:id="276" w:name="_Toc427934748"/>
      <w:r w:rsidRPr="002A395D">
        <w:rPr>
          <w:noProof/>
        </w:rPr>
        <w:t>Second round recommendation regarding authorisation</w:t>
      </w:r>
      <w:bookmarkEnd w:id="276"/>
    </w:p>
    <w:p w:rsidR="008027F0" w:rsidRPr="002A395D" w:rsidRDefault="008027F0" w:rsidP="007F6D09">
      <w:pPr>
        <w:rPr>
          <w:noProof/>
        </w:rPr>
      </w:pPr>
      <w:r w:rsidRPr="002A395D">
        <w:rPr>
          <w:noProof/>
        </w:rPr>
        <w:t>It is recommended that A</w:t>
      </w:r>
      <w:r w:rsidR="0077315E" w:rsidRPr="002A395D">
        <w:rPr>
          <w:noProof/>
        </w:rPr>
        <w:t>tozet</w:t>
      </w:r>
      <w:r w:rsidRPr="002A395D">
        <w:rPr>
          <w:noProof/>
        </w:rPr>
        <w:t xml:space="preserve"> and Z</w:t>
      </w:r>
      <w:r w:rsidR="0077315E" w:rsidRPr="002A395D">
        <w:rPr>
          <w:noProof/>
        </w:rPr>
        <w:t>eteze</w:t>
      </w:r>
      <w:r w:rsidRPr="002A395D">
        <w:rPr>
          <w:noProof/>
        </w:rPr>
        <w:t xml:space="preserve"> fixed dose combination (ezetimibe/atorvastatin as calcium) 10/10 mg, 10/20 mg, 10/40 mg and 10/80 mg tablets be </w:t>
      </w:r>
      <w:r w:rsidR="0077315E" w:rsidRPr="0077315E">
        <w:rPr>
          <w:noProof/>
        </w:rPr>
        <w:t>approved</w:t>
      </w:r>
      <w:r w:rsidR="001B2C23">
        <w:rPr>
          <w:noProof/>
        </w:rPr>
        <w:t xml:space="preserve"> for:</w:t>
      </w:r>
    </w:p>
    <w:p w:rsidR="008027F0" w:rsidRPr="00E96D0A" w:rsidRDefault="001B2C23" w:rsidP="00E96D0A">
      <w:pPr>
        <w:ind w:left="720"/>
        <w:rPr>
          <w:b/>
          <w:i/>
          <w:noProof/>
        </w:rPr>
      </w:pPr>
      <w:r w:rsidRPr="00E96D0A">
        <w:rPr>
          <w:b/>
          <w:i/>
          <w:noProof/>
        </w:rPr>
        <w:t>Primary Hypercholesterolaemia</w:t>
      </w:r>
    </w:p>
    <w:p w:rsidR="008027F0" w:rsidRPr="00E96D0A" w:rsidRDefault="00D123F6" w:rsidP="00E96D0A">
      <w:pPr>
        <w:ind w:left="720"/>
        <w:rPr>
          <w:i/>
          <w:noProof/>
        </w:rPr>
      </w:pPr>
      <w:r w:rsidRPr="00E96D0A">
        <w:rPr>
          <w:i/>
          <w:noProof/>
        </w:rPr>
        <w:t>Atozet/</w:t>
      </w:r>
      <w:r w:rsidR="00C24DD0" w:rsidRPr="00E96D0A">
        <w:rPr>
          <w:i/>
          <w:noProof/>
        </w:rPr>
        <w:t xml:space="preserve">Zeteze </w:t>
      </w:r>
      <w:r w:rsidR="008027F0" w:rsidRPr="00E96D0A">
        <w:rPr>
          <w:i/>
          <w:noProof/>
        </w:rPr>
        <w:t>is indicated as adjunctive therapy to diet in patients with primary (heterozygous familial and non-familial) hypercholesterolaemia where use of a combination product is appropriate in those patients:</w:t>
      </w:r>
    </w:p>
    <w:p w:rsidR="008027F0" w:rsidRPr="00E96D0A" w:rsidRDefault="008027F0" w:rsidP="00E96D0A">
      <w:pPr>
        <w:pStyle w:val="ListBullet"/>
        <w:ind w:left="1080"/>
        <w:rPr>
          <w:i/>
          <w:noProof/>
        </w:rPr>
      </w:pPr>
      <w:r w:rsidRPr="00E96D0A">
        <w:rPr>
          <w:i/>
          <w:noProof/>
        </w:rPr>
        <w:t>not appropriately controlled with atorvastatin, rosuvastatin or ezetimibe alone; or</w:t>
      </w:r>
    </w:p>
    <w:p w:rsidR="008027F0" w:rsidRPr="00E96D0A" w:rsidRDefault="008027F0" w:rsidP="00E96D0A">
      <w:pPr>
        <w:pStyle w:val="ListBullet"/>
        <w:ind w:left="1080"/>
        <w:rPr>
          <w:i/>
          <w:noProof/>
        </w:rPr>
      </w:pPr>
      <w:r w:rsidRPr="00E96D0A">
        <w:rPr>
          <w:i/>
          <w:noProof/>
        </w:rPr>
        <w:t>already treated with atorvastatin and ezetimibe</w:t>
      </w:r>
    </w:p>
    <w:p w:rsidR="008027F0" w:rsidRPr="00E96D0A" w:rsidRDefault="008027F0" w:rsidP="00E96D0A">
      <w:pPr>
        <w:ind w:left="720"/>
        <w:rPr>
          <w:b/>
          <w:i/>
          <w:noProof/>
        </w:rPr>
      </w:pPr>
      <w:r w:rsidRPr="00E96D0A">
        <w:rPr>
          <w:b/>
          <w:i/>
          <w:noProof/>
        </w:rPr>
        <w:t>Homozygous Familial Hypercholesterolaemia</w:t>
      </w:r>
    </w:p>
    <w:p w:rsidR="008027F0" w:rsidRPr="00E96D0A" w:rsidRDefault="00D123F6" w:rsidP="00E96D0A">
      <w:pPr>
        <w:ind w:left="720"/>
        <w:rPr>
          <w:i/>
          <w:noProof/>
          <w:lang w:eastAsia="ja-JP"/>
        </w:rPr>
      </w:pPr>
      <w:r w:rsidRPr="00E96D0A">
        <w:rPr>
          <w:i/>
          <w:noProof/>
        </w:rPr>
        <w:t xml:space="preserve">Atozet/Zeteze </w:t>
      </w:r>
      <w:r w:rsidR="008027F0" w:rsidRPr="00E96D0A">
        <w:rPr>
          <w:i/>
          <w:noProof/>
        </w:rPr>
        <w:t>is indicated in patients with HoFH. Patients may also receive adjunctive treatments (e.g. LDL apheresis).</w:t>
      </w:r>
    </w:p>
    <w:p w:rsidR="00C618F7" w:rsidRPr="002A395D" w:rsidRDefault="00C618F7" w:rsidP="007F6D09">
      <w:pPr>
        <w:pStyle w:val="Heading2"/>
        <w:rPr>
          <w:noProof/>
        </w:rPr>
      </w:pPr>
      <w:bookmarkStart w:id="277" w:name="_Toc427934749"/>
      <w:r w:rsidRPr="002A395D">
        <w:rPr>
          <w:noProof/>
        </w:rPr>
        <w:t>References</w:t>
      </w:r>
      <w:bookmarkEnd w:id="277"/>
    </w:p>
    <w:p w:rsidR="00F8746C" w:rsidRPr="002A395D" w:rsidRDefault="00F8746C" w:rsidP="007F6D09">
      <w:pPr>
        <w:pStyle w:val="Numberbullet0"/>
        <w:numPr>
          <w:ilvl w:val="0"/>
          <w:numId w:val="11"/>
        </w:numPr>
        <w:rPr>
          <w:noProof/>
        </w:rPr>
      </w:pPr>
      <w:r w:rsidRPr="002A395D">
        <w:rPr>
          <w:noProof/>
        </w:rPr>
        <w:t>Bofinger E. Expanded confidence intervals. Communications in Statistics, Theory and Methods, 1985;14:1849-1864.</w:t>
      </w:r>
    </w:p>
    <w:p w:rsidR="00F8746C" w:rsidRPr="002A395D" w:rsidRDefault="00F8746C" w:rsidP="007F6D09">
      <w:pPr>
        <w:pStyle w:val="Numberbullet0"/>
        <w:numPr>
          <w:ilvl w:val="0"/>
          <w:numId w:val="11"/>
        </w:numPr>
        <w:rPr>
          <w:noProof/>
        </w:rPr>
      </w:pPr>
      <w:r w:rsidRPr="002A395D">
        <w:rPr>
          <w:noProof/>
        </w:rPr>
        <w:t>Huber PJ. Robust regression: The 1972 Wald Memorial Lecture: Asymptotics, conjectures and Monte Carlo. The Annals of</w:t>
      </w:r>
      <w:r w:rsidR="001B2C23">
        <w:rPr>
          <w:noProof/>
        </w:rPr>
        <w:t xml:space="preserve"> Statistics. 1973; 1(5):799-121.</w:t>
      </w:r>
    </w:p>
    <w:p w:rsidR="00F8746C" w:rsidRPr="002A395D" w:rsidRDefault="00F8746C" w:rsidP="007F6D09">
      <w:pPr>
        <w:pStyle w:val="Numberbullet0"/>
        <w:numPr>
          <w:ilvl w:val="0"/>
          <w:numId w:val="11"/>
        </w:numPr>
        <w:rPr>
          <w:noProof/>
        </w:rPr>
      </w:pPr>
      <w:r w:rsidRPr="002A395D">
        <w:rPr>
          <w:noProof/>
        </w:rPr>
        <w:t>Li J and Mehrotra DV. Gatekeeping testing by adaptive alpha allocation. Biometri</w:t>
      </w:r>
      <w:r w:rsidR="001B2C23">
        <w:rPr>
          <w:noProof/>
        </w:rPr>
        <w:t>cal Journal. 2008; 50: 704-715.</w:t>
      </w:r>
    </w:p>
    <w:p w:rsidR="00F8746C" w:rsidRPr="002A395D" w:rsidRDefault="00F8746C" w:rsidP="007F6D09">
      <w:pPr>
        <w:pStyle w:val="Numberbullet0"/>
        <w:numPr>
          <w:ilvl w:val="0"/>
          <w:numId w:val="11"/>
        </w:numPr>
        <w:rPr>
          <w:noProof/>
        </w:rPr>
      </w:pPr>
      <w:r w:rsidRPr="002A395D">
        <w:rPr>
          <w:noProof/>
        </w:rPr>
        <w:lastRenderedPageBreak/>
        <w:t>Mandema JW, Hermann D, Wang D, Sheiner T, Milad M, Bakker-Arkema R, et al. Model-Based Development of Gemcabene, a New Lipid-Altering Agent. The AAPS Journal, 2005;7(3):E513-22.</w:t>
      </w:r>
    </w:p>
    <w:p w:rsidR="00F8746C" w:rsidRPr="002A395D" w:rsidRDefault="00F8746C" w:rsidP="007F6D09">
      <w:pPr>
        <w:pStyle w:val="Numberbullet0"/>
        <w:numPr>
          <w:ilvl w:val="0"/>
          <w:numId w:val="11"/>
        </w:numPr>
        <w:rPr>
          <w:noProof/>
        </w:rPr>
      </w:pPr>
      <w:r w:rsidRPr="002A395D">
        <w:rPr>
          <w:noProof/>
        </w:rPr>
        <w:t>Schuirmann, DJ. A Comparison of the Two One-Sided Tests Procedure and the Power Approach for Assessing the Equivalence of the Average Bioavailability. J. Pharmacokin. Biopharm. 1987; 15(6):657-680.</w:t>
      </w:r>
    </w:p>
    <w:bookmarkEnd w:id="1"/>
    <w:bookmarkEnd w:id="0"/>
    <w:bookmarkEnd w:id="3"/>
    <w:p w:rsidR="003D1E62" w:rsidRPr="002A395D" w:rsidRDefault="003D1E62" w:rsidP="002666AC">
      <w:pPr>
        <w:rPr>
          <w:noProof/>
        </w:rPr>
        <w:sectPr w:rsidR="003D1E62" w:rsidRPr="002A395D" w:rsidSect="008D770F">
          <w:headerReference w:type="even" r:id="rId60"/>
          <w:headerReference w:type="default" r:id="rId61"/>
          <w:headerReference w:type="first" r:id="rId62"/>
          <w:footerReference w:type="first" r:id="rId63"/>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2A395D" w:rsidTr="00245915">
        <w:trPr>
          <w:trHeight w:hRule="exact" w:val="564"/>
        </w:trPr>
        <w:tc>
          <w:tcPr>
            <w:tcW w:w="9175" w:type="dxa"/>
          </w:tcPr>
          <w:p w:rsidR="00B3567E" w:rsidRPr="002A395D" w:rsidRDefault="00B3567E" w:rsidP="00245915">
            <w:pPr>
              <w:pStyle w:val="TGASignoff"/>
              <w:rPr>
                <w:noProof/>
              </w:rPr>
            </w:pPr>
            <w:r w:rsidRPr="002A395D">
              <w:rPr>
                <w:noProof/>
              </w:rPr>
              <w:lastRenderedPageBreak/>
              <w:t>Therapeutic Goods Administration</w:t>
            </w:r>
          </w:p>
        </w:tc>
      </w:tr>
      <w:tr w:rsidR="00B3567E" w:rsidRPr="002A395D" w:rsidTr="00245915">
        <w:trPr>
          <w:trHeight w:val="1221"/>
        </w:trPr>
        <w:tc>
          <w:tcPr>
            <w:tcW w:w="9175" w:type="dxa"/>
            <w:tcMar>
              <w:top w:w="28" w:type="dxa"/>
            </w:tcMar>
          </w:tcPr>
          <w:p w:rsidR="00B3567E" w:rsidRPr="002A395D" w:rsidRDefault="00B3567E" w:rsidP="00245915">
            <w:pPr>
              <w:pStyle w:val="Address"/>
              <w:rPr>
                <w:noProof/>
              </w:rPr>
            </w:pPr>
            <w:r w:rsidRPr="002A395D">
              <w:rPr>
                <w:noProof/>
              </w:rPr>
              <w:t>PO Box 100 Woden ACT 2606 Australia</w:t>
            </w:r>
          </w:p>
          <w:p w:rsidR="00B3567E" w:rsidRPr="002A395D" w:rsidRDefault="00B3567E" w:rsidP="00245915">
            <w:pPr>
              <w:pStyle w:val="Address"/>
              <w:rPr>
                <w:noProof/>
              </w:rPr>
            </w:pPr>
            <w:r w:rsidRPr="002A395D">
              <w:rPr>
                <w:noProof/>
              </w:rPr>
              <w:t xml:space="preserve">Email: </w:t>
            </w:r>
            <w:hyperlink r:id="rId64" w:history="1">
              <w:r w:rsidRPr="002A395D">
                <w:rPr>
                  <w:rStyle w:val="Hyperlink"/>
                  <w:noProof/>
                </w:rPr>
                <w:t>info@tga.gov.au</w:t>
              </w:r>
            </w:hyperlink>
            <w:r w:rsidRPr="002A395D">
              <w:rPr>
                <w:noProof/>
              </w:rPr>
              <w:t xml:space="preserve">  Phone: 1800 020 653  Fax: 02 6232 8605</w:t>
            </w:r>
          </w:p>
          <w:p w:rsidR="00B3567E" w:rsidRPr="002A395D" w:rsidRDefault="008335BD" w:rsidP="00245915">
            <w:pPr>
              <w:pStyle w:val="Address"/>
              <w:spacing w:line="260" w:lineRule="atLeast"/>
              <w:rPr>
                <w:b/>
                <w:noProof/>
                <w:color w:val="0000FF"/>
                <w:u w:val="single"/>
              </w:rPr>
            </w:pPr>
            <w:hyperlink r:id="rId65" w:history="1">
              <w:r w:rsidR="00E979F4" w:rsidRPr="002A395D">
                <w:rPr>
                  <w:rStyle w:val="Hyperlink"/>
                  <w:b/>
                  <w:noProof/>
                </w:rPr>
                <w:t>https://www.tga.gov.au</w:t>
              </w:r>
            </w:hyperlink>
          </w:p>
        </w:tc>
      </w:tr>
    </w:tbl>
    <w:p w:rsidR="00774E1D" w:rsidRPr="002A395D" w:rsidRDefault="00774E1D" w:rsidP="008A5E0B">
      <w:pPr>
        <w:rPr>
          <w:noProof/>
        </w:rPr>
      </w:pPr>
    </w:p>
    <w:sectPr w:rsidR="00774E1D" w:rsidRPr="002A395D" w:rsidSect="00B3567E">
      <w:headerReference w:type="even" r:id="rId66"/>
      <w:headerReference w:type="default" r:id="rId67"/>
      <w:footerReference w:type="default" r:id="rId68"/>
      <w:headerReference w:type="first" r:id="rId69"/>
      <w:footerReference w:type="first" r:id="rId7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19F" w:rsidRDefault="00C7019F" w:rsidP="00C40A36">
      <w:pPr>
        <w:spacing w:after="0"/>
      </w:pPr>
      <w:r>
        <w:separator/>
      </w:r>
    </w:p>
  </w:endnote>
  <w:endnote w:type="continuationSeparator" w:id="0">
    <w:p w:rsidR="00C7019F" w:rsidRDefault="00C7019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ˇ˛øF—">
    <w:altName w:val="Cambria"/>
    <w:panose1 w:val="00000000000000000000"/>
    <w:charset w:val="4D"/>
    <w:family w:val="auto"/>
    <w:notTrueType/>
    <w:pitch w:val="default"/>
    <w:sig w:usb0="00000003" w:usb1="00000000" w:usb2="00000000" w:usb3="00000000" w:csb0="00000001" w:csb1="00000000"/>
  </w:font>
  <w:font w:name="ü˝øñ“">
    <w:altName w:val="Cambria"/>
    <w:panose1 w:val="00000000000000000000"/>
    <w:charset w:val="4D"/>
    <w:family w:val="auto"/>
    <w:notTrueType/>
    <w:pitch w:val="default"/>
    <w:sig w:usb0="00000003" w:usb1="00000000" w:usb2="00000000" w:usb3="00000000" w:csb0="00000001" w:csb1="00000000"/>
  </w:font>
  <w:font w:name="/˛øÊ—">
    <w:altName w:val="Cambria"/>
    <w:panose1 w:val="00000000000000000000"/>
    <w:charset w:val="4D"/>
    <w:family w:val="auto"/>
    <w:notTrueType/>
    <w:pitch w:val="default"/>
    <w:sig w:usb0="00000003" w:usb1="00000000" w:usb2="00000000" w:usb3="00000000" w:csb0="00000001" w:csb1="00000000"/>
  </w:font>
  <w:font w:name="øÖ'E0">
    <w:altName w:val="Cambria"/>
    <w:panose1 w:val="00000000000000000000"/>
    <w:charset w:val="4D"/>
    <w:family w:val="auto"/>
    <w:notTrueType/>
    <w:pitch w:val="default"/>
    <w:sig w:usb0="00000003" w:usb1="00000000" w:usb2="00000000" w:usb3="00000000" w:csb0="00000001" w:csb1="00000000"/>
  </w:font>
  <w:font w:name="ﬂ˙øf’">
    <w:altName w:val="Cambria"/>
    <w:panose1 w:val="00000000000000000000"/>
    <w:charset w:val="4D"/>
    <w:family w:val="auto"/>
    <w:notTrueType/>
    <w:pitch w:val="default"/>
    <w:sig w:usb0="00000003" w:usb1="00000000" w:usb2="00000000" w:usb3="00000000" w:csb0="00000001" w:csb1="00000000"/>
  </w:font>
  <w:font w:name="ÄlÒø÷ﬁ">
    <w:altName w:val="Cambria"/>
    <w:panose1 w:val="00000000000000000000"/>
    <w:charset w:val="4D"/>
    <w:family w:val="auto"/>
    <w:notTrueType/>
    <w:pitch w:val="default"/>
    <w:sig w:usb0="00000003" w:usb1="00000000" w:usb2="00000000" w:usb3="00000000" w:csb0="00000001" w:csb1="00000000"/>
  </w:font>
  <w:font w:name="_Òø÷ﬁ">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øÊ÷">
    <w:altName w:val="Cambria"/>
    <w:panose1 w:val="00000000000000000000"/>
    <w:charset w:val="4D"/>
    <w:family w:val="auto"/>
    <w:notTrueType/>
    <w:pitch w:val="default"/>
    <w:sig w:usb0="00000003" w:usb1="00000000" w:usb2="00000000" w:usb3="00000000" w:csb0="00000001" w:csb1="00000000"/>
  </w:font>
  <w:font w:name="O˘øÊ÷">
    <w:altName w:val="Cambria"/>
    <w:panose1 w:val="00000000000000000000"/>
    <w:charset w:val="4D"/>
    <w:family w:val="auto"/>
    <w:notTrueType/>
    <w:pitch w:val="default"/>
    <w:sig w:usb0="00000003" w:usb1="00000000" w:usb2="00000000" w:usb3="00000000" w:csb0="00000001" w:csb1="00000000"/>
  </w:font>
  <w:font w:name="ˇ˝øF“">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Òø∆ﬁ">
    <w:altName w:val="Cambria"/>
    <w:panose1 w:val="00000000000000000000"/>
    <w:charset w:val="4D"/>
    <w:family w:val="auto"/>
    <w:notTrueType/>
    <w:pitch w:val="default"/>
    <w:sig w:usb0="00000003" w:usb1="00000000" w:usb2="00000000" w:usb3="00000000" w:csb0="00000001" w:csb1="00000000"/>
  </w:font>
  <w:font w:name="˜ø∆ÿ">
    <w:altName w:val="Cambria"/>
    <w:panose1 w:val="00000000000000000000"/>
    <w:charset w:val="4D"/>
    <w:family w:val="auto"/>
    <w:notTrueType/>
    <w:pitch w:val="default"/>
    <w:sig w:usb0="00000003" w:usb1="00000000" w:usb2="00000000" w:usb3="00000000" w:csb0="00000001" w:csb1="00000000"/>
  </w:font>
  <w:font w:name="Oøˆﬂ">
    <w:altName w:val="Cambria"/>
    <w:panose1 w:val="00000000000000000000"/>
    <w:charset w:val="4D"/>
    <w:family w:val="auto"/>
    <w:notTrueType/>
    <w:pitch w:val="default"/>
    <w:sig w:usb0="00000003" w:usb1="00000000" w:usb2="00000000" w:usb3="00000000" w:csb0="00000001" w:csb1="00000000"/>
  </w:font>
  <w:font w:name="ØˆøñŸ">
    <w:altName w:val="Cambria"/>
    <w:panose1 w:val="00000000000000000000"/>
    <w:charset w:val="4D"/>
    <w:family w:val="auto"/>
    <w:notTrueType/>
    <w:pitch w:val="default"/>
    <w:sig w:usb0="00000003" w:usb1="00000000" w:usb2="00000000" w:usb3="00000000" w:csb0="00000001" w:csb1="00000000"/>
  </w:font>
  <w:font w:name="è˙øÜ’">
    <w:altName w:val="Cambria"/>
    <w:panose1 w:val="00000000000000000000"/>
    <w:charset w:val="4D"/>
    <w:family w:val="auto"/>
    <w:notTrueType/>
    <w:pitch w:val="default"/>
    <w:sig w:usb0="00000003" w:usb1="00000000" w:usb2="00000000" w:usb3="00000000" w:csb0="00000001" w:csb1="00000000"/>
  </w:font>
  <w:font w:name="Ø¯øñ◊">
    <w:altName w:val="Cambria"/>
    <w:panose1 w:val="00000000000000000000"/>
    <w:charset w:val="4D"/>
    <w:family w:val="auto"/>
    <w:notTrueType/>
    <w:pitch w:val="default"/>
    <w:sig w:usb0="00000003" w:usb1="00000000" w:usb2="00000000" w:usb3="00000000" w:csb0="00000001" w:csb1="00000000"/>
  </w:font>
  <w:font w:name="?ˆø÷Ÿ">
    <w:altName w:val="Times New Roman"/>
    <w:panose1 w:val="00000000000000000000"/>
    <w:charset w:val="4D"/>
    <w:family w:val="auto"/>
    <w:notTrueType/>
    <w:pitch w:val="default"/>
    <w:sig w:usb0="00000003" w:usb1="00000000" w:usb2="00000000" w:usb3="00000000" w:csb0="00000001" w:csb1="00000000"/>
  </w:font>
  <w:font w:name="ØÛøÜ‹">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7019F" w:rsidRPr="00487162" w:rsidTr="00E63E0D">
      <w:trPr>
        <w:trHeight w:val="269"/>
      </w:trPr>
      <w:tc>
        <w:tcPr>
          <w:tcW w:w="7371" w:type="dxa"/>
          <w:tcMar>
            <w:top w:w="142" w:type="dxa"/>
            <w:bottom w:w="0" w:type="dxa"/>
          </w:tcMar>
        </w:tcPr>
        <w:p w:rsidR="00C7019F" w:rsidRPr="00487162" w:rsidRDefault="00C7019F" w:rsidP="00FA6CAE">
          <w:pPr>
            <w:pStyle w:val="Footer"/>
          </w:pPr>
          <w:r>
            <w:t>Submission</w:t>
          </w:r>
          <w:r w:rsidRPr="00487162">
            <w:t xml:space="preserve"> PM-20</w:t>
          </w:r>
          <w:r>
            <w:t xml:space="preserve">13-03231-1-3 Extract from the Clinical Evaluation Report for </w:t>
          </w:r>
          <w:proofErr w:type="spellStart"/>
          <w:r>
            <w:t>Atozet</w:t>
          </w:r>
          <w:proofErr w:type="spellEnd"/>
          <w:r>
            <w:t xml:space="preserve"> </w:t>
          </w:r>
          <w:proofErr w:type="spellStart"/>
          <w:r>
            <w:t>ezetimibe</w:t>
          </w:r>
          <w:proofErr w:type="spellEnd"/>
          <w:r>
            <w:t xml:space="preserve"> and atorvastatin (as calcium)</w:t>
          </w:r>
        </w:p>
      </w:tc>
      <w:tc>
        <w:tcPr>
          <w:tcW w:w="1490" w:type="dxa"/>
          <w:tcMar>
            <w:top w:w="142" w:type="dxa"/>
            <w:bottom w:w="0" w:type="dxa"/>
          </w:tcMar>
        </w:tcPr>
        <w:p w:rsidR="00C7019F" w:rsidRPr="00981D66" w:rsidRDefault="00C7019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F6D09">
            <w:rPr>
              <w:noProof/>
            </w:rPr>
            <w:t>3</w:t>
          </w:r>
          <w:r w:rsidRPr="00981D66">
            <w:fldChar w:fldCharType="end"/>
          </w:r>
          <w:r w:rsidRPr="00981D66">
            <w:t xml:space="preserve"> of </w:t>
          </w:r>
          <w:fldSimple w:instr=" NUMPAGES  \* Arabic  \* MERGEFORMAT ">
            <w:r w:rsidR="007F6D09">
              <w:rPr>
                <w:noProof/>
              </w:rPr>
              <w:t>121</w:t>
            </w:r>
          </w:fldSimple>
        </w:p>
      </w:tc>
    </w:tr>
  </w:tbl>
  <w:p w:rsidR="00C7019F" w:rsidRDefault="00C7019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7019F" w:rsidRPr="00487162" w:rsidTr="00E45619">
      <w:trPr>
        <w:trHeight w:val="269"/>
      </w:trPr>
      <w:tc>
        <w:tcPr>
          <w:tcW w:w="4519" w:type="dxa"/>
          <w:tcBorders>
            <w:top w:val="single" w:sz="4" w:space="0" w:color="auto"/>
          </w:tcBorders>
          <w:tcMar>
            <w:top w:w="142" w:type="dxa"/>
            <w:bottom w:w="0" w:type="dxa"/>
          </w:tcMar>
        </w:tcPr>
        <w:p w:rsidR="00C7019F" w:rsidRPr="00487162" w:rsidRDefault="00C7019F" w:rsidP="00FE1DEE">
          <w:pPr>
            <w:pStyle w:val="Footer"/>
          </w:pPr>
          <w:r w:rsidRPr="00487162">
            <w:t>Document title, Part #, Section # - Section title</w:t>
          </w:r>
        </w:p>
        <w:p w:rsidR="00C7019F" w:rsidRPr="00487162" w:rsidRDefault="00C7019F" w:rsidP="00FE1DEE">
          <w:pPr>
            <w:pStyle w:val="Footer"/>
          </w:pPr>
          <w:r w:rsidRPr="00487162">
            <w:t>V1.0 October 2010</w:t>
          </w:r>
        </w:p>
      </w:tc>
      <w:tc>
        <w:tcPr>
          <w:tcW w:w="4342" w:type="dxa"/>
          <w:tcBorders>
            <w:top w:val="single" w:sz="4" w:space="0" w:color="auto"/>
          </w:tcBorders>
          <w:tcMar>
            <w:top w:w="142" w:type="dxa"/>
            <w:bottom w:w="0" w:type="dxa"/>
          </w:tcMar>
        </w:tcPr>
        <w:p w:rsidR="00C7019F" w:rsidRPr="00487162" w:rsidRDefault="00C7019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C7019F" w:rsidRDefault="00C7019F">
    <w:pPr>
      <w:pStyle w:val="Footer"/>
    </w:pPr>
  </w:p>
  <w:p w:rsidR="00C7019F" w:rsidRDefault="00C7019F"/>
  <w:p w:rsidR="00C7019F" w:rsidRDefault="00C701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7019F" w:rsidTr="0010601F">
      <w:trPr>
        <w:trHeight w:val="108"/>
      </w:trPr>
      <w:tc>
        <w:tcPr>
          <w:tcW w:w="8875" w:type="dxa"/>
          <w:gridSpan w:val="2"/>
          <w:tcBorders>
            <w:bottom w:val="single" w:sz="4" w:space="0" w:color="auto"/>
          </w:tcBorders>
          <w:tcMar>
            <w:right w:w="284" w:type="dxa"/>
          </w:tcMar>
        </w:tcPr>
        <w:p w:rsidR="00C7019F" w:rsidRDefault="00C7019F" w:rsidP="006E08B3">
          <w:pPr>
            <w:pStyle w:val="Heading3"/>
          </w:pPr>
          <w:r>
            <w:t>Copyright</w:t>
          </w:r>
        </w:p>
        <w:p w:rsidR="00C7019F" w:rsidRDefault="00C7019F" w:rsidP="006E08B3">
          <w:r>
            <w:rPr>
              <w:rFonts w:cs="Arial"/>
            </w:rPr>
            <w:t>©</w:t>
          </w:r>
          <w:r>
            <w:t xml:space="preserve"> Commonwealth of Australia [add year]</w:t>
          </w:r>
        </w:p>
        <w:p w:rsidR="00C7019F" w:rsidRDefault="00C7019F" w:rsidP="006E08B3"/>
        <w:p w:rsidR="00C7019F" w:rsidRDefault="00C7019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7019F" w:rsidRDefault="00C7019F" w:rsidP="006E08B3"/>
        <w:p w:rsidR="00C7019F" w:rsidRDefault="00C7019F" w:rsidP="006E08B3">
          <w:pPr>
            <w:pStyle w:val="Heading3"/>
          </w:pPr>
          <w:r>
            <w:t>Confidentiality</w:t>
          </w:r>
        </w:p>
        <w:p w:rsidR="00C7019F" w:rsidRDefault="00C7019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7019F" w:rsidRDefault="00C7019F" w:rsidP="006E08B3"/>
        <w:p w:rsidR="00C7019F" w:rsidRDefault="00C7019F" w:rsidP="006E08B3">
          <w:r>
            <w:t>For submission made by individuals, all personal details, other than your name, will be removed from your submission before it is published on the TGA’s Internet site.</w:t>
          </w:r>
        </w:p>
        <w:p w:rsidR="00C7019F" w:rsidRDefault="00C7019F" w:rsidP="006E08B3"/>
        <w:p w:rsidR="00C7019F" w:rsidRDefault="00C7019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7019F" w:rsidTr="0010601F">
      <w:trPr>
        <w:trHeight w:val="417"/>
      </w:trPr>
      <w:tc>
        <w:tcPr>
          <w:tcW w:w="4519" w:type="dxa"/>
          <w:tcBorders>
            <w:top w:val="single" w:sz="4" w:space="0" w:color="auto"/>
          </w:tcBorders>
          <w:tcMar>
            <w:top w:w="142" w:type="dxa"/>
            <w:bottom w:w="0" w:type="dxa"/>
          </w:tcMar>
        </w:tcPr>
        <w:p w:rsidR="00C7019F" w:rsidRDefault="00C7019F" w:rsidP="006E08B3">
          <w:r>
            <w:t>Document title, Part #, Section # - Section title</w:t>
          </w:r>
        </w:p>
        <w:p w:rsidR="00C7019F" w:rsidRDefault="00C7019F" w:rsidP="006E08B3">
          <w:r>
            <w:t>V1.0 October 2010</w:t>
          </w:r>
        </w:p>
      </w:tc>
      <w:tc>
        <w:tcPr>
          <w:tcW w:w="4356" w:type="dxa"/>
          <w:tcBorders>
            <w:top w:val="single" w:sz="4" w:space="0" w:color="auto"/>
          </w:tcBorders>
          <w:tcMar>
            <w:top w:w="142" w:type="dxa"/>
            <w:bottom w:w="0" w:type="dxa"/>
          </w:tcMar>
        </w:tcPr>
        <w:p w:rsidR="00C7019F" w:rsidRDefault="00C7019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C7019F" w:rsidRDefault="00C701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19F" w:rsidRDefault="00C7019F" w:rsidP="00C40A36">
      <w:pPr>
        <w:spacing w:after="0"/>
      </w:pPr>
      <w:r>
        <w:separator/>
      </w:r>
    </w:p>
  </w:footnote>
  <w:footnote w:type="continuationSeparator" w:id="0">
    <w:p w:rsidR="00C7019F" w:rsidRDefault="00C7019F" w:rsidP="00C40A36">
      <w:pPr>
        <w:spacing w:after="0"/>
      </w:pPr>
      <w:r>
        <w:continuationSeparator/>
      </w:r>
    </w:p>
  </w:footnote>
  <w:footnote w:id="1">
    <w:p w:rsidR="00C7019F" w:rsidRDefault="00C7019F" w:rsidP="00F86710">
      <w:pPr>
        <w:pStyle w:val="FootnoteText"/>
      </w:pPr>
      <w:r>
        <w:rPr>
          <w:rStyle w:val="FootnoteReference"/>
        </w:rPr>
        <w:footnoteRef/>
      </w:r>
      <w:r>
        <w:t xml:space="preserve"> For clarity in this report the nomenclature of the two phases of Study P162 are referred to using Arabic numerals(that is Phase 1 and Phase 2) to distinguish them from Phase I, Phase II and Phase III clinical studies. In the submission documents all were numbered using Roman numerals.</w:t>
      </w:r>
    </w:p>
  </w:footnote>
  <w:footnote w:id="2">
    <w:p w:rsidR="00C7019F" w:rsidRPr="005D3012" w:rsidRDefault="00C7019F" w:rsidP="00AF0718">
      <w:pPr>
        <w:pStyle w:val="FootnoteText"/>
      </w:pPr>
      <w:r w:rsidRPr="005D3012">
        <w:rPr>
          <w:rStyle w:val="FootnoteReference"/>
          <w:sz w:val="18"/>
          <w:szCs w:val="18"/>
        </w:rPr>
        <w:footnoteRef/>
      </w:r>
      <w:r w:rsidRPr="005D3012">
        <w:t xml:space="preserve"> P139: A </w:t>
      </w:r>
      <w:proofErr w:type="spellStart"/>
      <w:r w:rsidRPr="005D3012">
        <w:t>multicenter</w:t>
      </w:r>
      <w:proofErr w:type="spellEnd"/>
      <w:r w:rsidRPr="005D3012">
        <w:t xml:space="preserve">, randomized, double-blind, titration study to evaluate the efficacy and safety of ezetimibe added on to </w:t>
      </w:r>
      <w:proofErr w:type="spellStart"/>
      <w:r w:rsidRPr="005D3012">
        <w:t>rosuvastatin</w:t>
      </w:r>
      <w:proofErr w:type="spellEnd"/>
      <w:r w:rsidRPr="005D3012">
        <w:t xml:space="preserve"> versus up titration of </w:t>
      </w:r>
      <w:proofErr w:type="spellStart"/>
      <w:r w:rsidRPr="005D3012">
        <w:t>rosuvastatin</w:t>
      </w:r>
      <w:proofErr w:type="spellEnd"/>
      <w:r w:rsidRPr="005D3012">
        <w:t xml:space="preserve"> in patients with hypercholesterolaemia at risk for coronary heart disease. This study was evaluated as part of the previous applications.</w:t>
      </w:r>
    </w:p>
  </w:footnote>
  <w:footnote w:id="3">
    <w:p w:rsidR="00C7019F" w:rsidRPr="00A226EB" w:rsidRDefault="00C7019F" w:rsidP="00AF0718">
      <w:pPr>
        <w:pStyle w:val="FootnoteText"/>
      </w:pPr>
      <w:r>
        <w:rPr>
          <w:rStyle w:val="FootnoteReference"/>
        </w:rPr>
        <w:footnoteRef/>
      </w:r>
      <w:r>
        <w:t xml:space="preserve"> </w:t>
      </w:r>
      <w:proofErr w:type="spellStart"/>
      <w:r w:rsidRPr="00A226EB">
        <w:t>Morrone</w:t>
      </w:r>
      <w:proofErr w:type="spellEnd"/>
      <w:r w:rsidRPr="00A226EB">
        <w:t xml:space="preserve"> D et al Lipid-altering efficacy of ezetimibe plus statin and statin monotherapy and identification of factors associated with treatment response: A pooled analysis of over 21,000 subjects from 27 clinical trials. Atherosclerosis 2012; 223: 251-261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pPr>
      <w:rPr>
        <w:noProof/>
        <w:lang w:eastAsia="en-AU"/>
      </w:rPr>
    </w:pPr>
    <w:r w:rsidRPr="002D545C">
      <w:rPr>
        <w:noProof/>
        <w:lang w:eastAsia="en-AU"/>
      </w:rPr>
      <w:drawing>
        <wp:anchor distT="0" distB="0" distL="114300" distR="114300" simplePos="0" relativeHeight="251659264" behindDoc="1" locked="0" layoutInCell="1" allowOverlap="1" wp14:anchorId="4A2F18DA" wp14:editId="0BD92FD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7019F" w:rsidRDefault="00C7019F" w:rsidP="00593AD1">
    <w:pPr>
      <w:pStyle w:val="HeaderNoLine"/>
    </w:pPr>
    <w:r>
      <w:rPr>
        <w:noProof/>
        <w:lang w:eastAsia="en-AU"/>
      </w:rPr>
      <w:drawing>
        <wp:inline distT="0" distB="0" distL="0" distR="0" wp14:anchorId="260D6AB4" wp14:editId="6BC3512E">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pPr>
      <w:pStyle w:val="Header"/>
    </w:pPr>
  </w:p>
  <w:p w:rsidR="00C7019F" w:rsidRDefault="00C7019F"/>
  <w:p w:rsidR="00C7019F" w:rsidRDefault="00C7019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rsidP="0036756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pPr>
      <w:pStyle w:val="Header"/>
    </w:pPr>
    <w:r>
      <w:t>Therapeutic Goods Administration</w:t>
    </w:r>
  </w:p>
  <w:p w:rsidR="00C7019F" w:rsidRDefault="00C7019F"/>
  <w:p w:rsidR="00C7019F" w:rsidRDefault="00C7019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F" w:rsidRDefault="00C7019F" w:rsidP="006E08B3">
    <w:r>
      <w:t>Therapeutic Goods Administration</w:t>
    </w:r>
  </w:p>
  <w:p w:rsidR="00C7019F" w:rsidRDefault="00C7019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0B628"/>
    <w:lvl w:ilvl="0">
      <w:start w:val="1"/>
      <w:numFmt w:val="decimal"/>
      <w:lvlText w:val="%1."/>
      <w:lvlJc w:val="left"/>
      <w:pPr>
        <w:tabs>
          <w:tab w:val="num" w:pos="1492"/>
        </w:tabs>
        <w:ind w:left="1492" w:hanging="360"/>
      </w:pPr>
    </w:lvl>
  </w:abstractNum>
  <w:abstractNum w:abstractNumId="1">
    <w:nsid w:val="FFFFFF7D"/>
    <w:multiLevelType w:val="singleLevel"/>
    <w:tmpl w:val="89C81ECE"/>
    <w:lvl w:ilvl="0">
      <w:start w:val="1"/>
      <w:numFmt w:val="decimal"/>
      <w:lvlText w:val="%1."/>
      <w:lvlJc w:val="left"/>
      <w:pPr>
        <w:tabs>
          <w:tab w:val="num" w:pos="1209"/>
        </w:tabs>
        <w:ind w:left="1209" w:hanging="360"/>
      </w:pPr>
    </w:lvl>
  </w:abstractNum>
  <w:abstractNum w:abstractNumId="2">
    <w:nsid w:val="FFFFFF7E"/>
    <w:multiLevelType w:val="singleLevel"/>
    <w:tmpl w:val="7876C1AC"/>
    <w:lvl w:ilvl="0">
      <w:start w:val="1"/>
      <w:numFmt w:val="decimal"/>
      <w:lvlText w:val="%1."/>
      <w:lvlJc w:val="left"/>
      <w:pPr>
        <w:tabs>
          <w:tab w:val="num" w:pos="926"/>
        </w:tabs>
        <w:ind w:left="926" w:hanging="360"/>
      </w:pPr>
    </w:lvl>
  </w:abstractNum>
  <w:abstractNum w:abstractNumId="3">
    <w:nsid w:val="FFFFFF7F"/>
    <w:multiLevelType w:val="singleLevel"/>
    <w:tmpl w:val="E00E1A4E"/>
    <w:lvl w:ilvl="0">
      <w:start w:val="1"/>
      <w:numFmt w:val="decimal"/>
      <w:lvlText w:val="%1."/>
      <w:lvlJc w:val="left"/>
      <w:pPr>
        <w:tabs>
          <w:tab w:val="num" w:pos="643"/>
        </w:tabs>
        <w:ind w:left="643" w:hanging="360"/>
      </w:pPr>
    </w:lvl>
  </w:abstractNum>
  <w:abstractNum w:abstractNumId="4">
    <w:nsid w:val="FFFFFF80"/>
    <w:multiLevelType w:val="singleLevel"/>
    <w:tmpl w:val="1B2A71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62F58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DCD683C0"/>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5FB7382A"/>
    <w:multiLevelType w:val="multilevel"/>
    <w:tmpl w:val="D9E60DAC"/>
    <w:lvl w:ilvl="0">
      <w:start w:val="1"/>
      <w:numFmt w:val="decimal"/>
      <w:lvlText w:val="%1."/>
      <w:lvlJc w:val="left"/>
      <w:pPr>
        <w:ind w:left="425" w:hanging="425"/>
      </w:pPr>
      <w:rPr>
        <w:rFonts w:ascii="Cambria" w:hAnsi="Cambria" w:hint="default"/>
      </w:rPr>
    </w:lvl>
    <w:lvl w:ilvl="1">
      <w:start w:val="1"/>
      <w:numFmt w:val="decimal"/>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6D0B1B75"/>
    <w:multiLevelType w:val="multilevel"/>
    <w:tmpl w:val="DEBEA33C"/>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06"/>
        </w:tabs>
        <w:ind w:left="1106" w:hanging="96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3885"/>
        </w:tabs>
        <w:ind w:left="3885" w:hanging="1191"/>
      </w:pPr>
      <w:rPr>
        <w:rFonts w:cs="Times New Roman"/>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tabs>
          <w:tab w:val="num" w:pos="5245"/>
        </w:tabs>
        <w:ind w:left="5245" w:hanging="1417"/>
      </w:pPr>
      <w:rPr>
        <w:rFonts w:cs="Times New Roman"/>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7"/>
      <w:lvlText w:val="%1.%2.%3.%4.%5.%6."/>
      <w:lvlJc w:val="left"/>
      <w:pPr>
        <w:tabs>
          <w:tab w:val="num" w:pos="1985"/>
        </w:tabs>
        <w:ind w:left="1985" w:hanging="1645"/>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9"/>
  </w:num>
  <w:num w:numId="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5"/>
  </w:num>
  <w:num w:numId="17">
    <w:abstractNumId w:val="4"/>
  </w:num>
  <w:num w:numId="18">
    <w:abstractNumId w:val="6"/>
  </w:num>
  <w:num w:numId="19">
    <w:abstractNumId w:val="3"/>
  </w:num>
  <w:num w:numId="20">
    <w:abstractNumId w:val="2"/>
  </w:num>
  <w:num w:numId="21">
    <w:abstractNumId w:val="1"/>
  </w:num>
  <w:num w:numId="22">
    <w:abstractNumId w:val="0"/>
  </w:num>
  <w:num w:numId="2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52C"/>
    <w:rsid w:val="00002031"/>
    <w:rsid w:val="00004734"/>
    <w:rsid w:val="000057D9"/>
    <w:rsid w:val="00006B22"/>
    <w:rsid w:val="00010A69"/>
    <w:rsid w:val="0001276A"/>
    <w:rsid w:val="00012E7C"/>
    <w:rsid w:val="00014AF2"/>
    <w:rsid w:val="00022F50"/>
    <w:rsid w:val="000246AE"/>
    <w:rsid w:val="00025C67"/>
    <w:rsid w:val="000379DE"/>
    <w:rsid w:val="000400FB"/>
    <w:rsid w:val="00040ACB"/>
    <w:rsid w:val="000441AA"/>
    <w:rsid w:val="0005559E"/>
    <w:rsid w:val="00062DB5"/>
    <w:rsid w:val="000635B7"/>
    <w:rsid w:val="0006543A"/>
    <w:rsid w:val="0007221A"/>
    <w:rsid w:val="00077775"/>
    <w:rsid w:val="00080A16"/>
    <w:rsid w:val="00083486"/>
    <w:rsid w:val="0008614C"/>
    <w:rsid w:val="00090471"/>
    <w:rsid w:val="00090FB2"/>
    <w:rsid w:val="0009456D"/>
    <w:rsid w:val="00094A57"/>
    <w:rsid w:val="00094AAF"/>
    <w:rsid w:val="000A3AED"/>
    <w:rsid w:val="000A3DE5"/>
    <w:rsid w:val="000A63AF"/>
    <w:rsid w:val="000B3532"/>
    <w:rsid w:val="000B3A75"/>
    <w:rsid w:val="000C690F"/>
    <w:rsid w:val="000D07D2"/>
    <w:rsid w:val="000D1295"/>
    <w:rsid w:val="000D391B"/>
    <w:rsid w:val="000D3D6D"/>
    <w:rsid w:val="000D3FC9"/>
    <w:rsid w:val="000D4FC7"/>
    <w:rsid w:val="000D68BB"/>
    <w:rsid w:val="000D6D8D"/>
    <w:rsid w:val="000E026F"/>
    <w:rsid w:val="000E15EA"/>
    <w:rsid w:val="000E4CD0"/>
    <w:rsid w:val="000F02F9"/>
    <w:rsid w:val="000F0587"/>
    <w:rsid w:val="000F08DA"/>
    <w:rsid w:val="000F4869"/>
    <w:rsid w:val="000F5B42"/>
    <w:rsid w:val="000F6E6F"/>
    <w:rsid w:val="0010038F"/>
    <w:rsid w:val="00100982"/>
    <w:rsid w:val="0010193C"/>
    <w:rsid w:val="00101F3B"/>
    <w:rsid w:val="00104613"/>
    <w:rsid w:val="0010601F"/>
    <w:rsid w:val="0010785A"/>
    <w:rsid w:val="0010788A"/>
    <w:rsid w:val="00107A31"/>
    <w:rsid w:val="00110EA5"/>
    <w:rsid w:val="001128BE"/>
    <w:rsid w:val="00112F56"/>
    <w:rsid w:val="00117025"/>
    <w:rsid w:val="00120117"/>
    <w:rsid w:val="001201F9"/>
    <w:rsid w:val="00122E1F"/>
    <w:rsid w:val="001241C4"/>
    <w:rsid w:val="00124EB2"/>
    <w:rsid w:val="00125318"/>
    <w:rsid w:val="001305A2"/>
    <w:rsid w:val="00132633"/>
    <w:rsid w:val="00133238"/>
    <w:rsid w:val="00137A46"/>
    <w:rsid w:val="0014197B"/>
    <w:rsid w:val="001447CD"/>
    <w:rsid w:val="001516B1"/>
    <w:rsid w:val="00154329"/>
    <w:rsid w:val="00154ADC"/>
    <w:rsid w:val="00154EBB"/>
    <w:rsid w:val="001559BB"/>
    <w:rsid w:val="00156316"/>
    <w:rsid w:val="00164997"/>
    <w:rsid w:val="00165389"/>
    <w:rsid w:val="0017078F"/>
    <w:rsid w:val="0017124F"/>
    <w:rsid w:val="00173A61"/>
    <w:rsid w:val="001746C9"/>
    <w:rsid w:val="0017693F"/>
    <w:rsid w:val="0017737D"/>
    <w:rsid w:val="00177FE0"/>
    <w:rsid w:val="0018110E"/>
    <w:rsid w:val="00181684"/>
    <w:rsid w:val="001843C6"/>
    <w:rsid w:val="00184617"/>
    <w:rsid w:val="001850E0"/>
    <w:rsid w:val="00190D76"/>
    <w:rsid w:val="00196AE3"/>
    <w:rsid w:val="001A0DA7"/>
    <w:rsid w:val="001A2158"/>
    <w:rsid w:val="001A525F"/>
    <w:rsid w:val="001A7120"/>
    <w:rsid w:val="001A7980"/>
    <w:rsid w:val="001B0479"/>
    <w:rsid w:val="001B09F9"/>
    <w:rsid w:val="001B2C23"/>
    <w:rsid w:val="001B40DE"/>
    <w:rsid w:val="001B5D98"/>
    <w:rsid w:val="001B6448"/>
    <w:rsid w:val="001C2C97"/>
    <w:rsid w:val="001C3277"/>
    <w:rsid w:val="001C5914"/>
    <w:rsid w:val="001D3518"/>
    <w:rsid w:val="001D381F"/>
    <w:rsid w:val="001E00B3"/>
    <w:rsid w:val="001E07CF"/>
    <w:rsid w:val="001E2A69"/>
    <w:rsid w:val="001E50CD"/>
    <w:rsid w:val="001E59F1"/>
    <w:rsid w:val="001E68DF"/>
    <w:rsid w:val="001F1908"/>
    <w:rsid w:val="001F49EB"/>
    <w:rsid w:val="001F567F"/>
    <w:rsid w:val="001F5930"/>
    <w:rsid w:val="001F5D15"/>
    <w:rsid w:val="001F6CBA"/>
    <w:rsid w:val="00201D4E"/>
    <w:rsid w:val="0020299C"/>
    <w:rsid w:val="00205EE1"/>
    <w:rsid w:val="002076C9"/>
    <w:rsid w:val="00214212"/>
    <w:rsid w:val="00216BF1"/>
    <w:rsid w:val="00217424"/>
    <w:rsid w:val="002178FB"/>
    <w:rsid w:val="0022064E"/>
    <w:rsid w:val="00220B8A"/>
    <w:rsid w:val="00222D39"/>
    <w:rsid w:val="002257F3"/>
    <w:rsid w:val="00226037"/>
    <w:rsid w:val="002269EF"/>
    <w:rsid w:val="00231B98"/>
    <w:rsid w:val="00233456"/>
    <w:rsid w:val="002339A5"/>
    <w:rsid w:val="00235DFA"/>
    <w:rsid w:val="00241235"/>
    <w:rsid w:val="00245496"/>
    <w:rsid w:val="00245915"/>
    <w:rsid w:val="002533C2"/>
    <w:rsid w:val="00253BB6"/>
    <w:rsid w:val="00253E45"/>
    <w:rsid w:val="0025472E"/>
    <w:rsid w:val="00257848"/>
    <w:rsid w:val="00263F6A"/>
    <w:rsid w:val="0026652D"/>
    <w:rsid w:val="002666AC"/>
    <w:rsid w:val="0027084A"/>
    <w:rsid w:val="002728DA"/>
    <w:rsid w:val="002765BB"/>
    <w:rsid w:val="00276627"/>
    <w:rsid w:val="00276649"/>
    <w:rsid w:val="00282DC4"/>
    <w:rsid w:val="0028436D"/>
    <w:rsid w:val="002844D2"/>
    <w:rsid w:val="002853E0"/>
    <w:rsid w:val="00285A57"/>
    <w:rsid w:val="00285EF8"/>
    <w:rsid w:val="00286434"/>
    <w:rsid w:val="00286B25"/>
    <w:rsid w:val="00286C59"/>
    <w:rsid w:val="00292113"/>
    <w:rsid w:val="002930DB"/>
    <w:rsid w:val="002942D1"/>
    <w:rsid w:val="0029458E"/>
    <w:rsid w:val="00294DC0"/>
    <w:rsid w:val="0029501A"/>
    <w:rsid w:val="002A0098"/>
    <w:rsid w:val="002A0306"/>
    <w:rsid w:val="002A395D"/>
    <w:rsid w:val="002A552F"/>
    <w:rsid w:val="002A5C10"/>
    <w:rsid w:val="002A63F7"/>
    <w:rsid w:val="002A7C0B"/>
    <w:rsid w:val="002B03F6"/>
    <w:rsid w:val="002B1638"/>
    <w:rsid w:val="002B30C1"/>
    <w:rsid w:val="002B6A5B"/>
    <w:rsid w:val="002C52A3"/>
    <w:rsid w:val="002C63ED"/>
    <w:rsid w:val="002D19B1"/>
    <w:rsid w:val="002D4EF5"/>
    <w:rsid w:val="002D545C"/>
    <w:rsid w:val="002D5B5A"/>
    <w:rsid w:val="002D5EFC"/>
    <w:rsid w:val="002D6161"/>
    <w:rsid w:val="002D7C94"/>
    <w:rsid w:val="002E1F45"/>
    <w:rsid w:val="002E4C9A"/>
    <w:rsid w:val="002F11F8"/>
    <w:rsid w:val="002F16CC"/>
    <w:rsid w:val="002F3F56"/>
    <w:rsid w:val="002F44B5"/>
    <w:rsid w:val="002F7461"/>
    <w:rsid w:val="003014DA"/>
    <w:rsid w:val="0030292E"/>
    <w:rsid w:val="003056A8"/>
    <w:rsid w:val="00307996"/>
    <w:rsid w:val="00311AC0"/>
    <w:rsid w:val="00316847"/>
    <w:rsid w:val="00317420"/>
    <w:rsid w:val="00317AD1"/>
    <w:rsid w:val="00321763"/>
    <w:rsid w:val="00322DDB"/>
    <w:rsid w:val="003233A3"/>
    <w:rsid w:val="00324C1F"/>
    <w:rsid w:val="0032583B"/>
    <w:rsid w:val="00325A3C"/>
    <w:rsid w:val="00327883"/>
    <w:rsid w:val="00330823"/>
    <w:rsid w:val="00335504"/>
    <w:rsid w:val="003409AD"/>
    <w:rsid w:val="00341F0A"/>
    <w:rsid w:val="00344810"/>
    <w:rsid w:val="0034585D"/>
    <w:rsid w:val="00346A7D"/>
    <w:rsid w:val="00347B5B"/>
    <w:rsid w:val="003521E8"/>
    <w:rsid w:val="0035602F"/>
    <w:rsid w:val="003616F5"/>
    <w:rsid w:val="003626B8"/>
    <w:rsid w:val="00367564"/>
    <w:rsid w:val="003675A2"/>
    <w:rsid w:val="003706CE"/>
    <w:rsid w:val="0037079A"/>
    <w:rsid w:val="0037124C"/>
    <w:rsid w:val="00371AD6"/>
    <w:rsid w:val="00371F93"/>
    <w:rsid w:val="003728F3"/>
    <w:rsid w:val="00373966"/>
    <w:rsid w:val="0037461D"/>
    <w:rsid w:val="0037496E"/>
    <w:rsid w:val="0037623D"/>
    <w:rsid w:val="00376D1E"/>
    <w:rsid w:val="00383FCE"/>
    <w:rsid w:val="00386150"/>
    <w:rsid w:val="003874CE"/>
    <w:rsid w:val="003879B8"/>
    <w:rsid w:val="003879C1"/>
    <w:rsid w:val="00390900"/>
    <w:rsid w:val="00390E97"/>
    <w:rsid w:val="003910A7"/>
    <w:rsid w:val="00396C92"/>
    <w:rsid w:val="003A531E"/>
    <w:rsid w:val="003A6A9C"/>
    <w:rsid w:val="003A7F6C"/>
    <w:rsid w:val="003B1113"/>
    <w:rsid w:val="003B4D60"/>
    <w:rsid w:val="003B634F"/>
    <w:rsid w:val="003B6AFF"/>
    <w:rsid w:val="003B7954"/>
    <w:rsid w:val="003B7E39"/>
    <w:rsid w:val="003C3A8B"/>
    <w:rsid w:val="003C58DC"/>
    <w:rsid w:val="003C6677"/>
    <w:rsid w:val="003D0A3B"/>
    <w:rsid w:val="003D1E62"/>
    <w:rsid w:val="003D21DA"/>
    <w:rsid w:val="003D5800"/>
    <w:rsid w:val="003E2486"/>
    <w:rsid w:val="003E3208"/>
    <w:rsid w:val="003E54CF"/>
    <w:rsid w:val="003E6509"/>
    <w:rsid w:val="003E6758"/>
    <w:rsid w:val="003E6DB9"/>
    <w:rsid w:val="003E7C19"/>
    <w:rsid w:val="003F0B04"/>
    <w:rsid w:val="003F32CB"/>
    <w:rsid w:val="003F3ED4"/>
    <w:rsid w:val="003F407E"/>
    <w:rsid w:val="003F4DCD"/>
    <w:rsid w:val="003F7089"/>
    <w:rsid w:val="0040134E"/>
    <w:rsid w:val="00403EB2"/>
    <w:rsid w:val="0041244B"/>
    <w:rsid w:val="00414046"/>
    <w:rsid w:val="004145E4"/>
    <w:rsid w:val="00415D59"/>
    <w:rsid w:val="00421711"/>
    <w:rsid w:val="0042214F"/>
    <w:rsid w:val="00422A19"/>
    <w:rsid w:val="004260DE"/>
    <w:rsid w:val="00431998"/>
    <w:rsid w:val="0043797D"/>
    <w:rsid w:val="00440A2D"/>
    <w:rsid w:val="00440B5C"/>
    <w:rsid w:val="004446A2"/>
    <w:rsid w:val="004449F8"/>
    <w:rsid w:val="00447742"/>
    <w:rsid w:val="00453547"/>
    <w:rsid w:val="004564A7"/>
    <w:rsid w:val="00456BE4"/>
    <w:rsid w:val="004617BF"/>
    <w:rsid w:val="00463658"/>
    <w:rsid w:val="00463A96"/>
    <w:rsid w:val="0046570D"/>
    <w:rsid w:val="00466DC1"/>
    <w:rsid w:val="00470758"/>
    <w:rsid w:val="00470A15"/>
    <w:rsid w:val="00471D77"/>
    <w:rsid w:val="004722CC"/>
    <w:rsid w:val="00473C41"/>
    <w:rsid w:val="00473CF0"/>
    <w:rsid w:val="00482E69"/>
    <w:rsid w:val="004878C4"/>
    <w:rsid w:val="00492667"/>
    <w:rsid w:val="004936E4"/>
    <w:rsid w:val="00494E60"/>
    <w:rsid w:val="00497487"/>
    <w:rsid w:val="004A2C47"/>
    <w:rsid w:val="004A3486"/>
    <w:rsid w:val="004A4064"/>
    <w:rsid w:val="004A7E13"/>
    <w:rsid w:val="004B425C"/>
    <w:rsid w:val="004B695E"/>
    <w:rsid w:val="004B7198"/>
    <w:rsid w:val="004B7892"/>
    <w:rsid w:val="004B7B76"/>
    <w:rsid w:val="004C2DCA"/>
    <w:rsid w:val="004C50DF"/>
    <w:rsid w:val="004C5BD9"/>
    <w:rsid w:val="004C67F4"/>
    <w:rsid w:val="004D0B43"/>
    <w:rsid w:val="004D2A3F"/>
    <w:rsid w:val="004D4510"/>
    <w:rsid w:val="004F0196"/>
    <w:rsid w:val="004F0F38"/>
    <w:rsid w:val="004F1043"/>
    <w:rsid w:val="004F4AF5"/>
    <w:rsid w:val="00501921"/>
    <w:rsid w:val="005062EE"/>
    <w:rsid w:val="00506688"/>
    <w:rsid w:val="00513A5A"/>
    <w:rsid w:val="005168BE"/>
    <w:rsid w:val="00522D71"/>
    <w:rsid w:val="00522E27"/>
    <w:rsid w:val="00523A89"/>
    <w:rsid w:val="0052476E"/>
    <w:rsid w:val="0052479F"/>
    <w:rsid w:val="00524DF7"/>
    <w:rsid w:val="00530354"/>
    <w:rsid w:val="00530485"/>
    <w:rsid w:val="0053625B"/>
    <w:rsid w:val="00540A49"/>
    <w:rsid w:val="0054152C"/>
    <w:rsid w:val="005434C6"/>
    <w:rsid w:val="00543B39"/>
    <w:rsid w:val="00546A15"/>
    <w:rsid w:val="00547750"/>
    <w:rsid w:val="00550096"/>
    <w:rsid w:val="0055568D"/>
    <w:rsid w:val="00557FF9"/>
    <w:rsid w:val="00560004"/>
    <w:rsid w:val="0056191F"/>
    <w:rsid w:val="005623FA"/>
    <w:rsid w:val="00565AE8"/>
    <w:rsid w:val="00570F18"/>
    <w:rsid w:val="00576378"/>
    <w:rsid w:val="00577945"/>
    <w:rsid w:val="00577E38"/>
    <w:rsid w:val="005843E9"/>
    <w:rsid w:val="00585322"/>
    <w:rsid w:val="005857C6"/>
    <w:rsid w:val="00586F98"/>
    <w:rsid w:val="00592EDD"/>
    <w:rsid w:val="00592F6E"/>
    <w:rsid w:val="00593AD1"/>
    <w:rsid w:val="005A0F69"/>
    <w:rsid w:val="005A1587"/>
    <w:rsid w:val="005A22EA"/>
    <w:rsid w:val="005A36E9"/>
    <w:rsid w:val="005A3BA8"/>
    <w:rsid w:val="005A68B6"/>
    <w:rsid w:val="005B2D28"/>
    <w:rsid w:val="005B4EFB"/>
    <w:rsid w:val="005B750B"/>
    <w:rsid w:val="005C0A25"/>
    <w:rsid w:val="005C31C8"/>
    <w:rsid w:val="005C5570"/>
    <w:rsid w:val="005C79A4"/>
    <w:rsid w:val="005D09D4"/>
    <w:rsid w:val="005D3012"/>
    <w:rsid w:val="005D5442"/>
    <w:rsid w:val="005E30A0"/>
    <w:rsid w:val="005E7B8C"/>
    <w:rsid w:val="005F1F9D"/>
    <w:rsid w:val="005F2462"/>
    <w:rsid w:val="005F451B"/>
    <w:rsid w:val="0060017D"/>
    <w:rsid w:val="00601149"/>
    <w:rsid w:val="00601D7D"/>
    <w:rsid w:val="00603233"/>
    <w:rsid w:val="00603F32"/>
    <w:rsid w:val="0060410F"/>
    <w:rsid w:val="00604FC4"/>
    <w:rsid w:val="00611184"/>
    <w:rsid w:val="00611273"/>
    <w:rsid w:val="006117C5"/>
    <w:rsid w:val="0061193A"/>
    <w:rsid w:val="00611AE4"/>
    <w:rsid w:val="00617E9A"/>
    <w:rsid w:val="006200DD"/>
    <w:rsid w:val="00620406"/>
    <w:rsid w:val="006221D7"/>
    <w:rsid w:val="00623571"/>
    <w:rsid w:val="00632398"/>
    <w:rsid w:val="00632F89"/>
    <w:rsid w:val="00634F6F"/>
    <w:rsid w:val="00635F84"/>
    <w:rsid w:val="006369C9"/>
    <w:rsid w:val="00640FC3"/>
    <w:rsid w:val="00642020"/>
    <w:rsid w:val="00644202"/>
    <w:rsid w:val="00645EC7"/>
    <w:rsid w:val="00646206"/>
    <w:rsid w:val="00650DFD"/>
    <w:rsid w:val="00652665"/>
    <w:rsid w:val="00652E80"/>
    <w:rsid w:val="0065312C"/>
    <w:rsid w:val="0065337B"/>
    <w:rsid w:val="0065419D"/>
    <w:rsid w:val="006547CE"/>
    <w:rsid w:val="00655979"/>
    <w:rsid w:val="00657652"/>
    <w:rsid w:val="006604D8"/>
    <w:rsid w:val="00661C96"/>
    <w:rsid w:val="00662923"/>
    <w:rsid w:val="00664A5B"/>
    <w:rsid w:val="00666ED5"/>
    <w:rsid w:val="00667924"/>
    <w:rsid w:val="00672D31"/>
    <w:rsid w:val="00673F76"/>
    <w:rsid w:val="00674928"/>
    <w:rsid w:val="00674DD6"/>
    <w:rsid w:val="006763D2"/>
    <w:rsid w:val="00680C08"/>
    <w:rsid w:val="00682ECE"/>
    <w:rsid w:val="006868E9"/>
    <w:rsid w:val="00691D42"/>
    <w:rsid w:val="006931B1"/>
    <w:rsid w:val="00693C7A"/>
    <w:rsid w:val="00693ECB"/>
    <w:rsid w:val="006A1123"/>
    <w:rsid w:val="006A15C0"/>
    <w:rsid w:val="006A18CC"/>
    <w:rsid w:val="006A603F"/>
    <w:rsid w:val="006B57B0"/>
    <w:rsid w:val="006B7886"/>
    <w:rsid w:val="006C130C"/>
    <w:rsid w:val="006C1842"/>
    <w:rsid w:val="006C3E2A"/>
    <w:rsid w:val="006C4348"/>
    <w:rsid w:val="006C642F"/>
    <w:rsid w:val="006C7164"/>
    <w:rsid w:val="006D03E5"/>
    <w:rsid w:val="006D1074"/>
    <w:rsid w:val="006D2344"/>
    <w:rsid w:val="006D5D3E"/>
    <w:rsid w:val="006D79B6"/>
    <w:rsid w:val="006E08B3"/>
    <w:rsid w:val="006E2038"/>
    <w:rsid w:val="006E257B"/>
    <w:rsid w:val="006E4542"/>
    <w:rsid w:val="006F17AC"/>
    <w:rsid w:val="006F1D37"/>
    <w:rsid w:val="006F26D0"/>
    <w:rsid w:val="006F2796"/>
    <w:rsid w:val="006F572E"/>
    <w:rsid w:val="006F7078"/>
    <w:rsid w:val="0070196C"/>
    <w:rsid w:val="00704430"/>
    <w:rsid w:val="007046B2"/>
    <w:rsid w:val="007046D6"/>
    <w:rsid w:val="00705DB0"/>
    <w:rsid w:val="007153DC"/>
    <w:rsid w:val="007162D2"/>
    <w:rsid w:val="00722B57"/>
    <w:rsid w:val="0072300C"/>
    <w:rsid w:val="00723808"/>
    <w:rsid w:val="007271CD"/>
    <w:rsid w:val="00730666"/>
    <w:rsid w:val="0073204F"/>
    <w:rsid w:val="007328E1"/>
    <w:rsid w:val="00734D0F"/>
    <w:rsid w:val="007365F3"/>
    <w:rsid w:val="0074253D"/>
    <w:rsid w:val="00742DA4"/>
    <w:rsid w:val="0074429B"/>
    <w:rsid w:val="00745B0C"/>
    <w:rsid w:val="00745B18"/>
    <w:rsid w:val="00750D99"/>
    <w:rsid w:val="007513B4"/>
    <w:rsid w:val="00752094"/>
    <w:rsid w:val="00752639"/>
    <w:rsid w:val="00753146"/>
    <w:rsid w:val="007574C8"/>
    <w:rsid w:val="007615BC"/>
    <w:rsid w:val="00762F05"/>
    <w:rsid w:val="007652A8"/>
    <w:rsid w:val="007652FF"/>
    <w:rsid w:val="00770D3F"/>
    <w:rsid w:val="00770EF1"/>
    <w:rsid w:val="0077315E"/>
    <w:rsid w:val="00773382"/>
    <w:rsid w:val="00773EF7"/>
    <w:rsid w:val="00774E1D"/>
    <w:rsid w:val="0077675A"/>
    <w:rsid w:val="00780355"/>
    <w:rsid w:val="00784738"/>
    <w:rsid w:val="00785721"/>
    <w:rsid w:val="0078717B"/>
    <w:rsid w:val="00791007"/>
    <w:rsid w:val="00792B39"/>
    <w:rsid w:val="00793A59"/>
    <w:rsid w:val="007A1AA1"/>
    <w:rsid w:val="007A28F8"/>
    <w:rsid w:val="007B1209"/>
    <w:rsid w:val="007B6AF0"/>
    <w:rsid w:val="007B6E9F"/>
    <w:rsid w:val="007B7F2A"/>
    <w:rsid w:val="007C023C"/>
    <w:rsid w:val="007C1216"/>
    <w:rsid w:val="007C1AF7"/>
    <w:rsid w:val="007C1BBA"/>
    <w:rsid w:val="007C1F9A"/>
    <w:rsid w:val="007C26C4"/>
    <w:rsid w:val="007C2F5C"/>
    <w:rsid w:val="007C36CA"/>
    <w:rsid w:val="007C47EA"/>
    <w:rsid w:val="007D0902"/>
    <w:rsid w:val="007D20B4"/>
    <w:rsid w:val="007D3484"/>
    <w:rsid w:val="007D68FF"/>
    <w:rsid w:val="007D7AA6"/>
    <w:rsid w:val="007D7ABE"/>
    <w:rsid w:val="007E6E27"/>
    <w:rsid w:val="007F5393"/>
    <w:rsid w:val="007F6D09"/>
    <w:rsid w:val="007F7B95"/>
    <w:rsid w:val="008001EF"/>
    <w:rsid w:val="008027F0"/>
    <w:rsid w:val="008034C2"/>
    <w:rsid w:val="00803E47"/>
    <w:rsid w:val="00805D27"/>
    <w:rsid w:val="008133FA"/>
    <w:rsid w:val="00814086"/>
    <w:rsid w:val="00815987"/>
    <w:rsid w:val="0082064B"/>
    <w:rsid w:val="00821776"/>
    <w:rsid w:val="00822CE8"/>
    <w:rsid w:val="008231A6"/>
    <w:rsid w:val="0082386F"/>
    <w:rsid w:val="00824FFA"/>
    <w:rsid w:val="00830AF8"/>
    <w:rsid w:val="008321F5"/>
    <w:rsid w:val="00832369"/>
    <w:rsid w:val="00832FA4"/>
    <w:rsid w:val="008335BD"/>
    <w:rsid w:val="00834315"/>
    <w:rsid w:val="00834660"/>
    <w:rsid w:val="008346EB"/>
    <w:rsid w:val="00835AD0"/>
    <w:rsid w:val="00836BC2"/>
    <w:rsid w:val="00840336"/>
    <w:rsid w:val="008414A0"/>
    <w:rsid w:val="00843450"/>
    <w:rsid w:val="00845C8B"/>
    <w:rsid w:val="00850598"/>
    <w:rsid w:val="00851DAD"/>
    <w:rsid w:val="00856087"/>
    <w:rsid w:val="0085641B"/>
    <w:rsid w:val="00857136"/>
    <w:rsid w:val="008629F5"/>
    <w:rsid w:val="008633C2"/>
    <w:rsid w:val="0087363E"/>
    <w:rsid w:val="00876308"/>
    <w:rsid w:val="0087672E"/>
    <w:rsid w:val="00877246"/>
    <w:rsid w:val="0088259F"/>
    <w:rsid w:val="008831F0"/>
    <w:rsid w:val="00886D15"/>
    <w:rsid w:val="00887DD8"/>
    <w:rsid w:val="00894BE0"/>
    <w:rsid w:val="00896018"/>
    <w:rsid w:val="008960DD"/>
    <w:rsid w:val="0089635C"/>
    <w:rsid w:val="008978BA"/>
    <w:rsid w:val="008A105B"/>
    <w:rsid w:val="008A15EB"/>
    <w:rsid w:val="008A2672"/>
    <w:rsid w:val="008A2B9D"/>
    <w:rsid w:val="008A5E0B"/>
    <w:rsid w:val="008A6542"/>
    <w:rsid w:val="008A6D59"/>
    <w:rsid w:val="008B49CB"/>
    <w:rsid w:val="008B4A5E"/>
    <w:rsid w:val="008B4B03"/>
    <w:rsid w:val="008B596F"/>
    <w:rsid w:val="008B5A3E"/>
    <w:rsid w:val="008B5EAF"/>
    <w:rsid w:val="008C159F"/>
    <w:rsid w:val="008C1623"/>
    <w:rsid w:val="008C1850"/>
    <w:rsid w:val="008C3C2F"/>
    <w:rsid w:val="008C4697"/>
    <w:rsid w:val="008C51A9"/>
    <w:rsid w:val="008C6820"/>
    <w:rsid w:val="008C6C73"/>
    <w:rsid w:val="008C7B36"/>
    <w:rsid w:val="008D0A2D"/>
    <w:rsid w:val="008D1E77"/>
    <w:rsid w:val="008D353D"/>
    <w:rsid w:val="008D3A7E"/>
    <w:rsid w:val="008D65BD"/>
    <w:rsid w:val="008D770F"/>
    <w:rsid w:val="008D781C"/>
    <w:rsid w:val="008E0523"/>
    <w:rsid w:val="008E1050"/>
    <w:rsid w:val="008E1FB0"/>
    <w:rsid w:val="008E7846"/>
    <w:rsid w:val="008F00BE"/>
    <w:rsid w:val="008F184A"/>
    <w:rsid w:val="008F1CCC"/>
    <w:rsid w:val="008F2967"/>
    <w:rsid w:val="008F6943"/>
    <w:rsid w:val="008F6C50"/>
    <w:rsid w:val="008F732E"/>
    <w:rsid w:val="0090111D"/>
    <w:rsid w:val="00902A21"/>
    <w:rsid w:val="00904EC2"/>
    <w:rsid w:val="00906D2E"/>
    <w:rsid w:val="009106FF"/>
    <w:rsid w:val="00910C6C"/>
    <w:rsid w:val="00916883"/>
    <w:rsid w:val="00920330"/>
    <w:rsid w:val="009219D7"/>
    <w:rsid w:val="00922D53"/>
    <w:rsid w:val="00923B70"/>
    <w:rsid w:val="00924482"/>
    <w:rsid w:val="00926A4E"/>
    <w:rsid w:val="00930237"/>
    <w:rsid w:val="009335D8"/>
    <w:rsid w:val="00937BFA"/>
    <w:rsid w:val="009438E8"/>
    <w:rsid w:val="00946EA5"/>
    <w:rsid w:val="009509E5"/>
    <w:rsid w:val="00950BEC"/>
    <w:rsid w:val="0095160F"/>
    <w:rsid w:val="00955BFC"/>
    <w:rsid w:val="0095784C"/>
    <w:rsid w:val="0096168A"/>
    <w:rsid w:val="0096289F"/>
    <w:rsid w:val="00963C08"/>
    <w:rsid w:val="00970247"/>
    <w:rsid w:val="009709EB"/>
    <w:rsid w:val="009755CC"/>
    <w:rsid w:val="00976712"/>
    <w:rsid w:val="009776E2"/>
    <w:rsid w:val="00981D66"/>
    <w:rsid w:val="00983855"/>
    <w:rsid w:val="0098452C"/>
    <w:rsid w:val="0098466E"/>
    <w:rsid w:val="0098585A"/>
    <w:rsid w:val="0098669D"/>
    <w:rsid w:val="009924D1"/>
    <w:rsid w:val="00992FE4"/>
    <w:rsid w:val="00994C95"/>
    <w:rsid w:val="009A4CED"/>
    <w:rsid w:val="009A690D"/>
    <w:rsid w:val="009B1D12"/>
    <w:rsid w:val="009B29F3"/>
    <w:rsid w:val="009B416B"/>
    <w:rsid w:val="009B7727"/>
    <w:rsid w:val="009C2B49"/>
    <w:rsid w:val="009C4BD5"/>
    <w:rsid w:val="009C55C8"/>
    <w:rsid w:val="009C5BBC"/>
    <w:rsid w:val="009D7056"/>
    <w:rsid w:val="009D7846"/>
    <w:rsid w:val="009D7B77"/>
    <w:rsid w:val="009E0AC1"/>
    <w:rsid w:val="009E0BB0"/>
    <w:rsid w:val="009E3B5E"/>
    <w:rsid w:val="009E3FBB"/>
    <w:rsid w:val="009F29B8"/>
    <w:rsid w:val="00A002F4"/>
    <w:rsid w:val="00A00426"/>
    <w:rsid w:val="00A04159"/>
    <w:rsid w:val="00A0655D"/>
    <w:rsid w:val="00A102E4"/>
    <w:rsid w:val="00A12C42"/>
    <w:rsid w:val="00A14DF7"/>
    <w:rsid w:val="00A226EB"/>
    <w:rsid w:val="00A23510"/>
    <w:rsid w:val="00A235D9"/>
    <w:rsid w:val="00A263F8"/>
    <w:rsid w:val="00A26511"/>
    <w:rsid w:val="00A27B39"/>
    <w:rsid w:val="00A3246D"/>
    <w:rsid w:val="00A329C2"/>
    <w:rsid w:val="00A33174"/>
    <w:rsid w:val="00A36FA7"/>
    <w:rsid w:val="00A36FEF"/>
    <w:rsid w:val="00A420F8"/>
    <w:rsid w:val="00A444BB"/>
    <w:rsid w:val="00A456DE"/>
    <w:rsid w:val="00A475B7"/>
    <w:rsid w:val="00A47AF7"/>
    <w:rsid w:val="00A47C3E"/>
    <w:rsid w:val="00A50226"/>
    <w:rsid w:val="00A50374"/>
    <w:rsid w:val="00A52012"/>
    <w:rsid w:val="00A53690"/>
    <w:rsid w:val="00A53BBF"/>
    <w:rsid w:val="00A55102"/>
    <w:rsid w:val="00A55C78"/>
    <w:rsid w:val="00A60BAD"/>
    <w:rsid w:val="00A616F3"/>
    <w:rsid w:val="00A61709"/>
    <w:rsid w:val="00A63D1F"/>
    <w:rsid w:val="00A64FC8"/>
    <w:rsid w:val="00A671DA"/>
    <w:rsid w:val="00A67D43"/>
    <w:rsid w:val="00A70386"/>
    <w:rsid w:val="00A7181E"/>
    <w:rsid w:val="00A72CE3"/>
    <w:rsid w:val="00A74F91"/>
    <w:rsid w:val="00A82642"/>
    <w:rsid w:val="00A832CF"/>
    <w:rsid w:val="00A9050C"/>
    <w:rsid w:val="00A91C87"/>
    <w:rsid w:val="00A92D6F"/>
    <w:rsid w:val="00A95F26"/>
    <w:rsid w:val="00A964D1"/>
    <w:rsid w:val="00AA0ED0"/>
    <w:rsid w:val="00AA18BD"/>
    <w:rsid w:val="00AA1BA5"/>
    <w:rsid w:val="00AA3499"/>
    <w:rsid w:val="00AA563D"/>
    <w:rsid w:val="00AB146C"/>
    <w:rsid w:val="00AB1A0A"/>
    <w:rsid w:val="00AC265E"/>
    <w:rsid w:val="00AC2B40"/>
    <w:rsid w:val="00AC2BB2"/>
    <w:rsid w:val="00AC2C3C"/>
    <w:rsid w:val="00AC4C3A"/>
    <w:rsid w:val="00AC512D"/>
    <w:rsid w:val="00AD0F1A"/>
    <w:rsid w:val="00AD0F83"/>
    <w:rsid w:val="00AD1263"/>
    <w:rsid w:val="00AD48F2"/>
    <w:rsid w:val="00AD6BC9"/>
    <w:rsid w:val="00AE01C2"/>
    <w:rsid w:val="00AE0DA9"/>
    <w:rsid w:val="00AE196E"/>
    <w:rsid w:val="00AE20D5"/>
    <w:rsid w:val="00AE551C"/>
    <w:rsid w:val="00AE5A5D"/>
    <w:rsid w:val="00AE65EB"/>
    <w:rsid w:val="00AE67A7"/>
    <w:rsid w:val="00AF0718"/>
    <w:rsid w:val="00AF1D94"/>
    <w:rsid w:val="00AF35F5"/>
    <w:rsid w:val="00AF3AC7"/>
    <w:rsid w:val="00AF3E88"/>
    <w:rsid w:val="00AF4A87"/>
    <w:rsid w:val="00AF60C5"/>
    <w:rsid w:val="00AF70BE"/>
    <w:rsid w:val="00AF7F8E"/>
    <w:rsid w:val="00B001E8"/>
    <w:rsid w:val="00B009C6"/>
    <w:rsid w:val="00B01399"/>
    <w:rsid w:val="00B01548"/>
    <w:rsid w:val="00B02208"/>
    <w:rsid w:val="00B07E67"/>
    <w:rsid w:val="00B111C5"/>
    <w:rsid w:val="00B12D77"/>
    <w:rsid w:val="00B1425E"/>
    <w:rsid w:val="00B168E8"/>
    <w:rsid w:val="00B21D29"/>
    <w:rsid w:val="00B246A5"/>
    <w:rsid w:val="00B25034"/>
    <w:rsid w:val="00B26E9D"/>
    <w:rsid w:val="00B33588"/>
    <w:rsid w:val="00B33863"/>
    <w:rsid w:val="00B34790"/>
    <w:rsid w:val="00B3528F"/>
    <w:rsid w:val="00B3567E"/>
    <w:rsid w:val="00B37D17"/>
    <w:rsid w:val="00B4175E"/>
    <w:rsid w:val="00B44175"/>
    <w:rsid w:val="00B452CE"/>
    <w:rsid w:val="00B52A9B"/>
    <w:rsid w:val="00B53493"/>
    <w:rsid w:val="00B54C25"/>
    <w:rsid w:val="00B551F5"/>
    <w:rsid w:val="00B55226"/>
    <w:rsid w:val="00B6676B"/>
    <w:rsid w:val="00B667F1"/>
    <w:rsid w:val="00B740F2"/>
    <w:rsid w:val="00B76B91"/>
    <w:rsid w:val="00B77EB1"/>
    <w:rsid w:val="00B811C6"/>
    <w:rsid w:val="00B824EB"/>
    <w:rsid w:val="00B85A87"/>
    <w:rsid w:val="00B86F35"/>
    <w:rsid w:val="00B87E03"/>
    <w:rsid w:val="00B87E6E"/>
    <w:rsid w:val="00B920FE"/>
    <w:rsid w:val="00B92869"/>
    <w:rsid w:val="00B92E08"/>
    <w:rsid w:val="00B94299"/>
    <w:rsid w:val="00B94AB5"/>
    <w:rsid w:val="00B95860"/>
    <w:rsid w:val="00B96EBE"/>
    <w:rsid w:val="00B9788E"/>
    <w:rsid w:val="00BA417C"/>
    <w:rsid w:val="00BA68B5"/>
    <w:rsid w:val="00BA7CC4"/>
    <w:rsid w:val="00BC1A2A"/>
    <w:rsid w:val="00BC2975"/>
    <w:rsid w:val="00BC49C6"/>
    <w:rsid w:val="00BC622A"/>
    <w:rsid w:val="00BD1EC2"/>
    <w:rsid w:val="00BD309E"/>
    <w:rsid w:val="00BD3A36"/>
    <w:rsid w:val="00BD45E3"/>
    <w:rsid w:val="00BD7BC4"/>
    <w:rsid w:val="00BE0A78"/>
    <w:rsid w:val="00BE2924"/>
    <w:rsid w:val="00BE4CAA"/>
    <w:rsid w:val="00BE6252"/>
    <w:rsid w:val="00BE7996"/>
    <w:rsid w:val="00BE79F0"/>
    <w:rsid w:val="00BF046D"/>
    <w:rsid w:val="00BF0EDC"/>
    <w:rsid w:val="00BF1190"/>
    <w:rsid w:val="00BF5D04"/>
    <w:rsid w:val="00C022D7"/>
    <w:rsid w:val="00C02505"/>
    <w:rsid w:val="00C03F85"/>
    <w:rsid w:val="00C046CE"/>
    <w:rsid w:val="00C06775"/>
    <w:rsid w:val="00C108B2"/>
    <w:rsid w:val="00C1164D"/>
    <w:rsid w:val="00C16861"/>
    <w:rsid w:val="00C22678"/>
    <w:rsid w:val="00C23500"/>
    <w:rsid w:val="00C24DD0"/>
    <w:rsid w:val="00C3536B"/>
    <w:rsid w:val="00C361A1"/>
    <w:rsid w:val="00C37E0B"/>
    <w:rsid w:val="00C404A6"/>
    <w:rsid w:val="00C40A36"/>
    <w:rsid w:val="00C41FFD"/>
    <w:rsid w:val="00C43844"/>
    <w:rsid w:val="00C44419"/>
    <w:rsid w:val="00C45E7B"/>
    <w:rsid w:val="00C46950"/>
    <w:rsid w:val="00C46BDF"/>
    <w:rsid w:val="00C471B1"/>
    <w:rsid w:val="00C618F7"/>
    <w:rsid w:val="00C61CB4"/>
    <w:rsid w:val="00C6316B"/>
    <w:rsid w:val="00C634A9"/>
    <w:rsid w:val="00C64586"/>
    <w:rsid w:val="00C647BA"/>
    <w:rsid w:val="00C65D6A"/>
    <w:rsid w:val="00C7019F"/>
    <w:rsid w:val="00C70D53"/>
    <w:rsid w:val="00C71C0D"/>
    <w:rsid w:val="00C71E7F"/>
    <w:rsid w:val="00C73D0B"/>
    <w:rsid w:val="00C74E2E"/>
    <w:rsid w:val="00C756F3"/>
    <w:rsid w:val="00C75E58"/>
    <w:rsid w:val="00C772FF"/>
    <w:rsid w:val="00C801AF"/>
    <w:rsid w:val="00C80256"/>
    <w:rsid w:val="00C811C0"/>
    <w:rsid w:val="00C9158F"/>
    <w:rsid w:val="00C94310"/>
    <w:rsid w:val="00C97B58"/>
    <w:rsid w:val="00CA23C3"/>
    <w:rsid w:val="00CA27BD"/>
    <w:rsid w:val="00CA2D42"/>
    <w:rsid w:val="00CA2E85"/>
    <w:rsid w:val="00CA5BD1"/>
    <w:rsid w:val="00CB1718"/>
    <w:rsid w:val="00CB3D41"/>
    <w:rsid w:val="00CB63EF"/>
    <w:rsid w:val="00CB6BC0"/>
    <w:rsid w:val="00CC1B7C"/>
    <w:rsid w:val="00CC727F"/>
    <w:rsid w:val="00CD0F3D"/>
    <w:rsid w:val="00CD74E1"/>
    <w:rsid w:val="00CE1F46"/>
    <w:rsid w:val="00CE2E6C"/>
    <w:rsid w:val="00CE49B9"/>
    <w:rsid w:val="00CE5096"/>
    <w:rsid w:val="00CF15C3"/>
    <w:rsid w:val="00CF2B6F"/>
    <w:rsid w:val="00CF31FC"/>
    <w:rsid w:val="00CF58B6"/>
    <w:rsid w:val="00D00E48"/>
    <w:rsid w:val="00D017ED"/>
    <w:rsid w:val="00D03F1B"/>
    <w:rsid w:val="00D040D3"/>
    <w:rsid w:val="00D04B3A"/>
    <w:rsid w:val="00D04C65"/>
    <w:rsid w:val="00D123F6"/>
    <w:rsid w:val="00D1486F"/>
    <w:rsid w:val="00D224FE"/>
    <w:rsid w:val="00D306C7"/>
    <w:rsid w:val="00D3343E"/>
    <w:rsid w:val="00D334B0"/>
    <w:rsid w:val="00D435EF"/>
    <w:rsid w:val="00D44686"/>
    <w:rsid w:val="00D44854"/>
    <w:rsid w:val="00D454D6"/>
    <w:rsid w:val="00D53A31"/>
    <w:rsid w:val="00D60A4F"/>
    <w:rsid w:val="00D60E67"/>
    <w:rsid w:val="00D6249F"/>
    <w:rsid w:val="00D63CB5"/>
    <w:rsid w:val="00D64703"/>
    <w:rsid w:val="00D6493E"/>
    <w:rsid w:val="00D65252"/>
    <w:rsid w:val="00D657DD"/>
    <w:rsid w:val="00D7301E"/>
    <w:rsid w:val="00D771E2"/>
    <w:rsid w:val="00D77B09"/>
    <w:rsid w:val="00D83AE1"/>
    <w:rsid w:val="00D855D4"/>
    <w:rsid w:val="00D87961"/>
    <w:rsid w:val="00D93466"/>
    <w:rsid w:val="00D9414A"/>
    <w:rsid w:val="00D9496C"/>
    <w:rsid w:val="00D94FF2"/>
    <w:rsid w:val="00D957F6"/>
    <w:rsid w:val="00DA1124"/>
    <w:rsid w:val="00DA632C"/>
    <w:rsid w:val="00DA6762"/>
    <w:rsid w:val="00DB1A1E"/>
    <w:rsid w:val="00DB6658"/>
    <w:rsid w:val="00DB75B7"/>
    <w:rsid w:val="00DC1F57"/>
    <w:rsid w:val="00DC5FC9"/>
    <w:rsid w:val="00DC6E02"/>
    <w:rsid w:val="00DC7A95"/>
    <w:rsid w:val="00DD0990"/>
    <w:rsid w:val="00DD1F72"/>
    <w:rsid w:val="00DD2B84"/>
    <w:rsid w:val="00DD6CF5"/>
    <w:rsid w:val="00DE02AE"/>
    <w:rsid w:val="00DE0E2A"/>
    <w:rsid w:val="00DE441C"/>
    <w:rsid w:val="00DF1D7F"/>
    <w:rsid w:val="00DF4BE4"/>
    <w:rsid w:val="00DF79B8"/>
    <w:rsid w:val="00E0045E"/>
    <w:rsid w:val="00E01FC0"/>
    <w:rsid w:val="00E0234C"/>
    <w:rsid w:val="00E02500"/>
    <w:rsid w:val="00E02FB4"/>
    <w:rsid w:val="00E06C15"/>
    <w:rsid w:val="00E07F15"/>
    <w:rsid w:val="00E129B7"/>
    <w:rsid w:val="00E12BFE"/>
    <w:rsid w:val="00E1389C"/>
    <w:rsid w:val="00E1601E"/>
    <w:rsid w:val="00E1731E"/>
    <w:rsid w:val="00E20571"/>
    <w:rsid w:val="00E22F5D"/>
    <w:rsid w:val="00E235F7"/>
    <w:rsid w:val="00E23659"/>
    <w:rsid w:val="00E239D4"/>
    <w:rsid w:val="00E24230"/>
    <w:rsid w:val="00E26130"/>
    <w:rsid w:val="00E2741C"/>
    <w:rsid w:val="00E3324E"/>
    <w:rsid w:val="00E355FF"/>
    <w:rsid w:val="00E366CD"/>
    <w:rsid w:val="00E40B22"/>
    <w:rsid w:val="00E43ACA"/>
    <w:rsid w:val="00E45619"/>
    <w:rsid w:val="00E4588F"/>
    <w:rsid w:val="00E46DA3"/>
    <w:rsid w:val="00E51BB1"/>
    <w:rsid w:val="00E54ABE"/>
    <w:rsid w:val="00E56F89"/>
    <w:rsid w:val="00E578F9"/>
    <w:rsid w:val="00E624A5"/>
    <w:rsid w:val="00E63E0D"/>
    <w:rsid w:val="00E71970"/>
    <w:rsid w:val="00E728D5"/>
    <w:rsid w:val="00E7344E"/>
    <w:rsid w:val="00E73A3B"/>
    <w:rsid w:val="00E758AD"/>
    <w:rsid w:val="00E936E3"/>
    <w:rsid w:val="00E96D0A"/>
    <w:rsid w:val="00E97918"/>
    <w:rsid w:val="00E979F4"/>
    <w:rsid w:val="00EA065F"/>
    <w:rsid w:val="00EA06DD"/>
    <w:rsid w:val="00EA28E6"/>
    <w:rsid w:val="00EA4687"/>
    <w:rsid w:val="00EA57F3"/>
    <w:rsid w:val="00EA78A6"/>
    <w:rsid w:val="00EB0798"/>
    <w:rsid w:val="00EB3F57"/>
    <w:rsid w:val="00EB40AD"/>
    <w:rsid w:val="00EB586E"/>
    <w:rsid w:val="00EB5FC8"/>
    <w:rsid w:val="00EC3CD3"/>
    <w:rsid w:val="00EC59CF"/>
    <w:rsid w:val="00EC7080"/>
    <w:rsid w:val="00ED3CAD"/>
    <w:rsid w:val="00ED485F"/>
    <w:rsid w:val="00ED5A1A"/>
    <w:rsid w:val="00ED5A41"/>
    <w:rsid w:val="00ED6550"/>
    <w:rsid w:val="00EE1384"/>
    <w:rsid w:val="00EE1DE8"/>
    <w:rsid w:val="00EE4019"/>
    <w:rsid w:val="00EF0F07"/>
    <w:rsid w:val="00EF40AD"/>
    <w:rsid w:val="00EF4188"/>
    <w:rsid w:val="00EF67F3"/>
    <w:rsid w:val="00EF783D"/>
    <w:rsid w:val="00EF7D54"/>
    <w:rsid w:val="00F033EC"/>
    <w:rsid w:val="00F04F68"/>
    <w:rsid w:val="00F12670"/>
    <w:rsid w:val="00F14391"/>
    <w:rsid w:val="00F14B27"/>
    <w:rsid w:val="00F231CE"/>
    <w:rsid w:val="00F24B75"/>
    <w:rsid w:val="00F30B92"/>
    <w:rsid w:val="00F30CBA"/>
    <w:rsid w:val="00F3148D"/>
    <w:rsid w:val="00F324D5"/>
    <w:rsid w:val="00F32500"/>
    <w:rsid w:val="00F325C5"/>
    <w:rsid w:val="00F32FE0"/>
    <w:rsid w:val="00F33E15"/>
    <w:rsid w:val="00F35298"/>
    <w:rsid w:val="00F4045A"/>
    <w:rsid w:val="00F47333"/>
    <w:rsid w:val="00F47E37"/>
    <w:rsid w:val="00F50456"/>
    <w:rsid w:val="00F536DA"/>
    <w:rsid w:val="00F53C07"/>
    <w:rsid w:val="00F54B65"/>
    <w:rsid w:val="00F640B6"/>
    <w:rsid w:val="00F70E42"/>
    <w:rsid w:val="00F72EE9"/>
    <w:rsid w:val="00F73149"/>
    <w:rsid w:val="00F7489D"/>
    <w:rsid w:val="00F74A2A"/>
    <w:rsid w:val="00F74AE5"/>
    <w:rsid w:val="00F80E40"/>
    <w:rsid w:val="00F81BF0"/>
    <w:rsid w:val="00F82B3E"/>
    <w:rsid w:val="00F848D9"/>
    <w:rsid w:val="00F85B44"/>
    <w:rsid w:val="00F86710"/>
    <w:rsid w:val="00F8746C"/>
    <w:rsid w:val="00F93D25"/>
    <w:rsid w:val="00FA0590"/>
    <w:rsid w:val="00FA312D"/>
    <w:rsid w:val="00FA53A0"/>
    <w:rsid w:val="00FA5B82"/>
    <w:rsid w:val="00FA639E"/>
    <w:rsid w:val="00FA6CAE"/>
    <w:rsid w:val="00FB3D49"/>
    <w:rsid w:val="00FC1DE2"/>
    <w:rsid w:val="00FC25E4"/>
    <w:rsid w:val="00FC2EF8"/>
    <w:rsid w:val="00FC3B60"/>
    <w:rsid w:val="00FC4EF7"/>
    <w:rsid w:val="00FD13E3"/>
    <w:rsid w:val="00FE1678"/>
    <w:rsid w:val="00FE1DEE"/>
    <w:rsid w:val="00FE2D4E"/>
    <w:rsid w:val="00FE3905"/>
    <w:rsid w:val="00FE442A"/>
    <w:rsid w:val="00FE5A4C"/>
    <w:rsid w:val="00FE60D5"/>
    <w:rsid w:val="00FE7133"/>
    <w:rsid w:val="00FE7CD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72D3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5F1F9D"/>
    <w:pPr>
      <w:keepNext/>
      <w:numPr>
        <w:ilvl w:val="2"/>
        <w:numId w:val="5"/>
      </w:numPr>
      <w:adjustRightInd w:val="0"/>
      <w:snapToGrid w:val="0"/>
      <w:spacing w:line="220" w:lineRule="atLeast"/>
      <w:outlineLvl w:val="3"/>
    </w:pPr>
    <w:rPr>
      <w:rFonts w:eastAsia="MS Mincho"/>
      <w:b/>
      <w:bCs/>
      <w:noProof/>
      <w:szCs w:val="21"/>
      <w:lang w:eastAsia="ja-JP"/>
    </w:rPr>
  </w:style>
  <w:style w:type="paragraph" w:styleId="Heading5">
    <w:name w:val="heading 5"/>
    <w:basedOn w:val="Normal"/>
    <w:next w:val="Normal"/>
    <w:link w:val="Heading5Char"/>
    <w:uiPriority w:val="9"/>
    <w:rsid w:val="00CA27BD"/>
    <w:pPr>
      <w:keepNext/>
      <w:keepLines/>
      <w:numPr>
        <w:ilvl w:val="3"/>
        <w:numId w:val="5"/>
      </w:numPr>
      <w:tabs>
        <w:tab w:val="clear" w:pos="3885"/>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uiPriority w:val="9"/>
    <w:rsid w:val="00CA27BD"/>
    <w:pPr>
      <w:keepNext/>
      <w:numPr>
        <w:ilvl w:val="4"/>
        <w:numId w:val="5"/>
      </w:numPr>
      <w:tabs>
        <w:tab w:val="clear" w:pos="5245"/>
        <w:tab w:val="num" w:pos="1701"/>
      </w:tabs>
      <w:spacing w:line="220" w:lineRule="atLeast"/>
      <w:ind w:left="1702" w:hanging="1418"/>
      <w:outlineLvl w:val="5"/>
    </w:pPr>
    <w:rPr>
      <w:rFonts w:eastAsia="Times New Roman"/>
      <w:bCs/>
      <w:i/>
      <w:noProof/>
      <w:szCs w:val="21"/>
    </w:rPr>
  </w:style>
  <w:style w:type="paragraph" w:styleId="Heading7">
    <w:name w:val="heading 7"/>
    <w:basedOn w:val="Normal"/>
    <w:next w:val="Normal"/>
    <w:link w:val="Heading7Char"/>
    <w:uiPriority w:val="9"/>
    <w:rsid w:val="000635B7"/>
    <w:pPr>
      <w:keepNext/>
      <w:numPr>
        <w:ilvl w:val="5"/>
        <w:numId w:val="5"/>
      </w:numPr>
      <w:spacing w:after="60" w:line="180" w:lineRule="atLeast"/>
      <w:ind w:left="1984" w:hanging="1644"/>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6710"/>
    <w:pPr>
      <w:keepNext/>
      <w:keepLines/>
      <w:spacing w:line="220" w:lineRule="atLeast"/>
    </w:pPr>
    <w:rPr>
      <w:b/>
    </w:rPr>
  </w:style>
  <w:style w:type="character" w:customStyle="1" w:styleId="Heading4Char">
    <w:name w:val="Heading 4 Char"/>
    <w:basedOn w:val="DefaultParagraphFont"/>
    <w:link w:val="Heading4"/>
    <w:rsid w:val="005F1F9D"/>
    <w:rPr>
      <w:rFonts w:ascii="Cambria" w:eastAsia="MS Mincho" w:hAnsi="Cambria" w:cs="Times New Roman"/>
      <w:b/>
      <w:bCs/>
      <w:noProof/>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CA27B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CA27BD"/>
    <w:rPr>
      <w:rFonts w:ascii="Cambria" w:eastAsia="Times New Roman" w:hAnsi="Cambria" w:cs="Times New Roman"/>
      <w:bCs/>
      <w:i/>
      <w:noProof/>
      <w:szCs w:val="21"/>
    </w:rPr>
  </w:style>
  <w:style w:type="character" w:customStyle="1" w:styleId="Heading7Char">
    <w:name w:val="Heading 7 Char"/>
    <w:basedOn w:val="DefaultParagraphFont"/>
    <w:link w:val="Heading7"/>
    <w:uiPriority w:val="9"/>
    <w:rsid w:val="000635B7"/>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335BD"/>
    <w:pPr>
      <w:framePr w:hSpace="180" w:wrap="around" w:vAnchor="page" w:hAnchor="text" w:y="3316"/>
      <w:numPr>
        <w:ilvl w:val="1"/>
      </w:numPr>
      <w:spacing w:after="360"/>
      <w:ind w:left="170"/>
    </w:pPr>
    <w:rPr>
      <w:rFonts w:ascii="Arial" w:eastAsia="Times New Roman" w:hAnsi="Arial"/>
      <w:bCs/>
      <w:iCs/>
      <w:noProof/>
      <w:color w:val="FFFFFF" w:themeColor="background1"/>
      <w:sz w:val="40"/>
      <w:szCs w:val="24"/>
    </w:rPr>
  </w:style>
  <w:style w:type="character" w:customStyle="1" w:styleId="SubtitleChar">
    <w:name w:val="Subtitle Char"/>
    <w:basedOn w:val="DefaultParagraphFont"/>
    <w:link w:val="Subtitle"/>
    <w:uiPriority w:val="11"/>
    <w:rsid w:val="008335BD"/>
    <w:rPr>
      <w:rFonts w:ascii="Arial" w:eastAsia="Times New Roman" w:hAnsi="Arial" w:cs="Times New Roman"/>
      <w:bCs/>
      <w:iCs/>
      <w:noProof/>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335BD"/>
    <w:pPr>
      <w:framePr w:hSpace="180" w:wrap="around" w:vAnchor="page" w:hAnchor="text" w:y="3316"/>
      <w:spacing w:after="480" w:line="240" w:lineRule="auto"/>
      <w:contextualSpacing/>
    </w:pPr>
    <w:rPr>
      <w:rFonts w:ascii="Arial" w:eastAsia="Times New Roman" w:hAnsi="Arial" w:cs="Times New Roman"/>
      <w:noProof/>
      <w:color w:val="FFFFFF" w:themeColor="background1"/>
      <w:spacing w:val="5"/>
      <w:kern w:val="28"/>
      <w:sz w:val="52"/>
      <w:szCs w:val="52"/>
    </w:rPr>
  </w:style>
  <w:style w:type="character" w:customStyle="1" w:styleId="TitleChar">
    <w:name w:val="Title Char"/>
    <w:basedOn w:val="DefaultParagraphFont"/>
    <w:link w:val="Title"/>
    <w:uiPriority w:val="10"/>
    <w:rsid w:val="008335BD"/>
    <w:rPr>
      <w:rFonts w:ascii="Arial" w:eastAsia="Times New Roman" w:hAnsi="Arial" w:cs="Times New Roman"/>
      <w:noProof/>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Bullet1">
    <w:name w:val="Bullet 1"/>
    <w:basedOn w:val="Normal"/>
    <w:rsid w:val="005D09D4"/>
    <w:pPr>
      <w:numPr>
        <w:numId w:val="6"/>
      </w:numPr>
      <w:spacing w:line="240" w:lineRule="auto"/>
      <w:jc w:val="both"/>
    </w:pPr>
    <w:rPr>
      <w:rFonts w:eastAsia="Times New Roman"/>
      <w:kern w:val="24"/>
      <w:lang w:eastAsia="en-AU"/>
    </w:rPr>
  </w:style>
  <w:style w:type="paragraph" w:customStyle="1" w:styleId="Style1">
    <w:name w:val="Style1"/>
    <w:basedOn w:val="CommentText"/>
    <w:next w:val="CommentText"/>
    <w:qFormat/>
    <w:rsid w:val="00723808"/>
    <w:rPr>
      <w:b/>
    </w:rPr>
  </w:style>
  <w:style w:type="paragraph" w:styleId="CommentText">
    <w:name w:val="annotation text"/>
    <w:basedOn w:val="Normal"/>
    <w:link w:val="CommentTextChar"/>
    <w:uiPriority w:val="99"/>
    <w:unhideWhenUsed/>
    <w:rsid w:val="00723808"/>
    <w:pPr>
      <w:spacing w:line="240" w:lineRule="auto"/>
    </w:pPr>
    <w:rPr>
      <w:sz w:val="20"/>
      <w:szCs w:val="20"/>
    </w:rPr>
  </w:style>
  <w:style w:type="character" w:customStyle="1" w:styleId="CommentTextChar">
    <w:name w:val="Comment Text Char"/>
    <w:basedOn w:val="DefaultParagraphFont"/>
    <w:link w:val="CommentText"/>
    <w:uiPriority w:val="99"/>
    <w:rsid w:val="00723808"/>
    <w:rPr>
      <w:rFonts w:ascii="Cambria" w:eastAsia="Cambria" w:hAnsi="Cambria" w:cs="Times New Roman"/>
      <w:sz w:val="20"/>
      <w:szCs w:val="20"/>
    </w:rPr>
  </w:style>
  <w:style w:type="character" w:styleId="CommentReference">
    <w:name w:val="annotation reference"/>
    <w:basedOn w:val="DefaultParagraphFont"/>
    <w:uiPriority w:val="99"/>
    <w:unhideWhenUsed/>
    <w:rsid w:val="008D353D"/>
    <w:rPr>
      <w:sz w:val="16"/>
      <w:szCs w:val="16"/>
    </w:rPr>
  </w:style>
  <w:style w:type="paragraph" w:styleId="CommentSubject">
    <w:name w:val="annotation subject"/>
    <w:basedOn w:val="CommentText"/>
    <w:next w:val="CommentText"/>
    <w:link w:val="CommentSubjectChar"/>
    <w:uiPriority w:val="99"/>
    <w:unhideWhenUsed/>
    <w:rsid w:val="008D353D"/>
    <w:rPr>
      <w:b/>
      <w:bCs/>
    </w:rPr>
  </w:style>
  <w:style w:type="character" w:customStyle="1" w:styleId="CommentSubjectChar">
    <w:name w:val="Comment Subject Char"/>
    <w:basedOn w:val="CommentTextChar"/>
    <w:link w:val="CommentSubject"/>
    <w:uiPriority w:val="99"/>
    <w:rsid w:val="008D353D"/>
    <w:rPr>
      <w:rFonts w:ascii="Cambria" w:eastAsia="Cambria" w:hAnsi="Cambria" w:cs="Times New Roman"/>
      <w:b/>
      <w:bCs/>
      <w:sz w:val="20"/>
      <w:szCs w:val="20"/>
    </w:rPr>
  </w:style>
  <w:style w:type="paragraph" w:customStyle="1" w:styleId="Comment1">
    <w:name w:val="Comment 1"/>
    <w:basedOn w:val="Normal"/>
    <w:next w:val="Normal"/>
    <w:qFormat/>
    <w:rsid w:val="00E728D5"/>
    <w:pPr>
      <w:spacing w:before="0" w:line="240" w:lineRule="auto"/>
      <w:jc w:val="both"/>
    </w:pPr>
    <w:rPr>
      <w:rFonts w:ascii="Calibri" w:eastAsiaTheme="minorEastAsia" w:hAnsi="Calibri" w:cstheme="minorBidi"/>
      <w:lang w:val="en-US" w:eastAsia="ja-JP"/>
    </w:rPr>
  </w:style>
  <w:style w:type="paragraph" w:styleId="FootnoteText">
    <w:name w:val="footnote text"/>
    <w:basedOn w:val="Normal"/>
    <w:link w:val="FootnoteTextChar"/>
    <w:uiPriority w:val="99"/>
    <w:unhideWhenUsed/>
    <w:rsid w:val="00A64FC8"/>
    <w:pPr>
      <w:spacing w:before="0" w:after="0" w:line="240" w:lineRule="auto"/>
    </w:pPr>
    <w:rPr>
      <w:sz w:val="20"/>
      <w:szCs w:val="20"/>
    </w:rPr>
  </w:style>
  <w:style w:type="character" w:customStyle="1" w:styleId="FootnoteTextChar">
    <w:name w:val="Footnote Text Char"/>
    <w:basedOn w:val="DefaultParagraphFont"/>
    <w:link w:val="FootnoteText"/>
    <w:uiPriority w:val="99"/>
    <w:rsid w:val="00A64FC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A64FC8"/>
    <w:rPr>
      <w:vertAlign w:val="superscript"/>
    </w:rPr>
  </w:style>
  <w:style w:type="paragraph" w:styleId="Revision">
    <w:name w:val="Revision"/>
    <w:hidden/>
    <w:uiPriority w:val="99"/>
    <w:semiHidden/>
    <w:rsid w:val="00A33174"/>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72D3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5F1F9D"/>
    <w:pPr>
      <w:keepNext/>
      <w:numPr>
        <w:ilvl w:val="2"/>
        <w:numId w:val="5"/>
      </w:numPr>
      <w:adjustRightInd w:val="0"/>
      <w:snapToGrid w:val="0"/>
      <w:spacing w:line="220" w:lineRule="atLeast"/>
      <w:outlineLvl w:val="3"/>
    </w:pPr>
    <w:rPr>
      <w:rFonts w:eastAsia="MS Mincho"/>
      <w:b/>
      <w:bCs/>
      <w:noProof/>
      <w:szCs w:val="21"/>
      <w:lang w:eastAsia="ja-JP"/>
    </w:rPr>
  </w:style>
  <w:style w:type="paragraph" w:styleId="Heading5">
    <w:name w:val="heading 5"/>
    <w:basedOn w:val="Normal"/>
    <w:next w:val="Normal"/>
    <w:link w:val="Heading5Char"/>
    <w:uiPriority w:val="9"/>
    <w:rsid w:val="00CA27BD"/>
    <w:pPr>
      <w:keepNext/>
      <w:keepLines/>
      <w:numPr>
        <w:ilvl w:val="3"/>
        <w:numId w:val="5"/>
      </w:numPr>
      <w:tabs>
        <w:tab w:val="clear" w:pos="3885"/>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uiPriority w:val="9"/>
    <w:rsid w:val="00CA27BD"/>
    <w:pPr>
      <w:keepNext/>
      <w:numPr>
        <w:ilvl w:val="4"/>
        <w:numId w:val="5"/>
      </w:numPr>
      <w:tabs>
        <w:tab w:val="clear" w:pos="5245"/>
        <w:tab w:val="num" w:pos="1701"/>
      </w:tabs>
      <w:spacing w:line="220" w:lineRule="atLeast"/>
      <w:ind w:left="1702" w:hanging="1418"/>
      <w:outlineLvl w:val="5"/>
    </w:pPr>
    <w:rPr>
      <w:rFonts w:eastAsia="Times New Roman"/>
      <w:bCs/>
      <w:i/>
      <w:noProof/>
      <w:szCs w:val="21"/>
    </w:rPr>
  </w:style>
  <w:style w:type="paragraph" w:styleId="Heading7">
    <w:name w:val="heading 7"/>
    <w:basedOn w:val="Normal"/>
    <w:next w:val="Normal"/>
    <w:link w:val="Heading7Char"/>
    <w:uiPriority w:val="9"/>
    <w:rsid w:val="000635B7"/>
    <w:pPr>
      <w:keepNext/>
      <w:numPr>
        <w:ilvl w:val="5"/>
        <w:numId w:val="5"/>
      </w:numPr>
      <w:spacing w:after="60" w:line="180" w:lineRule="atLeast"/>
      <w:ind w:left="1984" w:hanging="1644"/>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6710"/>
    <w:pPr>
      <w:keepNext/>
      <w:keepLines/>
      <w:spacing w:line="220" w:lineRule="atLeast"/>
    </w:pPr>
    <w:rPr>
      <w:b/>
    </w:rPr>
  </w:style>
  <w:style w:type="character" w:customStyle="1" w:styleId="Heading4Char">
    <w:name w:val="Heading 4 Char"/>
    <w:basedOn w:val="DefaultParagraphFont"/>
    <w:link w:val="Heading4"/>
    <w:rsid w:val="005F1F9D"/>
    <w:rPr>
      <w:rFonts w:ascii="Cambria" w:eastAsia="MS Mincho" w:hAnsi="Cambria" w:cs="Times New Roman"/>
      <w:b/>
      <w:bCs/>
      <w:noProof/>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CA27B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CA27BD"/>
    <w:rPr>
      <w:rFonts w:ascii="Cambria" w:eastAsia="Times New Roman" w:hAnsi="Cambria" w:cs="Times New Roman"/>
      <w:bCs/>
      <w:i/>
      <w:noProof/>
      <w:szCs w:val="21"/>
    </w:rPr>
  </w:style>
  <w:style w:type="character" w:customStyle="1" w:styleId="Heading7Char">
    <w:name w:val="Heading 7 Char"/>
    <w:basedOn w:val="DefaultParagraphFont"/>
    <w:link w:val="Heading7"/>
    <w:uiPriority w:val="9"/>
    <w:rsid w:val="000635B7"/>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335BD"/>
    <w:pPr>
      <w:framePr w:hSpace="180" w:wrap="around" w:vAnchor="page" w:hAnchor="text" w:y="3316"/>
      <w:numPr>
        <w:ilvl w:val="1"/>
      </w:numPr>
      <w:spacing w:after="360"/>
      <w:ind w:left="170"/>
    </w:pPr>
    <w:rPr>
      <w:rFonts w:ascii="Arial" w:eastAsia="Times New Roman" w:hAnsi="Arial"/>
      <w:bCs/>
      <w:iCs/>
      <w:noProof/>
      <w:color w:val="FFFFFF" w:themeColor="background1"/>
      <w:sz w:val="40"/>
      <w:szCs w:val="24"/>
    </w:rPr>
  </w:style>
  <w:style w:type="character" w:customStyle="1" w:styleId="SubtitleChar">
    <w:name w:val="Subtitle Char"/>
    <w:basedOn w:val="DefaultParagraphFont"/>
    <w:link w:val="Subtitle"/>
    <w:uiPriority w:val="11"/>
    <w:rsid w:val="008335BD"/>
    <w:rPr>
      <w:rFonts w:ascii="Arial" w:eastAsia="Times New Roman" w:hAnsi="Arial" w:cs="Times New Roman"/>
      <w:bCs/>
      <w:iCs/>
      <w:noProof/>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335BD"/>
    <w:pPr>
      <w:framePr w:hSpace="180" w:wrap="around" w:vAnchor="page" w:hAnchor="text" w:y="3316"/>
      <w:spacing w:after="480" w:line="240" w:lineRule="auto"/>
      <w:contextualSpacing/>
    </w:pPr>
    <w:rPr>
      <w:rFonts w:ascii="Arial" w:eastAsia="Times New Roman" w:hAnsi="Arial" w:cs="Times New Roman"/>
      <w:noProof/>
      <w:color w:val="FFFFFF" w:themeColor="background1"/>
      <w:spacing w:val="5"/>
      <w:kern w:val="28"/>
      <w:sz w:val="52"/>
      <w:szCs w:val="52"/>
    </w:rPr>
  </w:style>
  <w:style w:type="character" w:customStyle="1" w:styleId="TitleChar">
    <w:name w:val="Title Char"/>
    <w:basedOn w:val="DefaultParagraphFont"/>
    <w:link w:val="Title"/>
    <w:uiPriority w:val="10"/>
    <w:rsid w:val="008335BD"/>
    <w:rPr>
      <w:rFonts w:ascii="Arial" w:eastAsia="Times New Roman" w:hAnsi="Arial" w:cs="Times New Roman"/>
      <w:noProof/>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Bullet1">
    <w:name w:val="Bullet 1"/>
    <w:basedOn w:val="Normal"/>
    <w:rsid w:val="005D09D4"/>
    <w:pPr>
      <w:numPr>
        <w:numId w:val="6"/>
      </w:numPr>
      <w:spacing w:line="240" w:lineRule="auto"/>
      <w:jc w:val="both"/>
    </w:pPr>
    <w:rPr>
      <w:rFonts w:eastAsia="Times New Roman"/>
      <w:kern w:val="24"/>
      <w:lang w:eastAsia="en-AU"/>
    </w:rPr>
  </w:style>
  <w:style w:type="paragraph" w:customStyle="1" w:styleId="Style1">
    <w:name w:val="Style1"/>
    <w:basedOn w:val="CommentText"/>
    <w:next w:val="CommentText"/>
    <w:qFormat/>
    <w:rsid w:val="00723808"/>
    <w:rPr>
      <w:b/>
    </w:rPr>
  </w:style>
  <w:style w:type="paragraph" w:styleId="CommentText">
    <w:name w:val="annotation text"/>
    <w:basedOn w:val="Normal"/>
    <w:link w:val="CommentTextChar"/>
    <w:uiPriority w:val="99"/>
    <w:unhideWhenUsed/>
    <w:rsid w:val="00723808"/>
    <w:pPr>
      <w:spacing w:line="240" w:lineRule="auto"/>
    </w:pPr>
    <w:rPr>
      <w:sz w:val="20"/>
      <w:szCs w:val="20"/>
    </w:rPr>
  </w:style>
  <w:style w:type="character" w:customStyle="1" w:styleId="CommentTextChar">
    <w:name w:val="Comment Text Char"/>
    <w:basedOn w:val="DefaultParagraphFont"/>
    <w:link w:val="CommentText"/>
    <w:uiPriority w:val="99"/>
    <w:rsid w:val="00723808"/>
    <w:rPr>
      <w:rFonts w:ascii="Cambria" w:eastAsia="Cambria" w:hAnsi="Cambria" w:cs="Times New Roman"/>
      <w:sz w:val="20"/>
      <w:szCs w:val="20"/>
    </w:rPr>
  </w:style>
  <w:style w:type="character" w:styleId="CommentReference">
    <w:name w:val="annotation reference"/>
    <w:basedOn w:val="DefaultParagraphFont"/>
    <w:uiPriority w:val="99"/>
    <w:unhideWhenUsed/>
    <w:rsid w:val="008D353D"/>
    <w:rPr>
      <w:sz w:val="16"/>
      <w:szCs w:val="16"/>
    </w:rPr>
  </w:style>
  <w:style w:type="paragraph" w:styleId="CommentSubject">
    <w:name w:val="annotation subject"/>
    <w:basedOn w:val="CommentText"/>
    <w:next w:val="CommentText"/>
    <w:link w:val="CommentSubjectChar"/>
    <w:uiPriority w:val="99"/>
    <w:unhideWhenUsed/>
    <w:rsid w:val="008D353D"/>
    <w:rPr>
      <w:b/>
      <w:bCs/>
    </w:rPr>
  </w:style>
  <w:style w:type="character" w:customStyle="1" w:styleId="CommentSubjectChar">
    <w:name w:val="Comment Subject Char"/>
    <w:basedOn w:val="CommentTextChar"/>
    <w:link w:val="CommentSubject"/>
    <w:uiPriority w:val="99"/>
    <w:rsid w:val="008D353D"/>
    <w:rPr>
      <w:rFonts w:ascii="Cambria" w:eastAsia="Cambria" w:hAnsi="Cambria" w:cs="Times New Roman"/>
      <w:b/>
      <w:bCs/>
      <w:sz w:val="20"/>
      <w:szCs w:val="20"/>
    </w:rPr>
  </w:style>
  <w:style w:type="paragraph" w:customStyle="1" w:styleId="Comment1">
    <w:name w:val="Comment 1"/>
    <w:basedOn w:val="Normal"/>
    <w:next w:val="Normal"/>
    <w:qFormat/>
    <w:rsid w:val="00E728D5"/>
    <w:pPr>
      <w:spacing w:before="0" w:line="240" w:lineRule="auto"/>
      <w:jc w:val="both"/>
    </w:pPr>
    <w:rPr>
      <w:rFonts w:ascii="Calibri" w:eastAsiaTheme="minorEastAsia" w:hAnsi="Calibri" w:cstheme="minorBidi"/>
      <w:lang w:val="en-US" w:eastAsia="ja-JP"/>
    </w:rPr>
  </w:style>
  <w:style w:type="paragraph" w:styleId="FootnoteText">
    <w:name w:val="footnote text"/>
    <w:basedOn w:val="Normal"/>
    <w:link w:val="FootnoteTextChar"/>
    <w:uiPriority w:val="99"/>
    <w:unhideWhenUsed/>
    <w:rsid w:val="00A64FC8"/>
    <w:pPr>
      <w:spacing w:before="0" w:after="0" w:line="240" w:lineRule="auto"/>
    </w:pPr>
    <w:rPr>
      <w:sz w:val="20"/>
      <w:szCs w:val="20"/>
    </w:rPr>
  </w:style>
  <w:style w:type="character" w:customStyle="1" w:styleId="FootnoteTextChar">
    <w:name w:val="Footnote Text Char"/>
    <w:basedOn w:val="DefaultParagraphFont"/>
    <w:link w:val="FootnoteText"/>
    <w:uiPriority w:val="99"/>
    <w:rsid w:val="00A64FC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A64FC8"/>
    <w:rPr>
      <w:vertAlign w:val="superscript"/>
    </w:rPr>
  </w:style>
  <w:style w:type="paragraph" w:styleId="Revision">
    <w:name w:val="Revision"/>
    <w:hidden/>
    <w:uiPriority w:val="99"/>
    <w:semiHidden/>
    <w:rsid w:val="00A33174"/>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3.xml"/><Relationship Id="rId65"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mailto:info@tga.gov.au" TargetMode="Externa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7.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5.xml"/><Relationship Id="rId7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dwl\AppData\Local\Hewlett-Packard\HP%20TRIM\TEMP\HPTRIM.546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65FCB-F653-486B-BF2A-555D8CA5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337</TotalTime>
  <Pages>121</Pages>
  <Words>50213</Words>
  <Characters>286219</Characters>
  <Application>Microsoft Office Word</Application>
  <DocSecurity>0</DocSecurity>
  <Lines>2385</Lines>
  <Paragraphs>671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Ezetimibe and Atorvastatin</vt:lpstr>
    </vt:vector>
  </TitlesOfParts>
  <Company>Department of Health Therapeutic Goods Administration</Company>
  <LinksUpToDate>false</LinksUpToDate>
  <CharactersWithSpaces>335761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Ezetimibe and Atorvastatin</dc:title>
  <dc:subject>prescription medicine regulation</dc:subject>
  <dc:creator>Therapeutic Goods Administration</dc:creator>
  <cp:keywords>clinical, evaluation, report, medicine, assessment, regulation, australia, atozet, zeteze, ezetimibe, atorvastatin merck, sharp, dohme</cp:keywords>
  <cp:lastModifiedBy>Lack, Janet</cp:lastModifiedBy>
  <cp:revision>8</cp:revision>
  <cp:lastPrinted>2010-12-20T22:59:00Z</cp:lastPrinted>
  <dcterms:created xsi:type="dcterms:W3CDTF">2015-08-07T01:34:00Z</dcterms:created>
  <dcterms:modified xsi:type="dcterms:W3CDTF">2015-08-21T05:36:00Z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