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7F59712" w14:textId="77777777" w:rsidTr="00BF1190">
        <w:trPr>
          <w:trHeight w:val="1863"/>
        </w:trPr>
        <w:tc>
          <w:tcPr>
            <w:tcW w:w="3652" w:type="dxa"/>
            <w:tcBorders>
              <w:top w:val="nil"/>
              <w:left w:val="nil"/>
              <w:bottom w:val="nil"/>
              <w:right w:val="nil"/>
            </w:tcBorders>
          </w:tcPr>
          <w:p w14:paraId="1D198AFC" w14:textId="067F7383" w:rsidR="008E7846" w:rsidRPr="00096AA7" w:rsidRDefault="003D7F8F" w:rsidP="003D7F8F">
            <w:pPr>
              <w:rPr>
                <w:rFonts w:ascii="Arial" w:hAnsi="Arial" w:cs="Arial"/>
                <w:b/>
                <w:color w:val="002C47"/>
                <w:sz w:val="36"/>
                <w:szCs w:val="36"/>
              </w:rPr>
            </w:pPr>
            <w:r>
              <w:rPr>
                <w:rFonts w:ascii="Arial" w:hAnsi="Arial" w:cs="Arial"/>
                <w:b/>
                <w:color w:val="002C47"/>
                <w:sz w:val="36"/>
                <w:szCs w:val="36"/>
              </w:rPr>
              <w:t>March</w:t>
            </w:r>
            <w:r w:rsidR="00C937C5">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DF65F6D" w14:textId="77777777" w:rsidTr="0032583B">
        <w:trPr>
          <w:trHeight w:val="868"/>
        </w:trPr>
        <w:tc>
          <w:tcPr>
            <w:tcW w:w="9079" w:type="dxa"/>
          </w:tcPr>
          <w:p w14:paraId="23B19037" w14:textId="77777777" w:rsidR="0032583B" w:rsidRPr="00A964D1" w:rsidRDefault="0032583B" w:rsidP="0049565A">
            <w:pPr>
              <w:pStyle w:val="Title"/>
              <w:rPr>
                <w:color w:val="FFFFFF" w:themeColor="background1"/>
              </w:rPr>
            </w:pPr>
            <w:r w:rsidRPr="00A964D1">
              <w:rPr>
                <w:color w:val="FFFFFF" w:themeColor="background1"/>
              </w:rPr>
              <w:t xml:space="preserve">Australian Public Assessment Report for </w:t>
            </w:r>
            <w:proofErr w:type="spellStart"/>
            <w:r w:rsidR="0049565A" w:rsidRPr="0049565A">
              <w:rPr>
                <w:color w:val="FFFFFF" w:themeColor="background1"/>
                <w:sz w:val="48"/>
                <w:szCs w:val="48"/>
              </w:rPr>
              <w:t>Evolocumab</w:t>
            </w:r>
            <w:proofErr w:type="spellEnd"/>
          </w:p>
        </w:tc>
      </w:tr>
      <w:tr w:rsidR="0032583B" w:rsidRPr="00B64760" w14:paraId="67D1C726" w14:textId="77777777" w:rsidTr="0032583B">
        <w:tc>
          <w:tcPr>
            <w:tcW w:w="9079" w:type="dxa"/>
          </w:tcPr>
          <w:p w14:paraId="1FB7C373" w14:textId="77777777" w:rsidR="0032583B" w:rsidRPr="0049565A" w:rsidRDefault="0032583B" w:rsidP="0049565A">
            <w:pPr>
              <w:pStyle w:val="Subtitle"/>
              <w:rPr>
                <w:color w:val="FFFFFF" w:themeColor="background1"/>
                <w:szCs w:val="40"/>
              </w:rPr>
            </w:pPr>
            <w:r w:rsidRPr="0049565A">
              <w:rPr>
                <w:color w:val="FFFFFF" w:themeColor="background1"/>
                <w:szCs w:val="40"/>
              </w:rPr>
              <w:t xml:space="preserve">Proprietary Product Name: </w:t>
            </w:r>
            <w:proofErr w:type="spellStart"/>
            <w:r w:rsidR="0049565A" w:rsidRPr="0049565A">
              <w:rPr>
                <w:color w:val="FFFFFF" w:themeColor="background1"/>
                <w:szCs w:val="40"/>
              </w:rPr>
              <w:t>Repatha</w:t>
            </w:r>
            <w:proofErr w:type="spellEnd"/>
          </w:p>
        </w:tc>
      </w:tr>
      <w:tr w:rsidR="0032583B" w:rsidRPr="00B64760" w14:paraId="13B3299A" w14:textId="77777777" w:rsidTr="0032583B">
        <w:trPr>
          <w:trHeight w:val="486"/>
        </w:trPr>
        <w:tc>
          <w:tcPr>
            <w:tcW w:w="9079" w:type="dxa"/>
          </w:tcPr>
          <w:p w14:paraId="75D1FBBB" w14:textId="77777777" w:rsidR="0032583B" w:rsidRPr="0049565A" w:rsidRDefault="0049565A" w:rsidP="0032583B">
            <w:pPr>
              <w:pStyle w:val="Subtitle"/>
              <w:rPr>
                <w:color w:val="FFFFFF" w:themeColor="background1"/>
                <w:szCs w:val="40"/>
              </w:rPr>
            </w:pPr>
            <w:r w:rsidRPr="0049565A">
              <w:rPr>
                <w:color w:val="FFFFFF" w:themeColor="background1"/>
                <w:szCs w:val="40"/>
              </w:rPr>
              <w:t>Sponsor: Amgen Australia Pty Ltd</w:t>
            </w:r>
          </w:p>
        </w:tc>
      </w:tr>
    </w:tbl>
    <w:p w14:paraId="5B4FA560" w14:textId="77777777" w:rsidR="008E7846" w:rsidRPr="0085156D" w:rsidRDefault="008E7846" w:rsidP="0085156D">
      <w:r w:rsidRPr="0085156D">
        <w:br w:type="page"/>
      </w:r>
    </w:p>
    <w:p w14:paraId="19884911" w14:textId="77777777" w:rsidR="008E7846" w:rsidRPr="001F6CBA" w:rsidRDefault="008E7846" w:rsidP="008E7846">
      <w:pPr>
        <w:pStyle w:val="NonTOCHeading2"/>
      </w:pPr>
      <w:r w:rsidRPr="001F6CBA">
        <w:lastRenderedPageBreak/>
        <w:t>About the Therapeutic Goods Administration (TGA)</w:t>
      </w:r>
    </w:p>
    <w:p w14:paraId="1C67C7F3" w14:textId="77777777" w:rsidR="008E7846" w:rsidRDefault="008E7846" w:rsidP="00476E3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46E86A6" w14:textId="77777777" w:rsidR="008E7846" w:rsidRDefault="00C80137" w:rsidP="00476E3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F30722F" w14:textId="77777777" w:rsidR="008E7846" w:rsidRDefault="008E7846" w:rsidP="00476E3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09953C8" w14:textId="77777777" w:rsidR="008E7846" w:rsidRDefault="008E7846" w:rsidP="00476E3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5301046" w14:textId="77777777" w:rsidR="00441C3F" w:rsidRDefault="008E7846" w:rsidP="00476E30">
      <w:pPr>
        <w:pStyle w:val="ListBullet"/>
        <w:numPr>
          <w:ilvl w:val="0"/>
          <w:numId w:val="1"/>
        </w:numPr>
        <w:ind w:left="357" w:hanging="357"/>
      </w:pPr>
      <w:r>
        <w:t xml:space="preserve">To report a problem with a medicine or medical device, please see the information on </w:t>
      </w:r>
      <w:r w:rsidR="00441C3F">
        <w:t>the TGA website &lt;</w:t>
      </w:r>
      <w:hyperlink r:id="rId10" w:history="1">
        <w:r w:rsidR="00441C3F">
          <w:rPr>
            <w:rStyle w:val="Hyperlink"/>
          </w:rPr>
          <w:t>https://www.tga.gov.au</w:t>
        </w:r>
      </w:hyperlink>
      <w:r w:rsidR="00441C3F">
        <w:t>&gt;.</w:t>
      </w:r>
    </w:p>
    <w:p w14:paraId="5FED2791" w14:textId="77777777" w:rsidR="008E7846" w:rsidRDefault="008E7846" w:rsidP="00875A6B">
      <w:pPr>
        <w:pStyle w:val="NonTOCHeading2"/>
      </w:pPr>
      <w:r>
        <w:t xml:space="preserve">About </w:t>
      </w:r>
      <w:proofErr w:type="spellStart"/>
      <w:r>
        <w:t>AusPARs</w:t>
      </w:r>
      <w:proofErr w:type="spellEnd"/>
    </w:p>
    <w:p w14:paraId="2813D339" w14:textId="77777777" w:rsidR="008E7846" w:rsidRDefault="008E7846" w:rsidP="00476E30">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B9AFA9D" w14:textId="77777777" w:rsidR="008E7846" w:rsidRDefault="008E7846" w:rsidP="00476E30">
      <w:pPr>
        <w:pStyle w:val="ListBullet"/>
        <w:numPr>
          <w:ilvl w:val="0"/>
          <w:numId w:val="1"/>
        </w:numPr>
        <w:ind w:left="357" w:hanging="357"/>
      </w:pPr>
      <w:proofErr w:type="spellStart"/>
      <w:r>
        <w:t>AusPARs</w:t>
      </w:r>
      <w:proofErr w:type="spellEnd"/>
      <w:r>
        <w:t xml:space="preserve"> are prepared and published by the TGA.</w:t>
      </w:r>
    </w:p>
    <w:p w14:paraId="238D28C3" w14:textId="77777777" w:rsidR="008E7846" w:rsidRDefault="008E7846" w:rsidP="00476E30">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79617E81" w14:textId="77777777" w:rsidR="008E7846" w:rsidRDefault="008E7846" w:rsidP="00476E30">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2C3F0783" w14:textId="77777777" w:rsidR="00B452CE" w:rsidRDefault="008E7846" w:rsidP="00476E30">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090FEEC1" w14:textId="77777777" w:rsidR="00924482" w:rsidRPr="00DF1D7F" w:rsidRDefault="00924482" w:rsidP="00F54B65">
      <w:pPr>
        <w:pStyle w:val="LegalSubheading"/>
        <w:spacing w:before="3120"/>
      </w:pPr>
      <w:r w:rsidRPr="00DF1D7F">
        <w:t>Copyright</w:t>
      </w:r>
    </w:p>
    <w:p w14:paraId="43472480" w14:textId="627F280D" w:rsidR="00924482" w:rsidRDefault="00924482" w:rsidP="00924482">
      <w:pPr>
        <w:pStyle w:val="LegalCopy"/>
      </w:pPr>
      <w:r w:rsidRPr="00191B3B">
        <w:rPr>
          <w:rFonts w:cs="Arial"/>
          <w:lang w:val="en-GB"/>
        </w:rPr>
        <w:t>© Comm</w:t>
      </w:r>
      <w:r>
        <w:rPr>
          <w:rFonts w:cs="Arial"/>
          <w:lang w:val="en-GB"/>
        </w:rPr>
        <w:t>onwealth of Australia 201</w:t>
      </w:r>
      <w:r w:rsidR="00D54109">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1B5019CB"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AFA4BAC" w14:textId="77777777" w:rsidR="0089635C" w:rsidRPr="0089635C" w:rsidRDefault="0089635C" w:rsidP="0010788A">
          <w:pPr>
            <w:pStyle w:val="Contents"/>
          </w:pPr>
          <w:r w:rsidRPr="0010788A">
            <w:t>Contents</w:t>
          </w:r>
        </w:p>
        <w:p w14:paraId="135CED80" w14:textId="77777777" w:rsidR="00695C9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7692696" w:history="1">
            <w:r w:rsidR="00695C9A" w:rsidRPr="0052196D">
              <w:rPr>
                <w:rStyle w:val="Hyperlink"/>
                <w:noProof/>
              </w:rPr>
              <w:t>Common abbreviations</w:t>
            </w:r>
            <w:r w:rsidR="00695C9A">
              <w:rPr>
                <w:noProof/>
                <w:webHidden/>
              </w:rPr>
              <w:tab/>
            </w:r>
            <w:r w:rsidR="00695C9A">
              <w:rPr>
                <w:noProof/>
                <w:webHidden/>
              </w:rPr>
              <w:fldChar w:fldCharType="begin"/>
            </w:r>
            <w:r w:rsidR="00695C9A">
              <w:rPr>
                <w:noProof/>
                <w:webHidden/>
              </w:rPr>
              <w:instrText xml:space="preserve"> PAGEREF _Toc7692696 \h </w:instrText>
            </w:r>
            <w:r w:rsidR="00695C9A">
              <w:rPr>
                <w:noProof/>
                <w:webHidden/>
              </w:rPr>
            </w:r>
            <w:r w:rsidR="00695C9A">
              <w:rPr>
                <w:noProof/>
                <w:webHidden/>
              </w:rPr>
              <w:fldChar w:fldCharType="separate"/>
            </w:r>
            <w:r w:rsidR="00695C9A">
              <w:rPr>
                <w:noProof/>
                <w:webHidden/>
              </w:rPr>
              <w:t>4</w:t>
            </w:r>
            <w:r w:rsidR="00695C9A">
              <w:rPr>
                <w:noProof/>
                <w:webHidden/>
              </w:rPr>
              <w:fldChar w:fldCharType="end"/>
            </w:r>
          </w:hyperlink>
        </w:p>
        <w:p w14:paraId="6F0FF9A0" w14:textId="77777777" w:rsidR="00695C9A" w:rsidRDefault="008434DC">
          <w:pPr>
            <w:pStyle w:val="TOC2"/>
            <w:rPr>
              <w:rFonts w:asciiTheme="minorHAnsi" w:eastAsiaTheme="minorEastAsia" w:hAnsiTheme="minorHAnsi" w:cstheme="minorBidi"/>
              <w:b w:val="0"/>
              <w:noProof/>
              <w:sz w:val="22"/>
              <w:lang w:eastAsia="en-AU"/>
            </w:rPr>
          </w:pPr>
          <w:hyperlink w:anchor="_Toc7692697" w:history="1">
            <w:r w:rsidR="00695C9A" w:rsidRPr="0052196D">
              <w:rPr>
                <w:rStyle w:val="Hyperlink"/>
                <w:noProof/>
              </w:rPr>
              <w:t>I. Introduction to product submission</w:t>
            </w:r>
            <w:r w:rsidR="00695C9A">
              <w:rPr>
                <w:noProof/>
                <w:webHidden/>
              </w:rPr>
              <w:tab/>
            </w:r>
            <w:r w:rsidR="00695C9A">
              <w:rPr>
                <w:noProof/>
                <w:webHidden/>
              </w:rPr>
              <w:fldChar w:fldCharType="begin"/>
            </w:r>
            <w:r w:rsidR="00695C9A">
              <w:rPr>
                <w:noProof/>
                <w:webHidden/>
              </w:rPr>
              <w:instrText xml:space="preserve"> PAGEREF _Toc7692697 \h </w:instrText>
            </w:r>
            <w:r w:rsidR="00695C9A">
              <w:rPr>
                <w:noProof/>
                <w:webHidden/>
              </w:rPr>
            </w:r>
            <w:r w:rsidR="00695C9A">
              <w:rPr>
                <w:noProof/>
                <w:webHidden/>
              </w:rPr>
              <w:fldChar w:fldCharType="separate"/>
            </w:r>
            <w:r w:rsidR="00695C9A">
              <w:rPr>
                <w:noProof/>
                <w:webHidden/>
              </w:rPr>
              <w:t>7</w:t>
            </w:r>
            <w:r w:rsidR="00695C9A">
              <w:rPr>
                <w:noProof/>
                <w:webHidden/>
              </w:rPr>
              <w:fldChar w:fldCharType="end"/>
            </w:r>
          </w:hyperlink>
        </w:p>
        <w:p w14:paraId="52E85CD2" w14:textId="77777777" w:rsidR="00695C9A" w:rsidRDefault="008434DC">
          <w:pPr>
            <w:pStyle w:val="TOC3"/>
            <w:rPr>
              <w:rFonts w:asciiTheme="minorHAnsi" w:eastAsiaTheme="minorEastAsia" w:hAnsiTheme="minorHAnsi" w:cstheme="minorBidi"/>
              <w:noProof/>
              <w:lang w:eastAsia="en-AU"/>
            </w:rPr>
          </w:pPr>
          <w:hyperlink w:anchor="_Toc7692698" w:history="1">
            <w:r w:rsidR="00695C9A" w:rsidRPr="0052196D">
              <w:rPr>
                <w:rStyle w:val="Hyperlink"/>
                <w:noProof/>
                <w:lang w:eastAsia="en-AU"/>
              </w:rPr>
              <w:t xml:space="preserve">Submission </w:t>
            </w:r>
            <w:r w:rsidR="00695C9A" w:rsidRPr="0052196D">
              <w:rPr>
                <w:rStyle w:val="Hyperlink"/>
                <w:noProof/>
              </w:rPr>
              <w:t>details</w:t>
            </w:r>
            <w:r w:rsidR="00695C9A">
              <w:rPr>
                <w:noProof/>
                <w:webHidden/>
              </w:rPr>
              <w:tab/>
            </w:r>
            <w:r w:rsidR="00695C9A">
              <w:rPr>
                <w:noProof/>
                <w:webHidden/>
              </w:rPr>
              <w:fldChar w:fldCharType="begin"/>
            </w:r>
            <w:r w:rsidR="00695C9A">
              <w:rPr>
                <w:noProof/>
                <w:webHidden/>
              </w:rPr>
              <w:instrText xml:space="preserve"> PAGEREF _Toc7692698 \h </w:instrText>
            </w:r>
            <w:r w:rsidR="00695C9A">
              <w:rPr>
                <w:noProof/>
                <w:webHidden/>
              </w:rPr>
            </w:r>
            <w:r w:rsidR="00695C9A">
              <w:rPr>
                <w:noProof/>
                <w:webHidden/>
              </w:rPr>
              <w:fldChar w:fldCharType="separate"/>
            </w:r>
            <w:r w:rsidR="00695C9A">
              <w:rPr>
                <w:noProof/>
                <w:webHidden/>
              </w:rPr>
              <w:t>7</w:t>
            </w:r>
            <w:r w:rsidR="00695C9A">
              <w:rPr>
                <w:noProof/>
                <w:webHidden/>
              </w:rPr>
              <w:fldChar w:fldCharType="end"/>
            </w:r>
          </w:hyperlink>
        </w:p>
        <w:p w14:paraId="373DBB22" w14:textId="77777777" w:rsidR="00695C9A" w:rsidRDefault="008434DC">
          <w:pPr>
            <w:pStyle w:val="TOC3"/>
            <w:rPr>
              <w:rFonts w:asciiTheme="minorHAnsi" w:eastAsiaTheme="minorEastAsia" w:hAnsiTheme="minorHAnsi" w:cstheme="minorBidi"/>
              <w:noProof/>
              <w:lang w:eastAsia="en-AU"/>
            </w:rPr>
          </w:pPr>
          <w:hyperlink w:anchor="_Toc7692699" w:history="1">
            <w:r w:rsidR="00695C9A" w:rsidRPr="0052196D">
              <w:rPr>
                <w:rStyle w:val="Hyperlink"/>
                <w:noProof/>
              </w:rPr>
              <w:t>Product background</w:t>
            </w:r>
            <w:r w:rsidR="00695C9A">
              <w:rPr>
                <w:noProof/>
                <w:webHidden/>
              </w:rPr>
              <w:tab/>
            </w:r>
            <w:r w:rsidR="00695C9A">
              <w:rPr>
                <w:noProof/>
                <w:webHidden/>
              </w:rPr>
              <w:fldChar w:fldCharType="begin"/>
            </w:r>
            <w:r w:rsidR="00695C9A">
              <w:rPr>
                <w:noProof/>
                <w:webHidden/>
              </w:rPr>
              <w:instrText xml:space="preserve"> PAGEREF _Toc7692699 \h </w:instrText>
            </w:r>
            <w:r w:rsidR="00695C9A">
              <w:rPr>
                <w:noProof/>
                <w:webHidden/>
              </w:rPr>
            </w:r>
            <w:r w:rsidR="00695C9A">
              <w:rPr>
                <w:noProof/>
                <w:webHidden/>
              </w:rPr>
              <w:fldChar w:fldCharType="separate"/>
            </w:r>
            <w:r w:rsidR="00695C9A">
              <w:rPr>
                <w:noProof/>
                <w:webHidden/>
              </w:rPr>
              <w:t>8</w:t>
            </w:r>
            <w:r w:rsidR="00695C9A">
              <w:rPr>
                <w:noProof/>
                <w:webHidden/>
              </w:rPr>
              <w:fldChar w:fldCharType="end"/>
            </w:r>
          </w:hyperlink>
        </w:p>
        <w:p w14:paraId="5640CED5" w14:textId="77777777" w:rsidR="00695C9A" w:rsidRDefault="008434DC">
          <w:pPr>
            <w:pStyle w:val="TOC3"/>
            <w:rPr>
              <w:rFonts w:asciiTheme="minorHAnsi" w:eastAsiaTheme="minorEastAsia" w:hAnsiTheme="minorHAnsi" w:cstheme="minorBidi"/>
              <w:noProof/>
              <w:lang w:eastAsia="en-AU"/>
            </w:rPr>
          </w:pPr>
          <w:hyperlink w:anchor="_Toc7692700" w:history="1">
            <w:r w:rsidR="00695C9A" w:rsidRPr="0052196D">
              <w:rPr>
                <w:rStyle w:val="Hyperlink"/>
                <w:noProof/>
              </w:rPr>
              <w:t>Regulatory status</w:t>
            </w:r>
            <w:r w:rsidR="00695C9A">
              <w:rPr>
                <w:noProof/>
                <w:webHidden/>
              </w:rPr>
              <w:tab/>
            </w:r>
            <w:r w:rsidR="00695C9A">
              <w:rPr>
                <w:noProof/>
                <w:webHidden/>
              </w:rPr>
              <w:fldChar w:fldCharType="begin"/>
            </w:r>
            <w:r w:rsidR="00695C9A">
              <w:rPr>
                <w:noProof/>
                <w:webHidden/>
              </w:rPr>
              <w:instrText xml:space="preserve"> PAGEREF _Toc7692700 \h </w:instrText>
            </w:r>
            <w:r w:rsidR="00695C9A">
              <w:rPr>
                <w:noProof/>
                <w:webHidden/>
              </w:rPr>
            </w:r>
            <w:r w:rsidR="00695C9A">
              <w:rPr>
                <w:noProof/>
                <w:webHidden/>
              </w:rPr>
              <w:fldChar w:fldCharType="separate"/>
            </w:r>
            <w:r w:rsidR="00695C9A">
              <w:rPr>
                <w:noProof/>
                <w:webHidden/>
              </w:rPr>
              <w:t>10</w:t>
            </w:r>
            <w:r w:rsidR="00695C9A">
              <w:rPr>
                <w:noProof/>
                <w:webHidden/>
              </w:rPr>
              <w:fldChar w:fldCharType="end"/>
            </w:r>
          </w:hyperlink>
        </w:p>
        <w:p w14:paraId="0F4BA629" w14:textId="77777777" w:rsidR="00695C9A" w:rsidRDefault="008434DC">
          <w:pPr>
            <w:pStyle w:val="TOC3"/>
            <w:rPr>
              <w:rFonts w:asciiTheme="minorHAnsi" w:eastAsiaTheme="minorEastAsia" w:hAnsiTheme="minorHAnsi" w:cstheme="minorBidi"/>
              <w:noProof/>
              <w:lang w:eastAsia="en-AU"/>
            </w:rPr>
          </w:pPr>
          <w:hyperlink w:anchor="_Toc7692701" w:history="1">
            <w:r w:rsidR="00695C9A" w:rsidRPr="0052196D">
              <w:rPr>
                <w:rStyle w:val="Hyperlink"/>
                <w:noProof/>
              </w:rPr>
              <w:t>Product Information</w:t>
            </w:r>
            <w:r w:rsidR="00695C9A">
              <w:rPr>
                <w:noProof/>
                <w:webHidden/>
              </w:rPr>
              <w:tab/>
            </w:r>
            <w:r w:rsidR="00695C9A">
              <w:rPr>
                <w:noProof/>
                <w:webHidden/>
              </w:rPr>
              <w:fldChar w:fldCharType="begin"/>
            </w:r>
            <w:r w:rsidR="00695C9A">
              <w:rPr>
                <w:noProof/>
                <w:webHidden/>
              </w:rPr>
              <w:instrText xml:space="preserve"> PAGEREF _Toc7692701 \h </w:instrText>
            </w:r>
            <w:r w:rsidR="00695C9A">
              <w:rPr>
                <w:noProof/>
                <w:webHidden/>
              </w:rPr>
            </w:r>
            <w:r w:rsidR="00695C9A">
              <w:rPr>
                <w:noProof/>
                <w:webHidden/>
              </w:rPr>
              <w:fldChar w:fldCharType="separate"/>
            </w:r>
            <w:r w:rsidR="00695C9A">
              <w:rPr>
                <w:noProof/>
                <w:webHidden/>
              </w:rPr>
              <w:t>11</w:t>
            </w:r>
            <w:r w:rsidR="00695C9A">
              <w:rPr>
                <w:noProof/>
                <w:webHidden/>
              </w:rPr>
              <w:fldChar w:fldCharType="end"/>
            </w:r>
          </w:hyperlink>
        </w:p>
        <w:p w14:paraId="64323222" w14:textId="77777777" w:rsidR="00695C9A" w:rsidRDefault="008434DC">
          <w:pPr>
            <w:pStyle w:val="TOC2"/>
            <w:rPr>
              <w:rFonts w:asciiTheme="minorHAnsi" w:eastAsiaTheme="minorEastAsia" w:hAnsiTheme="minorHAnsi" w:cstheme="minorBidi"/>
              <w:b w:val="0"/>
              <w:noProof/>
              <w:sz w:val="22"/>
              <w:lang w:eastAsia="en-AU"/>
            </w:rPr>
          </w:pPr>
          <w:hyperlink w:anchor="_Toc7692702" w:history="1">
            <w:r w:rsidR="00695C9A" w:rsidRPr="0052196D">
              <w:rPr>
                <w:rStyle w:val="Hyperlink"/>
                <w:noProof/>
              </w:rPr>
              <w:t>II. Registration time line</w:t>
            </w:r>
            <w:r w:rsidR="00695C9A">
              <w:rPr>
                <w:noProof/>
                <w:webHidden/>
              </w:rPr>
              <w:tab/>
            </w:r>
            <w:r w:rsidR="00695C9A">
              <w:rPr>
                <w:noProof/>
                <w:webHidden/>
              </w:rPr>
              <w:fldChar w:fldCharType="begin"/>
            </w:r>
            <w:r w:rsidR="00695C9A">
              <w:rPr>
                <w:noProof/>
                <w:webHidden/>
              </w:rPr>
              <w:instrText xml:space="preserve"> PAGEREF _Toc7692702 \h </w:instrText>
            </w:r>
            <w:r w:rsidR="00695C9A">
              <w:rPr>
                <w:noProof/>
                <w:webHidden/>
              </w:rPr>
            </w:r>
            <w:r w:rsidR="00695C9A">
              <w:rPr>
                <w:noProof/>
                <w:webHidden/>
              </w:rPr>
              <w:fldChar w:fldCharType="separate"/>
            </w:r>
            <w:r w:rsidR="00695C9A">
              <w:rPr>
                <w:noProof/>
                <w:webHidden/>
              </w:rPr>
              <w:t>11</w:t>
            </w:r>
            <w:r w:rsidR="00695C9A">
              <w:rPr>
                <w:noProof/>
                <w:webHidden/>
              </w:rPr>
              <w:fldChar w:fldCharType="end"/>
            </w:r>
          </w:hyperlink>
        </w:p>
        <w:p w14:paraId="74BA27E0" w14:textId="77777777" w:rsidR="00695C9A" w:rsidRDefault="008434DC">
          <w:pPr>
            <w:pStyle w:val="TOC2"/>
            <w:rPr>
              <w:rFonts w:asciiTheme="minorHAnsi" w:eastAsiaTheme="minorEastAsia" w:hAnsiTheme="minorHAnsi" w:cstheme="minorBidi"/>
              <w:b w:val="0"/>
              <w:noProof/>
              <w:sz w:val="22"/>
              <w:lang w:eastAsia="en-AU"/>
            </w:rPr>
          </w:pPr>
          <w:hyperlink w:anchor="_Toc7692703" w:history="1">
            <w:r w:rsidR="00695C9A" w:rsidRPr="0052196D">
              <w:rPr>
                <w:rStyle w:val="Hyperlink"/>
                <w:noProof/>
              </w:rPr>
              <w:t>III. Quality findings</w:t>
            </w:r>
            <w:r w:rsidR="00695C9A">
              <w:rPr>
                <w:noProof/>
                <w:webHidden/>
              </w:rPr>
              <w:tab/>
            </w:r>
            <w:r w:rsidR="00695C9A">
              <w:rPr>
                <w:noProof/>
                <w:webHidden/>
              </w:rPr>
              <w:fldChar w:fldCharType="begin"/>
            </w:r>
            <w:r w:rsidR="00695C9A">
              <w:rPr>
                <w:noProof/>
                <w:webHidden/>
              </w:rPr>
              <w:instrText xml:space="preserve"> PAGEREF _Toc7692703 \h </w:instrText>
            </w:r>
            <w:r w:rsidR="00695C9A">
              <w:rPr>
                <w:noProof/>
                <w:webHidden/>
              </w:rPr>
            </w:r>
            <w:r w:rsidR="00695C9A">
              <w:rPr>
                <w:noProof/>
                <w:webHidden/>
              </w:rPr>
              <w:fldChar w:fldCharType="separate"/>
            </w:r>
            <w:r w:rsidR="00695C9A">
              <w:rPr>
                <w:noProof/>
                <w:webHidden/>
              </w:rPr>
              <w:t>11</w:t>
            </w:r>
            <w:r w:rsidR="00695C9A">
              <w:rPr>
                <w:noProof/>
                <w:webHidden/>
              </w:rPr>
              <w:fldChar w:fldCharType="end"/>
            </w:r>
          </w:hyperlink>
        </w:p>
        <w:p w14:paraId="2498C14D" w14:textId="77777777" w:rsidR="00695C9A" w:rsidRDefault="008434DC">
          <w:pPr>
            <w:pStyle w:val="TOC3"/>
            <w:rPr>
              <w:rFonts w:asciiTheme="minorHAnsi" w:eastAsiaTheme="minorEastAsia" w:hAnsiTheme="minorHAnsi" w:cstheme="minorBidi"/>
              <w:noProof/>
              <w:lang w:eastAsia="en-AU"/>
            </w:rPr>
          </w:pPr>
          <w:hyperlink w:anchor="_Toc7692704" w:history="1">
            <w:r w:rsidR="00695C9A" w:rsidRPr="0052196D">
              <w:rPr>
                <w:rStyle w:val="Hyperlink"/>
                <w:noProof/>
              </w:rPr>
              <w:t>Drug substance (active ingredient)</w:t>
            </w:r>
            <w:r w:rsidR="00695C9A">
              <w:rPr>
                <w:noProof/>
                <w:webHidden/>
              </w:rPr>
              <w:tab/>
            </w:r>
            <w:r w:rsidR="00695C9A">
              <w:rPr>
                <w:noProof/>
                <w:webHidden/>
              </w:rPr>
              <w:fldChar w:fldCharType="begin"/>
            </w:r>
            <w:r w:rsidR="00695C9A">
              <w:rPr>
                <w:noProof/>
                <w:webHidden/>
              </w:rPr>
              <w:instrText xml:space="preserve"> PAGEREF _Toc7692704 \h </w:instrText>
            </w:r>
            <w:r w:rsidR="00695C9A">
              <w:rPr>
                <w:noProof/>
                <w:webHidden/>
              </w:rPr>
            </w:r>
            <w:r w:rsidR="00695C9A">
              <w:rPr>
                <w:noProof/>
                <w:webHidden/>
              </w:rPr>
              <w:fldChar w:fldCharType="separate"/>
            </w:r>
            <w:r w:rsidR="00695C9A">
              <w:rPr>
                <w:noProof/>
                <w:webHidden/>
              </w:rPr>
              <w:t>12</w:t>
            </w:r>
            <w:r w:rsidR="00695C9A">
              <w:rPr>
                <w:noProof/>
                <w:webHidden/>
              </w:rPr>
              <w:fldChar w:fldCharType="end"/>
            </w:r>
          </w:hyperlink>
        </w:p>
        <w:p w14:paraId="133C634B" w14:textId="77777777" w:rsidR="00695C9A" w:rsidRDefault="008434DC">
          <w:pPr>
            <w:pStyle w:val="TOC3"/>
            <w:rPr>
              <w:rFonts w:asciiTheme="minorHAnsi" w:eastAsiaTheme="minorEastAsia" w:hAnsiTheme="minorHAnsi" w:cstheme="minorBidi"/>
              <w:noProof/>
              <w:lang w:eastAsia="en-AU"/>
            </w:rPr>
          </w:pPr>
          <w:hyperlink w:anchor="_Toc7692705" w:history="1">
            <w:r w:rsidR="00695C9A" w:rsidRPr="0052196D">
              <w:rPr>
                <w:rStyle w:val="Hyperlink"/>
                <w:noProof/>
              </w:rPr>
              <w:t>Drug product</w:t>
            </w:r>
            <w:r w:rsidR="00695C9A">
              <w:rPr>
                <w:noProof/>
                <w:webHidden/>
              </w:rPr>
              <w:tab/>
            </w:r>
            <w:r w:rsidR="00695C9A">
              <w:rPr>
                <w:noProof/>
                <w:webHidden/>
              </w:rPr>
              <w:fldChar w:fldCharType="begin"/>
            </w:r>
            <w:r w:rsidR="00695C9A">
              <w:rPr>
                <w:noProof/>
                <w:webHidden/>
              </w:rPr>
              <w:instrText xml:space="preserve"> PAGEREF _Toc7692705 \h </w:instrText>
            </w:r>
            <w:r w:rsidR="00695C9A">
              <w:rPr>
                <w:noProof/>
                <w:webHidden/>
              </w:rPr>
            </w:r>
            <w:r w:rsidR="00695C9A">
              <w:rPr>
                <w:noProof/>
                <w:webHidden/>
              </w:rPr>
              <w:fldChar w:fldCharType="separate"/>
            </w:r>
            <w:r w:rsidR="00695C9A">
              <w:rPr>
                <w:noProof/>
                <w:webHidden/>
              </w:rPr>
              <w:t>12</w:t>
            </w:r>
            <w:r w:rsidR="00695C9A">
              <w:rPr>
                <w:noProof/>
                <w:webHidden/>
              </w:rPr>
              <w:fldChar w:fldCharType="end"/>
            </w:r>
          </w:hyperlink>
        </w:p>
        <w:p w14:paraId="0EB9F031" w14:textId="77777777" w:rsidR="00695C9A" w:rsidRDefault="008434DC">
          <w:pPr>
            <w:pStyle w:val="TOC2"/>
            <w:rPr>
              <w:rFonts w:asciiTheme="minorHAnsi" w:eastAsiaTheme="minorEastAsia" w:hAnsiTheme="minorHAnsi" w:cstheme="minorBidi"/>
              <w:b w:val="0"/>
              <w:noProof/>
              <w:sz w:val="22"/>
              <w:lang w:eastAsia="en-AU"/>
            </w:rPr>
          </w:pPr>
          <w:hyperlink w:anchor="_Toc7692706" w:history="1">
            <w:r w:rsidR="00695C9A" w:rsidRPr="0052196D">
              <w:rPr>
                <w:rStyle w:val="Hyperlink"/>
                <w:noProof/>
              </w:rPr>
              <w:t>IV. Nonclinical findings</w:t>
            </w:r>
            <w:r w:rsidR="00695C9A">
              <w:rPr>
                <w:noProof/>
                <w:webHidden/>
              </w:rPr>
              <w:tab/>
            </w:r>
            <w:r w:rsidR="00695C9A">
              <w:rPr>
                <w:noProof/>
                <w:webHidden/>
              </w:rPr>
              <w:fldChar w:fldCharType="begin"/>
            </w:r>
            <w:r w:rsidR="00695C9A">
              <w:rPr>
                <w:noProof/>
                <w:webHidden/>
              </w:rPr>
              <w:instrText xml:space="preserve"> PAGEREF _Toc7692706 \h </w:instrText>
            </w:r>
            <w:r w:rsidR="00695C9A">
              <w:rPr>
                <w:noProof/>
                <w:webHidden/>
              </w:rPr>
            </w:r>
            <w:r w:rsidR="00695C9A">
              <w:rPr>
                <w:noProof/>
                <w:webHidden/>
              </w:rPr>
              <w:fldChar w:fldCharType="separate"/>
            </w:r>
            <w:r w:rsidR="00695C9A">
              <w:rPr>
                <w:noProof/>
                <w:webHidden/>
              </w:rPr>
              <w:t>12</w:t>
            </w:r>
            <w:r w:rsidR="00695C9A">
              <w:rPr>
                <w:noProof/>
                <w:webHidden/>
              </w:rPr>
              <w:fldChar w:fldCharType="end"/>
            </w:r>
          </w:hyperlink>
        </w:p>
        <w:p w14:paraId="0E404745" w14:textId="77777777" w:rsidR="00695C9A" w:rsidRDefault="008434DC">
          <w:pPr>
            <w:pStyle w:val="TOC2"/>
            <w:rPr>
              <w:rFonts w:asciiTheme="minorHAnsi" w:eastAsiaTheme="minorEastAsia" w:hAnsiTheme="minorHAnsi" w:cstheme="minorBidi"/>
              <w:b w:val="0"/>
              <w:noProof/>
              <w:sz w:val="22"/>
              <w:lang w:eastAsia="en-AU"/>
            </w:rPr>
          </w:pPr>
          <w:hyperlink w:anchor="_Toc7692707" w:history="1">
            <w:r w:rsidR="00695C9A" w:rsidRPr="0052196D">
              <w:rPr>
                <w:rStyle w:val="Hyperlink"/>
                <w:noProof/>
              </w:rPr>
              <w:t>V. Clinical findings</w:t>
            </w:r>
            <w:r w:rsidR="00695C9A">
              <w:rPr>
                <w:noProof/>
                <w:webHidden/>
              </w:rPr>
              <w:tab/>
            </w:r>
            <w:r w:rsidR="00695C9A">
              <w:rPr>
                <w:noProof/>
                <w:webHidden/>
              </w:rPr>
              <w:fldChar w:fldCharType="begin"/>
            </w:r>
            <w:r w:rsidR="00695C9A">
              <w:rPr>
                <w:noProof/>
                <w:webHidden/>
              </w:rPr>
              <w:instrText xml:space="preserve"> PAGEREF _Toc7692707 \h </w:instrText>
            </w:r>
            <w:r w:rsidR="00695C9A">
              <w:rPr>
                <w:noProof/>
                <w:webHidden/>
              </w:rPr>
            </w:r>
            <w:r w:rsidR="00695C9A">
              <w:rPr>
                <w:noProof/>
                <w:webHidden/>
              </w:rPr>
              <w:fldChar w:fldCharType="separate"/>
            </w:r>
            <w:r w:rsidR="00695C9A">
              <w:rPr>
                <w:noProof/>
                <w:webHidden/>
              </w:rPr>
              <w:t>13</w:t>
            </w:r>
            <w:r w:rsidR="00695C9A">
              <w:rPr>
                <w:noProof/>
                <w:webHidden/>
              </w:rPr>
              <w:fldChar w:fldCharType="end"/>
            </w:r>
          </w:hyperlink>
        </w:p>
        <w:p w14:paraId="52FACFC6" w14:textId="77777777" w:rsidR="00695C9A" w:rsidRDefault="008434DC">
          <w:pPr>
            <w:pStyle w:val="TOC3"/>
            <w:rPr>
              <w:rFonts w:asciiTheme="minorHAnsi" w:eastAsiaTheme="minorEastAsia" w:hAnsiTheme="minorHAnsi" w:cstheme="minorBidi"/>
              <w:noProof/>
              <w:lang w:eastAsia="en-AU"/>
            </w:rPr>
          </w:pPr>
          <w:hyperlink w:anchor="_Toc7692708" w:history="1">
            <w:r w:rsidR="00695C9A" w:rsidRPr="0052196D">
              <w:rPr>
                <w:rStyle w:val="Hyperlink"/>
                <w:noProof/>
              </w:rPr>
              <w:t>Introduction</w:t>
            </w:r>
            <w:r w:rsidR="00695C9A">
              <w:rPr>
                <w:noProof/>
                <w:webHidden/>
              </w:rPr>
              <w:tab/>
            </w:r>
            <w:r w:rsidR="00695C9A">
              <w:rPr>
                <w:noProof/>
                <w:webHidden/>
              </w:rPr>
              <w:fldChar w:fldCharType="begin"/>
            </w:r>
            <w:r w:rsidR="00695C9A">
              <w:rPr>
                <w:noProof/>
                <w:webHidden/>
              </w:rPr>
              <w:instrText xml:space="preserve"> PAGEREF _Toc7692708 \h </w:instrText>
            </w:r>
            <w:r w:rsidR="00695C9A">
              <w:rPr>
                <w:noProof/>
                <w:webHidden/>
              </w:rPr>
            </w:r>
            <w:r w:rsidR="00695C9A">
              <w:rPr>
                <w:noProof/>
                <w:webHidden/>
              </w:rPr>
              <w:fldChar w:fldCharType="separate"/>
            </w:r>
            <w:r w:rsidR="00695C9A">
              <w:rPr>
                <w:noProof/>
                <w:webHidden/>
              </w:rPr>
              <w:t>13</w:t>
            </w:r>
            <w:r w:rsidR="00695C9A">
              <w:rPr>
                <w:noProof/>
                <w:webHidden/>
              </w:rPr>
              <w:fldChar w:fldCharType="end"/>
            </w:r>
          </w:hyperlink>
        </w:p>
        <w:p w14:paraId="7B01B11F" w14:textId="77777777" w:rsidR="00695C9A" w:rsidRDefault="008434DC">
          <w:pPr>
            <w:pStyle w:val="TOC3"/>
            <w:rPr>
              <w:rFonts w:asciiTheme="minorHAnsi" w:eastAsiaTheme="minorEastAsia" w:hAnsiTheme="minorHAnsi" w:cstheme="minorBidi"/>
              <w:noProof/>
              <w:lang w:eastAsia="en-AU"/>
            </w:rPr>
          </w:pPr>
          <w:hyperlink w:anchor="_Toc7692709" w:history="1">
            <w:r w:rsidR="00695C9A" w:rsidRPr="0052196D">
              <w:rPr>
                <w:rStyle w:val="Hyperlink"/>
                <w:noProof/>
              </w:rPr>
              <w:t>Pharmacokinetics</w:t>
            </w:r>
            <w:r w:rsidR="00695C9A">
              <w:rPr>
                <w:noProof/>
                <w:webHidden/>
              </w:rPr>
              <w:tab/>
            </w:r>
            <w:r w:rsidR="00695C9A">
              <w:rPr>
                <w:noProof/>
                <w:webHidden/>
              </w:rPr>
              <w:fldChar w:fldCharType="begin"/>
            </w:r>
            <w:r w:rsidR="00695C9A">
              <w:rPr>
                <w:noProof/>
                <w:webHidden/>
              </w:rPr>
              <w:instrText xml:space="preserve"> PAGEREF _Toc7692709 \h </w:instrText>
            </w:r>
            <w:r w:rsidR="00695C9A">
              <w:rPr>
                <w:noProof/>
                <w:webHidden/>
              </w:rPr>
            </w:r>
            <w:r w:rsidR="00695C9A">
              <w:rPr>
                <w:noProof/>
                <w:webHidden/>
              </w:rPr>
              <w:fldChar w:fldCharType="separate"/>
            </w:r>
            <w:r w:rsidR="00695C9A">
              <w:rPr>
                <w:noProof/>
                <w:webHidden/>
              </w:rPr>
              <w:t>14</w:t>
            </w:r>
            <w:r w:rsidR="00695C9A">
              <w:rPr>
                <w:noProof/>
                <w:webHidden/>
              </w:rPr>
              <w:fldChar w:fldCharType="end"/>
            </w:r>
          </w:hyperlink>
        </w:p>
        <w:p w14:paraId="0AF4FC6F" w14:textId="77777777" w:rsidR="00695C9A" w:rsidRDefault="008434DC">
          <w:pPr>
            <w:pStyle w:val="TOC3"/>
            <w:rPr>
              <w:rFonts w:asciiTheme="minorHAnsi" w:eastAsiaTheme="minorEastAsia" w:hAnsiTheme="minorHAnsi" w:cstheme="minorBidi"/>
              <w:noProof/>
              <w:lang w:eastAsia="en-AU"/>
            </w:rPr>
          </w:pPr>
          <w:hyperlink w:anchor="_Toc7692710" w:history="1">
            <w:r w:rsidR="00695C9A" w:rsidRPr="0052196D">
              <w:rPr>
                <w:rStyle w:val="Hyperlink"/>
                <w:noProof/>
              </w:rPr>
              <w:t>Pharmacodynamics</w:t>
            </w:r>
            <w:r w:rsidR="00695C9A">
              <w:rPr>
                <w:noProof/>
                <w:webHidden/>
              </w:rPr>
              <w:tab/>
            </w:r>
            <w:r w:rsidR="00695C9A">
              <w:rPr>
                <w:noProof/>
                <w:webHidden/>
              </w:rPr>
              <w:fldChar w:fldCharType="begin"/>
            </w:r>
            <w:r w:rsidR="00695C9A">
              <w:rPr>
                <w:noProof/>
                <w:webHidden/>
              </w:rPr>
              <w:instrText xml:space="preserve"> PAGEREF _Toc7692710 \h </w:instrText>
            </w:r>
            <w:r w:rsidR="00695C9A">
              <w:rPr>
                <w:noProof/>
                <w:webHidden/>
              </w:rPr>
            </w:r>
            <w:r w:rsidR="00695C9A">
              <w:rPr>
                <w:noProof/>
                <w:webHidden/>
              </w:rPr>
              <w:fldChar w:fldCharType="separate"/>
            </w:r>
            <w:r w:rsidR="00695C9A">
              <w:rPr>
                <w:noProof/>
                <w:webHidden/>
              </w:rPr>
              <w:t>14</w:t>
            </w:r>
            <w:r w:rsidR="00695C9A">
              <w:rPr>
                <w:noProof/>
                <w:webHidden/>
              </w:rPr>
              <w:fldChar w:fldCharType="end"/>
            </w:r>
          </w:hyperlink>
        </w:p>
        <w:p w14:paraId="7384DFB3" w14:textId="77777777" w:rsidR="00695C9A" w:rsidRDefault="008434DC">
          <w:pPr>
            <w:pStyle w:val="TOC3"/>
            <w:rPr>
              <w:rFonts w:asciiTheme="minorHAnsi" w:eastAsiaTheme="minorEastAsia" w:hAnsiTheme="minorHAnsi" w:cstheme="minorBidi"/>
              <w:noProof/>
              <w:lang w:eastAsia="en-AU"/>
            </w:rPr>
          </w:pPr>
          <w:hyperlink w:anchor="_Toc7692711" w:history="1">
            <w:r w:rsidR="00695C9A" w:rsidRPr="0052196D">
              <w:rPr>
                <w:rStyle w:val="Hyperlink"/>
                <w:noProof/>
              </w:rPr>
              <w:t>Dosage selection for the pivotal studies</w:t>
            </w:r>
            <w:r w:rsidR="00695C9A">
              <w:rPr>
                <w:noProof/>
                <w:webHidden/>
              </w:rPr>
              <w:tab/>
            </w:r>
            <w:r w:rsidR="00695C9A">
              <w:rPr>
                <w:noProof/>
                <w:webHidden/>
              </w:rPr>
              <w:fldChar w:fldCharType="begin"/>
            </w:r>
            <w:r w:rsidR="00695C9A">
              <w:rPr>
                <w:noProof/>
                <w:webHidden/>
              </w:rPr>
              <w:instrText xml:space="preserve"> PAGEREF _Toc7692711 \h </w:instrText>
            </w:r>
            <w:r w:rsidR="00695C9A">
              <w:rPr>
                <w:noProof/>
                <w:webHidden/>
              </w:rPr>
            </w:r>
            <w:r w:rsidR="00695C9A">
              <w:rPr>
                <w:noProof/>
                <w:webHidden/>
              </w:rPr>
              <w:fldChar w:fldCharType="separate"/>
            </w:r>
            <w:r w:rsidR="00695C9A">
              <w:rPr>
                <w:noProof/>
                <w:webHidden/>
              </w:rPr>
              <w:t>14</w:t>
            </w:r>
            <w:r w:rsidR="00695C9A">
              <w:rPr>
                <w:noProof/>
                <w:webHidden/>
              </w:rPr>
              <w:fldChar w:fldCharType="end"/>
            </w:r>
          </w:hyperlink>
        </w:p>
        <w:p w14:paraId="4B86CAC4" w14:textId="77777777" w:rsidR="00695C9A" w:rsidRDefault="008434DC">
          <w:pPr>
            <w:pStyle w:val="TOC3"/>
            <w:rPr>
              <w:rFonts w:asciiTheme="minorHAnsi" w:eastAsiaTheme="minorEastAsia" w:hAnsiTheme="minorHAnsi" w:cstheme="minorBidi"/>
              <w:noProof/>
              <w:lang w:eastAsia="en-AU"/>
            </w:rPr>
          </w:pPr>
          <w:hyperlink w:anchor="_Toc7692712" w:history="1">
            <w:r w:rsidR="00695C9A" w:rsidRPr="0052196D">
              <w:rPr>
                <w:rStyle w:val="Hyperlink"/>
                <w:noProof/>
              </w:rPr>
              <w:t>Efficacy</w:t>
            </w:r>
            <w:r w:rsidR="00695C9A">
              <w:rPr>
                <w:noProof/>
                <w:webHidden/>
              </w:rPr>
              <w:tab/>
            </w:r>
            <w:r w:rsidR="00695C9A">
              <w:rPr>
                <w:noProof/>
                <w:webHidden/>
              </w:rPr>
              <w:fldChar w:fldCharType="begin"/>
            </w:r>
            <w:r w:rsidR="00695C9A">
              <w:rPr>
                <w:noProof/>
                <w:webHidden/>
              </w:rPr>
              <w:instrText xml:space="preserve"> PAGEREF _Toc7692712 \h </w:instrText>
            </w:r>
            <w:r w:rsidR="00695C9A">
              <w:rPr>
                <w:noProof/>
                <w:webHidden/>
              </w:rPr>
            </w:r>
            <w:r w:rsidR="00695C9A">
              <w:rPr>
                <w:noProof/>
                <w:webHidden/>
              </w:rPr>
              <w:fldChar w:fldCharType="separate"/>
            </w:r>
            <w:r w:rsidR="00695C9A">
              <w:rPr>
                <w:noProof/>
                <w:webHidden/>
              </w:rPr>
              <w:t>15</w:t>
            </w:r>
            <w:r w:rsidR="00695C9A">
              <w:rPr>
                <w:noProof/>
                <w:webHidden/>
              </w:rPr>
              <w:fldChar w:fldCharType="end"/>
            </w:r>
          </w:hyperlink>
        </w:p>
        <w:p w14:paraId="0D1D9AE5" w14:textId="77777777" w:rsidR="00695C9A" w:rsidRDefault="008434DC">
          <w:pPr>
            <w:pStyle w:val="TOC3"/>
            <w:rPr>
              <w:rFonts w:asciiTheme="minorHAnsi" w:eastAsiaTheme="minorEastAsia" w:hAnsiTheme="minorHAnsi" w:cstheme="minorBidi"/>
              <w:noProof/>
              <w:lang w:eastAsia="en-AU"/>
            </w:rPr>
          </w:pPr>
          <w:hyperlink w:anchor="_Toc7692713" w:history="1">
            <w:r w:rsidR="00695C9A" w:rsidRPr="0052196D">
              <w:rPr>
                <w:rStyle w:val="Hyperlink"/>
                <w:noProof/>
              </w:rPr>
              <w:t>Safety</w:t>
            </w:r>
            <w:r w:rsidR="00695C9A">
              <w:rPr>
                <w:noProof/>
                <w:webHidden/>
              </w:rPr>
              <w:tab/>
            </w:r>
            <w:r w:rsidR="00695C9A">
              <w:rPr>
                <w:noProof/>
                <w:webHidden/>
              </w:rPr>
              <w:fldChar w:fldCharType="begin"/>
            </w:r>
            <w:r w:rsidR="00695C9A">
              <w:rPr>
                <w:noProof/>
                <w:webHidden/>
              </w:rPr>
              <w:instrText xml:space="preserve"> PAGEREF _Toc7692713 \h </w:instrText>
            </w:r>
            <w:r w:rsidR="00695C9A">
              <w:rPr>
                <w:noProof/>
                <w:webHidden/>
              </w:rPr>
            </w:r>
            <w:r w:rsidR="00695C9A">
              <w:rPr>
                <w:noProof/>
                <w:webHidden/>
              </w:rPr>
              <w:fldChar w:fldCharType="separate"/>
            </w:r>
            <w:r w:rsidR="00695C9A">
              <w:rPr>
                <w:noProof/>
                <w:webHidden/>
              </w:rPr>
              <w:t>16</w:t>
            </w:r>
            <w:r w:rsidR="00695C9A">
              <w:rPr>
                <w:noProof/>
                <w:webHidden/>
              </w:rPr>
              <w:fldChar w:fldCharType="end"/>
            </w:r>
          </w:hyperlink>
        </w:p>
        <w:p w14:paraId="43CC06ED" w14:textId="77777777" w:rsidR="00695C9A" w:rsidRDefault="008434DC">
          <w:pPr>
            <w:pStyle w:val="TOC3"/>
            <w:rPr>
              <w:rFonts w:asciiTheme="minorHAnsi" w:eastAsiaTheme="minorEastAsia" w:hAnsiTheme="minorHAnsi" w:cstheme="minorBidi"/>
              <w:noProof/>
              <w:lang w:eastAsia="en-AU"/>
            </w:rPr>
          </w:pPr>
          <w:hyperlink w:anchor="_Toc7692714" w:history="1">
            <w:r w:rsidR="00695C9A" w:rsidRPr="0052196D">
              <w:rPr>
                <w:rStyle w:val="Hyperlink"/>
                <w:noProof/>
              </w:rPr>
              <w:t>First round benefit-risk assessment</w:t>
            </w:r>
            <w:r w:rsidR="00695C9A">
              <w:rPr>
                <w:noProof/>
                <w:webHidden/>
              </w:rPr>
              <w:tab/>
            </w:r>
            <w:r w:rsidR="00695C9A">
              <w:rPr>
                <w:noProof/>
                <w:webHidden/>
              </w:rPr>
              <w:fldChar w:fldCharType="begin"/>
            </w:r>
            <w:r w:rsidR="00695C9A">
              <w:rPr>
                <w:noProof/>
                <w:webHidden/>
              </w:rPr>
              <w:instrText xml:space="preserve"> PAGEREF _Toc7692714 \h </w:instrText>
            </w:r>
            <w:r w:rsidR="00695C9A">
              <w:rPr>
                <w:noProof/>
                <w:webHidden/>
              </w:rPr>
            </w:r>
            <w:r w:rsidR="00695C9A">
              <w:rPr>
                <w:noProof/>
                <w:webHidden/>
              </w:rPr>
              <w:fldChar w:fldCharType="separate"/>
            </w:r>
            <w:r w:rsidR="00695C9A">
              <w:rPr>
                <w:noProof/>
                <w:webHidden/>
              </w:rPr>
              <w:t>25</w:t>
            </w:r>
            <w:r w:rsidR="00695C9A">
              <w:rPr>
                <w:noProof/>
                <w:webHidden/>
              </w:rPr>
              <w:fldChar w:fldCharType="end"/>
            </w:r>
          </w:hyperlink>
        </w:p>
        <w:p w14:paraId="053293BC" w14:textId="77777777" w:rsidR="00695C9A" w:rsidRDefault="008434DC">
          <w:pPr>
            <w:pStyle w:val="TOC3"/>
            <w:rPr>
              <w:rFonts w:asciiTheme="minorHAnsi" w:eastAsiaTheme="minorEastAsia" w:hAnsiTheme="minorHAnsi" w:cstheme="minorBidi"/>
              <w:noProof/>
              <w:lang w:eastAsia="en-AU"/>
            </w:rPr>
          </w:pPr>
          <w:hyperlink w:anchor="_Toc7692715" w:history="1">
            <w:r w:rsidR="00695C9A" w:rsidRPr="0052196D">
              <w:rPr>
                <w:rStyle w:val="Hyperlink"/>
                <w:noProof/>
              </w:rPr>
              <w:t>Second round clinical evaluation</w:t>
            </w:r>
            <w:r w:rsidR="00695C9A">
              <w:rPr>
                <w:noProof/>
                <w:webHidden/>
              </w:rPr>
              <w:tab/>
            </w:r>
            <w:r w:rsidR="00695C9A">
              <w:rPr>
                <w:noProof/>
                <w:webHidden/>
              </w:rPr>
              <w:fldChar w:fldCharType="begin"/>
            </w:r>
            <w:r w:rsidR="00695C9A">
              <w:rPr>
                <w:noProof/>
                <w:webHidden/>
              </w:rPr>
              <w:instrText xml:space="preserve"> PAGEREF _Toc7692715 \h </w:instrText>
            </w:r>
            <w:r w:rsidR="00695C9A">
              <w:rPr>
                <w:noProof/>
                <w:webHidden/>
              </w:rPr>
            </w:r>
            <w:r w:rsidR="00695C9A">
              <w:rPr>
                <w:noProof/>
                <w:webHidden/>
              </w:rPr>
              <w:fldChar w:fldCharType="separate"/>
            </w:r>
            <w:r w:rsidR="00695C9A">
              <w:rPr>
                <w:noProof/>
                <w:webHidden/>
              </w:rPr>
              <w:t>28</w:t>
            </w:r>
            <w:r w:rsidR="00695C9A">
              <w:rPr>
                <w:noProof/>
                <w:webHidden/>
              </w:rPr>
              <w:fldChar w:fldCharType="end"/>
            </w:r>
          </w:hyperlink>
        </w:p>
        <w:p w14:paraId="005A3A6A" w14:textId="77777777" w:rsidR="00695C9A" w:rsidRDefault="008434DC">
          <w:pPr>
            <w:pStyle w:val="TOC3"/>
            <w:rPr>
              <w:rFonts w:asciiTheme="minorHAnsi" w:eastAsiaTheme="minorEastAsia" w:hAnsiTheme="minorHAnsi" w:cstheme="minorBidi"/>
              <w:noProof/>
              <w:lang w:eastAsia="en-AU"/>
            </w:rPr>
          </w:pPr>
          <w:hyperlink w:anchor="_Toc7692716" w:history="1">
            <w:r w:rsidR="00695C9A" w:rsidRPr="0052196D">
              <w:rPr>
                <w:rStyle w:val="Hyperlink"/>
                <w:noProof/>
              </w:rPr>
              <w:t>Second round benefit-risk assessment</w:t>
            </w:r>
            <w:r w:rsidR="00695C9A">
              <w:rPr>
                <w:noProof/>
                <w:webHidden/>
              </w:rPr>
              <w:tab/>
            </w:r>
            <w:r w:rsidR="00695C9A">
              <w:rPr>
                <w:noProof/>
                <w:webHidden/>
              </w:rPr>
              <w:fldChar w:fldCharType="begin"/>
            </w:r>
            <w:r w:rsidR="00695C9A">
              <w:rPr>
                <w:noProof/>
                <w:webHidden/>
              </w:rPr>
              <w:instrText xml:space="preserve"> PAGEREF _Toc7692716 \h </w:instrText>
            </w:r>
            <w:r w:rsidR="00695C9A">
              <w:rPr>
                <w:noProof/>
                <w:webHidden/>
              </w:rPr>
            </w:r>
            <w:r w:rsidR="00695C9A">
              <w:rPr>
                <w:noProof/>
                <w:webHidden/>
              </w:rPr>
              <w:fldChar w:fldCharType="separate"/>
            </w:r>
            <w:r w:rsidR="00695C9A">
              <w:rPr>
                <w:noProof/>
                <w:webHidden/>
              </w:rPr>
              <w:t>37</w:t>
            </w:r>
            <w:r w:rsidR="00695C9A">
              <w:rPr>
                <w:noProof/>
                <w:webHidden/>
              </w:rPr>
              <w:fldChar w:fldCharType="end"/>
            </w:r>
          </w:hyperlink>
        </w:p>
        <w:p w14:paraId="207FA0F1" w14:textId="77777777" w:rsidR="00695C9A" w:rsidRDefault="008434DC">
          <w:pPr>
            <w:pStyle w:val="TOC2"/>
            <w:rPr>
              <w:rFonts w:asciiTheme="minorHAnsi" w:eastAsiaTheme="minorEastAsia" w:hAnsiTheme="minorHAnsi" w:cstheme="minorBidi"/>
              <w:b w:val="0"/>
              <w:noProof/>
              <w:sz w:val="22"/>
              <w:lang w:eastAsia="en-AU"/>
            </w:rPr>
          </w:pPr>
          <w:hyperlink w:anchor="_Toc7692717" w:history="1">
            <w:r w:rsidR="00695C9A" w:rsidRPr="0052196D">
              <w:rPr>
                <w:rStyle w:val="Hyperlink"/>
                <w:noProof/>
              </w:rPr>
              <w:t>VI. Pharmacovigilance findings</w:t>
            </w:r>
            <w:r w:rsidR="00695C9A">
              <w:rPr>
                <w:noProof/>
                <w:webHidden/>
              </w:rPr>
              <w:tab/>
            </w:r>
            <w:r w:rsidR="00695C9A">
              <w:rPr>
                <w:noProof/>
                <w:webHidden/>
              </w:rPr>
              <w:fldChar w:fldCharType="begin"/>
            </w:r>
            <w:r w:rsidR="00695C9A">
              <w:rPr>
                <w:noProof/>
                <w:webHidden/>
              </w:rPr>
              <w:instrText xml:space="preserve"> PAGEREF _Toc7692717 \h </w:instrText>
            </w:r>
            <w:r w:rsidR="00695C9A">
              <w:rPr>
                <w:noProof/>
                <w:webHidden/>
              </w:rPr>
            </w:r>
            <w:r w:rsidR="00695C9A">
              <w:rPr>
                <w:noProof/>
                <w:webHidden/>
              </w:rPr>
              <w:fldChar w:fldCharType="separate"/>
            </w:r>
            <w:r w:rsidR="00695C9A">
              <w:rPr>
                <w:noProof/>
                <w:webHidden/>
              </w:rPr>
              <w:t>39</w:t>
            </w:r>
            <w:r w:rsidR="00695C9A">
              <w:rPr>
                <w:noProof/>
                <w:webHidden/>
              </w:rPr>
              <w:fldChar w:fldCharType="end"/>
            </w:r>
          </w:hyperlink>
        </w:p>
        <w:p w14:paraId="5B4E0C60" w14:textId="77777777" w:rsidR="00695C9A" w:rsidRDefault="008434DC">
          <w:pPr>
            <w:pStyle w:val="TOC3"/>
            <w:rPr>
              <w:rFonts w:asciiTheme="minorHAnsi" w:eastAsiaTheme="minorEastAsia" w:hAnsiTheme="minorHAnsi" w:cstheme="minorBidi"/>
              <w:noProof/>
              <w:lang w:eastAsia="en-AU"/>
            </w:rPr>
          </w:pPr>
          <w:hyperlink w:anchor="_Toc7692718" w:history="1">
            <w:r w:rsidR="00695C9A" w:rsidRPr="0052196D">
              <w:rPr>
                <w:rStyle w:val="Hyperlink"/>
                <w:noProof/>
                <w:lang w:eastAsia="en-AU"/>
              </w:rPr>
              <w:t xml:space="preserve">Risk </w:t>
            </w:r>
            <w:r w:rsidR="00695C9A" w:rsidRPr="0052196D">
              <w:rPr>
                <w:rStyle w:val="Hyperlink"/>
                <w:noProof/>
              </w:rPr>
              <w:t>management</w:t>
            </w:r>
            <w:r w:rsidR="00695C9A" w:rsidRPr="0052196D">
              <w:rPr>
                <w:rStyle w:val="Hyperlink"/>
                <w:noProof/>
                <w:lang w:eastAsia="en-AU"/>
              </w:rPr>
              <w:t xml:space="preserve"> plan</w:t>
            </w:r>
            <w:r w:rsidR="00695C9A">
              <w:rPr>
                <w:noProof/>
                <w:webHidden/>
              </w:rPr>
              <w:tab/>
            </w:r>
            <w:r w:rsidR="00695C9A">
              <w:rPr>
                <w:noProof/>
                <w:webHidden/>
              </w:rPr>
              <w:fldChar w:fldCharType="begin"/>
            </w:r>
            <w:r w:rsidR="00695C9A">
              <w:rPr>
                <w:noProof/>
                <w:webHidden/>
              </w:rPr>
              <w:instrText xml:space="preserve"> PAGEREF _Toc7692718 \h </w:instrText>
            </w:r>
            <w:r w:rsidR="00695C9A">
              <w:rPr>
                <w:noProof/>
                <w:webHidden/>
              </w:rPr>
            </w:r>
            <w:r w:rsidR="00695C9A">
              <w:rPr>
                <w:noProof/>
                <w:webHidden/>
              </w:rPr>
              <w:fldChar w:fldCharType="separate"/>
            </w:r>
            <w:r w:rsidR="00695C9A">
              <w:rPr>
                <w:noProof/>
                <w:webHidden/>
              </w:rPr>
              <w:t>39</w:t>
            </w:r>
            <w:r w:rsidR="00695C9A">
              <w:rPr>
                <w:noProof/>
                <w:webHidden/>
              </w:rPr>
              <w:fldChar w:fldCharType="end"/>
            </w:r>
          </w:hyperlink>
        </w:p>
        <w:p w14:paraId="5C3DAA65" w14:textId="77777777" w:rsidR="00695C9A" w:rsidRDefault="008434DC">
          <w:pPr>
            <w:pStyle w:val="TOC2"/>
            <w:rPr>
              <w:rFonts w:asciiTheme="minorHAnsi" w:eastAsiaTheme="minorEastAsia" w:hAnsiTheme="minorHAnsi" w:cstheme="minorBidi"/>
              <w:b w:val="0"/>
              <w:noProof/>
              <w:sz w:val="22"/>
              <w:lang w:eastAsia="en-AU"/>
            </w:rPr>
          </w:pPr>
          <w:hyperlink w:anchor="_Toc7692719" w:history="1">
            <w:r w:rsidR="00695C9A" w:rsidRPr="0052196D">
              <w:rPr>
                <w:rStyle w:val="Hyperlink"/>
                <w:noProof/>
              </w:rPr>
              <w:t>VII. Overall conclusion and risk/benefit assessment</w:t>
            </w:r>
            <w:r w:rsidR="00695C9A">
              <w:rPr>
                <w:noProof/>
                <w:webHidden/>
              </w:rPr>
              <w:tab/>
            </w:r>
            <w:r w:rsidR="00695C9A">
              <w:rPr>
                <w:noProof/>
                <w:webHidden/>
              </w:rPr>
              <w:fldChar w:fldCharType="begin"/>
            </w:r>
            <w:r w:rsidR="00695C9A">
              <w:rPr>
                <w:noProof/>
                <w:webHidden/>
              </w:rPr>
              <w:instrText xml:space="preserve"> PAGEREF _Toc7692719 \h </w:instrText>
            </w:r>
            <w:r w:rsidR="00695C9A">
              <w:rPr>
                <w:noProof/>
                <w:webHidden/>
              </w:rPr>
            </w:r>
            <w:r w:rsidR="00695C9A">
              <w:rPr>
                <w:noProof/>
                <w:webHidden/>
              </w:rPr>
              <w:fldChar w:fldCharType="separate"/>
            </w:r>
            <w:r w:rsidR="00695C9A">
              <w:rPr>
                <w:noProof/>
                <w:webHidden/>
              </w:rPr>
              <w:t>41</w:t>
            </w:r>
            <w:r w:rsidR="00695C9A">
              <w:rPr>
                <w:noProof/>
                <w:webHidden/>
              </w:rPr>
              <w:fldChar w:fldCharType="end"/>
            </w:r>
          </w:hyperlink>
        </w:p>
        <w:p w14:paraId="44BED7A2" w14:textId="77777777" w:rsidR="00695C9A" w:rsidRDefault="008434DC">
          <w:pPr>
            <w:pStyle w:val="TOC3"/>
            <w:rPr>
              <w:rFonts w:asciiTheme="minorHAnsi" w:eastAsiaTheme="minorEastAsia" w:hAnsiTheme="minorHAnsi" w:cstheme="minorBidi"/>
              <w:noProof/>
              <w:lang w:eastAsia="en-AU"/>
            </w:rPr>
          </w:pPr>
          <w:hyperlink w:anchor="_Toc7692720" w:history="1">
            <w:r w:rsidR="00695C9A" w:rsidRPr="0052196D">
              <w:rPr>
                <w:rStyle w:val="Hyperlink"/>
                <w:noProof/>
              </w:rPr>
              <w:t>Quality</w:t>
            </w:r>
            <w:r w:rsidR="00695C9A">
              <w:rPr>
                <w:noProof/>
                <w:webHidden/>
              </w:rPr>
              <w:tab/>
            </w:r>
            <w:r w:rsidR="00695C9A">
              <w:rPr>
                <w:noProof/>
                <w:webHidden/>
              </w:rPr>
              <w:fldChar w:fldCharType="begin"/>
            </w:r>
            <w:r w:rsidR="00695C9A">
              <w:rPr>
                <w:noProof/>
                <w:webHidden/>
              </w:rPr>
              <w:instrText xml:space="preserve"> PAGEREF _Toc7692720 \h </w:instrText>
            </w:r>
            <w:r w:rsidR="00695C9A">
              <w:rPr>
                <w:noProof/>
                <w:webHidden/>
              </w:rPr>
            </w:r>
            <w:r w:rsidR="00695C9A">
              <w:rPr>
                <w:noProof/>
                <w:webHidden/>
              </w:rPr>
              <w:fldChar w:fldCharType="separate"/>
            </w:r>
            <w:r w:rsidR="00695C9A">
              <w:rPr>
                <w:noProof/>
                <w:webHidden/>
              </w:rPr>
              <w:t>41</w:t>
            </w:r>
            <w:r w:rsidR="00695C9A">
              <w:rPr>
                <w:noProof/>
                <w:webHidden/>
              </w:rPr>
              <w:fldChar w:fldCharType="end"/>
            </w:r>
          </w:hyperlink>
        </w:p>
        <w:p w14:paraId="68632DC0" w14:textId="77777777" w:rsidR="00695C9A" w:rsidRDefault="008434DC">
          <w:pPr>
            <w:pStyle w:val="TOC3"/>
            <w:rPr>
              <w:rFonts w:asciiTheme="minorHAnsi" w:eastAsiaTheme="minorEastAsia" w:hAnsiTheme="minorHAnsi" w:cstheme="minorBidi"/>
              <w:noProof/>
              <w:lang w:eastAsia="en-AU"/>
            </w:rPr>
          </w:pPr>
          <w:hyperlink w:anchor="_Toc7692721" w:history="1">
            <w:r w:rsidR="00695C9A" w:rsidRPr="0052196D">
              <w:rPr>
                <w:rStyle w:val="Hyperlink"/>
                <w:noProof/>
              </w:rPr>
              <w:t>Nonclinical</w:t>
            </w:r>
            <w:r w:rsidR="00695C9A">
              <w:rPr>
                <w:noProof/>
                <w:webHidden/>
              </w:rPr>
              <w:tab/>
            </w:r>
            <w:r w:rsidR="00695C9A">
              <w:rPr>
                <w:noProof/>
                <w:webHidden/>
              </w:rPr>
              <w:fldChar w:fldCharType="begin"/>
            </w:r>
            <w:r w:rsidR="00695C9A">
              <w:rPr>
                <w:noProof/>
                <w:webHidden/>
              </w:rPr>
              <w:instrText xml:space="preserve"> PAGEREF _Toc7692721 \h </w:instrText>
            </w:r>
            <w:r w:rsidR="00695C9A">
              <w:rPr>
                <w:noProof/>
                <w:webHidden/>
              </w:rPr>
            </w:r>
            <w:r w:rsidR="00695C9A">
              <w:rPr>
                <w:noProof/>
                <w:webHidden/>
              </w:rPr>
              <w:fldChar w:fldCharType="separate"/>
            </w:r>
            <w:r w:rsidR="00695C9A">
              <w:rPr>
                <w:noProof/>
                <w:webHidden/>
              </w:rPr>
              <w:t>41</w:t>
            </w:r>
            <w:r w:rsidR="00695C9A">
              <w:rPr>
                <w:noProof/>
                <w:webHidden/>
              </w:rPr>
              <w:fldChar w:fldCharType="end"/>
            </w:r>
          </w:hyperlink>
        </w:p>
        <w:p w14:paraId="3FDF1F07" w14:textId="77777777" w:rsidR="00695C9A" w:rsidRDefault="008434DC">
          <w:pPr>
            <w:pStyle w:val="TOC3"/>
            <w:rPr>
              <w:rFonts w:asciiTheme="minorHAnsi" w:eastAsiaTheme="minorEastAsia" w:hAnsiTheme="minorHAnsi" w:cstheme="minorBidi"/>
              <w:noProof/>
              <w:lang w:eastAsia="en-AU"/>
            </w:rPr>
          </w:pPr>
          <w:hyperlink w:anchor="_Toc7692722" w:history="1">
            <w:r w:rsidR="00695C9A" w:rsidRPr="0052196D">
              <w:rPr>
                <w:rStyle w:val="Hyperlink"/>
                <w:noProof/>
              </w:rPr>
              <w:t>Clinical</w:t>
            </w:r>
            <w:r w:rsidR="00695C9A">
              <w:rPr>
                <w:noProof/>
                <w:webHidden/>
              </w:rPr>
              <w:tab/>
            </w:r>
            <w:r w:rsidR="00695C9A">
              <w:rPr>
                <w:noProof/>
                <w:webHidden/>
              </w:rPr>
              <w:fldChar w:fldCharType="begin"/>
            </w:r>
            <w:r w:rsidR="00695C9A">
              <w:rPr>
                <w:noProof/>
                <w:webHidden/>
              </w:rPr>
              <w:instrText xml:space="preserve"> PAGEREF _Toc7692722 \h </w:instrText>
            </w:r>
            <w:r w:rsidR="00695C9A">
              <w:rPr>
                <w:noProof/>
                <w:webHidden/>
              </w:rPr>
            </w:r>
            <w:r w:rsidR="00695C9A">
              <w:rPr>
                <w:noProof/>
                <w:webHidden/>
              </w:rPr>
              <w:fldChar w:fldCharType="separate"/>
            </w:r>
            <w:r w:rsidR="00695C9A">
              <w:rPr>
                <w:noProof/>
                <w:webHidden/>
              </w:rPr>
              <w:t>41</w:t>
            </w:r>
            <w:r w:rsidR="00695C9A">
              <w:rPr>
                <w:noProof/>
                <w:webHidden/>
              </w:rPr>
              <w:fldChar w:fldCharType="end"/>
            </w:r>
          </w:hyperlink>
        </w:p>
        <w:p w14:paraId="6DB6282E" w14:textId="77777777" w:rsidR="00695C9A" w:rsidRDefault="008434DC">
          <w:pPr>
            <w:pStyle w:val="TOC3"/>
            <w:rPr>
              <w:rFonts w:asciiTheme="minorHAnsi" w:eastAsiaTheme="minorEastAsia" w:hAnsiTheme="minorHAnsi" w:cstheme="minorBidi"/>
              <w:noProof/>
              <w:lang w:eastAsia="en-AU"/>
            </w:rPr>
          </w:pPr>
          <w:hyperlink w:anchor="_Toc7692723" w:history="1">
            <w:r w:rsidR="00695C9A" w:rsidRPr="0052196D">
              <w:rPr>
                <w:rStyle w:val="Hyperlink"/>
                <w:noProof/>
                <w:lang w:eastAsia="en-AU"/>
              </w:rPr>
              <w:t>Risk management plan</w:t>
            </w:r>
            <w:r w:rsidR="00695C9A">
              <w:rPr>
                <w:noProof/>
                <w:webHidden/>
              </w:rPr>
              <w:tab/>
            </w:r>
            <w:r w:rsidR="00695C9A">
              <w:rPr>
                <w:noProof/>
                <w:webHidden/>
              </w:rPr>
              <w:fldChar w:fldCharType="begin"/>
            </w:r>
            <w:r w:rsidR="00695C9A">
              <w:rPr>
                <w:noProof/>
                <w:webHidden/>
              </w:rPr>
              <w:instrText xml:space="preserve"> PAGEREF _Toc7692723 \h </w:instrText>
            </w:r>
            <w:r w:rsidR="00695C9A">
              <w:rPr>
                <w:noProof/>
                <w:webHidden/>
              </w:rPr>
            </w:r>
            <w:r w:rsidR="00695C9A">
              <w:rPr>
                <w:noProof/>
                <w:webHidden/>
              </w:rPr>
              <w:fldChar w:fldCharType="separate"/>
            </w:r>
            <w:r w:rsidR="00695C9A">
              <w:rPr>
                <w:noProof/>
                <w:webHidden/>
              </w:rPr>
              <w:t>51</w:t>
            </w:r>
            <w:r w:rsidR="00695C9A">
              <w:rPr>
                <w:noProof/>
                <w:webHidden/>
              </w:rPr>
              <w:fldChar w:fldCharType="end"/>
            </w:r>
          </w:hyperlink>
        </w:p>
        <w:p w14:paraId="00306859" w14:textId="77777777" w:rsidR="00695C9A" w:rsidRDefault="008434DC">
          <w:pPr>
            <w:pStyle w:val="TOC3"/>
            <w:rPr>
              <w:rFonts w:asciiTheme="minorHAnsi" w:eastAsiaTheme="minorEastAsia" w:hAnsiTheme="minorHAnsi" w:cstheme="minorBidi"/>
              <w:noProof/>
              <w:lang w:eastAsia="en-AU"/>
            </w:rPr>
          </w:pPr>
          <w:hyperlink w:anchor="_Toc7692724" w:history="1">
            <w:r w:rsidR="00695C9A" w:rsidRPr="0052196D">
              <w:rPr>
                <w:rStyle w:val="Hyperlink"/>
                <w:noProof/>
              </w:rPr>
              <w:t>Risk-benefit analysis</w:t>
            </w:r>
            <w:r w:rsidR="00695C9A">
              <w:rPr>
                <w:noProof/>
                <w:webHidden/>
              </w:rPr>
              <w:tab/>
            </w:r>
            <w:r w:rsidR="00695C9A">
              <w:rPr>
                <w:noProof/>
                <w:webHidden/>
              </w:rPr>
              <w:fldChar w:fldCharType="begin"/>
            </w:r>
            <w:r w:rsidR="00695C9A">
              <w:rPr>
                <w:noProof/>
                <w:webHidden/>
              </w:rPr>
              <w:instrText xml:space="preserve"> PAGEREF _Toc7692724 \h </w:instrText>
            </w:r>
            <w:r w:rsidR="00695C9A">
              <w:rPr>
                <w:noProof/>
                <w:webHidden/>
              </w:rPr>
            </w:r>
            <w:r w:rsidR="00695C9A">
              <w:rPr>
                <w:noProof/>
                <w:webHidden/>
              </w:rPr>
              <w:fldChar w:fldCharType="separate"/>
            </w:r>
            <w:r w:rsidR="00695C9A">
              <w:rPr>
                <w:noProof/>
                <w:webHidden/>
              </w:rPr>
              <w:t>52</w:t>
            </w:r>
            <w:r w:rsidR="00695C9A">
              <w:rPr>
                <w:noProof/>
                <w:webHidden/>
              </w:rPr>
              <w:fldChar w:fldCharType="end"/>
            </w:r>
          </w:hyperlink>
        </w:p>
        <w:p w14:paraId="5C1FC691" w14:textId="77777777" w:rsidR="00695C9A" w:rsidRDefault="008434DC">
          <w:pPr>
            <w:pStyle w:val="TOC3"/>
            <w:rPr>
              <w:rFonts w:asciiTheme="minorHAnsi" w:eastAsiaTheme="minorEastAsia" w:hAnsiTheme="minorHAnsi" w:cstheme="minorBidi"/>
              <w:noProof/>
              <w:lang w:eastAsia="en-AU"/>
            </w:rPr>
          </w:pPr>
          <w:hyperlink w:anchor="_Toc7692725" w:history="1">
            <w:r w:rsidR="00695C9A" w:rsidRPr="0052196D">
              <w:rPr>
                <w:rStyle w:val="Hyperlink"/>
                <w:noProof/>
              </w:rPr>
              <w:t>Outcome</w:t>
            </w:r>
            <w:r w:rsidR="00695C9A">
              <w:rPr>
                <w:noProof/>
                <w:webHidden/>
              </w:rPr>
              <w:tab/>
            </w:r>
            <w:r w:rsidR="00695C9A">
              <w:rPr>
                <w:noProof/>
                <w:webHidden/>
              </w:rPr>
              <w:fldChar w:fldCharType="begin"/>
            </w:r>
            <w:r w:rsidR="00695C9A">
              <w:rPr>
                <w:noProof/>
                <w:webHidden/>
              </w:rPr>
              <w:instrText xml:space="preserve"> PAGEREF _Toc7692725 \h </w:instrText>
            </w:r>
            <w:r w:rsidR="00695C9A">
              <w:rPr>
                <w:noProof/>
                <w:webHidden/>
              </w:rPr>
            </w:r>
            <w:r w:rsidR="00695C9A">
              <w:rPr>
                <w:noProof/>
                <w:webHidden/>
              </w:rPr>
              <w:fldChar w:fldCharType="separate"/>
            </w:r>
            <w:r w:rsidR="00695C9A">
              <w:rPr>
                <w:noProof/>
                <w:webHidden/>
              </w:rPr>
              <w:t>67</w:t>
            </w:r>
            <w:r w:rsidR="00695C9A">
              <w:rPr>
                <w:noProof/>
                <w:webHidden/>
              </w:rPr>
              <w:fldChar w:fldCharType="end"/>
            </w:r>
          </w:hyperlink>
        </w:p>
        <w:p w14:paraId="4A119745" w14:textId="77777777" w:rsidR="00695C9A" w:rsidRDefault="008434DC">
          <w:pPr>
            <w:pStyle w:val="TOC2"/>
            <w:rPr>
              <w:rFonts w:asciiTheme="minorHAnsi" w:eastAsiaTheme="minorEastAsia" w:hAnsiTheme="minorHAnsi" w:cstheme="minorBidi"/>
              <w:b w:val="0"/>
              <w:noProof/>
              <w:sz w:val="22"/>
              <w:lang w:eastAsia="en-AU"/>
            </w:rPr>
          </w:pPr>
          <w:hyperlink w:anchor="_Toc7692726" w:history="1">
            <w:r w:rsidR="00695C9A" w:rsidRPr="0052196D">
              <w:rPr>
                <w:rStyle w:val="Hyperlink"/>
                <w:noProof/>
              </w:rPr>
              <w:t>Attachment 1. Product Information</w:t>
            </w:r>
            <w:r w:rsidR="00695C9A">
              <w:rPr>
                <w:noProof/>
                <w:webHidden/>
              </w:rPr>
              <w:tab/>
            </w:r>
            <w:r w:rsidR="00695C9A">
              <w:rPr>
                <w:noProof/>
                <w:webHidden/>
              </w:rPr>
              <w:fldChar w:fldCharType="begin"/>
            </w:r>
            <w:r w:rsidR="00695C9A">
              <w:rPr>
                <w:noProof/>
                <w:webHidden/>
              </w:rPr>
              <w:instrText xml:space="preserve"> PAGEREF _Toc7692726 \h </w:instrText>
            </w:r>
            <w:r w:rsidR="00695C9A">
              <w:rPr>
                <w:noProof/>
                <w:webHidden/>
              </w:rPr>
            </w:r>
            <w:r w:rsidR="00695C9A">
              <w:rPr>
                <w:noProof/>
                <w:webHidden/>
              </w:rPr>
              <w:fldChar w:fldCharType="separate"/>
            </w:r>
            <w:r w:rsidR="00695C9A">
              <w:rPr>
                <w:noProof/>
                <w:webHidden/>
              </w:rPr>
              <w:t>67</w:t>
            </w:r>
            <w:r w:rsidR="00695C9A">
              <w:rPr>
                <w:noProof/>
                <w:webHidden/>
              </w:rPr>
              <w:fldChar w:fldCharType="end"/>
            </w:r>
          </w:hyperlink>
        </w:p>
        <w:p w14:paraId="02387395" w14:textId="77777777" w:rsidR="003A7F6C" w:rsidRPr="00B811C6" w:rsidRDefault="00DB6124" w:rsidP="00B811C6">
          <w:pPr>
            <w:pStyle w:val="TOC2"/>
          </w:pPr>
          <w:r>
            <w:fldChar w:fldCharType="end"/>
          </w:r>
        </w:p>
      </w:sdtContent>
    </w:sdt>
    <w:bookmarkStart w:id="2" w:name="_Toc314842482" w:displacedByCustomXml="prev"/>
    <w:p w14:paraId="4AB6BF65" w14:textId="77777777" w:rsidR="00FD119B" w:rsidRDefault="00FD119B" w:rsidP="008F26CF">
      <w:r>
        <w:br w:type="page"/>
      </w:r>
    </w:p>
    <w:p w14:paraId="5FD95C3C" w14:textId="77777777" w:rsidR="00FD119B" w:rsidRDefault="00441C3F" w:rsidP="004F0C4A">
      <w:pPr>
        <w:pStyle w:val="Heading2"/>
      </w:pPr>
      <w:bookmarkStart w:id="3" w:name="_Toc351716269"/>
      <w:bookmarkStart w:id="4" w:name="_Toc351718881"/>
      <w:bookmarkStart w:id="5" w:name="_Toc355338616"/>
      <w:bookmarkStart w:id="6" w:name="_Toc356306144"/>
      <w:bookmarkStart w:id="7" w:name="_Toc7692696"/>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546"/>
      </w:tblGrid>
      <w:tr w:rsidR="00FD119B" w:rsidRPr="00FD119B" w14:paraId="52798CC4" w14:textId="77777777" w:rsidTr="00A85C64">
        <w:trPr>
          <w:cnfStyle w:val="100000000000" w:firstRow="1" w:lastRow="0" w:firstColumn="0" w:lastColumn="0" w:oddVBand="0" w:evenVBand="0" w:oddHBand="0" w:evenHBand="0" w:firstRowFirstColumn="0" w:firstRowLastColumn="0" w:lastRowFirstColumn="0" w:lastRowLastColumn="0"/>
        </w:trPr>
        <w:tc>
          <w:tcPr>
            <w:tcW w:w="1890" w:type="dxa"/>
          </w:tcPr>
          <w:p w14:paraId="30B452C6" w14:textId="77777777" w:rsidR="00FD119B" w:rsidRPr="00FD119B" w:rsidRDefault="00FD119B" w:rsidP="008F26CF">
            <w:pPr>
              <w:rPr>
                <w:lang w:eastAsia="en-US"/>
              </w:rPr>
            </w:pPr>
            <w:r w:rsidRPr="00FD119B">
              <w:rPr>
                <w:lang w:eastAsia="en-US"/>
              </w:rPr>
              <w:t>Abbreviation</w:t>
            </w:r>
          </w:p>
        </w:tc>
        <w:tc>
          <w:tcPr>
            <w:tcW w:w="6830" w:type="dxa"/>
          </w:tcPr>
          <w:p w14:paraId="10D83BC4" w14:textId="77777777" w:rsidR="00FD119B" w:rsidRPr="00FD119B" w:rsidRDefault="00FD119B" w:rsidP="008F26CF">
            <w:pPr>
              <w:rPr>
                <w:lang w:eastAsia="en-US"/>
              </w:rPr>
            </w:pPr>
            <w:r w:rsidRPr="00FD119B">
              <w:rPr>
                <w:lang w:eastAsia="en-US"/>
              </w:rPr>
              <w:t>Meaning</w:t>
            </w:r>
          </w:p>
        </w:tc>
      </w:tr>
      <w:tr w:rsidR="00BE0FA5" w:rsidRPr="00FD119B" w14:paraId="52651202" w14:textId="77777777" w:rsidTr="00A85C64">
        <w:tc>
          <w:tcPr>
            <w:tcW w:w="1890" w:type="dxa"/>
          </w:tcPr>
          <w:p w14:paraId="1C1A2EBF" w14:textId="43307528" w:rsidR="00BE0FA5" w:rsidRPr="0089486C" w:rsidRDefault="00BE0FA5" w:rsidP="008F26CF">
            <w:r w:rsidRPr="0089486C">
              <w:t>AI/pen</w:t>
            </w:r>
          </w:p>
        </w:tc>
        <w:tc>
          <w:tcPr>
            <w:tcW w:w="6830" w:type="dxa"/>
          </w:tcPr>
          <w:p w14:paraId="33800C4F" w14:textId="77777777" w:rsidR="00BE0FA5" w:rsidRPr="0089486C" w:rsidRDefault="00A85C64" w:rsidP="008F26CF">
            <w:proofErr w:type="spellStart"/>
            <w:r w:rsidRPr="0089486C">
              <w:t>Autoinjector</w:t>
            </w:r>
            <w:proofErr w:type="spellEnd"/>
            <w:r w:rsidRPr="0089486C">
              <w:t>/pen(s)</w:t>
            </w:r>
          </w:p>
        </w:tc>
      </w:tr>
      <w:tr w:rsidR="00BE0FA5" w:rsidRPr="00FD119B" w14:paraId="22732919" w14:textId="77777777" w:rsidTr="00A85C64">
        <w:tc>
          <w:tcPr>
            <w:tcW w:w="1890" w:type="dxa"/>
          </w:tcPr>
          <w:p w14:paraId="0A70B25E" w14:textId="350B51BB" w:rsidR="00BE0FA5" w:rsidRPr="0089486C" w:rsidRDefault="00BE0FA5" w:rsidP="008F26CF">
            <w:r w:rsidRPr="0089486C">
              <w:t>ALP</w:t>
            </w:r>
          </w:p>
        </w:tc>
        <w:tc>
          <w:tcPr>
            <w:tcW w:w="6830" w:type="dxa"/>
          </w:tcPr>
          <w:p w14:paraId="2077793F" w14:textId="77777777" w:rsidR="00BE0FA5" w:rsidRPr="0089486C" w:rsidRDefault="00A85C64" w:rsidP="008F26CF">
            <w:r w:rsidRPr="0089486C">
              <w:t>Alkaline phosphatase</w:t>
            </w:r>
          </w:p>
        </w:tc>
      </w:tr>
      <w:tr w:rsidR="00BE0FA5" w:rsidRPr="00FD119B" w14:paraId="667E2CFF" w14:textId="77777777" w:rsidTr="00A85C64">
        <w:tc>
          <w:tcPr>
            <w:tcW w:w="1890" w:type="dxa"/>
          </w:tcPr>
          <w:p w14:paraId="36FC7B4D" w14:textId="0E4B3061" w:rsidR="00BE0FA5" w:rsidRPr="0089486C" w:rsidRDefault="00BE0FA5" w:rsidP="008F26CF">
            <w:r w:rsidRPr="0089486C">
              <w:t>ALT</w:t>
            </w:r>
          </w:p>
        </w:tc>
        <w:tc>
          <w:tcPr>
            <w:tcW w:w="6830" w:type="dxa"/>
          </w:tcPr>
          <w:p w14:paraId="0F12FCF0" w14:textId="77777777" w:rsidR="00BE0FA5" w:rsidRPr="0089486C" w:rsidRDefault="00A85C64" w:rsidP="008F26CF">
            <w:r w:rsidRPr="0089486C">
              <w:t>Alanine aminotransferase</w:t>
            </w:r>
          </w:p>
        </w:tc>
      </w:tr>
      <w:tr w:rsidR="00BE0FA5" w:rsidRPr="00FD119B" w14:paraId="4E02B2C3" w14:textId="77777777" w:rsidTr="00A85C64">
        <w:tc>
          <w:tcPr>
            <w:tcW w:w="1890" w:type="dxa"/>
          </w:tcPr>
          <w:p w14:paraId="11911A1E" w14:textId="758BAA9D" w:rsidR="00BE0FA5" w:rsidRPr="0089486C" w:rsidRDefault="00BE0FA5" w:rsidP="008F26CF">
            <w:r w:rsidRPr="0089486C">
              <w:t>ApoA1</w:t>
            </w:r>
          </w:p>
        </w:tc>
        <w:tc>
          <w:tcPr>
            <w:tcW w:w="6830" w:type="dxa"/>
          </w:tcPr>
          <w:p w14:paraId="06A39E75" w14:textId="77777777" w:rsidR="00BE0FA5" w:rsidRPr="0089486C" w:rsidRDefault="00A85C64" w:rsidP="008F26CF">
            <w:r w:rsidRPr="0089486C">
              <w:t xml:space="preserve">Apolipoprotein </w:t>
            </w:r>
            <w:r w:rsidR="00BE0FA5" w:rsidRPr="0089486C">
              <w:t>A1</w:t>
            </w:r>
          </w:p>
        </w:tc>
      </w:tr>
      <w:tr w:rsidR="00BE0FA5" w:rsidRPr="00FD119B" w14:paraId="136DAAED" w14:textId="77777777" w:rsidTr="00A85C64">
        <w:tc>
          <w:tcPr>
            <w:tcW w:w="1890" w:type="dxa"/>
          </w:tcPr>
          <w:p w14:paraId="5890CEE3" w14:textId="0A1D3DC7" w:rsidR="00BE0FA5" w:rsidRPr="0089486C" w:rsidRDefault="00BE0FA5" w:rsidP="008F26CF">
            <w:proofErr w:type="spellStart"/>
            <w:r w:rsidRPr="0089486C">
              <w:t>ApoB</w:t>
            </w:r>
            <w:proofErr w:type="spellEnd"/>
          </w:p>
        </w:tc>
        <w:tc>
          <w:tcPr>
            <w:tcW w:w="6830" w:type="dxa"/>
          </w:tcPr>
          <w:p w14:paraId="465DB175" w14:textId="77777777" w:rsidR="00BE0FA5" w:rsidRPr="0089486C" w:rsidRDefault="00A85C64" w:rsidP="008F26CF">
            <w:r w:rsidRPr="0089486C">
              <w:t xml:space="preserve">Apolipoprotein </w:t>
            </w:r>
            <w:r w:rsidR="00BE0FA5" w:rsidRPr="0089486C">
              <w:t>B</w:t>
            </w:r>
          </w:p>
        </w:tc>
      </w:tr>
      <w:tr w:rsidR="00BE0FA5" w:rsidRPr="00FD119B" w14:paraId="4B3FEC81" w14:textId="77777777" w:rsidTr="00A85C64">
        <w:tc>
          <w:tcPr>
            <w:tcW w:w="1890" w:type="dxa"/>
          </w:tcPr>
          <w:p w14:paraId="7142FC45" w14:textId="1ED7AE9F" w:rsidR="00BE0FA5" w:rsidRPr="0089486C" w:rsidRDefault="00BE0FA5" w:rsidP="008F26CF">
            <w:r w:rsidRPr="0089486C">
              <w:t>AST</w:t>
            </w:r>
          </w:p>
        </w:tc>
        <w:tc>
          <w:tcPr>
            <w:tcW w:w="6830" w:type="dxa"/>
          </w:tcPr>
          <w:p w14:paraId="31D4C96B" w14:textId="5352CD7F" w:rsidR="00BE0FA5" w:rsidRPr="0089486C" w:rsidRDefault="00A85C64" w:rsidP="008F26CF">
            <w:r w:rsidRPr="0089486C">
              <w:t xml:space="preserve">Aspartate </w:t>
            </w:r>
            <w:r w:rsidR="003D7F8F">
              <w:t>a</w:t>
            </w:r>
            <w:r w:rsidR="003D7F8F" w:rsidRPr="0089486C">
              <w:t>minotransferase</w:t>
            </w:r>
          </w:p>
        </w:tc>
      </w:tr>
      <w:tr w:rsidR="00BE0FA5" w:rsidRPr="00FD119B" w14:paraId="1188FF36" w14:textId="77777777" w:rsidTr="00A85C64">
        <w:tc>
          <w:tcPr>
            <w:tcW w:w="1890" w:type="dxa"/>
          </w:tcPr>
          <w:p w14:paraId="6E60FA82" w14:textId="2AA262C5" w:rsidR="00BE0FA5" w:rsidRPr="0089486C" w:rsidRDefault="00BE0FA5" w:rsidP="008F26CF">
            <w:pPr>
              <w:rPr>
                <w:rFonts w:eastAsiaTheme="minorHAnsi" w:cs="Arial"/>
              </w:rPr>
            </w:pPr>
            <w:r w:rsidRPr="0089486C">
              <w:rPr>
                <w:rFonts w:eastAsiaTheme="minorHAnsi" w:cs="Arial"/>
              </w:rPr>
              <w:t>CANTAB</w:t>
            </w:r>
          </w:p>
        </w:tc>
        <w:tc>
          <w:tcPr>
            <w:tcW w:w="6830" w:type="dxa"/>
          </w:tcPr>
          <w:p w14:paraId="197751C7" w14:textId="77777777" w:rsidR="00BE0FA5" w:rsidRPr="0089486C" w:rsidRDefault="00BE0FA5" w:rsidP="008F26CF">
            <w:pPr>
              <w:rPr>
                <w:rFonts w:eastAsiaTheme="minorHAnsi" w:cs="Arial"/>
              </w:rPr>
            </w:pPr>
            <w:r w:rsidRPr="0089486C">
              <w:rPr>
                <w:rFonts w:eastAsiaTheme="minorHAnsi" w:cs="Arial"/>
              </w:rPr>
              <w:t>Cambridge Neuropsychological Test Automated Battery</w:t>
            </w:r>
          </w:p>
        </w:tc>
      </w:tr>
      <w:tr w:rsidR="00BE0FA5" w:rsidRPr="00FD119B" w14:paraId="235EE31C" w14:textId="77777777" w:rsidTr="00A85C64">
        <w:tc>
          <w:tcPr>
            <w:tcW w:w="1890" w:type="dxa"/>
          </w:tcPr>
          <w:p w14:paraId="4FB36BC5" w14:textId="32B3ED0B" w:rsidR="00BE0FA5" w:rsidRPr="0089486C" w:rsidRDefault="00BE0FA5" w:rsidP="008F26CF">
            <w:pPr>
              <w:rPr>
                <w:rFonts w:eastAsiaTheme="minorHAnsi" w:cs="Arial"/>
              </w:rPr>
            </w:pPr>
            <w:r w:rsidRPr="0089486C">
              <w:rPr>
                <w:rFonts w:eastAsiaTheme="minorHAnsi" w:cs="Arial"/>
              </w:rPr>
              <w:t>CFFAS</w:t>
            </w:r>
          </w:p>
        </w:tc>
        <w:tc>
          <w:tcPr>
            <w:tcW w:w="6830" w:type="dxa"/>
          </w:tcPr>
          <w:p w14:paraId="313A4467" w14:textId="77777777" w:rsidR="00BE0FA5" w:rsidRPr="0089486C" w:rsidRDefault="00A85C64" w:rsidP="008F26CF">
            <w:pPr>
              <w:rPr>
                <w:rFonts w:eastAsiaTheme="minorHAnsi" w:cs="Arial"/>
              </w:rPr>
            </w:pPr>
            <w:r w:rsidRPr="0089486C">
              <w:rPr>
                <w:rFonts w:eastAsiaTheme="minorHAnsi" w:cs="Arial"/>
              </w:rPr>
              <w:t>Cognitive Function Full Analysis Set</w:t>
            </w:r>
          </w:p>
        </w:tc>
      </w:tr>
      <w:tr w:rsidR="00BE0FA5" w:rsidRPr="00FD119B" w14:paraId="13406720" w14:textId="77777777" w:rsidTr="00A85C64">
        <w:tc>
          <w:tcPr>
            <w:tcW w:w="1890" w:type="dxa"/>
          </w:tcPr>
          <w:p w14:paraId="0A3B6BC9" w14:textId="3B9991CB" w:rsidR="00BE0FA5" w:rsidRPr="0089486C" w:rsidRDefault="00BE0FA5" w:rsidP="008F26CF">
            <w:pPr>
              <w:rPr>
                <w:rFonts w:eastAsiaTheme="minorHAnsi" w:cs="Arial"/>
              </w:rPr>
            </w:pPr>
            <w:r w:rsidRPr="0089486C">
              <w:rPr>
                <w:rFonts w:eastAsiaTheme="minorHAnsi" w:cs="Arial"/>
              </w:rPr>
              <w:t>CFPAS</w:t>
            </w:r>
          </w:p>
        </w:tc>
        <w:tc>
          <w:tcPr>
            <w:tcW w:w="6830" w:type="dxa"/>
          </w:tcPr>
          <w:p w14:paraId="24A2C3DB" w14:textId="77777777" w:rsidR="00BE0FA5" w:rsidRPr="0089486C" w:rsidRDefault="00A85C64" w:rsidP="008F26CF">
            <w:r w:rsidRPr="0089486C">
              <w:rPr>
                <w:rFonts w:eastAsiaTheme="minorHAnsi" w:cs="Arial"/>
              </w:rPr>
              <w:t>Cognitive Function Primary Analysis Set</w:t>
            </w:r>
          </w:p>
        </w:tc>
      </w:tr>
      <w:tr w:rsidR="00BE0FA5" w:rsidRPr="00FD119B" w14:paraId="2DDF6DC9" w14:textId="77777777" w:rsidTr="00A85C64">
        <w:tc>
          <w:tcPr>
            <w:tcW w:w="1890" w:type="dxa"/>
          </w:tcPr>
          <w:p w14:paraId="28C103CE" w14:textId="0D7AE793" w:rsidR="00BE0FA5" w:rsidRPr="0089486C" w:rsidRDefault="00BE0FA5" w:rsidP="008F26CF">
            <w:r w:rsidRPr="0089486C">
              <w:t>CEC</w:t>
            </w:r>
          </w:p>
        </w:tc>
        <w:tc>
          <w:tcPr>
            <w:tcW w:w="6830" w:type="dxa"/>
          </w:tcPr>
          <w:p w14:paraId="0FBBACC3" w14:textId="77777777" w:rsidR="00BE0FA5" w:rsidRPr="0089486C" w:rsidRDefault="00A85C64" w:rsidP="008F26CF">
            <w:r w:rsidRPr="0089486C">
              <w:t>Clinical Events Committee</w:t>
            </w:r>
          </w:p>
        </w:tc>
      </w:tr>
      <w:tr w:rsidR="00BE0FA5" w:rsidRPr="00FD119B" w14:paraId="7C8F6C21" w14:textId="77777777" w:rsidTr="00A85C64">
        <w:tc>
          <w:tcPr>
            <w:tcW w:w="1890" w:type="dxa"/>
          </w:tcPr>
          <w:p w14:paraId="6F8393A7" w14:textId="3F12A92D" w:rsidR="00BE0FA5" w:rsidRPr="0089486C" w:rsidRDefault="00BE0FA5" w:rsidP="008F26CF">
            <w:r w:rsidRPr="0089486C">
              <w:t>CI</w:t>
            </w:r>
          </w:p>
        </w:tc>
        <w:tc>
          <w:tcPr>
            <w:tcW w:w="6830" w:type="dxa"/>
          </w:tcPr>
          <w:p w14:paraId="25C4737E" w14:textId="49F0F4B8" w:rsidR="00BE0FA5" w:rsidRPr="0089486C" w:rsidRDefault="00A85C64" w:rsidP="008F26CF">
            <w:r w:rsidRPr="0089486C">
              <w:t xml:space="preserve">Confidence </w:t>
            </w:r>
            <w:r w:rsidR="003D7F8F">
              <w:t>i</w:t>
            </w:r>
            <w:r w:rsidRPr="0089486C">
              <w:t>nterval</w:t>
            </w:r>
          </w:p>
        </w:tc>
      </w:tr>
      <w:tr w:rsidR="00BE0FA5" w:rsidRPr="00FD119B" w14:paraId="09043395" w14:textId="77777777" w:rsidTr="00A85C64">
        <w:tc>
          <w:tcPr>
            <w:tcW w:w="1890" w:type="dxa"/>
          </w:tcPr>
          <w:p w14:paraId="25343982" w14:textId="3BE91AB9" w:rsidR="00BE0FA5" w:rsidRPr="0089486C" w:rsidRDefault="00BE0FA5" w:rsidP="008F26CF">
            <w:r w:rsidRPr="0089486C">
              <w:t>CK</w:t>
            </w:r>
          </w:p>
        </w:tc>
        <w:tc>
          <w:tcPr>
            <w:tcW w:w="6830" w:type="dxa"/>
          </w:tcPr>
          <w:p w14:paraId="5F8EEC18" w14:textId="78B309EA" w:rsidR="00BE0FA5" w:rsidRPr="0089486C" w:rsidRDefault="00A85C64" w:rsidP="008F26CF">
            <w:proofErr w:type="spellStart"/>
            <w:r w:rsidRPr="0089486C">
              <w:t>Creatine</w:t>
            </w:r>
            <w:proofErr w:type="spellEnd"/>
            <w:r w:rsidRPr="0089486C">
              <w:t xml:space="preserve"> </w:t>
            </w:r>
            <w:r w:rsidR="003D7F8F">
              <w:t>k</w:t>
            </w:r>
            <w:r w:rsidRPr="0089486C">
              <w:t>inase</w:t>
            </w:r>
          </w:p>
        </w:tc>
      </w:tr>
      <w:tr w:rsidR="00BE0FA5" w:rsidRPr="00FD119B" w14:paraId="3877D9FB" w14:textId="77777777" w:rsidTr="00A85C64">
        <w:tc>
          <w:tcPr>
            <w:tcW w:w="1890" w:type="dxa"/>
          </w:tcPr>
          <w:p w14:paraId="013B8CF6" w14:textId="079046A1" w:rsidR="00BE0FA5" w:rsidRPr="0089486C" w:rsidRDefault="00BE0FA5" w:rsidP="008F26CF">
            <w:r w:rsidRPr="0089486C">
              <w:t>CRF</w:t>
            </w:r>
          </w:p>
        </w:tc>
        <w:tc>
          <w:tcPr>
            <w:tcW w:w="6830" w:type="dxa"/>
          </w:tcPr>
          <w:p w14:paraId="649B64D3" w14:textId="1CE4F1E3" w:rsidR="00BE0FA5" w:rsidRPr="0089486C" w:rsidRDefault="00A85C64" w:rsidP="008F26CF">
            <w:r w:rsidRPr="0089486C">
              <w:t xml:space="preserve">Case </w:t>
            </w:r>
            <w:r w:rsidR="003D7F8F">
              <w:t>r</w:t>
            </w:r>
            <w:r w:rsidRPr="0089486C">
              <w:t xml:space="preserve">eport </w:t>
            </w:r>
            <w:r w:rsidR="003D7F8F">
              <w:t>f</w:t>
            </w:r>
            <w:r w:rsidRPr="0089486C">
              <w:t>orm</w:t>
            </w:r>
          </w:p>
        </w:tc>
      </w:tr>
      <w:tr w:rsidR="00BE0FA5" w:rsidRPr="00FD119B" w14:paraId="35DE57D5" w14:textId="77777777" w:rsidTr="00A85C64">
        <w:tc>
          <w:tcPr>
            <w:tcW w:w="1890" w:type="dxa"/>
          </w:tcPr>
          <w:p w14:paraId="68F243A1" w14:textId="16205A5F" w:rsidR="00BE0FA5" w:rsidRPr="0089486C" w:rsidRDefault="00BE0FA5" w:rsidP="008F26CF">
            <w:r w:rsidRPr="0089486C">
              <w:t>CTCAE</w:t>
            </w:r>
          </w:p>
        </w:tc>
        <w:tc>
          <w:tcPr>
            <w:tcW w:w="6830" w:type="dxa"/>
          </w:tcPr>
          <w:p w14:paraId="31196256" w14:textId="77777777" w:rsidR="00BE0FA5" w:rsidRPr="0089486C" w:rsidRDefault="00BE0FA5" w:rsidP="008F26CF">
            <w:r w:rsidRPr="0089486C">
              <w:t>National Cancer Institute (NCI) Common Terminology Criteria for Adverse Events</w:t>
            </w:r>
          </w:p>
        </w:tc>
      </w:tr>
      <w:tr w:rsidR="00BE0FA5" w:rsidRPr="00FD119B" w14:paraId="7AD77909" w14:textId="77777777" w:rsidTr="00A85C64">
        <w:tc>
          <w:tcPr>
            <w:tcW w:w="1890" w:type="dxa"/>
          </w:tcPr>
          <w:p w14:paraId="2DDC5102" w14:textId="7237BE3C" w:rsidR="00BE0FA5" w:rsidRPr="0089486C" w:rsidRDefault="00BE0FA5" w:rsidP="008F26CF">
            <w:r w:rsidRPr="0089486C">
              <w:t>CTT</w:t>
            </w:r>
          </w:p>
        </w:tc>
        <w:tc>
          <w:tcPr>
            <w:tcW w:w="6830" w:type="dxa"/>
          </w:tcPr>
          <w:p w14:paraId="781C9044" w14:textId="77777777" w:rsidR="00BE0FA5" w:rsidRPr="0089486C" w:rsidRDefault="00BE0FA5" w:rsidP="008F26CF">
            <w:r w:rsidRPr="0089486C">
              <w:t xml:space="preserve">Collaboration Cholesterol Treatment </w:t>
            </w:r>
            <w:proofErr w:type="spellStart"/>
            <w:r w:rsidRPr="0089486C">
              <w:t>Trialists</w:t>
            </w:r>
            <w:proofErr w:type="spellEnd"/>
            <w:r w:rsidRPr="0089486C">
              <w:t>’ Collaboration</w:t>
            </w:r>
          </w:p>
        </w:tc>
      </w:tr>
      <w:tr w:rsidR="00BE0FA5" w:rsidRPr="00FD119B" w14:paraId="3A92CE7E" w14:textId="77777777" w:rsidTr="00A85C64">
        <w:tc>
          <w:tcPr>
            <w:tcW w:w="1890" w:type="dxa"/>
          </w:tcPr>
          <w:p w14:paraId="374B43AF" w14:textId="77777777" w:rsidR="00BE0FA5" w:rsidRPr="0089486C" w:rsidRDefault="00BE0FA5" w:rsidP="008F26CF">
            <w:r w:rsidRPr="0089486C">
              <w:t>CV</w:t>
            </w:r>
          </w:p>
        </w:tc>
        <w:tc>
          <w:tcPr>
            <w:tcW w:w="6830" w:type="dxa"/>
          </w:tcPr>
          <w:p w14:paraId="5D705C53" w14:textId="77777777" w:rsidR="00BE0FA5" w:rsidRPr="0089486C" w:rsidRDefault="00A85C64" w:rsidP="008F26CF">
            <w:r w:rsidRPr="0089486C">
              <w:t>Cardiovascular</w:t>
            </w:r>
          </w:p>
        </w:tc>
      </w:tr>
      <w:tr w:rsidR="00BE0FA5" w:rsidRPr="00FD119B" w14:paraId="380DABDE" w14:textId="77777777" w:rsidTr="00A85C64">
        <w:tc>
          <w:tcPr>
            <w:tcW w:w="1890" w:type="dxa"/>
          </w:tcPr>
          <w:p w14:paraId="2D0898A8" w14:textId="5F89E7D3" w:rsidR="00BE0FA5" w:rsidRPr="0089486C" w:rsidRDefault="00BE0FA5" w:rsidP="008F26CF">
            <w:r w:rsidRPr="0089486C">
              <w:t>CVD</w:t>
            </w:r>
          </w:p>
        </w:tc>
        <w:tc>
          <w:tcPr>
            <w:tcW w:w="6830" w:type="dxa"/>
          </w:tcPr>
          <w:p w14:paraId="3DD5398D" w14:textId="77777777" w:rsidR="00BE0FA5" w:rsidRPr="0089486C" w:rsidRDefault="00A85C64" w:rsidP="008F26CF">
            <w:r w:rsidRPr="0089486C">
              <w:t>Cardiovascular Disease</w:t>
            </w:r>
          </w:p>
        </w:tc>
      </w:tr>
      <w:tr w:rsidR="00BE0FA5" w:rsidRPr="00FD119B" w14:paraId="447CA0A2" w14:textId="77777777" w:rsidTr="00A85C64">
        <w:tc>
          <w:tcPr>
            <w:tcW w:w="1890" w:type="dxa"/>
          </w:tcPr>
          <w:p w14:paraId="7F872EB9" w14:textId="488F7660" w:rsidR="00BE0FA5" w:rsidRPr="0089486C" w:rsidRDefault="00BE0FA5" w:rsidP="008F26CF">
            <w:r w:rsidRPr="0089486C">
              <w:t>CYP3A4</w:t>
            </w:r>
          </w:p>
        </w:tc>
        <w:tc>
          <w:tcPr>
            <w:tcW w:w="6830" w:type="dxa"/>
          </w:tcPr>
          <w:p w14:paraId="00186F90" w14:textId="77777777" w:rsidR="00BE0FA5" w:rsidRPr="0089486C" w:rsidRDefault="00A85C64" w:rsidP="008F26CF">
            <w:r w:rsidRPr="0089486C">
              <w:t xml:space="preserve">Cytochrome </w:t>
            </w:r>
            <w:r w:rsidR="00BE0FA5" w:rsidRPr="0089486C">
              <w:t xml:space="preserve">P450 3A4 </w:t>
            </w:r>
            <w:r w:rsidRPr="0089486C">
              <w:t>Inhibitor</w:t>
            </w:r>
          </w:p>
        </w:tc>
      </w:tr>
      <w:tr w:rsidR="00BE0FA5" w:rsidRPr="00FD119B" w14:paraId="1553A9E7" w14:textId="77777777" w:rsidTr="00A85C64">
        <w:tc>
          <w:tcPr>
            <w:tcW w:w="1890" w:type="dxa"/>
          </w:tcPr>
          <w:p w14:paraId="7C2B3EF7" w14:textId="42BD09DB" w:rsidR="00BE0FA5" w:rsidRPr="0089486C" w:rsidRDefault="00BE0FA5" w:rsidP="008F26CF">
            <w:r w:rsidRPr="0089486C">
              <w:t>DILI</w:t>
            </w:r>
          </w:p>
        </w:tc>
        <w:tc>
          <w:tcPr>
            <w:tcW w:w="6830" w:type="dxa"/>
          </w:tcPr>
          <w:p w14:paraId="221B8896" w14:textId="77777777" w:rsidR="00BE0FA5" w:rsidRPr="0089486C" w:rsidRDefault="00A85C64" w:rsidP="008F26CF">
            <w:r w:rsidRPr="0089486C">
              <w:t>Drug Induced Liver Injury</w:t>
            </w:r>
          </w:p>
        </w:tc>
      </w:tr>
      <w:tr w:rsidR="00BE0FA5" w:rsidRPr="00FD119B" w14:paraId="36AC3F61" w14:textId="77777777" w:rsidTr="00A85C64">
        <w:tc>
          <w:tcPr>
            <w:tcW w:w="1890" w:type="dxa"/>
          </w:tcPr>
          <w:p w14:paraId="45A9BA5D" w14:textId="692FED40" w:rsidR="00BE0FA5" w:rsidRPr="0089486C" w:rsidRDefault="00BE0FA5" w:rsidP="008F26CF">
            <w:r w:rsidRPr="0089486C">
              <w:t>DMC</w:t>
            </w:r>
          </w:p>
        </w:tc>
        <w:tc>
          <w:tcPr>
            <w:tcW w:w="6830" w:type="dxa"/>
          </w:tcPr>
          <w:p w14:paraId="1B5F6B83" w14:textId="77777777" w:rsidR="00BE0FA5" w:rsidRPr="0089486C" w:rsidRDefault="00A85C64" w:rsidP="008F26CF">
            <w:r w:rsidRPr="0089486C">
              <w:t>Data Monitoring Committee</w:t>
            </w:r>
          </w:p>
        </w:tc>
      </w:tr>
      <w:tr w:rsidR="00BE0FA5" w:rsidRPr="00FD119B" w14:paraId="183DD68D" w14:textId="77777777" w:rsidTr="00A85C64">
        <w:tc>
          <w:tcPr>
            <w:tcW w:w="1890" w:type="dxa"/>
          </w:tcPr>
          <w:p w14:paraId="09084E53" w14:textId="6EAD9028" w:rsidR="00BE0FA5" w:rsidRPr="0089486C" w:rsidRDefault="00BE0FA5" w:rsidP="008F26CF">
            <w:r w:rsidRPr="0089486C">
              <w:t>ECG</w:t>
            </w:r>
          </w:p>
        </w:tc>
        <w:tc>
          <w:tcPr>
            <w:tcW w:w="6830" w:type="dxa"/>
          </w:tcPr>
          <w:p w14:paraId="1EB170B7" w14:textId="77777777" w:rsidR="00BE0FA5" w:rsidRPr="0089486C" w:rsidRDefault="00A85C64" w:rsidP="008F26CF">
            <w:r w:rsidRPr="0089486C">
              <w:t>Electrocardiogram</w:t>
            </w:r>
          </w:p>
        </w:tc>
      </w:tr>
      <w:tr w:rsidR="00BE0FA5" w:rsidRPr="00FD119B" w14:paraId="1F04453B" w14:textId="77777777" w:rsidTr="00A85C64">
        <w:tc>
          <w:tcPr>
            <w:tcW w:w="1890" w:type="dxa"/>
          </w:tcPr>
          <w:p w14:paraId="175CB04C" w14:textId="13803B8E" w:rsidR="00BE0FA5" w:rsidRPr="0089486C" w:rsidRDefault="00BE0FA5" w:rsidP="008F26CF">
            <w:proofErr w:type="spellStart"/>
            <w:r>
              <w:t>eCRF</w:t>
            </w:r>
            <w:proofErr w:type="spellEnd"/>
          </w:p>
        </w:tc>
        <w:tc>
          <w:tcPr>
            <w:tcW w:w="6830" w:type="dxa"/>
          </w:tcPr>
          <w:p w14:paraId="59E41B9D" w14:textId="77777777" w:rsidR="00BE0FA5" w:rsidRPr="0089486C" w:rsidRDefault="00A85C64" w:rsidP="008F26CF">
            <w:r>
              <w:t>E</w:t>
            </w:r>
            <w:r w:rsidRPr="0089486C">
              <w:t>lectronic Case Report Form</w:t>
            </w:r>
          </w:p>
        </w:tc>
      </w:tr>
      <w:tr w:rsidR="00BE0FA5" w:rsidRPr="00FD119B" w14:paraId="583E74C4" w14:textId="77777777" w:rsidTr="00A85C64">
        <w:tc>
          <w:tcPr>
            <w:tcW w:w="1890" w:type="dxa"/>
          </w:tcPr>
          <w:p w14:paraId="01E0B131" w14:textId="39797527" w:rsidR="00BE0FA5" w:rsidRPr="0089486C" w:rsidRDefault="00BE0FA5" w:rsidP="008F26CF">
            <w:proofErr w:type="spellStart"/>
            <w:r w:rsidRPr="0089486C">
              <w:t>eGFR</w:t>
            </w:r>
            <w:proofErr w:type="spellEnd"/>
          </w:p>
        </w:tc>
        <w:tc>
          <w:tcPr>
            <w:tcW w:w="6830" w:type="dxa"/>
          </w:tcPr>
          <w:p w14:paraId="23FA6697" w14:textId="63B72BEC" w:rsidR="00BE0FA5" w:rsidRPr="0089486C" w:rsidRDefault="00A85C64" w:rsidP="008F26CF">
            <w:r w:rsidRPr="0089486C">
              <w:t xml:space="preserve">Estimated </w:t>
            </w:r>
            <w:r w:rsidR="003D7F8F">
              <w:t>g</w:t>
            </w:r>
            <w:r w:rsidR="003D7F8F" w:rsidRPr="0089486C">
              <w:t xml:space="preserve">lomerular </w:t>
            </w:r>
            <w:r w:rsidR="003D7F8F">
              <w:t>f</w:t>
            </w:r>
            <w:r w:rsidR="003D7F8F" w:rsidRPr="0089486C">
              <w:t xml:space="preserve">iltration </w:t>
            </w:r>
            <w:r w:rsidR="003D7F8F">
              <w:t>r</w:t>
            </w:r>
            <w:r w:rsidR="003D7F8F" w:rsidRPr="0089486C">
              <w:t>ate</w:t>
            </w:r>
          </w:p>
        </w:tc>
      </w:tr>
      <w:tr w:rsidR="00BE0FA5" w:rsidRPr="00FD119B" w14:paraId="3E0C9DBA" w14:textId="77777777" w:rsidTr="00A85C64">
        <w:tc>
          <w:tcPr>
            <w:tcW w:w="1890" w:type="dxa"/>
          </w:tcPr>
          <w:p w14:paraId="6F125FBD" w14:textId="051CD860" w:rsidR="00BE0FA5" w:rsidRPr="0089486C" w:rsidRDefault="00BE0FA5" w:rsidP="008F26CF">
            <w:r w:rsidRPr="0089486C">
              <w:t>ELISA</w:t>
            </w:r>
          </w:p>
        </w:tc>
        <w:tc>
          <w:tcPr>
            <w:tcW w:w="6830" w:type="dxa"/>
          </w:tcPr>
          <w:p w14:paraId="2EEFBC03" w14:textId="05B0C957" w:rsidR="00BE0FA5" w:rsidRPr="0089486C" w:rsidRDefault="00A85C64" w:rsidP="008F26CF">
            <w:r w:rsidRPr="0089486C">
              <w:t>Enzyme-</w:t>
            </w:r>
            <w:r w:rsidR="003D7F8F">
              <w:t>l</w:t>
            </w:r>
            <w:r w:rsidR="003D7F8F" w:rsidRPr="0089486C">
              <w:t xml:space="preserve">inked </w:t>
            </w:r>
            <w:r w:rsidR="003D7F8F">
              <w:t>i</w:t>
            </w:r>
            <w:r w:rsidRPr="0089486C">
              <w:t xml:space="preserve">mmunosorbent </w:t>
            </w:r>
            <w:r w:rsidR="003D7F8F">
              <w:t>a</w:t>
            </w:r>
            <w:r w:rsidRPr="0089486C">
              <w:t>ssay</w:t>
            </w:r>
          </w:p>
        </w:tc>
      </w:tr>
      <w:tr w:rsidR="00BE0FA5" w:rsidRPr="00FD119B" w14:paraId="6B243539" w14:textId="77777777" w:rsidTr="00A85C64">
        <w:tc>
          <w:tcPr>
            <w:tcW w:w="1890" w:type="dxa"/>
          </w:tcPr>
          <w:p w14:paraId="050BABDC" w14:textId="6A28D290" w:rsidR="00BE0FA5" w:rsidRPr="0089486C" w:rsidRDefault="00BE0FA5" w:rsidP="008F26CF">
            <w:r w:rsidRPr="0089486C">
              <w:lastRenderedPageBreak/>
              <w:t>EOS</w:t>
            </w:r>
          </w:p>
        </w:tc>
        <w:tc>
          <w:tcPr>
            <w:tcW w:w="6830" w:type="dxa"/>
          </w:tcPr>
          <w:p w14:paraId="2BCCCEBF" w14:textId="77777777" w:rsidR="00BE0FA5" w:rsidRPr="0089486C" w:rsidRDefault="00A85C64" w:rsidP="008F26CF">
            <w:r w:rsidRPr="0089486C">
              <w:t>E</w:t>
            </w:r>
            <w:r w:rsidR="00BE0FA5" w:rsidRPr="0089486C">
              <w:t>nd of study</w:t>
            </w:r>
          </w:p>
        </w:tc>
      </w:tr>
      <w:tr w:rsidR="00BE0FA5" w:rsidRPr="00FD119B" w14:paraId="5828413E" w14:textId="77777777" w:rsidTr="00A85C64">
        <w:tc>
          <w:tcPr>
            <w:tcW w:w="1890" w:type="dxa"/>
          </w:tcPr>
          <w:p w14:paraId="671AC29E" w14:textId="3B22D4DA" w:rsidR="00BE0FA5" w:rsidRPr="0089486C" w:rsidRDefault="00BE0FA5" w:rsidP="008F26CF">
            <w:r w:rsidRPr="0089486C">
              <w:t>FAS</w:t>
            </w:r>
          </w:p>
        </w:tc>
        <w:tc>
          <w:tcPr>
            <w:tcW w:w="6830" w:type="dxa"/>
          </w:tcPr>
          <w:p w14:paraId="08A90B6E" w14:textId="77777777" w:rsidR="00BE0FA5" w:rsidRPr="0089486C" w:rsidRDefault="00A85C64" w:rsidP="008F26CF">
            <w:r w:rsidRPr="0089486C">
              <w:t>Full analysis set</w:t>
            </w:r>
          </w:p>
        </w:tc>
      </w:tr>
      <w:tr w:rsidR="00BE0FA5" w:rsidRPr="00FD119B" w14:paraId="356046AF" w14:textId="77777777" w:rsidTr="00A85C64">
        <w:tc>
          <w:tcPr>
            <w:tcW w:w="1890" w:type="dxa"/>
          </w:tcPr>
          <w:p w14:paraId="1B5BCFE7" w14:textId="424C704F" w:rsidR="00BE0FA5" w:rsidRPr="0089486C" w:rsidRDefault="00BE0FA5" w:rsidP="008F26CF">
            <w:r w:rsidRPr="0089486C">
              <w:t>FBG</w:t>
            </w:r>
          </w:p>
        </w:tc>
        <w:tc>
          <w:tcPr>
            <w:tcW w:w="6830" w:type="dxa"/>
          </w:tcPr>
          <w:p w14:paraId="2C43855F" w14:textId="77777777" w:rsidR="00BE0FA5" w:rsidRPr="0089486C" w:rsidRDefault="00A85C64" w:rsidP="008F26CF">
            <w:r w:rsidRPr="0089486C">
              <w:t>Fasting blood glucose</w:t>
            </w:r>
          </w:p>
        </w:tc>
      </w:tr>
      <w:tr w:rsidR="00BE0FA5" w:rsidRPr="00FD119B" w14:paraId="7B02F7F3" w14:textId="77777777" w:rsidTr="00A85C64">
        <w:tc>
          <w:tcPr>
            <w:tcW w:w="1890" w:type="dxa"/>
          </w:tcPr>
          <w:p w14:paraId="498471C1" w14:textId="097D5A9F" w:rsidR="00BE0FA5" w:rsidRPr="0089486C" w:rsidRDefault="00BE0FA5" w:rsidP="008F26CF">
            <w:r w:rsidRPr="0089486C">
              <w:t>FOURIER</w:t>
            </w:r>
          </w:p>
        </w:tc>
        <w:tc>
          <w:tcPr>
            <w:tcW w:w="6830" w:type="dxa"/>
          </w:tcPr>
          <w:p w14:paraId="790CCC35" w14:textId="77777777" w:rsidR="00BE0FA5" w:rsidRPr="0089486C" w:rsidRDefault="00BE0FA5" w:rsidP="008F26CF">
            <w:r w:rsidRPr="0089486C">
              <w:t>Study 20110118</w:t>
            </w:r>
          </w:p>
        </w:tc>
      </w:tr>
      <w:tr w:rsidR="00BE0FA5" w:rsidRPr="00FD119B" w14:paraId="00A3DC91" w14:textId="77777777" w:rsidTr="00A85C64">
        <w:tc>
          <w:tcPr>
            <w:tcW w:w="1890" w:type="dxa"/>
          </w:tcPr>
          <w:p w14:paraId="3BEF184B" w14:textId="290A4A06" w:rsidR="00BE0FA5" w:rsidRPr="0089486C" w:rsidRDefault="00BE0FA5" w:rsidP="008F26CF">
            <w:r w:rsidRPr="0089486C">
              <w:t>GCP</w:t>
            </w:r>
          </w:p>
        </w:tc>
        <w:tc>
          <w:tcPr>
            <w:tcW w:w="6830" w:type="dxa"/>
          </w:tcPr>
          <w:p w14:paraId="5E83C831" w14:textId="77777777" w:rsidR="00BE0FA5" w:rsidRPr="0089486C" w:rsidRDefault="00A85C64" w:rsidP="008F26CF">
            <w:r>
              <w:t>G</w:t>
            </w:r>
            <w:r w:rsidR="00BE0FA5" w:rsidRPr="0089486C">
              <w:t>ood clinical practice</w:t>
            </w:r>
          </w:p>
        </w:tc>
      </w:tr>
      <w:tr w:rsidR="00BE0FA5" w:rsidRPr="00FD119B" w14:paraId="6E34DF36" w14:textId="77777777" w:rsidTr="00A85C64">
        <w:tc>
          <w:tcPr>
            <w:tcW w:w="1890" w:type="dxa"/>
          </w:tcPr>
          <w:p w14:paraId="29515535" w14:textId="0AC68DDE" w:rsidR="00BE0FA5" w:rsidRPr="0089486C" w:rsidRDefault="00BE0FA5" w:rsidP="008F26CF">
            <w:r w:rsidRPr="0089486C">
              <w:t>GLAGOV</w:t>
            </w:r>
          </w:p>
        </w:tc>
        <w:tc>
          <w:tcPr>
            <w:tcW w:w="6830" w:type="dxa"/>
          </w:tcPr>
          <w:p w14:paraId="303EA461" w14:textId="77777777" w:rsidR="00BE0FA5" w:rsidRPr="0089486C" w:rsidRDefault="00BE0FA5" w:rsidP="008F26CF">
            <w:r w:rsidRPr="0089486C">
              <w:t>Study 20120153</w:t>
            </w:r>
          </w:p>
        </w:tc>
      </w:tr>
      <w:tr w:rsidR="00BE0FA5" w:rsidRPr="00FD119B" w14:paraId="1949566C" w14:textId="77777777" w:rsidTr="00A85C64">
        <w:tc>
          <w:tcPr>
            <w:tcW w:w="1890" w:type="dxa"/>
          </w:tcPr>
          <w:p w14:paraId="7D640520" w14:textId="7E3D2E46" w:rsidR="00BE0FA5" w:rsidRPr="0089486C" w:rsidRDefault="00BE0FA5" w:rsidP="008F26CF">
            <w:r w:rsidRPr="0089486C">
              <w:t>HbA1c</w:t>
            </w:r>
          </w:p>
        </w:tc>
        <w:tc>
          <w:tcPr>
            <w:tcW w:w="6830" w:type="dxa"/>
          </w:tcPr>
          <w:p w14:paraId="01259171" w14:textId="77777777" w:rsidR="00BE0FA5" w:rsidRPr="0089486C" w:rsidRDefault="00A85C64" w:rsidP="008F26CF">
            <w:r w:rsidRPr="0089486C">
              <w:t>Haemoglobin A1c</w:t>
            </w:r>
          </w:p>
        </w:tc>
      </w:tr>
      <w:tr w:rsidR="00BE0FA5" w:rsidRPr="00FD119B" w14:paraId="2C28500B" w14:textId="77777777" w:rsidTr="00A85C64">
        <w:tc>
          <w:tcPr>
            <w:tcW w:w="1890" w:type="dxa"/>
          </w:tcPr>
          <w:p w14:paraId="2D8533D2" w14:textId="0C252F37" w:rsidR="00BE0FA5" w:rsidRPr="0089486C" w:rsidRDefault="00BE0FA5" w:rsidP="008F26CF">
            <w:r w:rsidRPr="0089486C">
              <w:t>HDL-C</w:t>
            </w:r>
          </w:p>
        </w:tc>
        <w:tc>
          <w:tcPr>
            <w:tcW w:w="6830" w:type="dxa"/>
          </w:tcPr>
          <w:p w14:paraId="6A21C24F" w14:textId="072D51CE" w:rsidR="00BE0FA5" w:rsidRPr="0089486C" w:rsidRDefault="00A85C64" w:rsidP="008F26CF">
            <w:r w:rsidRPr="0089486C">
              <w:t xml:space="preserve">High </w:t>
            </w:r>
            <w:r w:rsidR="003D7F8F">
              <w:t>d</w:t>
            </w:r>
            <w:r w:rsidR="003D7F8F" w:rsidRPr="0089486C">
              <w:t xml:space="preserve">ensity </w:t>
            </w:r>
            <w:r w:rsidR="003D7F8F">
              <w:t>l</w:t>
            </w:r>
            <w:r w:rsidR="003D7F8F" w:rsidRPr="0089486C">
              <w:t xml:space="preserve">ipoprotein </w:t>
            </w:r>
            <w:r w:rsidR="003D7F8F">
              <w:t>c</w:t>
            </w:r>
            <w:r w:rsidR="003D7F8F" w:rsidRPr="0089486C">
              <w:t>holesterol</w:t>
            </w:r>
          </w:p>
        </w:tc>
      </w:tr>
      <w:tr w:rsidR="00BE0FA5" w:rsidRPr="00FD119B" w14:paraId="177F78D6" w14:textId="77777777" w:rsidTr="00A85C64">
        <w:tc>
          <w:tcPr>
            <w:tcW w:w="1890" w:type="dxa"/>
          </w:tcPr>
          <w:p w14:paraId="2193710B" w14:textId="70A8012F" w:rsidR="00BE0FA5" w:rsidRPr="0089486C" w:rsidRDefault="00BE0FA5" w:rsidP="008F26CF">
            <w:r w:rsidRPr="0089486C">
              <w:t>HLGT</w:t>
            </w:r>
          </w:p>
        </w:tc>
        <w:tc>
          <w:tcPr>
            <w:tcW w:w="6830" w:type="dxa"/>
          </w:tcPr>
          <w:p w14:paraId="30646B91" w14:textId="77777777" w:rsidR="00BE0FA5" w:rsidRPr="0089486C" w:rsidRDefault="00A85C64" w:rsidP="008F26CF">
            <w:r w:rsidRPr="0089486C">
              <w:t>High Level Group Term</w:t>
            </w:r>
          </w:p>
        </w:tc>
      </w:tr>
      <w:tr w:rsidR="00BE0FA5" w:rsidRPr="00FD119B" w14:paraId="2DDFDB93" w14:textId="77777777" w:rsidTr="00A85C64">
        <w:tc>
          <w:tcPr>
            <w:tcW w:w="1890" w:type="dxa"/>
          </w:tcPr>
          <w:p w14:paraId="104B7772" w14:textId="78424E80" w:rsidR="00BE0FA5" w:rsidRPr="0089486C" w:rsidRDefault="00BE0FA5" w:rsidP="008F26CF">
            <w:r w:rsidRPr="0089486C">
              <w:t>HR</w:t>
            </w:r>
          </w:p>
        </w:tc>
        <w:tc>
          <w:tcPr>
            <w:tcW w:w="6830" w:type="dxa"/>
          </w:tcPr>
          <w:p w14:paraId="3A3211C1" w14:textId="22CA6A08" w:rsidR="00BE0FA5" w:rsidRPr="0089486C" w:rsidRDefault="00A85C64" w:rsidP="008F26CF">
            <w:r w:rsidRPr="0089486C">
              <w:t xml:space="preserve">Hazard </w:t>
            </w:r>
            <w:r w:rsidR="003D7F8F">
              <w:t>r</w:t>
            </w:r>
            <w:r w:rsidR="003D7F8F" w:rsidRPr="0089486C">
              <w:t>atio</w:t>
            </w:r>
          </w:p>
        </w:tc>
      </w:tr>
      <w:tr w:rsidR="00BE0FA5" w:rsidRPr="00FD119B" w14:paraId="5B75DB2D" w14:textId="77777777" w:rsidTr="00A85C64">
        <w:tc>
          <w:tcPr>
            <w:tcW w:w="1890" w:type="dxa"/>
          </w:tcPr>
          <w:p w14:paraId="7FF774A9" w14:textId="4A526D2D" w:rsidR="00BE0FA5" w:rsidRPr="0089486C" w:rsidRDefault="00BE0FA5" w:rsidP="008F26CF">
            <w:proofErr w:type="spellStart"/>
            <w:r w:rsidRPr="0089486C">
              <w:t>hsCRP</w:t>
            </w:r>
            <w:proofErr w:type="spellEnd"/>
          </w:p>
        </w:tc>
        <w:tc>
          <w:tcPr>
            <w:tcW w:w="6830" w:type="dxa"/>
          </w:tcPr>
          <w:p w14:paraId="53436490" w14:textId="1F2FE27E" w:rsidR="00BE0FA5" w:rsidRPr="0089486C" w:rsidRDefault="00A85C64" w:rsidP="008F26CF">
            <w:r w:rsidRPr="0089486C">
              <w:t>High-</w:t>
            </w:r>
            <w:r w:rsidR="003D7F8F">
              <w:t>s</w:t>
            </w:r>
            <w:r w:rsidR="003D7F8F" w:rsidRPr="0089486C">
              <w:t xml:space="preserve">ensitivity </w:t>
            </w:r>
            <w:r w:rsidR="00BE0FA5" w:rsidRPr="0089486C">
              <w:t>C</w:t>
            </w:r>
            <w:r w:rsidRPr="0089486C">
              <w:t>-</w:t>
            </w:r>
            <w:r w:rsidR="003D7F8F">
              <w:t>r</w:t>
            </w:r>
            <w:r w:rsidR="003D7F8F" w:rsidRPr="0089486C">
              <w:t xml:space="preserve">eactive </w:t>
            </w:r>
            <w:r w:rsidR="003D7F8F">
              <w:t>p</w:t>
            </w:r>
            <w:r w:rsidR="003D7F8F" w:rsidRPr="0089486C">
              <w:t>rotein</w:t>
            </w:r>
          </w:p>
        </w:tc>
      </w:tr>
      <w:tr w:rsidR="00BE0FA5" w:rsidRPr="00FD119B" w14:paraId="46DE2216" w14:textId="77777777" w:rsidTr="00A85C64">
        <w:tc>
          <w:tcPr>
            <w:tcW w:w="1890" w:type="dxa"/>
          </w:tcPr>
          <w:p w14:paraId="536638A5" w14:textId="0B10CC53" w:rsidR="00BE0FA5" w:rsidRPr="0089486C" w:rsidRDefault="00BE0FA5" w:rsidP="008F26CF">
            <w:r w:rsidRPr="0089486C">
              <w:t>IAS</w:t>
            </w:r>
          </w:p>
        </w:tc>
        <w:tc>
          <w:tcPr>
            <w:tcW w:w="6830" w:type="dxa"/>
          </w:tcPr>
          <w:p w14:paraId="1397EFFB" w14:textId="77777777" w:rsidR="00BE0FA5" w:rsidRPr="0089486C" w:rsidRDefault="00BE0FA5" w:rsidP="008F26CF">
            <w:r w:rsidRPr="0089486C">
              <w:t>IVUS analysis set</w:t>
            </w:r>
          </w:p>
        </w:tc>
      </w:tr>
      <w:tr w:rsidR="00BE0FA5" w:rsidRPr="00FD119B" w14:paraId="4F6861A4" w14:textId="77777777" w:rsidTr="00A85C64">
        <w:tc>
          <w:tcPr>
            <w:tcW w:w="1890" w:type="dxa"/>
          </w:tcPr>
          <w:p w14:paraId="52CE7EC8" w14:textId="1E7B49BF" w:rsidR="00BE0FA5" w:rsidRPr="0089486C" w:rsidRDefault="00BE0FA5" w:rsidP="008F26CF">
            <w:r w:rsidRPr="0089486C">
              <w:t>ICH</w:t>
            </w:r>
          </w:p>
        </w:tc>
        <w:tc>
          <w:tcPr>
            <w:tcW w:w="6830" w:type="dxa"/>
          </w:tcPr>
          <w:p w14:paraId="56E2A1DC" w14:textId="77777777" w:rsidR="00BE0FA5" w:rsidRPr="0089486C" w:rsidRDefault="00BE0FA5" w:rsidP="008F26CF">
            <w:r w:rsidRPr="0089486C">
              <w:t>International Conference on Harmonisation</w:t>
            </w:r>
          </w:p>
        </w:tc>
      </w:tr>
      <w:tr w:rsidR="00BE0FA5" w:rsidRPr="00FD119B" w14:paraId="2E971095" w14:textId="77777777" w:rsidTr="00A85C64">
        <w:tc>
          <w:tcPr>
            <w:tcW w:w="1890" w:type="dxa"/>
          </w:tcPr>
          <w:p w14:paraId="7276BFEB" w14:textId="7AC8E3B3" w:rsidR="00BE0FA5" w:rsidRPr="0089486C" w:rsidRDefault="00BE0FA5" w:rsidP="008F26CF">
            <w:r w:rsidRPr="0089486C">
              <w:t>IEC</w:t>
            </w:r>
          </w:p>
        </w:tc>
        <w:tc>
          <w:tcPr>
            <w:tcW w:w="6830" w:type="dxa"/>
          </w:tcPr>
          <w:p w14:paraId="50AD976D" w14:textId="77777777" w:rsidR="00BE0FA5" w:rsidRPr="0089486C" w:rsidRDefault="00A85C64" w:rsidP="008F26CF">
            <w:r w:rsidRPr="0089486C">
              <w:t>Independent ethics committee</w:t>
            </w:r>
          </w:p>
        </w:tc>
      </w:tr>
      <w:tr w:rsidR="00BE0FA5" w:rsidRPr="00FD119B" w14:paraId="2809A07E" w14:textId="77777777" w:rsidTr="00A85C64">
        <w:tc>
          <w:tcPr>
            <w:tcW w:w="1890" w:type="dxa"/>
          </w:tcPr>
          <w:p w14:paraId="7463F1C0" w14:textId="07D43687" w:rsidR="00BE0FA5" w:rsidRPr="0089486C" w:rsidRDefault="00BE0FA5" w:rsidP="008F26CF">
            <w:r w:rsidRPr="0089486C">
              <w:t>IP</w:t>
            </w:r>
          </w:p>
        </w:tc>
        <w:tc>
          <w:tcPr>
            <w:tcW w:w="6830" w:type="dxa"/>
          </w:tcPr>
          <w:p w14:paraId="393E59D9" w14:textId="77777777" w:rsidR="00BE0FA5" w:rsidRPr="0089486C" w:rsidRDefault="00A85C64" w:rsidP="008F26CF">
            <w:r w:rsidRPr="0089486C">
              <w:t>Investigational product</w:t>
            </w:r>
          </w:p>
        </w:tc>
      </w:tr>
      <w:tr w:rsidR="00BE0FA5" w:rsidRPr="00FD119B" w14:paraId="0D2FEA0E" w14:textId="77777777" w:rsidTr="00A85C64">
        <w:tc>
          <w:tcPr>
            <w:tcW w:w="1890" w:type="dxa"/>
          </w:tcPr>
          <w:p w14:paraId="145EC044" w14:textId="733C8D1E" w:rsidR="00BE0FA5" w:rsidRPr="0089486C" w:rsidRDefault="00BE0FA5" w:rsidP="008F26CF">
            <w:r w:rsidRPr="0089486C">
              <w:t>IPD</w:t>
            </w:r>
          </w:p>
        </w:tc>
        <w:tc>
          <w:tcPr>
            <w:tcW w:w="6830" w:type="dxa"/>
          </w:tcPr>
          <w:p w14:paraId="1202B6EA" w14:textId="77777777" w:rsidR="00BE0FA5" w:rsidRPr="0089486C" w:rsidRDefault="00A85C64" w:rsidP="008F26CF">
            <w:r w:rsidRPr="0089486C">
              <w:t>Important protocol deviation</w:t>
            </w:r>
          </w:p>
        </w:tc>
      </w:tr>
      <w:tr w:rsidR="00BE0FA5" w:rsidRPr="00FD119B" w14:paraId="4A5D2C81" w14:textId="77777777" w:rsidTr="00A85C64">
        <w:tc>
          <w:tcPr>
            <w:tcW w:w="1890" w:type="dxa"/>
          </w:tcPr>
          <w:p w14:paraId="0232D3A9" w14:textId="74FE9AF3" w:rsidR="00BE0FA5" w:rsidRPr="0089486C" w:rsidRDefault="00BE0FA5" w:rsidP="008F26CF">
            <w:r w:rsidRPr="0089486C">
              <w:t>IRB</w:t>
            </w:r>
          </w:p>
        </w:tc>
        <w:tc>
          <w:tcPr>
            <w:tcW w:w="6830" w:type="dxa"/>
          </w:tcPr>
          <w:p w14:paraId="72EEB330" w14:textId="77777777" w:rsidR="00BE0FA5" w:rsidRPr="0089486C" w:rsidRDefault="00A85C64" w:rsidP="008F26CF">
            <w:r w:rsidRPr="0089486C">
              <w:t>Institutional review board</w:t>
            </w:r>
          </w:p>
        </w:tc>
      </w:tr>
      <w:tr w:rsidR="00BE0FA5" w:rsidRPr="00FD119B" w14:paraId="2591B28A" w14:textId="77777777" w:rsidTr="00A85C64">
        <w:tc>
          <w:tcPr>
            <w:tcW w:w="1890" w:type="dxa"/>
          </w:tcPr>
          <w:p w14:paraId="73812933" w14:textId="668B616C" w:rsidR="00BE0FA5" w:rsidRPr="0089486C" w:rsidRDefault="00BE0FA5" w:rsidP="008F26CF">
            <w:r w:rsidRPr="0089486C">
              <w:t>IVRS</w:t>
            </w:r>
          </w:p>
        </w:tc>
        <w:tc>
          <w:tcPr>
            <w:tcW w:w="6830" w:type="dxa"/>
          </w:tcPr>
          <w:p w14:paraId="3D168FA6" w14:textId="77777777" w:rsidR="00BE0FA5" w:rsidRPr="0089486C" w:rsidRDefault="00A85C64" w:rsidP="008F26CF">
            <w:r w:rsidRPr="0089486C">
              <w:t>Interactive voice response system</w:t>
            </w:r>
          </w:p>
        </w:tc>
      </w:tr>
      <w:tr w:rsidR="00BE0FA5" w:rsidRPr="00FD119B" w14:paraId="404013EC" w14:textId="77777777" w:rsidTr="00A85C64">
        <w:tc>
          <w:tcPr>
            <w:tcW w:w="1890" w:type="dxa"/>
          </w:tcPr>
          <w:p w14:paraId="617B2CCD" w14:textId="0C2563E6" w:rsidR="00BE0FA5" w:rsidRPr="0089486C" w:rsidRDefault="00BE0FA5" w:rsidP="008F26CF">
            <w:r w:rsidRPr="0089486C">
              <w:t>IWRS</w:t>
            </w:r>
          </w:p>
        </w:tc>
        <w:tc>
          <w:tcPr>
            <w:tcW w:w="6830" w:type="dxa"/>
          </w:tcPr>
          <w:p w14:paraId="4D72980D" w14:textId="77777777" w:rsidR="00BE0FA5" w:rsidRPr="0089486C" w:rsidRDefault="00A85C64" w:rsidP="008F26CF">
            <w:r w:rsidRPr="0089486C">
              <w:t>Interactive web response system</w:t>
            </w:r>
          </w:p>
        </w:tc>
      </w:tr>
      <w:tr w:rsidR="00BE0FA5" w:rsidRPr="00FD119B" w14:paraId="41CA0C21" w14:textId="77777777" w:rsidTr="00A85C64">
        <w:tc>
          <w:tcPr>
            <w:tcW w:w="1890" w:type="dxa"/>
          </w:tcPr>
          <w:p w14:paraId="75491F78" w14:textId="1176251B" w:rsidR="00BE0FA5" w:rsidRPr="0089486C" w:rsidRDefault="00BE0FA5" w:rsidP="008F26CF">
            <w:r w:rsidRPr="0089486C">
              <w:t>LDL-C</w:t>
            </w:r>
          </w:p>
        </w:tc>
        <w:tc>
          <w:tcPr>
            <w:tcW w:w="6830" w:type="dxa"/>
          </w:tcPr>
          <w:p w14:paraId="11493D87" w14:textId="77777777" w:rsidR="00BE0FA5" w:rsidRPr="0089486C" w:rsidRDefault="00A85C64" w:rsidP="008F26CF">
            <w:r w:rsidRPr="0089486C">
              <w:t>Low density lipoprotein cholesterol</w:t>
            </w:r>
          </w:p>
        </w:tc>
      </w:tr>
      <w:tr w:rsidR="00BE0FA5" w:rsidRPr="00FD119B" w14:paraId="2ACEFA74" w14:textId="77777777" w:rsidTr="00A85C64">
        <w:tc>
          <w:tcPr>
            <w:tcW w:w="1890" w:type="dxa"/>
          </w:tcPr>
          <w:p w14:paraId="7F402EA4" w14:textId="7C7A3946" w:rsidR="00BE0FA5" w:rsidRPr="0089486C" w:rsidRDefault="00BE0FA5" w:rsidP="008F26CF">
            <w:r w:rsidRPr="0089486C">
              <w:t>LFT</w:t>
            </w:r>
          </w:p>
        </w:tc>
        <w:tc>
          <w:tcPr>
            <w:tcW w:w="6830" w:type="dxa"/>
          </w:tcPr>
          <w:p w14:paraId="5C4A55EB" w14:textId="77777777" w:rsidR="00BE0FA5" w:rsidRPr="0089486C" w:rsidRDefault="00A85C64" w:rsidP="008F26CF">
            <w:r w:rsidRPr="0089486C">
              <w:t>Liver function test</w:t>
            </w:r>
          </w:p>
        </w:tc>
      </w:tr>
      <w:tr w:rsidR="00BE0FA5" w:rsidRPr="00FD119B" w14:paraId="6EBE9CF5" w14:textId="77777777" w:rsidTr="00A85C64">
        <w:tc>
          <w:tcPr>
            <w:tcW w:w="1890" w:type="dxa"/>
          </w:tcPr>
          <w:p w14:paraId="616B0510" w14:textId="77F422AB" w:rsidR="00BE0FA5" w:rsidRPr="0089486C" w:rsidRDefault="00BE0FA5" w:rsidP="008F26CF">
            <w:r w:rsidRPr="0089486C">
              <w:t>LLOQ</w:t>
            </w:r>
          </w:p>
        </w:tc>
        <w:tc>
          <w:tcPr>
            <w:tcW w:w="6830" w:type="dxa"/>
          </w:tcPr>
          <w:p w14:paraId="61AE173E" w14:textId="77777777" w:rsidR="00BE0FA5" w:rsidRPr="0089486C" w:rsidRDefault="00A85C64" w:rsidP="008F26CF">
            <w:r w:rsidRPr="0089486C">
              <w:t>Lower limit of quantification</w:t>
            </w:r>
          </w:p>
        </w:tc>
      </w:tr>
      <w:tr w:rsidR="00BE0FA5" w:rsidRPr="00FD119B" w14:paraId="3FD00061" w14:textId="77777777" w:rsidTr="00A85C64">
        <w:tc>
          <w:tcPr>
            <w:tcW w:w="1890" w:type="dxa"/>
          </w:tcPr>
          <w:p w14:paraId="21985160" w14:textId="6BE2FE11" w:rsidR="00BE0FA5" w:rsidRPr="0089486C" w:rsidRDefault="00BE0FA5" w:rsidP="008F26CF">
            <w:r w:rsidRPr="0089486C">
              <w:t>LMC</w:t>
            </w:r>
          </w:p>
        </w:tc>
        <w:tc>
          <w:tcPr>
            <w:tcW w:w="6830" w:type="dxa"/>
          </w:tcPr>
          <w:p w14:paraId="6B7698C7" w14:textId="77777777" w:rsidR="00BE0FA5" w:rsidRPr="0089486C" w:rsidRDefault="00A85C64" w:rsidP="008F26CF">
            <w:r w:rsidRPr="0089486C">
              <w:t>Lipid monitoring committee</w:t>
            </w:r>
          </w:p>
        </w:tc>
      </w:tr>
      <w:tr w:rsidR="00BE0FA5" w:rsidRPr="00FD119B" w14:paraId="7ADF5CB4" w14:textId="77777777" w:rsidTr="00A85C64">
        <w:tc>
          <w:tcPr>
            <w:tcW w:w="1890" w:type="dxa"/>
          </w:tcPr>
          <w:p w14:paraId="29AB6D45" w14:textId="7E39CD6E" w:rsidR="00BE0FA5" w:rsidRPr="0089486C" w:rsidRDefault="00BE0FA5" w:rsidP="008F26CF">
            <w:proofErr w:type="spellStart"/>
            <w:r w:rsidRPr="0089486C">
              <w:t>Lp</w:t>
            </w:r>
            <w:proofErr w:type="spellEnd"/>
            <w:r w:rsidRPr="0089486C">
              <w:t>(a)</w:t>
            </w:r>
          </w:p>
        </w:tc>
        <w:tc>
          <w:tcPr>
            <w:tcW w:w="6830" w:type="dxa"/>
          </w:tcPr>
          <w:p w14:paraId="308BB65A" w14:textId="77777777" w:rsidR="00BE0FA5" w:rsidRPr="0089486C" w:rsidRDefault="00A85C64" w:rsidP="008F26CF">
            <w:r w:rsidRPr="0089486C">
              <w:t>Lipoprotein a</w:t>
            </w:r>
          </w:p>
        </w:tc>
      </w:tr>
      <w:tr w:rsidR="00BE0FA5" w:rsidRPr="00FD119B" w14:paraId="2FB4E9CC" w14:textId="77777777" w:rsidTr="00A85C64">
        <w:tc>
          <w:tcPr>
            <w:tcW w:w="1890" w:type="dxa"/>
          </w:tcPr>
          <w:p w14:paraId="65F46691" w14:textId="0A8AED86" w:rsidR="00BE0FA5" w:rsidRPr="0089486C" w:rsidRDefault="00BE0FA5" w:rsidP="008F26CF">
            <w:pPr>
              <w:rPr>
                <w:rFonts w:eastAsiaTheme="minorHAnsi" w:cs="Arial"/>
              </w:rPr>
            </w:pPr>
            <w:r w:rsidRPr="0089486C">
              <w:rPr>
                <w:rFonts w:eastAsiaTheme="minorHAnsi" w:cs="Arial"/>
              </w:rPr>
              <w:t>MCI</w:t>
            </w:r>
          </w:p>
        </w:tc>
        <w:tc>
          <w:tcPr>
            <w:tcW w:w="6830" w:type="dxa"/>
          </w:tcPr>
          <w:p w14:paraId="6C0FA835" w14:textId="77777777" w:rsidR="00BE0FA5" w:rsidRPr="0089486C" w:rsidRDefault="00A85C64" w:rsidP="008F26CF">
            <w:pPr>
              <w:rPr>
                <w:rFonts w:eastAsiaTheme="minorHAnsi" w:cs="Arial"/>
              </w:rPr>
            </w:pPr>
            <w:r>
              <w:rPr>
                <w:rFonts w:eastAsiaTheme="minorHAnsi" w:cs="Arial"/>
              </w:rPr>
              <w:t>M</w:t>
            </w:r>
            <w:r w:rsidR="00BE0FA5" w:rsidRPr="0089486C">
              <w:rPr>
                <w:rFonts w:eastAsiaTheme="minorHAnsi" w:cs="Arial"/>
              </w:rPr>
              <w:t>ild cognitive impairment</w:t>
            </w:r>
          </w:p>
        </w:tc>
      </w:tr>
      <w:tr w:rsidR="00BE0FA5" w:rsidRPr="00FD119B" w14:paraId="6A47DC49" w14:textId="77777777" w:rsidTr="00A85C64">
        <w:tc>
          <w:tcPr>
            <w:tcW w:w="1890" w:type="dxa"/>
          </w:tcPr>
          <w:p w14:paraId="4A7A0A5B" w14:textId="0EC6EB33" w:rsidR="00BE0FA5" w:rsidRPr="0089486C" w:rsidRDefault="00BE0FA5" w:rsidP="008F26CF">
            <w:proofErr w:type="spellStart"/>
            <w:r w:rsidRPr="0089486C">
              <w:t>MedDRA</w:t>
            </w:r>
            <w:proofErr w:type="spellEnd"/>
          </w:p>
        </w:tc>
        <w:tc>
          <w:tcPr>
            <w:tcW w:w="6830" w:type="dxa"/>
          </w:tcPr>
          <w:p w14:paraId="46EC1754" w14:textId="77777777" w:rsidR="00BE0FA5" w:rsidRPr="0089486C" w:rsidRDefault="00BE0FA5" w:rsidP="008F26CF">
            <w:r w:rsidRPr="0089486C">
              <w:t>Medical Dictionary for Regulatory Activities</w:t>
            </w:r>
          </w:p>
        </w:tc>
      </w:tr>
      <w:tr w:rsidR="00BE0FA5" w:rsidRPr="00FD119B" w14:paraId="49D31A34" w14:textId="77777777" w:rsidTr="00A85C64">
        <w:tc>
          <w:tcPr>
            <w:tcW w:w="1890" w:type="dxa"/>
          </w:tcPr>
          <w:p w14:paraId="61DAD680" w14:textId="0039BBE1" w:rsidR="00BE0FA5" w:rsidRPr="0089486C" w:rsidRDefault="00BE0FA5" w:rsidP="008F26CF">
            <w:r w:rsidRPr="0089486C">
              <w:lastRenderedPageBreak/>
              <w:t>MI</w:t>
            </w:r>
          </w:p>
        </w:tc>
        <w:tc>
          <w:tcPr>
            <w:tcW w:w="6830" w:type="dxa"/>
          </w:tcPr>
          <w:p w14:paraId="2363E19D" w14:textId="77777777" w:rsidR="00BE0FA5" w:rsidRPr="0089486C" w:rsidRDefault="00A85C64" w:rsidP="008F26CF">
            <w:r>
              <w:t>M</w:t>
            </w:r>
            <w:r w:rsidR="00BE0FA5" w:rsidRPr="0089486C">
              <w:t>yocardial infarction</w:t>
            </w:r>
          </w:p>
        </w:tc>
      </w:tr>
      <w:tr w:rsidR="00BE0FA5" w:rsidRPr="00FD119B" w14:paraId="34A8770A" w14:textId="77777777" w:rsidTr="00A85C64">
        <w:tc>
          <w:tcPr>
            <w:tcW w:w="1890" w:type="dxa"/>
          </w:tcPr>
          <w:p w14:paraId="42A11262" w14:textId="41E94AA1" w:rsidR="00BE0FA5" w:rsidRPr="0089486C" w:rsidRDefault="00BE0FA5" w:rsidP="008F26CF">
            <w:r w:rsidRPr="0089486C">
              <w:t>NCEP</w:t>
            </w:r>
          </w:p>
        </w:tc>
        <w:tc>
          <w:tcPr>
            <w:tcW w:w="6830" w:type="dxa"/>
          </w:tcPr>
          <w:p w14:paraId="384B1D1B" w14:textId="77777777" w:rsidR="00BE0FA5" w:rsidRPr="0089486C" w:rsidRDefault="00BE0FA5" w:rsidP="008F26CF">
            <w:r w:rsidRPr="0089486C">
              <w:t>National Cholesterol Education Program</w:t>
            </w:r>
          </w:p>
        </w:tc>
      </w:tr>
      <w:tr w:rsidR="00BE0FA5" w:rsidRPr="00FD119B" w14:paraId="601E2B8D" w14:textId="77777777" w:rsidTr="00A85C64">
        <w:tc>
          <w:tcPr>
            <w:tcW w:w="1890" w:type="dxa"/>
          </w:tcPr>
          <w:p w14:paraId="3DEB997E" w14:textId="2DE0DC8E" w:rsidR="00BE0FA5" w:rsidRPr="0089486C" w:rsidRDefault="00BE0FA5" w:rsidP="008F26CF">
            <w:r w:rsidRPr="0089486C">
              <w:t>NYHA</w:t>
            </w:r>
          </w:p>
        </w:tc>
        <w:tc>
          <w:tcPr>
            <w:tcW w:w="6830" w:type="dxa"/>
          </w:tcPr>
          <w:p w14:paraId="126C4EF8" w14:textId="77777777" w:rsidR="00BE0FA5" w:rsidRPr="0089486C" w:rsidRDefault="00BE0FA5" w:rsidP="008F26CF">
            <w:r w:rsidRPr="0089486C">
              <w:t>New York Heart Association</w:t>
            </w:r>
          </w:p>
        </w:tc>
      </w:tr>
      <w:tr w:rsidR="00BE0FA5" w:rsidRPr="00FD119B" w14:paraId="477EC7C2" w14:textId="77777777" w:rsidTr="00A85C64">
        <w:tc>
          <w:tcPr>
            <w:tcW w:w="1890" w:type="dxa"/>
          </w:tcPr>
          <w:p w14:paraId="0079A78E" w14:textId="267A0230" w:rsidR="00BE0FA5" w:rsidRPr="0089486C" w:rsidRDefault="00BE0FA5" w:rsidP="008F26CF">
            <w:r w:rsidRPr="0089486C">
              <w:t>PAD</w:t>
            </w:r>
          </w:p>
        </w:tc>
        <w:tc>
          <w:tcPr>
            <w:tcW w:w="6830" w:type="dxa"/>
          </w:tcPr>
          <w:p w14:paraId="561D9234" w14:textId="77777777" w:rsidR="00BE0FA5" w:rsidRPr="0089486C" w:rsidRDefault="00A85C64" w:rsidP="008F26CF">
            <w:r w:rsidRPr="0089486C">
              <w:t>Peripheral artery disease</w:t>
            </w:r>
          </w:p>
        </w:tc>
      </w:tr>
      <w:tr w:rsidR="00BE0FA5" w:rsidRPr="00FD119B" w14:paraId="31EFAA40" w14:textId="77777777" w:rsidTr="00A85C64">
        <w:tc>
          <w:tcPr>
            <w:tcW w:w="1890" w:type="dxa"/>
          </w:tcPr>
          <w:p w14:paraId="65C22DDF" w14:textId="31B2B3AB" w:rsidR="00BE0FA5" w:rsidRPr="0089486C" w:rsidRDefault="00BE0FA5" w:rsidP="008F26CF">
            <w:pPr>
              <w:rPr>
                <w:rFonts w:eastAsiaTheme="minorHAnsi" w:cs="Arial"/>
              </w:rPr>
            </w:pPr>
            <w:r w:rsidRPr="0089486C">
              <w:rPr>
                <w:rFonts w:eastAsiaTheme="minorHAnsi" w:cs="Arial"/>
              </w:rPr>
              <w:t>PAL</w:t>
            </w:r>
          </w:p>
        </w:tc>
        <w:tc>
          <w:tcPr>
            <w:tcW w:w="6830" w:type="dxa"/>
          </w:tcPr>
          <w:p w14:paraId="6566C064" w14:textId="77777777" w:rsidR="00BE0FA5" w:rsidRPr="0089486C" w:rsidRDefault="00A85C64" w:rsidP="008F26CF">
            <w:pPr>
              <w:rPr>
                <w:rFonts w:eastAsiaTheme="minorHAnsi" w:cs="Arial"/>
              </w:rPr>
            </w:pPr>
            <w:r w:rsidRPr="0089486C">
              <w:rPr>
                <w:rFonts w:eastAsiaTheme="minorHAnsi" w:cs="Arial"/>
              </w:rPr>
              <w:t>Paired associates learning</w:t>
            </w:r>
          </w:p>
        </w:tc>
      </w:tr>
      <w:tr w:rsidR="00BE0FA5" w:rsidRPr="00FD119B" w14:paraId="3A81B8C8" w14:textId="77777777" w:rsidTr="00A85C64">
        <w:tc>
          <w:tcPr>
            <w:tcW w:w="1890" w:type="dxa"/>
          </w:tcPr>
          <w:p w14:paraId="52631EA2" w14:textId="2FA384DC" w:rsidR="00BE0FA5" w:rsidRPr="0089486C" w:rsidRDefault="00BE0FA5" w:rsidP="008F26CF">
            <w:pPr>
              <w:rPr>
                <w:rFonts w:eastAsiaTheme="minorHAnsi" w:cs="Arial"/>
              </w:rPr>
            </w:pPr>
            <w:r w:rsidRPr="0089486C">
              <w:rPr>
                <w:rFonts w:eastAsiaTheme="minorHAnsi" w:cs="Arial"/>
              </w:rPr>
              <w:t>PALTEA</w:t>
            </w:r>
          </w:p>
        </w:tc>
        <w:tc>
          <w:tcPr>
            <w:tcW w:w="6830" w:type="dxa"/>
          </w:tcPr>
          <w:p w14:paraId="3F9B0E55" w14:textId="77777777" w:rsidR="00BE0FA5" w:rsidRPr="0089486C" w:rsidRDefault="00A85C64" w:rsidP="008F26CF">
            <w:r w:rsidRPr="0089486C">
              <w:rPr>
                <w:rFonts w:eastAsiaTheme="minorHAnsi" w:cs="Arial"/>
              </w:rPr>
              <w:t>Paired as</w:t>
            </w:r>
            <w:r w:rsidR="00BE0FA5" w:rsidRPr="0089486C">
              <w:rPr>
                <w:rFonts w:eastAsiaTheme="minorHAnsi" w:cs="Arial"/>
              </w:rPr>
              <w:t>sociates learning total errors adjusted</w:t>
            </w:r>
          </w:p>
        </w:tc>
      </w:tr>
      <w:tr w:rsidR="00BE0FA5" w:rsidRPr="00FD119B" w14:paraId="584BCBD7" w14:textId="77777777" w:rsidTr="00A85C64">
        <w:tc>
          <w:tcPr>
            <w:tcW w:w="1890" w:type="dxa"/>
          </w:tcPr>
          <w:p w14:paraId="1D9AABB2" w14:textId="2F2CA851" w:rsidR="00BE0FA5" w:rsidRPr="0089486C" w:rsidRDefault="00BE0FA5" w:rsidP="008F26CF">
            <w:r w:rsidRPr="0089486C">
              <w:t>PCSK9</w:t>
            </w:r>
          </w:p>
        </w:tc>
        <w:tc>
          <w:tcPr>
            <w:tcW w:w="6830" w:type="dxa"/>
          </w:tcPr>
          <w:p w14:paraId="51B999BD" w14:textId="77777777" w:rsidR="00BE0FA5" w:rsidRPr="0089486C" w:rsidRDefault="00A85C64" w:rsidP="008F26CF">
            <w:proofErr w:type="spellStart"/>
            <w:r w:rsidRPr="0089486C">
              <w:t>Proprotein</w:t>
            </w:r>
            <w:proofErr w:type="spellEnd"/>
            <w:r w:rsidRPr="0089486C">
              <w:t xml:space="preserve"> convertase </w:t>
            </w:r>
            <w:proofErr w:type="spellStart"/>
            <w:r w:rsidRPr="0089486C">
              <w:t>subtilisin</w:t>
            </w:r>
            <w:proofErr w:type="spellEnd"/>
            <w:r w:rsidRPr="0089486C">
              <w:t>/</w:t>
            </w:r>
            <w:proofErr w:type="spellStart"/>
            <w:r w:rsidRPr="0089486C">
              <w:t>kexin</w:t>
            </w:r>
            <w:proofErr w:type="spellEnd"/>
            <w:r w:rsidRPr="0089486C">
              <w:t xml:space="preserve"> type 9</w:t>
            </w:r>
          </w:p>
        </w:tc>
      </w:tr>
      <w:tr w:rsidR="00BE0FA5" w:rsidRPr="00FD119B" w14:paraId="02773F29" w14:textId="77777777" w:rsidTr="00A85C64">
        <w:tc>
          <w:tcPr>
            <w:tcW w:w="1890" w:type="dxa"/>
          </w:tcPr>
          <w:p w14:paraId="6ED7CB53" w14:textId="5F41EE56" w:rsidR="00BE0FA5" w:rsidRPr="0089486C" w:rsidRDefault="00BE0FA5" w:rsidP="008F26CF">
            <w:r w:rsidRPr="0089486C">
              <w:t>PEP</w:t>
            </w:r>
          </w:p>
        </w:tc>
        <w:tc>
          <w:tcPr>
            <w:tcW w:w="6830" w:type="dxa"/>
          </w:tcPr>
          <w:p w14:paraId="67A00F49" w14:textId="77777777" w:rsidR="00BE0FA5" w:rsidRPr="0089486C" w:rsidRDefault="00A85C64" w:rsidP="008F26CF">
            <w:r w:rsidRPr="0089486C">
              <w:t>Potential endpoint event</w:t>
            </w:r>
          </w:p>
        </w:tc>
      </w:tr>
      <w:tr w:rsidR="00BE0FA5" w:rsidRPr="00FD119B" w14:paraId="3C6CEA44" w14:textId="77777777" w:rsidTr="00A85C64">
        <w:tc>
          <w:tcPr>
            <w:tcW w:w="1890" w:type="dxa"/>
          </w:tcPr>
          <w:p w14:paraId="33BEC0FE" w14:textId="7F613AF2" w:rsidR="00BE0FA5" w:rsidRPr="0089486C" w:rsidRDefault="00BE0FA5" w:rsidP="008F26CF">
            <w:r w:rsidRPr="0089486C">
              <w:t>PPAS</w:t>
            </w:r>
          </w:p>
        </w:tc>
        <w:tc>
          <w:tcPr>
            <w:tcW w:w="6830" w:type="dxa"/>
          </w:tcPr>
          <w:p w14:paraId="37FE937D" w14:textId="77777777" w:rsidR="00BE0FA5" w:rsidRPr="0089486C" w:rsidRDefault="00A85C64" w:rsidP="008F26CF">
            <w:r w:rsidRPr="0089486C">
              <w:t>Per protocol analysis set</w:t>
            </w:r>
          </w:p>
        </w:tc>
      </w:tr>
      <w:tr w:rsidR="00BE0FA5" w:rsidRPr="00FD119B" w14:paraId="7A94F82F" w14:textId="77777777" w:rsidTr="00A85C64">
        <w:tc>
          <w:tcPr>
            <w:tcW w:w="1890" w:type="dxa"/>
          </w:tcPr>
          <w:p w14:paraId="396413F6" w14:textId="77777777" w:rsidR="00BE0FA5" w:rsidRPr="0089486C" w:rsidRDefault="00BE0FA5" w:rsidP="008F26CF">
            <w:r w:rsidRPr="0089486C">
              <w:t>NODM</w:t>
            </w:r>
          </w:p>
        </w:tc>
        <w:tc>
          <w:tcPr>
            <w:tcW w:w="6830" w:type="dxa"/>
          </w:tcPr>
          <w:p w14:paraId="4F5E955D" w14:textId="77777777" w:rsidR="00BE0FA5" w:rsidRPr="0089486C" w:rsidRDefault="00A85C64" w:rsidP="008F26CF">
            <w:r w:rsidRPr="0089486C">
              <w:t>New onset diabetes mellitus</w:t>
            </w:r>
          </w:p>
        </w:tc>
      </w:tr>
      <w:tr w:rsidR="00BE0FA5" w:rsidRPr="00FD119B" w14:paraId="493A654C" w14:textId="77777777" w:rsidTr="00A85C64">
        <w:tc>
          <w:tcPr>
            <w:tcW w:w="1890" w:type="dxa"/>
          </w:tcPr>
          <w:p w14:paraId="40021664" w14:textId="501F50B9" w:rsidR="00BE0FA5" w:rsidRPr="0089486C" w:rsidRDefault="00BE0FA5" w:rsidP="008F26CF">
            <w:r w:rsidRPr="0089486C">
              <w:t>Q2W</w:t>
            </w:r>
          </w:p>
        </w:tc>
        <w:tc>
          <w:tcPr>
            <w:tcW w:w="6830" w:type="dxa"/>
          </w:tcPr>
          <w:p w14:paraId="2B21C2C9" w14:textId="77777777" w:rsidR="00BE0FA5" w:rsidRPr="0089486C" w:rsidRDefault="00A85C64" w:rsidP="008F26CF">
            <w:r w:rsidRPr="0089486C">
              <w:t>Once every 2 weeks</w:t>
            </w:r>
          </w:p>
        </w:tc>
      </w:tr>
      <w:tr w:rsidR="00BE0FA5" w:rsidRPr="00FD119B" w14:paraId="146CA533" w14:textId="77777777" w:rsidTr="00A85C64">
        <w:tc>
          <w:tcPr>
            <w:tcW w:w="1890" w:type="dxa"/>
          </w:tcPr>
          <w:p w14:paraId="604CEB00" w14:textId="5C6897F5" w:rsidR="00BE0FA5" w:rsidRPr="0089486C" w:rsidRDefault="00BE0FA5" w:rsidP="008F26CF">
            <w:r w:rsidRPr="0089486C">
              <w:t>QM</w:t>
            </w:r>
          </w:p>
        </w:tc>
        <w:tc>
          <w:tcPr>
            <w:tcW w:w="6830" w:type="dxa"/>
          </w:tcPr>
          <w:p w14:paraId="01E04967" w14:textId="77777777" w:rsidR="00BE0FA5" w:rsidRPr="0089486C" w:rsidRDefault="00A85C64" w:rsidP="008F26CF">
            <w:r w:rsidRPr="0089486C">
              <w:t>Once monthly</w:t>
            </w:r>
          </w:p>
        </w:tc>
      </w:tr>
      <w:tr w:rsidR="00BE0FA5" w:rsidRPr="00FD119B" w14:paraId="49ED9C12" w14:textId="77777777" w:rsidTr="00A85C64">
        <w:tc>
          <w:tcPr>
            <w:tcW w:w="1890" w:type="dxa"/>
          </w:tcPr>
          <w:p w14:paraId="270A5286" w14:textId="339A682C" w:rsidR="00BE0FA5" w:rsidRPr="0089486C" w:rsidRDefault="00BE0FA5" w:rsidP="008F26CF">
            <w:r w:rsidRPr="0089486C">
              <w:t>PAV</w:t>
            </w:r>
          </w:p>
        </w:tc>
        <w:tc>
          <w:tcPr>
            <w:tcW w:w="6830" w:type="dxa"/>
          </w:tcPr>
          <w:p w14:paraId="520CA39D" w14:textId="77777777" w:rsidR="00BE0FA5" w:rsidRPr="0089486C" w:rsidRDefault="00A85C64" w:rsidP="008F26CF">
            <w:r w:rsidRPr="0089486C">
              <w:t>Percent atherom</w:t>
            </w:r>
            <w:r w:rsidR="00BE0FA5" w:rsidRPr="0089486C">
              <w:t>a volume</w:t>
            </w:r>
          </w:p>
        </w:tc>
      </w:tr>
      <w:tr w:rsidR="00BE0FA5" w:rsidRPr="00FD119B" w14:paraId="4CC9BE54" w14:textId="77777777" w:rsidTr="00A85C64">
        <w:tc>
          <w:tcPr>
            <w:tcW w:w="1890" w:type="dxa"/>
          </w:tcPr>
          <w:p w14:paraId="3B8936CE" w14:textId="459B357A" w:rsidR="00BE0FA5" w:rsidRPr="0089486C" w:rsidRDefault="00BE0FA5" w:rsidP="008F26CF">
            <w:r w:rsidRPr="0089486C">
              <w:t>SAP</w:t>
            </w:r>
          </w:p>
        </w:tc>
        <w:tc>
          <w:tcPr>
            <w:tcW w:w="6830" w:type="dxa"/>
          </w:tcPr>
          <w:p w14:paraId="1A0855A1" w14:textId="77777777" w:rsidR="00BE0FA5" w:rsidRPr="0089486C" w:rsidRDefault="00A85C64" w:rsidP="008F26CF">
            <w:r w:rsidRPr="0089486C">
              <w:t>Statistical analysis plan</w:t>
            </w:r>
          </w:p>
        </w:tc>
      </w:tr>
      <w:tr w:rsidR="00BE0FA5" w:rsidRPr="00FD119B" w14:paraId="4356E5EC" w14:textId="77777777" w:rsidTr="00A85C64">
        <w:tc>
          <w:tcPr>
            <w:tcW w:w="1890" w:type="dxa"/>
          </w:tcPr>
          <w:p w14:paraId="7297893C" w14:textId="6E5F6CD3" w:rsidR="00BE0FA5" w:rsidRPr="0089486C" w:rsidRDefault="00BE0FA5" w:rsidP="008F26CF">
            <w:r w:rsidRPr="0089486C">
              <w:t>SC</w:t>
            </w:r>
          </w:p>
        </w:tc>
        <w:tc>
          <w:tcPr>
            <w:tcW w:w="6830" w:type="dxa"/>
          </w:tcPr>
          <w:p w14:paraId="3A78B224" w14:textId="77777777" w:rsidR="00BE0FA5" w:rsidRPr="0089486C" w:rsidRDefault="00BE0FA5" w:rsidP="008F26CF">
            <w:r w:rsidRPr="0089486C">
              <w:t>Subcutaneous</w:t>
            </w:r>
          </w:p>
        </w:tc>
      </w:tr>
      <w:tr w:rsidR="00BE0FA5" w:rsidRPr="00FD119B" w14:paraId="069BD828" w14:textId="77777777" w:rsidTr="00A85C64">
        <w:tc>
          <w:tcPr>
            <w:tcW w:w="1890" w:type="dxa"/>
          </w:tcPr>
          <w:p w14:paraId="77BF5637" w14:textId="5DDEBCE2" w:rsidR="00BE0FA5" w:rsidRPr="0089486C" w:rsidRDefault="00BE0FA5" w:rsidP="008F26CF">
            <w:r w:rsidRPr="0089486C">
              <w:t>SD</w:t>
            </w:r>
          </w:p>
        </w:tc>
        <w:tc>
          <w:tcPr>
            <w:tcW w:w="6830" w:type="dxa"/>
          </w:tcPr>
          <w:p w14:paraId="025B60C3" w14:textId="77777777" w:rsidR="00BE0FA5" w:rsidRPr="0089486C" w:rsidRDefault="00A85C64" w:rsidP="008F26CF">
            <w:r w:rsidRPr="0089486C">
              <w:t>Standard deviation</w:t>
            </w:r>
          </w:p>
        </w:tc>
      </w:tr>
      <w:tr w:rsidR="00BE0FA5" w:rsidRPr="00FD119B" w14:paraId="6E261D8A" w14:textId="77777777" w:rsidTr="00A85C64">
        <w:tc>
          <w:tcPr>
            <w:tcW w:w="1890" w:type="dxa"/>
          </w:tcPr>
          <w:p w14:paraId="23C03CAB" w14:textId="45010909" w:rsidR="00BE0FA5" w:rsidRPr="0089486C" w:rsidRDefault="00BE0FA5" w:rsidP="008F26CF">
            <w:pPr>
              <w:rPr>
                <w:rFonts w:eastAsiaTheme="minorHAnsi" w:cs="Arial"/>
              </w:rPr>
            </w:pPr>
            <w:r w:rsidRPr="0089486C">
              <w:rPr>
                <w:rFonts w:eastAsiaTheme="minorHAnsi" w:cs="Arial"/>
              </w:rPr>
              <w:t>SE</w:t>
            </w:r>
          </w:p>
        </w:tc>
        <w:tc>
          <w:tcPr>
            <w:tcW w:w="6830" w:type="dxa"/>
          </w:tcPr>
          <w:p w14:paraId="20E43731" w14:textId="77777777" w:rsidR="00BE0FA5" w:rsidRPr="0089486C" w:rsidRDefault="00A85C64" w:rsidP="008F26CF">
            <w:pPr>
              <w:rPr>
                <w:rFonts w:eastAsiaTheme="minorHAnsi" w:cs="Arial"/>
              </w:rPr>
            </w:pPr>
            <w:r w:rsidRPr="0089486C">
              <w:rPr>
                <w:rFonts w:eastAsiaTheme="minorHAnsi" w:cs="Arial"/>
              </w:rPr>
              <w:t>Standard error</w:t>
            </w:r>
          </w:p>
        </w:tc>
      </w:tr>
      <w:tr w:rsidR="00BE0FA5" w:rsidRPr="00FD119B" w14:paraId="726B69C0" w14:textId="77777777" w:rsidTr="00A85C64">
        <w:tc>
          <w:tcPr>
            <w:tcW w:w="1890" w:type="dxa"/>
          </w:tcPr>
          <w:p w14:paraId="47482B4F" w14:textId="53C47D6D" w:rsidR="00BE0FA5" w:rsidRPr="0089486C" w:rsidRDefault="00BE0FA5" w:rsidP="008F26CF">
            <w:pPr>
              <w:rPr>
                <w:rFonts w:eastAsiaTheme="minorHAnsi" w:cs="Arial"/>
              </w:rPr>
            </w:pPr>
            <w:r w:rsidRPr="0089486C">
              <w:rPr>
                <w:rFonts w:eastAsiaTheme="minorHAnsi" w:cs="Arial"/>
              </w:rPr>
              <w:t>SI</w:t>
            </w:r>
          </w:p>
        </w:tc>
        <w:tc>
          <w:tcPr>
            <w:tcW w:w="6830" w:type="dxa"/>
          </w:tcPr>
          <w:p w14:paraId="36B254C9" w14:textId="77777777" w:rsidR="00BE0FA5" w:rsidRPr="0089486C" w:rsidRDefault="00A85C64" w:rsidP="008F26CF">
            <w:r w:rsidRPr="0089486C">
              <w:rPr>
                <w:rFonts w:eastAsiaTheme="minorHAnsi" w:cs="Arial"/>
              </w:rPr>
              <w:t>System international</w:t>
            </w:r>
          </w:p>
        </w:tc>
      </w:tr>
      <w:tr w:rsidR="00BE0FA5" w:rsidRPr="00FD119B" w14:paraId="7C25880F" w14:textId="77777777" w:rsidTr="00A85C64">
        <w:tc>
          <w:tcPr>
            <w:tcW w:w="1890" w:type="dxa"/>
          </w:tcPr>
          <w:p w14:paraId="1DC4D693" w14:textId="340CB2AA" w:rsidR="00BE0FA5" w:rsidRPr="0089486C" w:rsidRDefault="00BE0FA5" w:rsidP="008F26CF">
            <w:r w:rsidRPr="0089486C">
              <w:t>SMQ</w:t>
            </w:r>
          </w:p>
        </w:tc>
        <w:tc>
          <w:tcPr>
            <w:tcW w:w="6830" w:type="dxa"/>
          </w:tcPr>
          <w:p w14:paraId="23688791" w14:textId="77777777" w:rsidR="00BE0FA5" w:rsidRPr="0089486C" w:rsidRDefault="00A85C64" w:rsidP="008F26CF">
            <w:r w:rsidRPr="0089486C">
              <w:t xml:space="preserve">Standard </w:t>
            </w:r>
            <w:proofErr w:type="spellStart"/>
            <w:r w:rsidR="006F1FDE">
              <w:t>M</w:t>
            </w:r>
            <w:r w:rsidRPr="0089486C">
              <w:t>ed</w:t>
            </w:r>
            <w:r w:rsidR="006F1FDE">
              <w:t>DRA</w:t>
            </w:r>
            <w:proofErr w:type="spellEnd"/>
            <w:r w:rsidRPr="0089486C">
              <w:t xml:space="preserve"> </w:t>
            </w:r>
            <w:r w:rsidR="00BE0FA5" w:rsidRPr="0089486C">
              <w:t>query</w:t>
            </w:r>
          </w:p>
        </w:tc>
      </w:tr>
      <w:tr w:rsidR="00BE0FA5" w:rsidRPr="00FD119B" w14:paraId="49094995" w14:textId="77777777" w:rsidTr="00A85C64">
        <w:tc>
          <w:tcPr>
            <w:tcW w:w="1890" w:type="dxa"/>
          </w:tcPr>
          <w:p w14:paraId="46E1A51B" w14:textId="662EE518" w:rsidR="00BE0FA5" w:rsidRPr="0089486C" w:rsidRDefault="00BE0FA5" w:rsidP="008F26CF">
            <w:r w:rsidRPr="0089486C">
              <w:t>SOC</w:t>
            </w:r>
          </w:p>
        </w:tc>
        <w:tc>
          <w:tcPr>
            <w:tcW w:w="6830" w:type="dxa"/>
          </w:tcPr>
          <w:p w14:paraId="5987C7D0" w14:textId="77777777" w:rsidR="00BE0FA5" w:rsidRPr="0089486C" w:rsidRDefault="00A85C64" w:rsidP="008F26CF">
            <w:r w:rsidRPr="0089486C">
              <w:t>System organ class</w:t>
            </w:r>
          </w:p>
        </w:tc>
      </w:tr>
      <w:tr w:rsidR="00BE0FA5" w:rsidRPr="00FD119B" w14:paraId="76F0C328" w14:textId="77777777" w:rsidTr="00A85C64">
        <w:tc>
          <w:tcPr>
            <w:tcW w:w="1890" w:type="dxa"/>
          </w:tcPr>
          <w:p w14:paraId="0458BCDD" w14:textId="3017B28B" w:rsidR="00BE0FA5" w:rsidRPr="0089486C" w:rsidRDefault="00BE0FA5" w:rsidP="008F26CF">
            <w:r w:rsidRPr="0089486C">
              <w:t>TAV</w:t>
            </w:r>
          </w:p>
        </w:tc>
        <w:tc>
          <w:tcPr>
            <w:tcW w:w="6830" w:type="dxa"/>
          </w:tcPr>
          <w:p w14:paraId="5B5214B1" w14:textId="77777777" w:rsidR="00BE0FA5" w:rsidRPr="0089486C" w:rsidRDefault="00A85C64" w:rsidP="008F26CF">
            <w:r w:rsidRPr="0089486C">
              <w:t>Total atheroma volume</w:t>
            </w:r>
          </w:p>
        </w:tc>
      </w:tr>
      <w:tr w:rsidR="00BE0FA5" w:rsidRPr="00FD119B" w14:paraId="7832443F" w14:textId="77777777" w:rsidTr="00A85C64">
        <w:tc>
          <w:tcPr>
            <w:tcW w:w="1890" w:type="dxa"/>
          </w:tcPr>
          <w:p w14:paraId="0D7BD536" w14:textId="18295CC2" w:rsidR="00BE0FA5" w:rsidRPr="0089486C" w:rsidRDefault="00BE0FA5" w:rsidP="008F26CF">
            <w:r w:rsidRPr="0089486C">
              <w:t>TIA</w:t>
            </w:r>
          </w:p>
        </w:tc>
        <w:tc>
          <w:tcPr>
            <w:tcW w:w="6830" w:type="dxa"/>
          </w:tcPr>
          <w:p w14:paraId="62AF3FDF" w14:textId="77777777" w:rsidR="00BE0FA5" w:rsidRPr="0089486C" w:rsidRDefault="00A85C64" w:rsidP="008F26CF">
            <w:r w:rsidRPr="0089486C">
              <w:t>Transient ischemic attack</w:t>
            </w:r>
          </w:p>
        </w:tc>
      </w:tr>
      <w:tr w:rsidR="00BE0FA5" w:rsidRPr="00FD119B" w14:paraId="50F5EF94" w14:textId="77777777" w:rsidTr="00A85C64">
        <w:tc>
          <w:tcPr>
            <w:tcW w:w="1890" w:type="dxa"/>
          </w:tcPr>
          <w:p w14:paraId="3B7116DA" w14:textId="05D8454A" w:rsidR="00BE0FA5" w:rsidRPr="0089486C" w:rsidRDefault="00BE0FA5" w:rsidP="008F26CF">
            <w:r w:rsidRPr="0089486C">
              <w:t>TIMI</w:t>
            </w:r>
          </w:p>
        </w:tc>
        <w:tc>
          <w:tcPr>
            <w:tcW w:w="6830" w:type="dxa"/>
          </w:tcPr>
          <w:p w14:paraId="7C868DAC" w14:textId="77777777" w:rsidR="00BE0FA5" w:rsidRPr="0089486C" w:rsidRDefault="00BE0FA5" w:rsidP="008F26CF">
            <w:r w:rsidRPr="0089486C">
              <w:t>Thrombolysis in Myocardial Infarction</w:t>
            </w:r>
          </w:p>
        </w:tc>
      </w:tr>
      <w:tr w:rsidR="00BE0FA5" w:rsidRPr="00FD119B" w14:paraId="53B55E71" w14:textId="77777777" w:rsidTr="00A85C64">
        <w:tc>
          <w:tcPr>
            <w:tcW w:w="1890" w:type="dxa"/>
          </w:tcPr>
          <w:p w14:paraId="05F4D06B" w14:textId="54E6CDF2" w:rsidR="00BE0FA5" w:rsidRPr="0089486C" w:rsidRDefault="00BE0FA5" w:rsidP="008F26CF">
            <w:r w:rsidRPr="0089486C">
              <w:t>UC</w:t>
            </w:r>
          </w:p>
        </w:tc>
        <w:tc>
          <w:tcPr>
            <w:tcW w:w="6830" w:type="dxa"/>
          </w:tcPr>
          <w:p w14:paraId="1BEC4F92" w14:textId="77777777" w:rsidR="00BE0FA5" w:rsidRPr="0089486C" w:rsidRDefault="00A85C64" w:rsidP="008F26CF">
            <w:r w:rsidRPr="0089486C">
              <w:t>Ultracentrifugation</w:t>
            </w:r>
          </w:p>
        </w:tc>
      </w:tr>
      <w:tr w:rsidR="00BE0FA5" w:rsidRPr="00FD119B" w14:paraId="2B9A9F4D" w14:textId="77777777" w:rsidTr="00A85C64">
        <w:tc>
          <w:tcPr>
            <w:tcW w:w="1890" w:type="dxa"/>
          </w:tcPr>
          <w:p w14:paraId="6FF4FD0C" w14:textId="3577A13E" w:rsidR="00BE0FA5" w:rsidRPr="0089486C" w:rsidRDefault="00BE0FA5" w:rsidP="008F26CF">
            <w:r w:rsidRPr="0089486C">
              <w:t>ULN</w:t>
            </w:r>
          </w:p>
        </w:tc>
        <w:tc>
          <w:tcPr>
            <w:tcW w:w="6830" w:type="dxa"/>
          </w:tcPr>
          <w:p w14:paraId="249CBA0F" w14:textId="77777777" w:rsidR="00BE0FA5" w:rsidRPr="0089486C" w:rsidRDefault="00A85C64" w:rsidP="008F26CF">
            <w:r w:rsidRPr="0089486C">
              <w:t>Upper limit of normal</w:t>
            </w:r>
          </w:p>
        </w:tc>
      </w:tr>
      <w:tr w:rsidR="00BE0FA5" w:rsidRPr="00FD119B" w14:paraId="1C50439B" w14:textId="77777777" w:rsidTr="00A85C64">
        <w:tc>
          <w:tcPr>
            <w:tcW w:w="1890" w:type="dxa"/>
          </w:tcPr>
          <w:p w14:paraId="65DE1C3F" w14:textId="4971A9AE" w:rsidR="00BE0FA5" w:rsidRPr="0089486C" w:rsidRDefault="00BE0FA5" w:rsidP="008F26CF">
            <w:r w:rsidRPr="0089486C">
              <w:t>VLDL-C</w:t>
            </w:r>
          </w:p>
        </w:tc>
        <w:tc>
          <w:tcPr>
            <w:tcW w:w="6830" w:type="dxa"/>
          </w:tcPr>
          <w:p w14:paraId="14EE7D79" w14:textId="77777777" w:rsidR="00BE0FA5" w:rsidRPr="0089486C" w:rsidRDefault="00A85C64" w:rsidP="008F26CF">
            <w:r w:rsidRPr="0089486C">
              <w:t>Very low density lipoprotein cholesterol</w:t>
            </w:r>
          </w:p>
        </w:tc>
      </w:tr>
    </w:tbl>
    <w:p w14:paraId="47B90F7B" w14:textId="77777777" w:rsidR="008E7846" w:rsidRDefault="00F53C07" w:rsidP="008F26CF">
      <w:pPr>
        <w:pStyle w:val="Heading2"/>
      </w:pPr>
      <w:bookmarkStart w:id="8" w:name="_Toc7692697"/>
      <w:r>
        <w:lastRenderedPageBreak/>
        <w:t>I.</w:t>
      </w:r>
      <w:r w:rsidR="008E7846">
        <w:t xml:space="preserve"> </w:t>
      </w:r>
      <w:r w:rsidR="008E7846" w:rsidRPr="008F26CF">
        <w:t>Introduction</w:t>
      </w:r>
      <w:r w:rsidR="008E7846">
        <w:t xml:space="preserve"> to product </w:t>
      </w:r>
      <w:r w:rsidR="008E7846" w:rsidRPr="008F26CF">
        <w:t>submission</w:t>
      </w:r>
      <w:bookmarkEnd w:id="0"/>
      <w:bookmarkEnd w:id="2"/>
      <w:bookmarkEnd w:id="8"/>
    </w:p>
    <w:p w14:paraId="2193C9C3" w14:textId="77777777" w:rsidR="008E7846" w:rsidRDefault="008E7846" w:rsidP="008F26CF">
      <w:pPr>
        <w:pStyle w:val="Heading3"/>
        <w:rPr>
          <w:lang w:eastAsia="en-AU"/>
        </w:rPr>
      </w:pPr>
      <w:bookmarkStart w:id="9" w:name="_Toc247691502"/>
      <w:bookmarkStart w:id="10" w:name="_Toc314842483"/>
      <w:bookmarkStart w:id="11" w:name="_Toc7692698"/>
      <w:r>
        <w:rPr>
          <w:lang w:eastAsia="en-AU"/>
        </w:rPr>
        <w:t xml:space="preserve">Submission </w:t>
      </w:r>
      <w:r w:rsidRPr="008F26CF">
        <w:t>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32A61BBE" w14:textId="77777777" w:rsidTr="003735BC">
        <w:tc>
          <w:tcPr>
            <w:tcW w:w="2907" w:type="dxa"/>
          </w:tcPr>
          <w:p w14:paraId="3DAFFCC8" w14:textId="77777777" w:rsidR="008E7846" w:rsidRPr="008F26CF" w:rsidRDefault="001B5C90" w:rsidP="008F26CF">
            <w:pPr>
              <w:rPr>
                <w:i/>
              </w:rPr>
            </w:pPr>
            <w:r w:rsidRPr="008F26CF">
              <w:rPr>
                <w:i/>
              </w:rPr>
              <w:t>Type of s</w:t>
            </w:r>
            <w:r w:rsidR="008E7846" w:rsidRPr="008F26CF">
              <w:rPr>
                <w:i/>
              </w:rPr>
              <w:t>ubmission</w:t>
            </w:r>
            <w:r w:rsidRPr="008F26CF">
              <w:rPr>
                <w:i/>
              </w:rPr>
              <w:t>:</w:t>
            </w:r>
          </w:p>
        </w:tc>
        <w:tc>
          <w:tcPr>
            <w:tcW w:w="6307" w:type="dxa"/>
          </w:tcPr>
          <w:p w14:paraId="23814E50" w14:textId="77777777" w:rsidR="008E7846" w:rsidRPr="003D1E62" w:rsidRDefault="00BE0FA5" w:rsidP="008F26CF">
            <w:r>
              <w:t>Extension of Indications</w:t>
            </w:r>
          </w:p>
        </w:tc>
      </w:tr>
      <w:tr w:rsidR="008E7846" w:rsidRPr="003D1E62" w14:paraId="09A1D5AF" w14:textId="77777777" w:rsidTr="003735BC">
        <w:tc>
          <w:tcPr>
            <w:tcW w:w="2907" w:type="dxa"/>
          </w:tcPr>
          <w:p w14:paraId="29832935" w14:textId="77777777" w:rsidR="008E7846" w:rsidRPr="008F26CF" w:rsidRDefault="008E7846" w:rsidP="008F26CF">
            <w:pPr>
              <w:rPr>
                <w:i/>
              </w:rPr>
            </w:pPr>
            <w:r w:rsidRPr="008F26CF">
              <w:rPr>
                <w:i/>
              </w:rPr>
              <w:t>Decision:</w:t>
            </w:r>
          </w:p>
        </w:tc>
        <w:tc>
          <w:tcPr>
            <w:tcW w:w="6307" w:type="dxa"/>
          </w:tcPr>
          <w:p w14:paraId="27D0A049" w14:textId="77777777" w:rsidR="008E7846" w:rsidRPr="003D1E62" w:rsidRDefault="008E7846" w:rsidP="008F26CF">
            <w:r w:rsidRPr="003D1E62">
              <w:t xml:space="preserve">Approved </w:t>
            </w:r>
          </w:p>
        </w:tc>
      </w:tr>
      <w:tr w:rsidR="008E7846" w:rsidRPr="003D1E62" w14:paraId="70FC376E" w14:textId="77777777" w:rsidTr="003735BC">
        <w:tc>
          <w:tcPr>
            <w:tcW w:w="2907" w:type="dxa"/>
          </w:tcPr>
          <w:p w14:paraId="208F40CA" w14:textId="77777777" w:rsidR="008E7846" w:rsidRPr="008F26CF" w:rsidRDefault="008E7846" w:rsidP="008F26CF">
            <w:pPr>
              <w:rPr>
                <w:i/>
              </w:rPr>
            </w:pPr>
            <w:r w:rsidRPr="008F26CF">
              <w:rPr>
                <w:i/>
              </w:rPr>
              <w:t xml:space="preserve">Date of </w:t>
            </w:r>
            <w:r w:rsidR="001B5C90" w:rsidRPr="008F26CF">
              <w:rPr>
                <w:i/>
              </w:rPr>
              <w:t>d</w:t>
            </w:r>
            <w:r w:rsidRPr="008F26CF">
              <w:rPr>
                <w:i/>
              </w:rPr>
              <w:t>ecision:</w:t>
            </w:r>
          </w:p>
        </w:tc>
        <w:tc>
          <w:tcPr>
            <w:tcW w:w="6307" w:type="dxa"/>
          </w:tcPr>
          <w:p w14:paraId="32B55149" w14:textId="77777777" w:rsidR="008E7846" w:rsidRPr="003D1E62" w:rsidRDefault="00A308BD" w:rsidP="008F26CF">
            <w:r>
              <w:t>2 August 2018</w:t>
            </w:r>
          </w:p>
        </w:tc>
      </w:tr>
      <w:tr w:rsidR="00ED2922" w:rsidRPr="003D1E62" w14:paraId="0A7D6079" w14:textId="77777777" w:rsidTr="003735BC">
        <w:tc>
          <w:tcPr>
            <w:tcW w:w="2907" w:type="dxa"/>
          </w:tcPr>
          <w:p w14:paraId="16E775F8" w14:textId="77777777" w:rsidR="00ED2922" w:rsidRPr="008F26CF" w:rsidRDefault="00ED2922" w:rsidP="008F26CF">
            <w:pPr>
              <w:rPr>
                <w:i/>
              </w:rPr>
            </w:pPr>
            <w:r w:rsidRPr="008F26CF">
              <w:rPr>
                <w:i/>
              </w:rPr>
              <w:t>Date of entry onto ARTG</w:t>
            </w:r>
            <w:r w:rsidR="00500337" w:rsidRPr="008F26CF">
              <w:rPr>
                <w:i/>
              </w:rPr>
              <w:t>:</w:t>
            </w:r>
          </w:p>
        </w:tc>
        <w:tc>
          <w:tcPr>
            <w:tcW w:w="6307" w:type="dxa"/>
          </w:tcPr>
          <w:p w14:paraId="48A55A13" w14:textId="77777777" w:rsidR="00ED2922" w:rsidRPr="00441C3F" w:rsidRDefault="00A308BD" w:rsidP="008F26CF">
            <w:r>
              <w:t>6 August 2018</w:t>
            </w:r>
          </w:p>
        </w:tc>
      </w:tr>
      <w:tr w:rsidR="00500337" w:rsidRPr="003D1E62" w14:paraId="35F0C7C1" w14:textId="77777777" w:rsidTr="003735BC">
        <w:tc>
          <w:tcPr>
            <w:tcW w:w="2907" w:type="dxa"/>
          </w:tcPr>
          <w:p w14:paraId="06EAC612" w14:textId="6A18D1C1" w:rsidR="00500337" w:rsidRPr="008F26CF" w:rsidRDefault="00500337" w:rsidP="008F26CF">
            <w:pPr>
              <w:rPr>
                <w:i/>
              </w:rPr>
            </w:pPr>
            <w:r w:rsidRPr="008F26CF">
              <w:rPr>
                <w:i/>
              </w:rPr>
              <w:t>ARTG numbers:</w:t>
            </w:r>
          </w:p>
        </w:tc>
        <w:tc>
          <w:tcPr>
            <w:tcW w:w="6307" w:type="dxa"/>
          </w:tcPr>
          <w:p w14:paraId="77BD5848" w14:textId="77777777" w:rsidR="00500337" w:rsidRPr="00441C3F" w:rsidRDefault="002442CD" w:rsidP="008F26CF">
            <w:r>
              <w:rPr>
                <w:rFonts w:eastAsiaTheme="minorHAnsi" w:cs="Cambria"/>
              </w:rPr>
              <w:t>231152 and 273084</w:t>
            </w:r>
          </w:p>
        </w:tc>
      </w:tr>
      <w:tr w:rsidR="003735BC" w:rsidRPr="003D1E62" w14:paraId="5949E009" w14:textId="77777777" w:rsidTr="003735BC">
        <w:tc>
          <w:tcPr>
            <w:tcW w:w="2907" w:type="dxa"/>
          </w:tcPr>
          <w:p w14:paraId="712C0BDB" w14:textId="77777777" w:rsidR="003735BC" w:rsidRPr="008F26CF" w:rsidRDefault="00FA5069" w:rsidP="008F26CF">
            <w:pPr>
              <w:rPr>
                <w:i/>
              </w:rPr>
            </w:pPr>
            <w:r w:rsidRPr="008F26CF">
              <w:rPr>
                <w:rFonts w:ascii="Wingdings 3" w:hAnsi="Wingdings 3"/>
                <w:i/>
                <w:sz w:val="34"/>
                <w:szCs w:val="34"/>
                <w:lang w:eastAsia="en-AU"/>
              </w:rPr>
              <w:t></w:t>
            </w:r>
            <w:r w:rsidR="003735BC" w:rsidRPr="008F26CF">
              <w:rPr>
                <w:i/>
              </w:rPr>
              <w:t>Black Triangle Scheme</w:t>
            </w:r>
          </w:p>
        </w:tc>
        <w:tc>
          <w:tcPr>
            <w:tcW w:w="6307" w:type="dxa"/>
          </w:tcPr>
          <w:p w14:paraId="41CFBB1B" w14:textId="77777777" w:rsidR="003735BC" w:rsidRPr="00487162" w:rsidRDefault="00A85C64" w:rsidP="008F26CF">
            <w:r>
              <w:t>No</w:t>
            </w:r>
          </w:p>
        </w:tc>
      </w:tr>
      <w:tr w:rsidR="008E7846" w:rsidRPr="00487162" w14:paraId="2169AB50" w14:textId="77777777" w:rsidTr="00BF1190">
        <w:tc>
          <w:tcPr>
            <w:tcW w:w="2907" w:type="dxa"/>
          </w:tcPr>
          <w:p w14:paraId="5273F097" w14:textId="5533D0EC" w:rsidR="008E7846" w:rsidRPr="00487162" w:rsidRDefault="001B5C90" w:rsidP="00E45619">
            <w:pPr>
              <w:rPr>
                <w:i/>
              </w:rPr>
            </w:pPr>
            <w:r>
              <w:rPr>
                <w:i/>
              </w:rPr>
              <w:t>Active ingredient:</w:t>
            </w:r>
          </w:p>
        </w:tc>
        <w:tc>
          <w:tcPr>
            <w:tcW w:w="6307" w:type="dxa"/>
          </w:tcPr>
          <w:p w14:paraId="44E1B1AA" w14:textId="77777777" w:rsidR="008E7846" w:rsidRPr="00487162" w:rsidRDefault="002442CD" w:rsidP="006F1FDE">
            <w:proofErr w:type="spellStart"/>
            <w:r>
              <w:t>Evol</w:t>
            </w:r>
            <w:r w:rsidR="006F1FDE">
              <w:t>o</w:t>
            </w:r>
            <w:r>
              <w:t>cumab</w:t>
            </w:r>
            <w:proofErr w:type="spellEnd"/>
          </w:p>
        </w:tc>
      </w:tr>
      <w:tr w:rsidR="008E7846" w:rsidRPr="00487162" w14:paraId="6470B395" w14:textId="77777777" w:rsidTr="00BF1190">
        <w:tc>
          <w:tcPr>
            <w:tcW w:w="2907" w:type="dxa"/>
          </w:tcPr>
          <w:p w14:paraId="6DDDECC2" w14:textId="3FE2D895" w:rsidR="008E7846" w:rsidRPr="00487162" w:rsidRDefault="008E7846" w:rsidP="001B5C90">
            <w:pPr>
              <w:rPr>
                <w:i/>
              </w:rPr>
            </w:pPr>
            <w:r w:rsidRPr="00487162">
              <w:rPr>
                <w:i/>
              </w:rPr>
              <w:t>Product</w:t>
            </w:r>
            <w:r w:rsidR="001B5C90">
              <w:rPr>
                <w:i/>
              </w:rPr>
              <w:t xml:space="preserve"> name:</w:t>
            </w:r>
          </w:p>
        </w:tc>
        <w:tc>
          <w:tcPr>
            <w:tcW w:w="6307" w:type="dxa"/>
          </w:tcPr>
          <w:p w14:paraId="75D0C05D" w14:textId="77777777" w:rsidR="008E7846" w:rsidRPr="00487162" w:rsidRDefault="002442CD" w:rsidP="00E45619">
            <w:proofErr w:type="spellStart"/>
            <w:r>
              <w:t>Repatha</w:t>
            </w:r>
            <w:proofErr w:type="spellEnd"/>
          </w:p>
        </w:tc>
      </w:tr>
      <w:tr w:rsidR="008E7846" w:rsidRPr="00487162" w14:paraId="6EB77929" w14:textId="77777777" w:rsidTr="00BF1190">
        <w:tc>
          <w:tcPr>
            <w:tcW w:w="2907" w:type="dxa"/>
          </w:tcPr>
          <w:p w14:paraId="52A6487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0363E24" w14:textId="77777777" w:rsidR="008E7846" w:rsidRDefault="002442CD" w:rsidP="00E45619">
            <w:r>
              <w:t>Amgen Australia Pty Ltd</w:t>
            </w:r>
          </w:p>
          <w:p w14:paraId="4BFAC72A" w14:textId="77777777" w:rsidR="002442CD" w:rsidRPr="00487162" w:rsidRDefault="002442CD" w:rsidP="002442CD">
            <w:pPr>
              <w:autoSpaceDE w:val="0"/>
              <w:autoSpaceDN w:val="0"/>
              <w:adjustRightInd w:val="0"/>
              <w:spacing w:before="0" w:after="0" w:line="240" w:lineRule="auto"/>
            </w:pPr>
            <w:r>
              <w:rPr>
                <w:rFonts w:eastAsiaTheme="minorHAnsi" w:cs="Cambria"/>
              </w:rPr>
              <w:t>115 Cotham Road, Kew VIC 3101</w:t>
            </w:r>
          </w:p>
        </w:tc>
      </w:tr>
      <w:tr w:rsidR="008E7846" w:rsidRPr="00487162" w14:paraId="6F05BC7E" w14:textId="77777777" w:rsidTr="00BF1190">
        <w:tc>
          <w:tcPr>
            <w:tcW w:w="2907" w:type="dxa"/>
          </w:tcPr>
          <w:p w14:paraId="0FB0111C" w14:textId="7C9BA6B7" w:rsidR="008E7846" w:rsidRPr="00487162" w:rsidRDefault="001B5C90" w:rsidP="00E45619">
            <w:pPr>
              <w:rPr>
                <w:i/>
              </w:rPr>
            </w:pPr>
            <w:r>
              <w:rPr>
                <w:i/>
              </w:rPr>
              <w:t>Dose form:</w:t>
            </w:r>
          </w:p>
        </w:tc>
        <w:tc>
          <w:tcPr>
            <w:tcW w:w="6307" w:type="dxa"/>
          </w:tcPr>
          <w:p w14:paraId="708D1258" w14:textId="77777777" w:rsidR="008E7846" w:rsidRPr="00487162" w:rsidRDefault="002442CD" w:rsidP="00E45619">
            <w:r>
              <w:t>Solution for injection</w:t>
            </w:r>
          </w:p>
        </w:tc>
      </w:tr>
      <w:tr w:rsidR="008E7846" w:rsidRPr="00487162" w14:paraId="4FC21F5B" w14:textId="77777777" w:rsidTr="00BF1190">
        <w:tc>
          <w:tcPr>
            <w:tcW w:w="2907" w:type="dxa"/>
          </w:tcPr>
          <w:p w14:paraId="4A1D17CC" w14:textId="105A1781" w:rsidR="008E7846" w:rsidRPr="00487162" w:rsidRDefault="008E7846" w:rsidP="00E45619">
            <w:pPr>
              <w:rPr>
                <w:i/>
              </w:rPr>
            </w:pPr>
            <w:r w:rsidRPr="00487162">
              <w:rPr>
                <w:i/>
              </w:rPr>
              <w:t xml:space="preserve">Strengths: </w:t>
            </w:r>
          </w:p>
        </w:tc>
        <w:tc>
          <w:tcPr>
            <w:tcW w:w="6307" w:type="dxa"/>
          </w:tcPr>
          <w:p w14:paraId="5926C7D9" w14:textId="6B445B8B" w:rsidR="0083556B" w:rsidRDefault="00FC1515" w:rsidP="002442CD">
            <w:r>
              <w:t xml:space="preserve">140 mg/1 mL </w:t>
            </w:r>
            <w:r w:rsidR="002442CD">
              <w:t>(</w:t>
            </w:r>
            <w:r w:rsidR="00A85C64">
              <w:t>Single use</w:t>
            </w:r>
            <w:r w:rsidR="003D7F8F">
              <w:t>)</w:t>
            </w:r>
            <w:r w:rsidR="00A85C64">
              <w:t xml:space="preserve"> </w:t>
            </w:r>
            <w:r w:rsidR="002442CD">
              <w:t>P</w:t>
            </w:r>
            <w:r>
              <w:t>re-filled syringe</w:t>
            </w:r>
            <w:r w:rsidR="003D7F8F">
              <w:t>;</w:t>
            </w:r>
            <w:r w:rsidR="002442CD">
              <w:t xml:space="preserve"> and</w:t>
            </w:r>
          </w:p>
          <w:p w14:paraId="3FCDA866" w14:textId="77777777" w:rsidR="008E7846" w:rsidRPr="00487162" w:rsidRDefault="00FC1515" w:rsidP="002442CD">
            <w:r>
              <w:t xml:space="preserve">420 mg /3.5 mL (120 mg/mL) </w:t>
            </w:r>
            <w:r w:rsidR="002442CD">
              <w:t>Automated</w:t>
            </w:r>
            <w:r>
              <w:t xml:space="preserve"> mini-</w:t>
            </w:r>
            <w:proofErr w:type="spellStart"/>
            <w:r>
              <w:t>doser</w:t>
            </w:r>
            <w:proofErr w:type="spellEnd"/>
          </w:p>
        </w:tc>
      </w:tr>
      <w:tr w:rsidR="008E7846" w:rsidRPr="00487162" w14:paraId="3151BAD9" w14:textId="77777777" w:rsidTr="00BF1190">
        <w:tc>
          <w:tcPr>
            <w:tcW w:w="2907" w:type="dxa"/>
          </w:tcPr>
          <w:p w14:paraId="6539B8C7" w14:textId="102BC28F" w:rsidR="008E7846" w:rsidRPr="00487162" w:rsidRDefault="008E7846" w:rsidP="00E45619">
            <w:pPr>
              <w:rPr>
                <w:i/>
              </w:rPr>
            </w:pPr>
            <w:r w:rsidRPr="00487162">
              <w:rPr>
                <w:i/>
              </w:rPr>
              <w:t>Containers:</w:t>
            </w:r>
          </w:p>
        </w:tc>
        <w:tc>
          <w:tcPr>
            <w:tcW w:w="6307" w:type="dxa"/>
          </w:tcPr>
          <w:p w14:paraId="72729882" w14:textId="79D38F35" w:rsidR="008E7846" w:rsidRPr="00487162" w:rsidRDefault="002442CD" w:rsidP="003D7F8F">
            <w:r>
              <w:t xml:space="preserve">Prefilled pen injector </w:t>
            </w:r>
            <w:r w:rsidR="00A85C64">
              <w:t>or</w:t>
            </w:r>
            <w:r>
              <w:t xml:space="preserve"> </w:t>
            </w:r>
            <w:r w:rsidR="003D7F8F">
              <w:t xml:space="preserve">automated </w:t>
            </w:r>
            <w:r>
              <w:t>mini-</w:t>
            </w:r>
            <w:proofErr w:type="spellStart"/>
            <w:r>
              <w:t>doser</w:t>
            </w:r>
            <w:proofErr w:type="spellEnd"/>
          </w:p>
        </w:tc>
      </w:tr>
      <w:tr w:rsidR="008E7846" w:rsidRPr="00487162" w14:paraId="4FAD849A" w14:textId="77777777" w:rsidTr="00BF1190">
        <w:tc>
          <w:tcPr>
            <w:tcW w:w="2907" w:type="dxa"/>
          </w:tcPr>
          <w:p w14:paraId="2779E7FB" w14:textId="1736A25B" w:rsidR="008E7846" w:rsidRPr="00487162" w:rsidRDefault="008E7846" w:rsidP="00E45619">
            <w:pPr>
              <w:rPr>
                <w:i/>
              </w:rPr>
            </w:pPr>
            <w:r w:rsidRPr="00487162">
              <w:rPr>
                <w:i/>
              </w:rPr>
              <w:t>Pack sizes:</w:t>
            </w:r>
          </w:p>
        </w:tc>
        <w:tc>
          <w:tcPr>
            <w:tcW w:w="6307" w:type="dxa"/>
          </w:tcPr>
          <w:p w14:paraId="0AC55729" w14:textId="77777777" w:rsidR="008E7846" w:rsidRPr="00487162" w:rsidRDefault="007956DF" w:rsidP="00A85C64">
            <w:r>
              <w:t>1s, 2s and 3s (Pre-filled</w:t>
            </w:r>
            <w:r w:rsidR="00A85C64">
              <w:t xml:space="preserve"> syringe</w:t>
            </w:r>
            <w:r>
              <w:t>) and 1s (</w:t>
            </w:r>
            <w:r w:rsidR="00A85C64">
              <w:t>Automated m</w:t>
            </w:r>
            <w:r>
              <w:t>ini-</w:t>
            </w:r>
            <w:proofErr w:type="spellStart"/>
            <w:r>
              <w:t>doser</w:t>
            </w:r>
            <w:proofErr w:type="spellEnd"/>
            <w:r>
              <w:t>)</w:t>
            </w:r>
          </w:p>
        </w:tc>
      </w:tr>
      <w:tr w:rsidR="008E7846" w:rsidRPr="00487162" w14:paraId="4DC47357" w14:textId="77777777" w:rsidTr="00BF1190">
        <w:tc>
          <w:tcPr>
            <w:tcW w:w="2907" w:type="dxa"/>
          </w:tcPr>
          <w:p w14:paraId="4EC4F77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5556850" w14:textId="77777777" w:rsidR="0083556B" w:rsidRPr="00DF2B82" w:rsidRDefault="007956DF" w:rsidP="002442CD">
            <w:pPr>
              <w:rPr>
                <w:i/>
              </w:rPr>
            </w:pPr>
            <w:r w:rsidRPr="00DF2B82">
              <w:rPr>
                <w:i/>
              </w:rPr>
              <w:t>Prevention of c</w:t>
            </w:r>
            <w:r w:rsidR="002442CD" w:rsidRPr="00DF2B82">
              <w:rPr>
                <w:i/>
              </w:rPr>
              <w:t xml:space="preserve">ardiovascular </w:t>
            </w:r>
            <w:r w:rsidRPr="00DF2B82">
              <w:rPr>
                <w:i/>
              </w:rPr>
              <w:t>e</w:t>
            </w:r>
            <w:r w:rsidR="002442CD" w:rsidRPr="00DF2B82">
              <w:rPr>
                <w:i/>
              </w:rPr>
              <w:t>vents</w:t>
            </w:r>
          </w:p>
          <w:p w14:paraId="688FC317" w14:textId="77777777" w:rsidR="002442CD" w:rsidRPr="002442CD" w:rsidRDefault="002442CD" w:rsidP="002442CD">
            <w:pPr>
              <w:rPr>
                <w:i/>
              </w:rPr>
            </w:pPr>
            <w:proofErr w:type="spellStart"/>
            <w:r w:rsidRPr="002442CD">
              <w:rPr>
                <w:i/>
              </w:rPr>
              <w:t>Repatha</w:t>
            </w:r>
            <w:proofErr w:type="spellEnd"/>
            <w:r w:rsidRPr="002442CD">
              <w:rPr>
                <w:i/>
              </w:rPr>
              <w:t xml:space="preserve"> is indicated to reduce the risk of cardiovascular events (myocardial infarction, stroke and coronary revascularisation) in adults with established cardiovascular disease in combination with an optimally dosed statin and/or other </w:t>
            </w:r>
            <w:r w:rsidR="004B5E74">
              <w:rPr>
                <w:i/>
              </w:rPr>
              <w:t>lipid lowering</w:t>
            </w:r>
            <w:r w:rsidRPr="002442CD">
              <w:rPr>
                <w:i/>
              </w:rPr>
              <w:t xml:space="preserve"> therapies (see Clinical Trials).</w:t>
            </w:r>
          </w:p>
          <w:p w14:paraId="6E3C3746" w14:textId="77777777" w:rsidR="002442CD" w:rsidRPr="00DF2B82" w:rsidRDefault="002442CD" w:rsidP="002442CD">
            <w:pPr>
              <w:rPr>
                <w:i/>
              </w:rPr>
            </w:pPr>
            <w:r w:rsidRPr="00DF2B82">
              <w:rPr>
                <w:i/>
              </w:rPr>
              <w:t xml:space="preserve">Primary </w:t>
            </w:r>
            <w:proofErr w:type="spellStart"/>
            <w:r w:rsidRPr="00DF2B82">
              <w:rPr>
                <w:i/>
              </w:rPr>
              <w:t>hypercholesterolaemia</w:t>
            </w:r>
            <w:proofErr w:type="spellEnd"/>
          </w:p>
          <w:p w14:paraId="1721642E" w14:textId="77777777" w:rsidR="002442CD" w:rsidRPr="002442CD" w:rsidRDefault="002442CD" w:rsidP="002442CD">
            <w:pPr>
              <w:rPr>
                <w:i/>
              </w:rPr>
            </w:pPr>
            <w:proofErr w:type="spellStart"/>
            <w:r w:rsidRPr="002442CD">
              <w:rPr>
                <w:i/>
              </w:rPr>
              <w:t>Repatha</w:t>
            </w:r>
            <w:proofErr w:type="spellEnd"/>
            <w:r w:rsidRPr="002442CD">
              <w:rPr>
                <w:i/>
              </w:rPr>
              <w:t xml:space="preserve"> is indicated in adults with primary </w:t>
            </w:r>
            <w:proofErr w:type="spellStart"/>
            <w:r w:rsidRPr="002442CD">
              <w:rPr>
                <w:i/>
              </w:rPr>
              <w:t>hypercholesterolaemia</w:t>
            </w:r>
            <w:proofErr w:type="spellEnd"/>
            <w:r w:rsidRPr="002442CD">
              <w:rPr>
                <w:i/>
              </w:rPr>
              <w:t xml:space="preserve"> (including heterozygous familial </w:t>
            </w:r>
            <w:proofErr w:type="spellStart"/>
            <w:r w:rsidRPr="002442CD">
              <w:rPr>
                <w:i/>
              </w:rPr>
              <w:t>hypercholesterolaemia</w:t>
            </w:r>
            <w:proofErr w:type="spellEnd"/>
            <w:r w:rsidRPr="002442CD">
              <w:rPr>
                <w:i/>
              </w:rPr>
              <w:t xml:space="preserve"> and non-familial </w:t>
            </w:r>
            <w:proofErr w:type="spellStart"/>
            <w:r w:rsidRPr="002442CD">
              <w:rPr>
                <w:i/>
              </w:rPr>
              <w:t>hypercholesterolaemia</w:t>
            </w:r>
            <w:proofErr w:type="spellEnd"/>
            <w:r w:rsidRPr="002442CD">
              <w:rPr>
                <w:i/>
              </w:rPr>
              <w:t>) to reduce low-density lipoprotein cholesterol (LDL-C):</w:t>
            </w:r>
          </w:p>
          <w:p w14:paraId="770CF3FA" w14:textId="77777777" w:rsidR="002442CD" w:rsidRPr="002442CD" w:rsidRDefault="002442CD" w:rsidP="002442CD">
            <w:pPr>
              <w:pStyle w:val="ListBullet"/>
              <w:rPr>
                <w:i/>
              </w:rPr>
            </w:pPr>
            <w:r w:rsidRPr="002442CD">
              <w:rPr>
                <w:i/>
              </w:rPr>
              <w:t>in combination with a statin or statin with other lipid lowering therapies, or</w:t>
            </w:r>
          </w:p>
          <w:p w14:paraId="46F8B1A9" w14:textId="77777777" w:rsidR="008E7846" w:rsidRPr="00487162" w:rsidRDefault="002442CD" w:rsidP="002442CD">
            <w:pPr>
              <w:pStyle w:val="ListBullet"/>
              <w:rPr>
                <w:rFonts w:eastAsia="MS Mincho"/>
                <w:lang w:eastAsia="ja-JP"/>
              </w:rPr>
            </w:pPr>
            <w:proofErr w:type="gramStart"/>
            <w:r w:rsidRPr="002442CD">
              <w:rPr>
                <w:i/>
              </w:rPr>
              <w:t>alone</w:t>
            </w:r>
            <w:proofErr w:type="gramEnd"/>
            <w:r w:rsidRPr="002442CD">
              <w:rPr>
                <w:i/>
              </w:rPr>
              <w:t xml:space="preserve"> or in combination with other </w:t>
            </w:r>
            <w:r w:rsidR="004B5E74">
              <w:rPr>
                <w:i/>
              </w:rPr>
              <w:t>lipid lowering</w:t>
            </w:r>
            <w:r w:rsidRPr="002442CD">
              <w:rPr>
                <w:i/>
              </w:rPr>
              <w:t xml:space="preserve"> therapies in patients who are statin</w:t>
            </w:r>
            <w:r w:rsidR="006F1FDE">
              <w:rPr>
                <w:i/>
              </w:rPr>
              <w:t xml:space="preserve"> </w:t>
            </w:r>
            <w:r w:rsidRPr="002442CD">
              <w:rPr>
                <w:i/>
              </w:rPr>
              <w:t>intolerant.</w:t>
            </w:r>
            <w:r w:rsidR="00F9572C">
              <w:rPr>
                <w:i/>
              </w:rPr>
              <w:t>’</w:t>
            </w:r>
          </w:p>
        </w:tc>
      </w:tr>
      <w:tr w:rsidR="008E7846" w:rsidRPr="00487162" w14:paraId="3A89AC1E" w14:textId="77777777" w:rsidTr="00BF1190">
        <w:tc>
          <w:tcPr>
            <w:tcW w:w="2907" w:type="dxa"/>
          </w:tcPr>
          <w:p w14:paraId="0489AD5F" w14:textId="25FF3B8D" w:rsidR="008E7846" w:rsidRPr="00487162" w:rsidRDefault="008E7846" w:rsidP="00E45619">
            <w:pPr>
              <w:rPr>
                <w:i/>
              </w:rPr>
            </w:pPr>
            <w:r w:rsidRPr="00487162">
              <w:rPr>
                <w:i/>
              </w:rPr>
              <w:t>Route of administration:</w:t>
            </w:r>
          </w:p>
        </w:tc>
        <w:tc>
          <w:tcPr>
            <w:tcW w:w="6307" w:type="dxa"/>
          </w:tcPr>
          <w:p w14:paraId="30CCC40B" w14:textId="77777777" w:rsidR="008E7846" w:rsidRPr="00487162" w:rsidRDefault="007956DF" w:rsidP="00E45619">
            <w:r>
              <w:t>Subcutaneous (SC) injection</w:t>
            </w:r>
          </w:p>
        </w:tc>
      </w:tr>
      <w:tr w:rsidR="008E7846" w:rsidRPr="00487162" w14:paraId="24817200" w14:textId="77777777" w:rsidTr="00BF1190">
        <w:tc>
          <w:tcPr>
            <w:tcW w:w="2907" w:type="dxa"/>
          </w:tcPr>
          <w:p w14:paraId="4E9CD7BC" w14:textId="77777777" w:rsidR="008E7846" w:rsidRPr="00487162" w:rsidRDefault="008E7846" w:rsidP="00E45619">
            <w:pPr>
              <w:rPr>
                <w:i/>
              </w:rPr>
            </w:pPr>
            <w:r w:rsidRPr="00487162">
              <w:rPr>
                <w:i/>
              </w:rPr>
              <w:t>Dosage:</w:t>
            </w:r>
          </w:p>
        </w:tc>
        <w:tc>
          <w:tcPr>
            <w:tcW w:w="6307" w:type="dxa"/>
          </w:tcPr>
          <w:p w14:paraId="7D0AA9E4" w14:textId="4E2DB8CA" w:rsidR="008E7846" w:rsidRPr="00DF2B82" w:rsidRDefault="007956DF" w:rsidP="007956DF">
            <w:r w:rsidRPr="00DF2B82">
              <w:t xml:space="preserve">Primary </w:t>
            </w:r>
            <w:proofErr w:type="spellStart"/>
            <w:r w:rsidR="003D7F8F" w:rsidRPr="003D7F8F">
              <w:t>h</w:t>
            </w:r>
            <w:r w:rsidR="003D7F8F" w:rsidRPr="00DF2B82">
              <w:t>ypercholesterolaemia</w:t>
            </w:r>
            <w:proofErr w:type="spellEnd"/>
            <w:r w:rsidR="003D7F8F" w:rsidRPr="00DF2B82">
              <w:t xml:space="preserve"> </w:t>
            </w:r>
            <w:r w:rsidRPr="00DF2B82">
              <w:t xml:space="preserve">and prevention of </w:t>
            </w:r>
            <w:r w:rsidR="003D7F8F" w:rsidRPr="003D7F8F">
              <w:lastRenderedPageBreak/>
              <w:t>c</w:t>
            </w:r>
            <w:r w:rsidR="003D7F8F" w:rsidRPr="00DF2B82">
              <w:t xml:space="preserve">ardiovascular </w:t>
            </w:r>
            <w:r w:rsidR="003D7F8F" w:rsidRPr="003D7F8F">
              <w:t>e</w:t>
            </w:r>
            <w:r w:rsidR="003D7F8F" w:rsidRPr="00DF2B82">
              <w:t>vents</w:t>
            </w:r>
            <w:r w:rsidR="003D7F8F" w:rsidRPr="003D7F8F">
              <w:t xml:space="preserve">: </w:t>
            </w:r>
            <w:r w:rsidRPr="00DF2B82">
              <w:t xml:space="preserve">The recommended dose for </w:t>
            </w:r>
            <w:proofErr w:type="spellStart"/>
            <w:r w:rsidRPr="00DF2B82">
              <w:t>Repatha</w:t>
            </w:r>
            <w:proofErr w:type="spellEnd"/>
            <w:r w:rsidRPr="00DF2B82">
              <w:t xml:space="preserve"> is either 140 mg every 2</w:t>
            </w:r>
            <w:r w:rsidR="003D7F8F" w:rsidRPr="003D7F8F">
              <w:t> </w:t>
            </w:r>
            <w:r w:rsidRPr="00DF2B82">
              <w:t>weeks or 420 mg once monthly; both doses are clinically equivalent.</w:t>
            </w:r>
          </w:p>
          <w:p w14:paraId="1F3A8EB5" w14:textId="3A36D2F3" w:rsidR="007956DF" w:rsidRPr="00DF2B82" w:rsidRDefault="007956DF" w:rsidP="007956DF">
            <w:r w:rsidRPr="00DF2B82">
              <w:t xml:space="preserve">Homozygous familial </w:t>
            </w:r>
            <w:proofErr w:type="spellStart"/>
            <w:r w:rsidRPr="00DF2B82">
              <w:t>hypercholesterolaemia</w:t>
            </w:r>
            <w:proofErr w:type="spellEnd"/>
            <w:r w:rsidR="003D7F8F" w:rsidRPr="003D7F8F">
              <w:t>:</w:t>
            </w:r>
            <w:r w:rsidR="003D7F8F">
              <w:t xml:space="preserve"> </w:t>
            </w:r>
            <w:r w:rsidRPr="00DF2B82">
              <w:t xml:space="preserve">The initial recommended dose for </w:t>
            </w:r>
            <w:proofErr w:type="spellStart"/>
            <w:r w:rsidRPr="00DF2B82">
              <w:t>Repatha</w:t>
            </w:r>
            <w:proofErr w:type="spellEnd"/>
            <w:r w:rsidRPr="00DF2B82">
              <w:t xml:space="preserve"> is 420 mg once monthly. The dose can be increased to 420 mg every 2 weeks if a clinically meaningful response is not achieved in 12 weeks. Patients on apheresis may initiate treatment with 420 mg every 2 weeks to correspond with their apheresis schedule.</w:t>
            </w:r>
          </w:p>
        </w:tc>
      </w:tr>
    </w:tbl>
    <w:p w14:paraId="14FF1EFA" w14:textId="77777777" w:rsidR="008E7846" w:rsidRDefault="008E7846" w:rsidP="008F26CF">
      <w:pPr>
        <w:pStyle w:val="Heading3"/>
      </w:pPr>
      <w:bookmarkStart w:id="12" w:name="_Toc247691503"/>
      <w:bookmarkStart w:id="13" w:name="_Toc314842484"/>
      <w:bookmarkStart w:id="14" w:name="_Toc7692699"/>
      <w:r>
        <w:lastRenderedPageBreak/>
        <w:t xml:space="preserve">Product </w:t>
      </w:r>
      <w:r w:rsidRPr="008F26CF">
        <w:t>background</w:t>
      </w:r>
      <w:bookmarkEnd w:id="12"/>
      <w:bookmarkEnd w:id="13"/>
      <w:bookmarkEnd w:id="14"/>
    </w:p>
    <w:p w14:paraId="1A542069" w14:textId="77777777" w:rsidR="003C5914" w:rsidRDefault="00940A89" w:rsidP="00940A89">
      <w:pPr>
        <w:rPr>
          <w:rFonts w:asciiTheme="minorHAnsi" w:hAnsiTheme="minorHAnsi"/>
        </w:rPr>
      </w:pPr>
      <w:r w:rsidRPr="00940A89">
        <w:t xml:space="preserve">This </w:t>
      </w:r>
      <w:proofErr w:type="spellStart"/>
      <w:r w:rsidRPr="00940A89">
        <w:t>AusPAR</w:t>
      </w:r>
      <w:proofErr w:type="spellEnd"/>
      <w:r w:rsidRPr="00940A89">
        <w:t xml:space="preserve"> describes the application by the sponsor to </w:t>
      </w:r>
      <w:r w:rsidR="00A85C64">
        <w:t>e</w:t>
      </w:r>
      <w:r w:rsidR="00FC1515">
        <w:rPr>
          <w:rFonts w:asciiTheme="minorHAnsi" w:hAnsiTheme="minorHAnsi"/>
        </w:rPr>
        <w:t xml:space="preserve">xtend the indications of </w:t>
      </w:r>
      <w:proofErr w:type="spellStart"/>
      <w:r w:rsidR="00FC1515">
        <w:rPr>
          <w:rFonts w:asciiTheme="minorHAnsi" w:hAnsiTheme="minorHAnsi"/>
        </w:rPr>
        <w:t>Repatha</w:t>
      </w:r>
      <w:proofErr w:type="spellEnd"/>
      <w:r w:rsidR="00FC1515">
        <w:rPr>
          <w:rFonts w:asciiTheme="minorHAnsi" w:hAnsiTheme="minorHAnsi"/>
        </w:rPr>
        <w:t xml:space="preserve"> to include the prevention of cardiovascular disease</w:t>
      </w:r>
      <w:r w:rsidR="00FC1515" w:rsidRPr="008F26CF">
        <w:t xml:space="preserve"> </w:t>
      </w:r>
      <w:r w:rsidR="00FC1515">
        <w:rPr>
          <w:rFonts w:asciiTheme="minorHAnsi" w:hAnsiTheme="minorHAnsi"/>
        </w:rPr>
        <w:t xml:space="preserve">outcomes, and to broaden the population for the </w:t>
      </w:r>
      <w:proofErr w:type="spellStart"/>
      <w:r w:rsidR="00FC1515">
        <w:rPr>
          <w:rFonts w:asciiTheme="minorHAnsi" w:hAnsiTheme="minorHAnsi"/>
        </w:rPr>
        <w:t>hypercholesterolaemia</w:t>
      </w:r>
      <w:proofErr w:type="spellEnd"/>
      <w:r w:rsidR="00FC1515">
        <w:rPr>
          <w:rFonts w:asciiTheme="minorHAnsi" w:hAnsiTheme="minorHAnsi"/>
        </w:rPr>
        <w:t xml:space="preserve"> indication.</w:t>
      </w:r>
    </w:p>
    <w:p w14:paraId="286C097A" w14:textId="77777777" w:rsidR="008E7846" w:rsidRDefault="00691713" w:rsidP="008F26CF">
      <w:r>
        <w:t>The sponsor proposes to:</w:t>
      </w:r>
    </w:p>
    <w:p w14:paraId="53B4630A" w14:textId="77777777" w:rsidR="00691713" w:rsidRDefault="003C5914" w:rsidP="008F26CF">
      <w:pPr>
        <w:pStyle w:val="ListBullet"/>
      </w:pPr>
      <w:r>
        <w:t>A</w:t>
      </w:r>
      <w:r w:rsidR="00691713">
        <w:t xml:space="preserve">dd an indication statement to capture that </w:t>
      </w:r>
      <w:proofErr w:type="spellStart"/>
      <w:r w:rsidR="00691713">
        <w:t>Repatha</w:t>
      </w:r>
      <w:proofErr w:type="spellEnd"/>
      <w:r w:rsidR="00691713">
        <w:t xml:space="preserve"> reduces cardiovascular events in patients with or at risk of atherosclerotic cardiovascular disease.</w:t>
      </w:r>
    </w:p>
    <w:p w14:paraId="4A4848AE" w14:textId="4B16EB15" w:rsidR="00691713" w:rsidRDefault="003C5914" w:rsidP="003C5914">
      <w:pPr>
        <w:pStyle w:val="ListBullet"/>
      </w:pPr>
      <w:r>
        <w:t>R</w:t>
      </w:r>
      <w:r w:rsidR="00691713">
        <w:t xml:space="preserve">eintroduce into the indication statement the use of </w:t>
      </w:r>
      <w:proofErr w:type="spellStart"/>
      <w:r w:rsidR="00691713">
        <w:t>Repatha</w:t>
      </w:r>
      <w:proofErr w:type="spellEnd"/>
      <w:r w:rsidR="00691713">
        <w:t xml:space="preserve"> ‘alone’ or in combination</w:t>
      </w:r>
      <w:r>
        <w:t xml:space="preserve"> </w:t>
      </w:r>
      <w:r w:rsidR="00D54109">
        <w:t>w</w:t>
      </w:r>
      <w:r w:rsidR="00691713">
        <w:t xml:space="preserve">ith other lipid lowering therapies following evidence of outcomes data. Treatment using </w:t>
      </w:r>
      <w:proofErr w:type="spellStart"/>
      <w:r w:rsidR="00691713">
        <w:t>Repatha</w:t>
      </w:r>
      <w:proofErr w:type="spellEnd"/>
      <w:r w:rsidR="00691713">
        <w:t xml:space="preserve"> alone was removed following label negotiation prior to approval of the initial Marketing Application due to lack of outcomes data.</w:t>
      </w:r>
    </w:p>
    <w:p w14:paraId="52191114" w14:textId="77777777" w:rsidR="00691713" w:rsidRDefault="003C5914" w:rsidP="003C5914">
      <w:pPr>
        <w:pStyle w:val="ListBullet"/>
      </w:pPr>
      <w:r>
        <w:t>R</w:t>
      </w:r>
      <w:r w:rsidR="00691713">
        <w:t>eintroduce the monotherapy data to the clinical trial section following evidence of outcomes data. The monotherapy clinical trial data was removed following label negotiation prior to approval of the initial Marketing Application due to lack of outcomes</w:t>
      </w:r>
      <w:r>
        <w:t xml:space="preserve"> data</w:t>
      </w:r>
      <w:r w:rsidR="00691713">
        <w:t>.</w:t>
      </w:r>
    </w:p>
    <w:p w14:paraId="26B10C40" w14:textId="283245ED" w:rsidR="00691713" w:rsidRDefault="003C5914" w:rsidP="003C5914">
      <w:pPr>
        <w:pStyle w:val="ListBullet"/>
      </w:pPr>
      <w:r>
        <w:t>I</w:t>
      </w:r>
      <w:r w:rsidR="00691713">
        <w:t>nclud</w:t>
      </w:r>
      <w:r>
        <w:t>e</w:t>
      </w:r>
      <w:r w:rsidR="00691713">
        <w:t xml:space="preserve"> the FOURIER</w:t>
      </w:r>
      <w:r w:rsidR="003D7F8F">
        <w:t xml:space="preserve"> trial</w:t>
      </w:r>
      <w:r w:rsidR="00691713">
        <w:t xml:space="preserve"> and GLAGOV</w:t>
      </w:r>
      <w:r w:rsidR="003D7F8F">
        <w:t xml:space="preserve"> trial</w:t>
      </w:r>
      <w:r w:rsidR="00691713">
        <w:t xml:space="preserve"> data into the clinical trial section.</w:t>
      </w:r>
    </w:p>
    <w:p w14:paraId="712FC0DF" w14:textId="77777777" w:rsidR="00691713" w:rsidRDefault="003C5914" w:rsidP="003C5914">
      <w:pPr>
        <w:pStyle w:val="ListBullet"/>
      </w:pPr>
      <w:r>
        <w:t>U</w:t>
      </w:r>
      <w:r w:rsidR="00691713">
        <w:t>pdat</w:t>
      </w:r>
      <w:r>
        <w:t>e</w:t>
      </w:r>
      <w:r w:rsidR="00691713">
        <w:t xml:space="preserve"> the Adverse Event section to incorporate the latest safety data.</w:t>
      </w:r>
    </w:p>
    <w:p w14:paraId="5007321B" w14:textId="3F4609F3" w:rsidR="00691713" w:rsidRDefault="003C5914" w:rsidP="003C5914">
      <w:pPr>
        <w:pStyle w:val="ListBullet"/>
      </w:pPr>
      <w:r>
        <w:t>R</w:t>
      </w:r>
      <w:r w:rsidR="00691713">
        <w:t>emov</w:t>
      </w:r>
      <w:r>
        <w:t>e</w:t>
      </w:r>
      <w:r w:rsidR="00691713">
        <w:t xml:space="preserve"> ‘low LDL-C’ as a precaution following </w:t>
      </w:r>
      <w:r w:rsidR="003D7F8F">
        <w:t xml:space="preserve">the </w:t>
      </w:r>
      <w:r w:rsidR="00691713">
        <w:t>FOURIER</w:t>
      </w:r>
      <w:r w:rsidR="003D7F8F">
        <w:t xml:space="preserve"> trial</w:t>
      </w:r>
      <w:r w:rsidR="00691713">
        <w:t xml:space="preserve"> </w:t>
      </w:r>
      <w:r w:rsidR="003D7F8F">
        <w:t>(</w:t>
      </w:r>
      <w:r>
        <w:t>S</w:t>
      </w:r>
      <w:r w:rsidR="00691713">
        <w:t>tudy 20110118</w:t>
      </w:r>
      <w:r w:rsidR="003D7F8F">
        <w:t>)</w:t>
      </w:r>
      <w:r w:rsidR="00691713">
        <w:t>.</w:t>
      </w:r>
    </w:p>
    <w:p w14:paraId="3F1A22D4" w14:textId="77777777" w:rsidR="00691713" w:rsidRDefault="003C5914" w:rsidP="003C5914">
      <w:pPr>
        <w:pStyle w:val="ListBullet"/>
      </w:pPr>
      <w:r>
        <w:t>U</w:t>
      </w:r>
      <w:r w:rsidR="00691713">
        <w:t>pdat</w:t>
      </w:r>
      <w:r>
        <w:t>e</w:t>
      </w:r>
      <w:r w:rsidR="00691713">
        <w:t xml:space="preserve"> the ‘Renal impairment’ patient population found under ‘Special populations’.</w:t>
      </w:r>
    </w:p>
    <w:p w14:paraId="68B703DE" w14:textId="77777777" w:rsidR="00BE0FA5" w:rsidRDefault="000A2541" w:rsidP="008F26CF">
      <w:pPr>
        <w:rPr>
          <w:lang w:eastAsia="ja-JP"/>
        </w:rPr>
      </w:pPr>
      <w:r>
        <w:t xml:space="preserve">Currently, </w:t>
      </w:r>
      <w:proofErr w:type="spellStart"/>
      <w:r>
        <w:t>Repatha</w:t>
      </w:r>
      <w:proofErr w:type="spellEnd"/>
      <w:r>
        <w:t xml:space="preserve"> is approved fo</w:t>
      </w:r>
      <w:r w:rsidRPr="008F26CF">
        <w:t>r</w:t>
      </w:r>
      <w:r>
        <w:t xml:space="preserve"> the treatment of hypercholesterolemia, based on the effects of </w:t>
      </w:r>
      <w:proofErr w:type="spellStart"/>
      <w:r>
        <w:t>Repatha</w:t>
      </w:r>
      <w:proofErr w:type="spellEnd"/>
      <w:r>
        <w:t xml:space="preserve"> to lower l</w:t>
      </w:r>
      <w:r w:rsidRPr="0089486C">
        <w:t>ow density lipoprotein cholesterol</w:t>
      </w:r>
      <w:r>
        <w:t xml:space="preserve"> (LDL-C), a surrogate biomarker for cardiovascular risk reduction recognised by health authorities around the world. </w:t>
      </w:r>
      <w:r w:rsidR="00BE0FA5">
        <w:rPr>
          <w:lang w:eastAsia="ja-JP"/>
        </w:rPr>
        <w:t xml:space="preserve">The </w:t>
      </w:r>
      <w:r w:rsidR="00A85C64">
        <w:rPr>
          <w:lang w:eastAsia="ja-JP"/>
        </w:rPr>
        <w:t xml:space="preserve">currently </w:t>
      </w:r>
      <w:r w:rsidR="00BE0FA5" w:rsidRPr="00A85C64">
        <w:rPr>
          <w:lang w:eastAsia="ja-JP"/>
        </w:rPr>
        <w:t>approved indication</w:t>
      </w:r>
      <w:r w:rsidR="00BE0FA5">
        <w:rPr>
          <w:lang w:eastAsia="ja-JP"/>
        </w:rPr>
        <w:t xml:space="preserve"> is:</w:t>
      </w:r>
    </w:p>
    <w:p w14:paraId="501C4838" w14:textId="77777777" w:rsidR="00BE0FA5" w:rsidRPr="00A85C64" w:rsidRDefault="00BE0FA5" w:rsidP="00A85C64">
      <w:pPr>
        <w:ind w:left="720"/>
        <w:rPr>
          <w:i/>
          <w:lang w:eastAsia="ja-JP"/>
        </w:rPr>
      </w:pPr>
      <w:proofErr w:type="spellStart"/>
      <w:r w:rsidRPr="00A85C64">
        <w:rPr>
          <w:i/>
          <w:lang w:eastAsia="ja-JP"/>
        </w:rPr>
        <w:t>Repatha</w:t>
      </w:r>
      <w:proofErr w:type="spellEnd"/>
      <w:r w:rsidRPr="00A85C64">
        <w:rPr>
          <w:i/>
          <w:lang w:eastAsia="ja-JP"/>
        </w:rPr>
        <w:t xml:space="preserve"> is indicated as an adjunct to diet and exercise in:</w:t>
      </w:r>
    </w:p>
    <w:p w14:paraId="680B6DC0" w14:textId="77777777" w:rsidR="00BE0FA5" w:rsidRPr="00DF2B82" w:rsidRDefault="00BE0FA5" w:rsidP="00A85C64">
      <w:pPr>
        <w:ind w:left="720"/>
        <w:rPr>
          <w:i/>
          <w:lang w:eastAsia="ja-JP"/>
        </w:rPr>
      </w:pPr>
      <w:r w:rsidRPr="00DF2B82">
        <w:rPr>
          <w:i/>
          <w:lang w:eastAsia="ja-JP"/>
        </w:rPr>
        <w:t xml:space="preserve">Primary </w:t>
      </w:r>
      <w:proofErr w:type="spellStart"/>
      <w:r w:rsidRPr="00DF2B82">
        <w:rPr>
          <w:i/>
          <w:lang w:eastAsia="ja-JP"/>
        </w:rPr>
        <w:t>hypercholesterolaemia</w:t>
      </w:r>
      <w:proofErr w:type="spellEnd"/>
    </w:p>
    <w:p w14:paraId="197E3DB0" w14:textId="77777777" w:rsidR="00BE0FA5" w:rsidRPr="00A85C64" w:rsidRDefault="00BE0FA5" w:rsidP="00A85C64">
      <w:pPr>
        <w:ind w:left="720"/>
        <w:rPr>
          <w:i/>
          <w:lang w:eastAsia="ja-JP"/>
        </w:rPr>
      </w:pPr>
      <w:proofErr w:type="spellStart"/>
      <w:r w:rsidRPr="00A85C64">
        <w:rPr>
          <w:i/>
          <w:lang w:eastAsia="ja-JP"/>
        </w:rPr>
        <w:t>Repatha</w:t>
      </w:r>
      <w:proofErr w:type="spellEnd"/>
      <w:r w:rsidRPr="00A85C64">
        <w:rPr>
          <w:i/>
          <w:lang w:eastAsia="ja-JP"/>
        </w:rPr>
        <w:t xml:space="preserve"> is indicated in adults with heterozygous familial </w:t>
      </w:r>
      <w:proofErr w:type="spellStart"/>
      <w:r w:rsidRPr="00A85C64">
        <w:rPr>
          <w:i/>
          <w:lang w:eastAsia="ja-JP"/>
        </w:rPr>
        <w:t>hypercholesterolaemia</w:t>
      </w:r>
      <w:proofErr w:type="spellEnd"/>
      <w:r w:rsidRPr="00A85C64">
        <w:rPr>
          <w:i/>
          <w:lang w:eastAsia="ja-JP"/>
        </w:rPr>
        <w:t xml:space="preserve"> (</w:t>
      </w:r>
      <w:proofErr w:type="spellStart"/>
      <w:r w:rsidRPr="00A85C64">
        <w:rPr>
          <w:i/>
          <w:lang w:eastAsia="ja-JP"/>
        </w:rPr>
        <w:t>HeFH</w:t>
      </w:r>
      <w:proofErr w:type="spellEnd"/>
      <w:r w:rsidRPr="00A85C64">
        <w:rPr>
          <w:i/>
          <w:lang w:eastAsia="ja-JP"/>
        </w:rPr>
        <w:t>) or clinical atherosclerotic cardiovascular disease (CVD):</w:t>
      </w:r>
    </w:p>
    <w:p w14:paraId="1B1141BC" w14:textId="49456C54" w:rsidR="00BE0FA5" w:rsidRPr="00A85C64" w:rsidRDefault="00BE0FA5" w:rsidP="00DF2B82">
      <w:pPr>
        <w:ind w:left="720" w:firstLine="720"/>
        <w:rPr>
          <w:i/>
          <w:lang w:eastAsia="ja-JP"/>
        </w:rPr>
      </w:pPr>
      <w:proofErr w:type="gramStart"/>
      <w:r w:rsidRPr="00A85C64">
        <w:rPr>
          <w:i/>
          <w:lang w:eastAsia="ja-JP"/>
        </w:rPr>
        <w:t>in</w:t>
      </w:r>
      <w:proofErr w:type="gramEnd"/>
      <w:r w:rsidRPr="00A85C64">
        <w:rPr>
          <w:i/>
          <w:lang w:eastAsia="ja-JP"/>
        </w:rPr>
        <w:t xml:space="preserve"> combination with a statin or statin with other lipid lowering therapies, or</w:t>
      </w:r>
    </w:p>
    <w:p w14:paraId="00139700" w14:textId="0759BB58" w:rsidR="00BE0FA5" w:rsidRPr="00A85C64" w:rsidRDefault="00BE0FA5" w:rsidP="00DF2B82">
      <w:pPr>
        <w:ind w:left="1440"/>
        <w:rPr>
          <w:i/>
          <w:lang w:eastAsia="ja-JP"/>
        </w:rPr>
      </w:pPr>
      <w:proofErr w:type="gramStart"/>
      <w:r w:rsidRPr="00A85C64">
        <w:rPr>
          <w:i/>
          <w:lang w:eastAsia="ja-JP"/>
        </w:rPr>
        <w:t>in</w:t>
      </w:r>
      <w:proofErr w:type="gramEnd"/>
      <w:r w:rsidRPr="00A85C64">
        <w:rPr>
          <w:i/>
          <w:lang w:eastAsia="ja-JP"/>
        </w:rPr>
        <w:t xml:space="preserve"> combination with other </w:t>
      </w:r>
      <w:r w:rsidR="004B5E74">
        <w:rPr>
          <w:i/>
          <w:lang w:eastAsia="ja-JP"/>
        </w:rPr>
        <w:t>lipid lowering</w:t>
      </w:r>
      <w:r w:rsidRPr="00A85C64">
        <w:rPr>
          <w:i/>
          <w:lang w:eastAsia="ja-JP"/>
        </w:rPr>
        <w:t xml:space="preserve"> therapies in patients who are statin-intolerant.</w:t>
      </w:r>
    </w:p>
    <w:p w14:paraId="0A949C57" w14:textId="77777777" w:rsidR="00BE0FA5" w:rsidRPr="00A85C64" w:rsidRDefault="00BE0FA5" w:rsidP="00A85C64">
      <w:pPr>
        <w:ind w:left="720"/>
        <w:rPr>
          <w:i/>
          <w:lang w:eastAsia="ja-JP"/>
        </w:rPr>
      </w:pPr>
      <w:r w:rsidRPr="00A85C64">
        <w:rPr>
          <w:i/>
          <w:lang w:eastAsia="ja-JP"/>
        </w:rPr>
        <w:t xml:space="preserve">The effect of </w:t>
      </w:r>
      <w:proofErr w:type="spellStart"/>
      <w:r w:rsidRPr="00A85C64">
        <w:rPr>
          <w:i/>
          <w:lang w:eastAsia="ja-JP"/>
        </w:rPr>
        <w:t>Repatha</w:t>
      </w:r>
      <w:proofErr w:type="spellEnd"/>
      <w:r w:rsidRPr="00A85C64">
        <w:rPr>
          <w:i/>
          <w:lang w:eastAsia="ja-JP"/>
        </w:rPr>
        <w:t xml:space="preserve"> on cardiovascular morbidity and mortality has not been determined.</w:t>
      </w:r>
    </w:p>
    <w:p w14:paraId="023E7813" w14:textId="77777777" w:rsidR="00BE0FA5" w:rsidRPr="00DF2B82" w:rsidRDefault="00BE0FA5" w:rsidP="00A85C64">
      <w:pPr>
        <w:ind w:left="720"/>
        <w:rPr>
          <w:i/>
          <w:lang w:eastAsia="ja-JP"/>
        </w:rPr>
      </w:pPr>
      <w:r w:rsidRPr="00DF2B82">
        <w:rPr>
          <w:i/>
          <w:lang w:eastAsia="ja-JP"/>
        </w:rPr>
        <w:lastRenderedPageBreak/>
        <w:t xml:space="preserve">Homozygous familial </w:t>
      </w:r>
      <w:proofErr w:type="spellStart"/>
      <w:r w:rsidRPr="00DF2B82">
        <w:rPr>
          <w:i/>
          <w:lang w:eastAsia="ja-JP"/>
        </w:rPr>
        <w:t>hypercholesterolaemia</w:t>
      </w:r>
      <w:proofErr w:type="spellEnd"/>
    </w:p>
    <w:p w14:paraId="31911018" w14:textId="77777777" w:rsidR="00BE0FA5" w:rsidRPr="00A85C64" w:rsidRDefault="00BE0FA5" w:rsidP="00A85C64">
      <w:pPr>
        <w:ind w:left="720"/>
        <w:rPr>
          <w:i/>
          <w:lang w:eastAsia="ja-JP"/>
        </w:rPr>
      </w:pPr>
      <w:proofErr w:type="spellStart"/>
      <w:r w:rsidRPr="00A85C64">
        <w:rPr>
          <w:i/>
          <w:lang w:eastAsia="ja-JP"/>
        </w:rPr>
        <w:t>Repatha</w:t>
      </w:r>
      <w:proofErr w:type="spellEnd"/>
      <w:r w:rsidRPr="00A85C64">
        <w:rPr>
          <w:i/>
          <w:lang w:eastAsia="ja-JP"/>
        </w:rPr>
        <w:t xml:space="preserve"> is indicated in adults and adolescents aged 12 years and over with homozygous familial </w:t>
      </w:r>
      <w:proofErr w:type="spellStart"/>
      <w:r w:rsidRPr="00A85C64">
        <w:rPr>
          <w:i/>
          <w:lang w:eastAsia="ja-JP"/>
        </w:rPr>
        <w:t>hypercholesterolaemia</w:t>
      </w:r>
      <w:proofErr w:type="spellEnd"/>
      <w:r w:rsidRPr="00A85C64">
        <w:rPr>
          <w:i/>
          <w:lang w:eastAsia="ja-JP"/>
        </w:rPr>
        <w:t xml:space="preserve"> in combination with other lipid lowering therapies.</w:t>
      </w:r>
    </w:p>
    <w:p w14:paraId="252329EE" w14:textId="77777777" w:rsidR="00BE0FA5" w:rsidRPr="00DF2B82" w:rsidRDefault="00BE0FA5" w:rsidP="008F26CF">
      <w:r w:rsidRPr="00DF2B82">
        <w:t>The proposed indication is as follows:</w:t>
      </w:r>
    </w:p>
    <w:p w14:paraId="510C531F" w14:textId="77777777" w:rsidR="00BE0FA5" w:rsidRPr="00A85C64" w:rsidRDefault="00BE0FA5" w:rsidP="00A85C64">
      <w:pPr>
        <w:ind w:left="720"/>
        <w:rPr>
          <w:rFonts w:eastAsiaTheme="minorHAnsi" w:cs="Arial"/>
          <w:i/>
        </w:rPr>
      </w:pPr>
      <w:proofErr w:type="spellStart"/>
      <w:r w:rsidRPr="00A85C64">
        <w:rPr>
          <w:rFonts w:eastAsiaTheme="minorHAnsi" w:cs="Arial"/>
          <w:i/>
        </w:rPr>
        <w:t>Repatha</w:t>
      </w:r>
      <w:proofErr w:type="spellEnd"/>
      <w:r w:rsidRPr="00A85C64">
        <w:rPr>
          <w:rFonts w:eastAsiaTheme="minorHAnsi" w:cs="Arial"/>
          <w:i/>
        </w:rPr>
        <w:t xml:space="preserve"> is indicated as an adjunct to diet and exercise in:</w:t>
      </w:r>
    </w:p>
    <w:p w14:paraId="60DDA6EC" w14:textId="77777777" w:rsidR="00BE0FA5" w:rsidRPr="00DF2B82" w:rsidRDefault="00BE0FA5" w:rsidP="00A85C64">
      <w:pPr>
        <w:ind w:left="720"/>
        <w:rPr>
          <w:rFonts w:eastAsiaTheme="minorHAnsi" w:cs="Arial,Bold"/>
          <w:bCs/>
          <w:i/>
        </w:rPr>
      </w:pPr>
      <w:r w:rsidRPr="00DF2B82">
        <w:rPr>
          <w:rFonts w:eastAsiaTheme="minorHAnsi" w:cs="Arial,Bold"/>
          <w:bCs/>
          <w:i/>
        </w:rPr>
        <w:t>Prevention of Cardiovascular Events</w:t>
      </w:r>
    </w:p>
    <w:p w14:paraId="3259A3B2" w14:textId="77777777" w:rsidR="00BE0FA5" w:rsidRPr="00A85C64" w:rsidRDefault="00B10378" w:rsidP="00A85C64">
      <w:pPr>
        <w:ind w:left="720"/>
        <w:rPr>
          <w:rFonts w:eastAsiaTheme="minorHAnsi" w:cs="Arial"/>
          <w:i/>
        </w:rPr>
      </w:pPr>
      <w:proofErr w:type="spellStart"/>
      <w:r>
        <w:rPr>
          <w:rFonts w:eastAsiaTheme="minorHAnsi" w:cs="Arial"/>
          <w:i/>
        </w:rPr>
        <w:t>Repatha</w:t>
      </w:r>
      <w:proofErr w:type="spellEnd"/>
      <w:r w:rsidR="00BE0FA5" w:rsidRPr="00A85C64">
        <w:rPr>
          <w:rFonts w:eastAsiaTheme="minorHAnsi" w:cs="Arial"/>
          <w:i/>
        </w:rPr>
        <w:t xml:space="preserve"> is indicated to reduce the risk of cardiovascular events in patients with or at risk of atherosclerotic cardiovascular disease</w:t>
      </w:r>
    </w:p>
    <w:p w14:paraId="33E9B616" w14:textId="77777777" w:rsidR="00BE0FA5" w:rsidRPr="00DF2B82" w:rsidRDefault="00BE0FA5" w:rsidP="00A85C64">
      <w:pPr>
        <w:ind w:left="720"/>
        <w:rPr>
          <w:rFonts w:eastAsiaTheme="minorHAnsi" w:cs="Arial,Bold"/>
          <w:bCs/>
          <w:i/>
        </w:rPr>
      </w:pPr>
      <w:proofErr w:type="spellStart"/>
      <w:r w:rsidRPr="00DF2B82">
        <w:rPr>
          <w:rFonts w:eastAsiaTheme="minorHAnsi" w:cs="Arial,Bold"/>
          <w:bCs/>
          <w:i/>
        </w:rPr>
        <w:t>Hypercholesterolaemia</w:t>
      </w:r>
      <w:proofErr w:type="spellEnd"/>
    </w:p>
    <w:p w14:paraId="27FB3C57" w14:textId="77777777" w:rsidR="00BE0FA5" w:rsidRPr="00A85C64" w:rsidRDefault="00B10378" w:rsidP="00A85C64">
      <w:pPr>
        <w:ind w:left="720"/>
        <w:rPr>
          <w:rFonts w:eastAsiaTheme="minorHAnsi" w:cs="Arial"/>
          <w:i/>
        </w:rPr>
      </w:pPr>
      <w:proofErr w:type="spellStart"/>
      <w:r>
        <w:rPr>
          <w:rFonts w:eastAsiaTheme="minorHAnsi" w:cs="Arial"/>
          <w:i/>
        </w:rPr>
        <w:t>Repatha</w:t>
      </w:r>
      <w:proofErr w:type="spellEnd"/>
      <w:r w:rsidR="00BE0FA5" w:rsidRPr="00A85C64">
        <w:rPr>
          <w:rFonts w:eastAsiaTheme="minorHAnsi" w:cs="Arial"/>
          <w:i/>
        </w:rPr>
        <w:t xml:space="preserve"> is indicated in adults with </w:t>
      </w:r>
      <w:proofErr w:type="spellStart"/>
      <w:r w:rsidR="00BE0FA5" w:rsidRPr="00A85C64">
        <w:rPr>
          <w:rFonts w:eastAsiaTheme="minorHAnsi" w:cs="Arial"/>
          <w:i/>
        </w:rPr>
        <w:t>hypercholesterolaemia</w:t>
      </w:r>
      <w:proofErr w:type="spellEnd"/>
      <w:r w:rsidR="00BE0FA5" w:rsidRPr="00A85C64">
        <w:rPr>
          <w:rFonts w:eastAsiaTheme="minorHAnsi" w:cs="Arial"/>
          <w:i/>
        </w:rPr>
        <w:t xml:space="preserve">, alone or in combination with other </w:t>
      </w:r>
      <w:r w:rsidR="004B5E74">
        <w:rPr>
          <w:rFonts w:eastAsiaTheme="minorHAnsi" w:cs="Arial"/>
          <w:i/>
        </w:rPr>
        <w:t>lipid lowering</w:t>
      </w:r>
      <w:r w:rsidR="00BE0FA5" w:rsidRPr="00A85C64">
        <w:rPr>
          <w:rFonts w:eastAsiaTheme="minorHAnsi" w:cs="Arial"/>
          <w:i/>
        </w:rPr>
        <w:t xml:space="preserve"> therapies, to reduce low-density lipoprotein cholesterol (LDL-C).</w:t>
      </w:r>
    </w:p>
    <w:p w14:paraId="6C46A0FB" w14:textId="77777777" w:rsidR="00BE0FA5" w:rsidRPr="00DF2B82" w:rsidRDefault="00BE0FA5" w:rsidP="00A85C64">
      <w:pPr>
        <w:ind w:left="720"/>
        <w:rPr>
          <w:rFonts w:eastAsiaTheme="minorHAnsi" w:cs="Arial,Bold"/>
          <w:bCs/>
          <w:i/>
        </w:rPr>
      </w:pPr>
      <w:r w:rsidRPr="00DF2B82">
        <w:rPr>
          <w:rFonts w:eastAsiaTheme="minorHAnsi" w:cs="Arial,Bold"/>
          <w:bCs/>
          <w:i/>
        </w:rPr>
        <w:t xml:space="preserve">Homozygous familial </w:t>
      </w:r>
      <w:proofErr w:type="spellStart"/>
      <w:r w:rsidRPr="00DF2B82">
        <w:rPr>
          <w:rFonts w:eastAsiaTheme="minorHAnsi" w:cs="Arial,Bold"/>
          <w:bCs/>
          <w:i/>
        </w:rPr>
        <w:t>hypercholesterolaemia</w:t>
      </w:r>
      <w:proofErr w:type="spellEnd"/>
    </w:p>
    <w:p w14:paraId="6C9AB30B" w14:textId="77777777" w:rsidR="00BE0FA5" w:rsidRPr="00A85C64" w:rsidRDefault="00BE0FA5" w:rsidP="00A85C64">
      <w:pPr>
        <w:ind w:left="720"/>
        <w:rPr>
          <w:i/>
          <w:lang w:eastAsia="ja-JP"/>
        </w:rPr>
      </w:pPr>
      <w:proofErr w:type="spellStart"/>
      <w:r w:rsidRPr="00A85C64">
        <w:rPr>
          <w:rFonts w:eastAsiaTheme="minorHAnsi" w:cs="Arial"/>
          <w:i/>
        </w:rPr>
        <w:t>Repatha</w:t>
      </w:r>
      <w:proofErr w:type="spellEnd"/>
      <w:r w:rsidRPr="00A85C64">
        <w:rPr>
          <w:rFonts w:eastAsiaTheme="minorHAnsi" w:cs="Arial"/>
          <w:i/>
        </w:rPr>
        <w:t xml:space="preserve"> is indicated in adults and adolescents aged 12 years and over with homozygous familial </w:t>
      </w:r>
      <w:proofErr w:type="spellStart"/>
      <w:r w:rsidRPr="00A85C64">
        <w:rPr>
          <w:rFonts w:eastAsiaTheme="minorHAnsi" w:cs="Arial"/>
          <w:i/>
        </w:rPr>
        <w:t>hypercholesterolaemia</w:t>
      </w:r>
      <w:proofErr w:type="spellEnd"/>
      <w:r w:rsidRPr="00A85C64">
        <w:rPr>
          <w:rFonts w:eastAsiaTheme="minorHAnsi" w:cs="Arial"/>
          <w:i/>
        </w:rPr>
        <w:t xml:space="preserve"> in combination with other lipid lowering therapies.</w:t>
      </w:r>
    </w:p>
    <w:p w14:paraId="05D3A290" w14:textId="77777777" w:rsidR="00A308BD" w:rsidRDefault="00BE0FA5" w:rsidP="008F26CF">
      <w:pPr>
        <w:rPr>
          <w:lang w:eastAsia="ja-JP"/>
        </w:rPr>
      </w:pPr>
      <w:r w:rsidRPr="00B62687">
        <w:rPr>
          <w:lang w:eastAsia="ja-JP"/>
        </w:rPr>
        <w:t xml:space="preserve">The </w:t>
      </w:r>
      <w:r w:rsidR="00A85C64">
        <w:rPr>
          <w:lang w:eastAsia="ja-JP"/>
        </w:rPr>
        <w:t xml:space="preserve">currently </w:t>
      </w:r>
      <w:r w:rsidRPr="00B62687">
        <w:rPr>
          <w:lang w:eastAsia="ja-JP"/>
        </w:rPr>
        <w:t>approved dosage is as follows:</w:t>
      </w:r>
    </w:p>
    <w:p w14:paraId="3EA30D43" w14:textId="1874D6DE" w:rsidR="0067252F" w:rsidRDefault="00BE0FA5" w:rsidP="003D7F8F">
      <w:pPr>
        <w:ind w:left="720"/>
        <w:rPr>
          <w:i/>
          <w:lang w:eastAsia="ja-JP"/>
        </w:rPr>
      </w:pPr>
      <w:r w:rsidRPr="00DF2B82">
        <w:rPr>
          <w:i/>
          <w:lang w:eastAsia="ja-JP"/>
        </w:rPr>
        <w:t xml:space="preserve">Primary </w:t>
      </w:r>
      <w:proofErr w:type="spellStart"/>
      <w:r w:rsidRPr="00DF2B82">
        <w:rPr>
          <w:i/>
          <w:lang w:eastAsia="ja-JP"/>
        </w:rPr>
        <w:t>Hypercholesterolaemia</w:t>
      </w:r>
      <w:proofErr w:type="spellEnd"/>
      <w:r w:rsidRPr="00DF2B82">
        <w:rPr>
          <w:i/>
          <w:lang w:eastAsia="ja-JP"/>
        </w:rPr>
        <w:t xml:space="preserve"> (</w:t>
      </w:r>
      <w:proofErr w:type="spellStart"/>
      <w:r w:rsidRPr="00DF2B82">
        <w:rPr>
          <w:i/>
          <w:lang w:eastAsia="ja-JP"/>
        </w:rPr>
        <w:t>HeFH</w:t>
      </w:r>
      <w:proofErr w:type="spellEnd"/>
      <w:r w:rsidRPr="00DF2B82">
        <w:rPr>
          <w:i/>
          <w:lang w:eastAsia="ja-JP"/>
        </w:rPr>
        <w:t xml:space="preserve"> or clinical atherosclerotic CVD)</w:t>
      </w:r>
    </w:p>
    <w:p w14:paraId="231021A4" w14:textId="10408D83" w:rsidR="00BE0FA5" w:rsidRPr="00A85C64" w:rsidRDefault="00BE0FA5" w:rsidP="003D7F8F">
      <w:pPr>
        <w:ind w:left="720"/>
        <w:rPr>
          <w:i/>
          <w:lang w:eastAsia="ja-JP"/>
        </w:rPr>
      </w:pPr>
      <w:r w:rsidRPr="00A85C64">
        <w:rPr>
          <w:i/>
          <w:lang w:eastAsia="ja-JP"/>
        </w:rPr>
        <w:t xml:space="preserve">The recommended dose for </w:t>
      </w:r>
      <w:proofErr w:type="spellStart"/>
      <w:r w:rsidRPr="00A85C64">
        <w:rPr>
          <w:i/>
          <w:lang w:eastAsia="ja-JP"/>
        </w:rPr>
        <w:t>Repatha</w:t>
      </w:r>
      <w:proofErr w:type="spellEnd"/>
      <w:r w:rsidRPr="00A85C64">
        <w:rPr>
          <w:i/>
          <w:lang w:eastAsia="ja-JP"/>
        </w:rPr>
        <w:t xml:space="preserve"> is either 140 mg every 2 weeks or 420 mg once monthly; both doses are clinically equivalent.</w:t>
      </w:r>
    </w:p>
    <w:p w14:paraId="62A697A7" w14:textId="77777777" w:rsidR="0067252F" w:rsidRDefault="00BE0FA5" w:rsidP="003D7F8F">
      <w:pPr>
        <w:ind w:left="720"/>
        <w:rPr>
          <w:i/>
          <w:lang w:eastAsia="ja-JP"/>
        </w:rPr>
      </w:pPr>
      <w:r w:rsidRPr="00DF2B82">
        <w:rPr>
          <w:i/>
          <w:lang w:eastAsia="ja-JP"/>
        </w:rPr>
        <w:t xml:space="preserve">Homozygous familial </w:t>
      </w:r>
      <w:proofErr w:type="spellStart"/>
      <w:r w:rsidRPr="00DF2B82">
        <w:rPr>
          <w:i/>
          <w:lang w:eastAsia="ja-JP"/>
        </w:rPr>
        <w:t>hypercholesterolaemia</w:t>
      </w:r>
      <w:proofErr w:type="spellEnd"/>
    </w:p>
    <w:p w14:paraId="3CE75450" w14:textId="5563C974" w:rsidR="00BE0FA5" w:rsidRPr="00A85C64" w:rsidRDefault="00BE0FA5" w:rsidP="003D7F8F">
      <w:pPr>
        <w:ind w:left="720"/>
        <w:rPr>
          <w:i/>
          <w:lang w:eastAsia="ja-JP"/>
        </w:rPr>
      </w:pPr>
      <w:r w:rsidRPr="00A85C64">
        <w:rPr>
          <w:i/>
          <w:lang w:eastAsia="ja-JP"/>
        </w:rPr>
        <w:t xml:space="preserve">The initial recommended dose for </w:t>
      </w:r>
      <w:proofErr w:type="spellStart"/>
      <w:r w:rsidRPr="00A85C64">
        <w:rPr>
          <w:i/>
          <w:lang w:eastAsia="ja-JP"/>
        </w:rPr>
        <w:t>Repatha</w:t>
      </w:r>
      <w:proofErr w:type="spellEnd"/>
      <w:r w:rsidRPr="00A85C64">
        <w:rPr>
          <w:i/>
          <w:lang w:eastAsia="ja-JP"/>
        </w:rPr>
        <w:t xml:space="preserve"> is 420 mg once monthly. The dose can be increased to 420 mg every 2 weeks if a clinically meaningful response is not achieved in 12 weeks. Patients on apheresis may initiate treatment with 420 mg every 2 weeks to correspond with their apheresis schedule.</w:t>
      </w:r>
    </w:p>
    <w:p w14:paraId="346598B0" w14:textId="279280B2" w:rsidR="00D54109" w:rsidRPr="00DF2B82" w:rsidRDefault="00BE0FA5" w:rsidP="00A85C64">
      <w:pPr>
        <w:ind w:left="720"/>
        <w:rPr>
          <w:i/>
          <w:lang w:eastAsia="ja-JP"/>
        </w:rPr>
      </w:pPr>
      <w:r w:rsidRPr="00DF2B82">
        <w:rPr>
          <w:i/>
          <w:lang w:eastAsia="ja-JP"/>
        </w:rPr>
        <w:t>Patients with renal impairment</w:t>
      </w:r>
    </w:p>
    <w:p w14:paraId="119A62B2" w14:textId="389F55E7" w:rsidR="00BE0FA5" w:rsidRPr="00A85C64" w:rsidRDefault="00BE0FA5" w:rsidP="00A85C64">
      <w:pPr>
        <w:ind w:left="720"/>
        <w:rPr>
          <w:i/>
          <w:lang w:eastAsia="ja-JP"/>
        </w:rPr>
      </w:pPr>
      <w:r w:rsidRPr="00A85C64">
        <w:rPr>
          <w:i/>
          <w:lang w:eastAsia="ja-JP"/>
        </w:rPr>
        <w:t xml:space="preserve">No dose adjustment is necessary in patients with mild to moderate (stages 2 and 3) renal impairment. </w:t>
      </w:r>
      <w:proofErr w:type="spellStart"/>
      <w:r w:rsidRPr="00A85C64">
        <w:rPr>
          <w:i/>
          <w:lang w:eastAsia="ja-JP"/>
        </w:rPr>
        <w:t>Repatha</w:t>
      </w:r>
      <w:proofErr w:type="spellEnd"/>
      <w:r w:rsidRPr="00A85C64">
        <w:rPr>
          <w:i/>
          <w:lang w:eastAsia="ja-JP"/>
        </w:rPr>
        <w:t xml:space="preserve"> has not been studied in patients with more severe (stages 4 or 5) renal impairment (</w:t>
      </w:r>
      <w:proofErr w:type="spellStart"/>
      <w:r w:rsidRPr="00A85C64">
        <w:rPr>
          <w:i/>
          <w:lang w:eastAsia="ja-JP"/>
        </w:rPr>
        <w:t>eGFR</w:t>
      </w:r>
      <w:proofErr w:type="spellEnd"/>
      <w:r w:rsidRPr="00A85C64">
        <w:rPr>
          <w:i/>
          <w:lang w:eastAsia="ja-JP"/>
        </w:rPr>
        <w:t xml:space="preserve"> &lt; 30 mL/min/1.73m2).</w:t>
      </w:r>
    </w:p>
    <w:p w14:paraId="6BEEE9FD" w14:textId="1074C9A6" w:rsidR="00D54109" w:rsidRPr="00DF2B82" w:rsidRDefault="00BE0FA5" w:rsidP="00A85C64">
      <w:pPr>
        <w:ind w:left="720"/>
        <w:rPr>
          <w:i/>
          <w:lang w:eastAsia="ja-JP"/>
        </w:rPr>
      </w:pPr>
      <w:r w:rsidRPr="00DF2B82">
        <w:rPr>
          <w:i/>
          <w:lang w:eastAsia="ja-JP"/>
        </w:rPr>
        <w:t>Patients with hepatic impairment</w:t>
      </w:r>
    </w:p>
    <w:p w14:paraId="6AC91423" w14:textId="4793842C" w:rsidR="00BE0FA5" w:rsidRPr="00A85C64" w:rsidRDefault="00BE0FA5" w:rsidP="00A85C64">
      <w:pPr>
        <w:ind w:left="720"/>
        <w:rPr>
          <w:i/>
          <w:lang w:eastAsia="ja-JP"/>
        </w:rPr>
      </w:pPr>
      <w:r w:rsidRPr="00A85C64">
        <w:rPr>
          <w:i/>
          <w:lang w:eastAsia="ja-JP"/>
        </w:rPr>
        <w:t xml:space="preserve">No dose adjustment is necessary in patients with mild to moderate hepatic impairment. </w:t>
      </w:r>
      <w:proofErr w:type="spellStart"/>
      <w:r w:rsidRPr="00A85C64">
        <w:rPr>
          <w:i/>
          <w:lang w:eastAsia="ja-JP"/>
        </w:rPr>
        <w:t>Repatha</w:t>
      </w:r>
      <w:proofErr w:type="spellEnd"/>
      <w:r w:rsidRPr="00A85C64">
        <w:rPr>
          <w:i/>
          <w:lang w:eastAsia="ja-JP"/>
        </w:rPr>
        <w:t xml:space="preserve"> has not been studied in patients with severe hepatic impairment (Child-Pugh class C).</w:t>
      </w:r>
    </w:p>
    <w:p w14:paraId="0D9A75FD" w14:textId="77777777" w:rsidR="0067252F" w:rsidRDefault="00BE0FA5" w:rsidP="00A85C64">
      <w:pPr>
        <w:ind w:left="720"/>
        <w:rPr>
          <w:b/>
          <w:i/>
          <w:lang w:eastAsia="ja-JP"/>
        </w:rPr>
      </w:pPr>
      <w:r w:rsidRPr="00DF2B82">
        <w:rPr>
          <w:i/>
          <w:lang w:eastAsia="ja-JP"/>
        </w:rPr>
        <w:t>Elderly patients</w:t>
      </w:r>
    </w:p>
    <w:p w14:paraId="3F167BE0" w14:textId="79AD2641" w:rsidR="00BE0FA5" w:rsidRPr="00A85C64" w:rsidRDefault="00BE0FA5" w:rsidP="00A85C64">
      <w:pPr>
        <w:ind w:left="720"/>
        <w:rPr>
          <w:i/>
          <w:lang w:eastAsia="ja-JP"/>
        </w:rPr>
      </w:pPr>
      <w:r w:rsidRPr="00A85C64">
        <w:rPr>
          <w:i/>
          <w:lang w:eastAsia="ja-JP"/>
        </w:rPr>
        <w:t xml:space="preserve">No dose adjustment is necessary in elderly patients (age </w:t>
      </w:r>
      <w:r w:rsidR="00CD4E77">
        <w:rPr>
          <w:i/>
          <w:lang w:eastAsia="ja-JP"/>
        </w:rPr>
        <w:t xml:space="preserve">≥ </w:t>
      </w:r>
      <w:r w:rsidRPr="00A85C64">
        <w:rPr>
          <w:i/>
          <w:lang w:eastAsia="ja-JP"/>
        </w:rPr>
        <w:t>65 years).</w:t>
      </w:r>
      <w:r w:rsidR="00F9572C">
        <w:rPr>
          <w:i/>
          <w:lang w:eastAsia="ja-JP"/>
        </w:rPr>
        <w:t>’</w:t>
      </w:r>
    </w:p>
    <w:p w14:paraId="5C9B0F46" w14:textId="77777777" w:rsidR="00BE0FA5" w:rsidRPr="008503E8" w:rsidRDefault="00BE0FA5" w:rsidP="008F26CF">
      <w:pPr>
        <w:rPr>
          <w:lang w:eastAsia="ja-JP"/>
        </w:rPr>
      </w:pPr>
      <w:r w:rsidRPr="008503E8">
        <w:rPr>
          <w:lang w:eastAsia="ja-JP"/>
        </w:rPr>
        <w:t xml:space="preserve">The proposed dosage is the same for prevention of cardiovascular events with only a change of subtitle to </w:t>
      </w:r>
      <w:r w:rsidR="00F9572C">
        <w:rPr>
          <w:lang w:eastAsia="ja-JP"/>
        </w:rPr>
        <w:t>‘</w:t>
      </w:r>
      <w:proofErr w:type="spellStart"/>
      <w:r w:rsidRPr="008503E8">
        <w:rPr>
          <w:i/>
          <w:lang w:eastAsia="ja-JP"/>
        </w:rPr>
        <w:t>Hypercholesterolaemia</w:t>
      </w:r>
      <w:proofErr w:type="spellEnd"/>
      <w:r w:rsidRPr="008503E8">
        <w:rPr>
          <w:i/>
          <w:lang w:eastAsia="ja-JP"/>
        </w:rPr>
        <w:t xml:space="preserve"> and prevention of Cardiovascular Events</w:t>
      </w:r>
      <w:r w:rsidR="00F9572C">
        <w:rPr>
          <w:lang w:eastAsia="ja-JP"/>
        </w:rPr>
        <w:t>’</w:t>
      </w:r>
      <w:r w:rsidRPr="008503E8">
        <w:rPr>
          <w:lang w:eastAsia="ja-JP"/>
        </w:rPr>
        <w:t xml:space="preserve">. The dosage for patients with renal impairment has been altered to </w:t>
      </w:r>
      <w:r w:rsidR="00F9572C">
        <w:rPr>
          <w:lang w:eastAsia="ja-JP"/>
        </w:rPr>
        <w:t>‘</w:t>
      </w:r>
      <w:r w:rsidRPr="008503E8">
        <w:rPr>
          <w:i/>
          <w:lang w:eastAsia="ja-JP"/>
        </w:rPr>
        <w:t>No dose adjustment is necessary in patients with renal impairment</w:t>
      </w:r>
      <w:r w:rsidR="00F9572C">
        <w:rPr>
          <w:lang w:eastAsia="ja-JP"/>
        </w:rPr>
        <w:t>’</w:t>
      </w:r>
      <w:r w:rsidRPr="008503E8">
        <w:rPr>
          <w:lang w:eastAsia="ja-JP"/>
        </w:rPr>
        <w:t>.</w:t>
      </w:r>
    </w:p>
    <w:p w14:paraId="43A5D489" w14:textId="77777777" w:rsidR="00BE0FA5" w:rsidRDefault="00A85C64" w:rsidP="00A85C64">
      <w:pPr>
        <w:rPr>
          <w:lang w:eastAsia="ja-JP"/>
        </w:rPr>
      </w:pPr>
      <w:r>
        <w:rPr>
          <w:lang w:eastAsia="ja-JP"/>
        </w:rPr>
        <w:t>T</w:t>
      </w:r>
      <w:r w:rsidR="00BE0FA5" w:rsidRPr="008503E8">
        <w:rPr>
          <w:lang w:eastAsia="ja-JP"/>
        </w:rPr>
        <w:t>here are no proposed changes to the administration section apart from a change to the indication wording in the table.</w:t>
      </w:r>
    </w:p>
    <w:p w14:paraId="4BD75905" w14:textId="77777777" w:rsidR="00A85C64" w:rsidRDefault="00A85C64" w:rsidP="008F26CF">
      <w:pPr>
        <w:pStyle w:val="Heading4"/>
        <w:rPr>
          <w:lang w:eastAsia="ja-JP"/>
        </w:rPr>
      </w:pPr>
      <w:r>
        <w:rPr>
          <w:lang w:eastAsia="ja-JP"/>
        </w:rPr>
        <w:lastRenderedPageBreak/>
        <w:t xml:space="preserve">Active </w:t>
      </w:r>
      <w:r w:rsidRPr="008F26CF">
        <w:t>ingredient</w:t>
      </w:r>
    </w:p>
    <w:p w14:paraId="1F7EF913" w14:textId="77777777" w:rsidR="00A85C64" w:rsidRDefault="00A85C64" w:rsidP="008F26CF">
      <w:pPr>
        <w:rPr>
          <w:lang w:eastAsia="ja-JP"/>
        </w:rPr>
      </w:pPr>
      <w:proofErr w:type="spellStart"/>
      <w:r>
        <w:rPr>
          <w:lang w:eastAsia="ja-JP"/>
        </w:rPr>
        <w:t>Evolocumab</w:t>
      </w:r>
      <w:proofErr w:type="spellEnd"/>
      <w:r>
        <w:rPr>
          <w:lang w:eastAsia="ja-JP"/>
        </w:rPr>
        <w:t xml:space="preserve"> is a human monoclonal immunoglobulin G2 (IgG2) which binds to the </w:t>
      </w:r>
      <w:proofErr w:type="spellStart"/>
      <w:r>
        <w:rPr>
          <w:lang w:eastAsia="ja-JP"/>
        </w:rPr>
        <w:t>proprotein</w:t>
      </w:r>
      <w:proofErr w:type="spellEnd"/>
      <w:r>
        <w:rPr>
          <w:lang w:eastAsia="ja-JP"/>
        </w:rPr>
        <w:t xml:space="preserve"> convertase </w:t>
      </w:r>
      <w:proofErr w:type="spellStart"/>
      <w:r>
        <w:rPr>
          <w:lang w:eastAsia="ja-JP"/>
        </w:rPr>
        <w:t>subtilisin</w:t>
      </w:r>
      <w:proofErr w:type="spellEnd"/>
      <w:r>
        <w:rPr>
          <w:lang w:eastAsia="ja-JP"/>
        </w:rPr>
        <w:t>/</w:t>
      </w:r>
      <w:proofErr w:type="spellStart"/>
      <w:r>
        <w:rPr>
          <w:lang w:eastAsia="ja-JP"/>
        </w:rPr>
        <w:t>kexin</w:t>
      </w:r>
      <w:proofErr w:type="spellEnd"/>
      <w:r>
        <w:rPr>
          <w:lang w:eastAsia="ja-JP"/>
        </w:rPr>
        <w:t xml:space="preserve"> type 9 (PCSK9).</w:t>
      </w:r>
    </w:p>
    <w:p w14:paraId="652602BA" w14:textId="77777777" w:rsidR="00BE0FA5" w:rsidRDefault="00BE0FA5" w:rsidP="00A85C64">
      <w:pPr>
        <w:pStyle w:val="Heading4"/>
      </w:pPr>
      <w:bookmarkStart w:id="15" w:name="_Toc509992689"/>
      <w:r w:rsidRPr="00E709B3">
        <w:t>Information on the condition being treated</w:t>
      </w:r>
      <w:bookmarkEnd w:id="15"/>
    </w:p>
    <w:p w14:paraId="7E437594" w14:textId="109A09A4" w:rsidR="00A308BD" w:rsidRDefault="00BE0FA5" w:rsidP="008F26CF">
      <w:pPr>
        <w:rPr>
          <w:lang w:eastAsia="ja-JP"/>
        </w:rPr>
      </w:pPr>
      <w:r>
        <w:rPr>
          <w:lang w:eastAsia="ja-JP"/>
        </w:rPr>
        <w:t xml:space="preserve">Cardiovascular (CV) disease includes coronary artery, cerebrovascular and </w:t>
      </w:r>
      <w:r w:rsidRPr="00F04FCC">
        <w:rPr>
          <w:lang w:eastAsia="ja-JP"/>
        </w:rPr>
        <w:t>peripheral arterial disease</w:t>
      </w:r>
      <w:r>
        <w:rPr>
          <w:lang w:eastAsia="ja-JP"/>
        </w:rPr>
        <w:t xml:space="preserve">. It is a major cause of mortality and morbidity in Australia and worldwide. Major risk factors include blood lipid abnormalities, smoking, hypertension, diabetes, abdominal obesity and physical inactivity. The </w:t>
      </w:r>
      <w:r w:rsidR="00A85C64">
        <w:rPr>
          <w:lang w:eastAsia="ja-JP"/>
        </w:rPr>
        <w:t>European Union</w:t>
      </w:r>
      <w:r>
        <w:rPr>
          <w:lang w:eastAsia="ja-JP"/>
        </w:rPr>
        <w:t xml:space="preserve"> guidelines on clinical investigation of medicinal products in the treatment of lipid disorders</w:t>
      </w:r>
      <w:r w:rsidR="0067252F">
        <w:rPr>
          <w:lang w:eastAsia="ja-JP"/>
        </w:rPr>
        <w:t>;</w:t>
      </w:r>
      <w:r w:rsidR="0067252F">
        <w:rPr>
          <w:rStyle w:val="FootnoteReference"/>
          <w:lang w:eastAsia="ja-JP"/>
        </w:rPr>
        <w:footnoteReference w:id="1"/>
      </w:r>
      <w:r>
        <w:rPr>
          <w:lang w:eastAsia="ja-JP"/>
        </w:rPr>
        <w:t xml:space="preserve"> state that </w:t>
      </w:r>
      <w:r w:rsidRPr="00B8266C">
        <w:rPr>
          <w:i/>
          <w:lang w:eastAsia="ja-JP"/>
        </w:rPr>
        <w:t>a large body of epidemiological evidence now exists demonstrating a strong positive correlation and causal relationship between serum low density lipoprotein cholesterol (LDL</w:t>
      </w:r>
      <w:r w:rsidR="0067252F">
        <w:rPr>
          <w:i/>
          <w:lang w:eastAsia="ja-JP"/>
        </w:rPr>
        <w:noBreakHyphen/>
      </w:r>
      <w:r w:rsidRPr="00B8266C">
        <w:rPr>
          <w:i/>
          <w:lang w:eastAsia="ja-JP"/>
        </w:rPr>
        <w:t>C), and the risk of coronary heart disease (CHD). Other clinical manifestations of atherosclerosis also appear linked to plasma LDL-C levels such as cerebrovascular disease (i.e. stroke) or peripheral vascular disease. In addition, clinical trials have shown that LDL-lowering therapy with HMG-Co A reductase inhibitors reduces risk for CHD.</w:t>
      </w:r>
      <w:r>
        <w:rPr>
          <w:i/>
          <w:lang w:eastAsia="ja-JP"/>
        </w:rPr>
        <w:t xml:space="preserve"> </w:t>
      </w:r>
      <w:r w:rsidRPr="007242D3">
        <w:rPr>
          <w:lang w:eastAsia="ja-JP"/>
        </w:rPr>
        <w:t>Treatment choices are guided by a patient’s level of risk.</w:t>
      </w:r>
      <w:r>
        <w:rPr>
          <w:i/>
          <w:lang w:eastAsia="ja-JP"/>
        </w:rPr>
        <w:t xml:space="preserve"> </w:t>
      </w:r>
      <w:r>
        <w:rPr>
          <w:lang w:eastAsia="ja-JP"/>
        </w:rPr>
        <w:t xml:space="preserve">The National Vascular Disease Prevention Alliance’s </w:t>
      </w:r>
      <w:r w:rsidRPr="00DF2B82">
        <w:rPr>
          <w:lang w:eastAsia="ja-JP"/>
        </w:rPr>
        <w:t>Guideline for the management of absolute cardiovascular disease ris</w:t>
      </w:r>
      <w:r w:rsidR="0067252F">
        <w:rPr>
          <w:lang w:eastAsia="ja-JP"/>
        </w:rPr>
        <w:t>k</w:t>
      </w:r>
      <w:r>
        <w:rPr>
          <w:lang w:eastAsia="ja-JP"/>
        </w:rPr>
        <w:t xml:space="preserve"> (NVDP 2012) states that adults with high absolute risk of CV</w:t>
      </w:r>
      <w:r w:rsidR="00A85C64">
        <w:rPr>
          <w:lang w:eastAsia="ja-JP"/>
        </w:rPr>
        <w:t xml:space="preserve"> disease</w:t>
      </w:r>
      <w:r>
        <w:rPr>
          <w:lang w:eastAsia="ja-JP"/>
        </w:rPr>
        <w:t xml:space="preserve"> should be treated with lipid and blood pressure lowering pharmacotherapy in addition to lifestyle intervention unless contraindicated or clinically inappropriate.</w:t>
      </w:r>
    </w:p>
    <w:p w14:paraId="7D02B110" w14:textId="77777777" w:rsidR="00BE0FA5" w:rsidRDefault="00BE0FA5" w:rsidP="00A85C64">
      <w:pPr>
        <w:pStyle w:val="Heading4"/>
      </w:pPr>
      <w:bookmarkStart w:id="16" w:name="_Toc509992690"/>
      <w:r>
        <w:t>Current treatment options</w:t>
      </w:r>
      <w:bookmarkEnd w:id="16"/>
    </w:p>
    <w:p w14:paraId="6B4FAE38" w14:textId="77777777" w:rsidR="00BE0FA5" w:rsidRDefault="00BE0FA5" w:rsidP="008F26CF">
      <w:r>
        <w:rPr>
          <w:lang w:eastAsia="ja-JP"/>
        </w:rPr>
        <w:t>Current treatment options for lipid lowering include dietary modification, statins, ezetimibe, bile acid sequestering agents and PCSK9 inhibitors.</w:t>
      </w:r>
      <w:r w:rsidRPr="00B8266C">
        <w:rPr>
          <w:lang w:eastAsia="ja-JP"/>
        </w:rPr>
        <w:t xml:space="preserve"> </w:t>
      </w:r>
      <w:r>
        <w:rPr>
          <w:lang w:eastAsia="ja-JP"/>
        </w:rPr>
        <w:t xml:space="preserve">Statins have by far the most persuasive evidence for risk </w:t>
      </w:r>
      <w:r w:rsidRPr="00BE1274">
        <w:t>reduction of the lipid lowering therapies and, as such, are the recommended first line therapy. If the LDL-C levels are not sufficiently reduced on maximum tolerated statin dose, then another agent can be added. Ezetimibe has typically been the second line</w:t>
      </w:r>
      <w:r>
        <w:rPr>
          <w:lang w:eastAsia="ja-JP"/>
        </w:rPr>
        <w:t xml:space="preserve"> therapy.</w:t>
      </w:r>
    </w:p>
    <w:p w14:paraId="6ADB7A79" w14:textId="77777777" w:rsidR="008E7846" w:rsidRPr="003F31A2" w:rsidRDefault="00386150" w:rsidP="008F26CF">
      <w:pPr>
        <w:pStyle w:val="Heading3"/>
      </w:pPr>
      <w:bookmarkStart w:id="17" w:name="_Toc314842485"/>
      <w:bookmarkStart w:id="18" w:name="_Toc247691504"/>
      <w:bookmarkStart w:id="19" w:name="_Toc7692700"/>
      <w:r w:rsidRPr="008F26CF">
        <w:t>Regulatory</w:t>
      </w:r>
      <w:r>
        <w:t xml:space="preserve"> s</w:t>
      </w:r>
      <w:r w:rsidR="008E7846">
        <w:t>tatus</w:t>
      </w:r>
      <w:bookmarkEnd w:id="17"/>
      <w:bookmarkEnd w:id="18"/>
      <w:bookmarkEnd w:id="19"/>
    </w:p>
    <w:p w14:paraId="00F675F6" w14:textId="77777777" w:rsidR="00940A89" w:rsidRPr="00940A89" w:rsidRDefault="00940A89" w:rsidP="008F26CF">
      <w:bookmarkStart w:id="20" w:name="_Toc247691505"/>
      <w:bookmarkStart w:id="21" w:name="_Toc314842486"/>
      <w:r w:rsidRPr="00940A89">
        <w:t>The product received initial registration on the Australian Register of Therapeutic Goods (ARTG) on</w:t>
      </w:r>
      <w:r w:rsidR="00BE1274">
        <w:t xml:space="preserve"> 9 December 2015.</w:t>
      </w:r>
    </w:p>
    <w:p w14:paraId="0A18178B" w14:textId="77669604" w:rsidR="00BE0FA5" w:rsidRPr="007F59C2" w:rsidRDefault="00BE0FA5" w:rsidP="008F26CF">
      <w:pPr>
        <w:rPr>
          <w:lang w:eastAsia="ja-JP"/>
        </w:rPr>
      </w:pPr>
      <w:r>
        <w:rPr>
          <w:lang w:eastAsia="ja-JP"/>
        </w:rPr>
        <w:t xml:space="preserve">A similar application was submitted in the EU on 25 May 2017 and </w:t>
      </w:r>
      <w:r w:rsidR="00BE1274">
        <w:rPr>
          <w:lang w:eastAsia="ja-JP"/>
        </w:rPr>
        <w:t xml:space="preserve">had been approved </w:t>
      </w:r>
      <w:r>
        <w:rPr>
          <w:lang w:eastAsia="ja-JP"/>
        </w:rPr>
        <w:t>in the US</w:t>
      </w:r>
      <w:r w:rsidR="00BE1274">
        <w:rPr>
          <w:lang w:eastAsia="ja-JP"/>
        </w:rPr>
        <w:t>A</w:t>
      </w:r>
      <w:r>
        <w:rPr>
          <w:lang w:eastAsia="ja-JP"/>
        </w:rPr>
        <w:t xml:space="preserve"> on 1 June 2017. The sponsor stated that the applications were similar. The EU submission included three </w:t>
      </w:r>
      <w:r w:rsidR="00BE1274">
        <w:rPr>
          <w:lang w:eastAsia="ja-JP"/>
        </w:rPr>
        <w:t>S</w:t>
      </w:r>
      <w:r>
        <w:rPr>
          <w:lang w:eastAsia="ja-JP"/>
        </w:rPr>
        <w:t>tudies 20110118, 20130385 and 20120153 but not the renal impairment</w:t>
      </w:r>
      <w:r w:rsidR="00BE1274">
        <w:rPr>
          <w:lang w:eastAsia="ja-JP"/>
        </w:rPr>
        <w:t xml:space="preserve"> study,</w:t>
      </w:r>
      <w:r>
        <w:rPr>
          <w:lang w:eastAsia="ja-JP"/>
        </w:rPr>
        <w:t xml:space="preserve"> </w:t>
      </w:r>
      <w:r w:rsidR="00BE1274">
        <w:rPr>
          <w:lang w:eastAsia="ja-JP"/>
        </w:rPr>
        <w:t>S</w:t>
      </w:r>
      <w:r>
        <w:rPr>
          <w:lang w:eastAsia="ja-JP"/>
        </w:rPr>
        <w:t>tudy 20140213. The US</w:t>
      </w:r>
      <w:r w:rsidR="00BE1274">
        <w:rPr>
          <w:lang w:eastAsia="ja-JP"/>
        </w:rPr>
        <w:t>A</w:t>
      </w:r>
      <w:r>
        <w:rPr>
          <w:lang w:eastAsia="ja-JP"/>
        </w:rPr>
        <w:t xml:space="preserve"> submission included two parallel submissions, the first included </w:t>
      </w:r>
      <w:r w:rsidR="00BE1274">
        <w:rPr>
          <w:lang w:eastAsia="ja-JP"/>
        </w:rPr>
        <w:t>S</w:t>
      </w:r>
      <w:r>
        <w:rPr>
          <w:lang w:eastAsia="ja-JP"/>
        </w:rPr>
        <w:t xml:space="preserve">tudies 20110118, 20130385 and 20120153. The second was stated to include </w:t>
      </w:r>
      <w:r w:rsidR="007F59C2">
        <w:rPr>
          <w:lang w:eastAsia="ja-JP"/>
        </w:rPr>
        <w:t>‘</w:t>
      </w:r>
      <w:r w:rsidRPr="00DF2B82">
        <w:rPr>
          <w:lang w:eastAsia="ja-JP"/>
        </w:rPr>
        <w:t xml:space="preserve">summary data from the </w:t>
      </w:r>
      <w:r w:rsidR="004B5E74" w:rsidRPr="00DF2B82">
        <w:rPr>
          <w:lang w:eastAsia="ja-JP"/>
        </w:rPr>
        <w:t>lipid lowering</w:t>
      </w:r>
      <w:r w:rsidRPr="00DF2B82">
        <w:rPr>
          <w:lang w:eastAsia="ja-JP"/>
        </w:rPr>
        <w:t xml:space="preserve"> clinical trials in the original filing supporting an expansion of the current LDL-lowering indicatio</w:t>
      </w:r>
      <w:r w:rsidR="007F59C2">
        <w:rPr>
          <w:lang w:eastAsia="ja-JP"/>
        </w:rPr>
        <w:t>n’</w:t>
      </w:r>
      <w:r>
        <w:rPr>
          <w:lang w:eastAsia="ja-JP"/>
        </w:rPr>
        <w:t xml:space="preserve"> (</w:t>
      </w:r>
      <w:r w:rsidR="00BE1274">
        <w:rPr>
          <w:lang w:eastAsia="ja-JP"/>
        </w:rPr>
        <w:t>S</w:t>
      </w:r>
      <w:r>
        <w:rPr>
          <w:lang w:eastAsia="ja-JP"/>
        </w:rPr>
        <w:t xml:space="preserve">tudies GAUSS 3 20120332 and renal impairment </w:t>
      </w:r>
      <w:r w:rsidR="00BE1274">
        <w:rPr>
          <w:lang w:eastAsia="ja-JP"/>
        </w:rPr>
        <w:t xml:space="preserve">Study </w:t>
      </w:r>
      <w:r>
        <w:rPr>
          <w:lang w:eastAsia="ja-JP"/>
        </w:rPr>
        <w:t xml:space="preserve">20140213). The sponsor stated that </w:t>
      </w:r>
      <w:r w:rsidR="007F59C2">
        <w:rPr>
          <w:lang w:eastAsia="ja-JP"/>
        </w:rPr>
        <w:t>‘</w:t>
      </w:r>
      <w:r w:rsidRPr="00DF2B82">
        <w:rPr>
          <w:lang w:eastAsia="ja-JP"/>
        </w:rPr>
        <w:t xml:space="preserve">GAUSS-3 was not part of the original </w:t>
      </w:r>
      <w:r w:rsidR="0060163C" w:rsidRPr="00DF2B82">
        <w:rPr>
          <w:lang w:eastAsia="ja-JP"/>
        </w:rPr>
        <w:t>A</w:t>
      </w:r>
      <w:r w:rsidR="0060163C">
        <w:rPr>
          <w:lang w:eastAsia="ja-JP"/>
        </w:rPr>
        <w:t>mgen</w:t>
      </w:r>
      <w:r w:rsidR="0060163C" w:rsidRPr="00DF2B82">
        <w:rPr>
          <w:lang w:eastAsia="ja-JP"/>
        </w:rPr>
        <w:t xml:space="preserve"> </w:t>
      </w:r>
      <w:r w:rsidRPr="00DF2B82">
        <w:rPr>
          <w:lang w:eastAsia="ja-JP"/>
        </w:rPr>
        <w:t>clinical trial program but a study specifically requested by the FDA looking at the definition of statin intolerance</w:t>
      </w:r>
      <w:r w:rsidR="007F59C2">
        <w:rPr>
          <w:lang w:eastAsia="ja-JP"/>
        </w:rPr>
        <w:t>’</w:t>
      </w:r>
      <w:r w:rsidRPr="007F59C2">
        <w:rPr>
          <w:lang w:eastAsia="ja-JP"/>
        </w:rPr>
        <w:t>.</w:t>
      </w:r>
    </w:p>
    <w:p w14:paraId="594BD350" w14:textId="77777777" w:rsidR="008E7846" w:rsidRDefault="008E7846" w:rsidP="008F26CF">
      <w:pPr>
        <w:pStyle w:val="Heading3"/>
      </w:pPr>
      <w:bookmarkStart w:id="22" w:name="_Toc7692701"/>
      <w:r>
        <w:lastRenderedPageBreak/>
        <w:t xml:space="preserve">Product </w:t>
      </w:r>
      <w:r w:rsidRPr="008F26CF">
        <w:t>Information</w:t>
      </w:r>
      <w:bookmarkEnd w:id="20"/>
      <w:bookmarkEnd w:id="21"/>
      <w:bookmarkEnd w:id="22"/>
    </w:p>
    <w:p w14:paraId="4CF682A9" w14:textId="77777777" w:rsidR="00940A89" w:rsidRDefault="006136D7" w:rsidP="008F26CF">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14:paraId="27FF606B" w14:textId="77777777" w:rsidR="00500337" w:rsidRDefault="00500337" w:rsidP="008F26CF">
      <w:pPr>
        <w:pStyle w:val="Heading2"/>
      </w:pPr>
      <w:bookmarkStart w:id="25" w:name="_Toc504480011"/>
      <w:bookmarkStart w:id="26" w:name="_Toc7692702"/>
      <w:r>
        <w:t xml:space="preserve">II. </w:t>
      </w:r>
      <w:r w:rsidRPr="008F26CF">
        <w:t>Registration</w:t>
      </w:r>
      <w:r>
        <w:t xml:space="preserve"> time line</w:t>
      </w:r>
      <w:bookmarkEnd w:id="25"/>
      <w:bookmarkEnd w:id="26"/>
    </w:p>
    <w:p w14:paraId="0B22A63E" w14:textId="77777777" w:rsidR="00500337" w:rsidRDefault="00500337" w:rsidP="008F26CF">
      <w:r>
        <w:t xml:space="preserve">The following table captures the key steps and dates for this application and which are detailed and discussed in this </w:t>
      </w:r>
      <w:proofErr w:type="spellStart"/>
      <w:r>
        <w:t>AusPAR</w:t>
      </w:r>
      <w:proofErr w:type="spellEnd"/>
      <w:r>
        <w:t xml:space="preserve"> and Attachment 2.</w:t>
      </w:r>
    </w:p>
    <w:tbl>
      <w:tblPr>
        <w:tblStyle w:val="TableTGAblue"/>
        <w:tblW w:w="0" w:type="auto"/>
        <w:tblLook w:val="04A0" w:firstRow="1" w:lastRow="0" w:firstColumn="1" w:lastColumn="0" w:noHBand="0" w:noVBand="1"/>
      </w:tblPr>
      <w:tblGrid>
        <w:gridCol w:w="4228"/>
        <w:gridCol w:w="4208"/>
      </w:tblGrid>
      <w:tr w:rsidR="00500337" w14:paraId="54B42C1A"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B5042EF" w14:textId="77777777" w:rsidR="00500337" w:rsidRDefault="00500337" w:rsidP="00500337">
            <w:pPr>
              <w:ind w:left="0" w:right="0"/>
            </w:pPr>
            <w:r>
              <w:t>Description</w:t>
            </w:r>
          </w:p>
        </w:tc>
        <w:tc>
          <w:tcPr>
            <w:tcW w:w="4360" w:type="dxa"/>
          </w:tcPr>
          <w:p w14:paraId="61249D52" w14:textId="77777777" w:rsidR="00500337" w:rsidRDefault="00500337" w:rsidP="00500337">
            <w:pPr>
              <w:ind w:left="0" w:right="0"/>
            </w:pPr>
            <w:r>
              <w:t>Date</w:t>
            </w:r>
          </w:p>
        </w:tc>
      </w:tr>
      <w:tr w:rsidR="00500337" w14:paraId="7E2CB152" w14:textId="77777777" w:rsidTr="00500337">
        <w:tc>
          <w:tcPr>
            <w:tcW w:w="4360" w:type="dxa"/>
          </w:tcPr>
          <w:p w14:paraId="1F0CCF11" w14:textId="77777777" w:rsidR="00500337" w:rsidRDefault="00500337" w:rsidP="00500337">
            <w:pPr>
              <w:ind w:left="0" w:right="0"/>
            </w:pPr>
            <w:r>
              <w:t>Submission dossier accepted and first round evaluation commenced</w:t>
            </w:r>
          </w:p>
        </w:tc>
        <w:tc>
          <w:tcPr>
            <w:tcW w:w="4360" w:type="dxa"/>
          </w:tcPr>
          <w:p w14:paraId="49708F0D" w14:textId="77777777" w:rsidR="00500337" w:rsidRDefault="00BE1274" w:rsidP="00500337">
            <w:pPr>
              <w:ind w:left="0" w:right="0"/>
            </w:pPr>
            <w:r>
              <w:t>31 July 2017</w:t>
            </w:r>
          </w:p>
        </w:tc>
      </w:tr>
      <w:tr w:rsidR="00500337" w14:paraId="73C1F2E2" w14:textId="77777777" w:rsidTr="00500337">
        <w:tc>
          <w:tcPr>
            <w:tcW w:w="4360" w:type="dxa"/>
          </w:tcPr>
          <w:p w14:paraId="139BA18F" w14:textId="77777777" w:rsidR="00500337" w:rsidRDefault="00500337" w:rsidP="00500337">
            <w:pPr>
              <w:ind w:left="0" w:right="0"/>
            </w:pPr>
            <w:r>
              <w:t>First round evaluation completed</w:t>
            </w:r>
          </w:p>
        </w:tc>
        <w:tc>
          <w:tcPr>
            <w:tcW w:w="4360" w:type="dxa"/>
          </w:tcPr>
          <w:p w14:paraId="5491ADB6" w14:textId="77777777" w:rsidR="00500337" w:rsidRDefault="00BE1274" w:rsidP="00BE1274">
            <w:pPr>
              <w:ind w:left="0" w:right="0"/>
            </w:pPr>
            <w:r>
              <w:t>21 December 2017</w:t>
            </w:r>
          </w:p>
        </w:tc>
      </w:tr>
      <w:tr w:rsidR="00500337" w14:paraId="4642FFE8" w14:textId="77777777" w:rsidTr="00500337">
        <w:tc>
          <w:tcPr>
            <w:tcW w:w="4360" w:type="dxa"/>
          </w:tcPr>
          <w:p w14:paraId="728FCB26" w14:textId="77777777" w:rsidR="00500337" w:rsidRDefault="00500337" w:rsidP="00500337">
            <w:pPr>
              <w:ind w:left="0" w:right="0"/>
            </w:pPr>
            <w:r>
              <w:t>Sponsor provides responses on questions raised in first round evaluation</w:t>
            </w:r>
          </w:p>
        </w:tc>
        <w:tc>
          <w:tcPr>
            <w:tcW w:w="4360" w:type="dxa"/>
          </w:tcPr>
          <w:p w14:paraId="1171652C" w14:textId="77777777" w:rsidR="00500337" w:rsidRDefault="00BE1274" w:rsidP="00500337">
            <w:pPr>
              <w:ind w:left="0" w:right="0"/>
            </w:pPr>
            <w:r>
              <w:t>27 February 2018</w:t>
            </w:r>
          </w:p>
        </w:tc>
      </w:tr>
      <w:tr w:rsidR="00500337" w14:paraId="3FB0C33C" w14:textId="77777777" w:rsidTr="00500337">
        <w:tc>
          <w:tcPr>
            <w:tcW w:w="4360" w:type="dxa"/>
          </w:tcPr>
          <w:p w14:paraId="13604698" w14:textId="77777777" w:rsidR="00500337" w:rsidRDefault="00500337" w:rsidP="00500337">
            <w:pPr>
              <w:ind w:left="0" w:right="0"/>
            </w:pPr>
            <w:r>
              <w:t>Second round evaluation completed</w:t>
            </w:r>
          </w:p>
        </w:tc>
        <w:tc>
          <w:tcPr>
            <w:tcW w:w="4360" w:type="dxa"/>
          </w:tcPr>
          <w:p w14:paraId="6F80EA7D" w14:textId="77777777" w:rsidR="00500337" w:rsidRDefault="00BE1274" w:rsidP="00500337">
            <w:pPr>
              <w:ind w:left="0" w:right="0"/>
            </w:pPr>
            <w:r>
              <w:t>17 April 2018</w:t>
            </w:r>
          </w:p>
        </w:tc>
      </w:tr>
      <w:tr w:rsidR="00500337" w14:paraId="2112EACF" w14:textId="77777777" w:rsidTr="00500337">
        <w:tc>
          <w:tcPr>
            <w:tcW w:w="4360" w:type="dxa"/>
          </w:tcPr>
          <w:p w14:paraId="7B3E9827" w14:textId="77777777" w:rsidR="00500337" w:rsidRDefault="00500337" w:rsidP="00500337">
            <w:pPr>
              <w:ind w:left="0" w:right="0"/>
            </w:pPr>
            <w:r>
              <w:t>Delegate’s Overall benefit-risk assessment and request for Advisory Committee advice</w:t>
            </w:r>
          </w:p>
        </w:tc>
        <w:tc>
          <w:tcPr>
            <w:tcW w:w="4360" w:type="dxa"/>
          </w:tcPr>
          <w:p w14:paraId="2B601BB0" w14:textId="77777777" w:rsidR="00500337" w:rsidRDefault="00BE1274" w:rsidP="00500337">
            <w:pPr>
              <w:ind w:left="0" w:right="0"/>
            </w:pPr>
            <w:r>
              <w:t>1 May 2018</w:t>
            </w:r>
          </w:p>
        </w:tc>
      </w:tr>
      <w:tr w:rsidR="00500337" w14:paraId="432F8E75" w14:textId="77777777" w:rsidTr="00500337">
        <w:tc>
          <w:tcPr>
            <w:tcW w:w="4360" w:type="dxa"/>
          </w:tcPr>
          <w:p w14:paraId="6DC6BFB1" w14:textId="77777777" w:rsidR="00500337" w:rsidRDefault="00500337" w:rsidP="00500337">
            <w:pPr>
              <w:ind w:left="0" w:right="0"/>
            </w:pPr>
            <w:r>
              <w:t>Sponsor’s pre-Advisory Committee response</w:t>
            </w:r>
          </w:p>
        </w:tc>
        <w:tc>
          <w:tcPr>
            <w:tcW w:w="4360" w:type="dxa"/>
          </w:tcPr>
          <w:p w14:paraId="7CB4E7DA" w14:textId="77777777" w:rsidR="00500337" w:rsidRDefault="00BE1274" w:rsidP="00500337">
            <w:pPr>
              <w:ind w:left="0" w:right="0"/>
            </w:pPr>
            <w:r>
              <w:t>15 May 2018</w:t>
            </w:r>
          </w:p>
        </w:tc>
      </w:tr>
      <w:tr w:rsidR="00500337" w14:paraId="225A0FFE" w14:textId="77777777" w:rsidTr="00500337">
        <w:tc>
          <w:tcPr>
            <w:tcW w:w="4360" w:type="dxa"/>
          </w:tcPr>
          <w:p w14:paraId="1278E683" w14:textId="77777777" w:rsidR="00500337" w:rsidRDefault="00500337" w:rsidP="00500337">
            <w:pPr>
              <w:ind w:left="0" w:right="0"/>
            </w:pPr>
            <w:r>
              <w:t>Advisory Committee meeting</w:t>
            </w:r>
          </w:p>
        </w:tc>
        <w:tc>
          <w:tcPr>
            <w:tcW w:w="4360" w:type="dxa"/>
          </w:tcPr>
          <w:p w14:paraId="432FF86C" w14:textId="77777777" w:rsidR="00500337" w:rsidRDefault="00BE1274" w:rsidP="00500337">
            <w:pPr>
              <w:ind w:left="0" w:right="0"/>
            </w:pPr>
            <w:r>
              <w:t>1 June 2018</w:t>
            </w:r>
          </w:p>
        </w:tc>
      </w:tr>
      <w:tr w:rsidR="00500337" w14:paraId="22784AD1" w14:textId="77777777" w:rsidTr="00500337">
        <w:tc>
          <w:tcPr>
            <w:tcW w:w="4360" w:type="dxa"/>
          </w:tcPr>
          <w:p w14:paraId="7424450F" w14:textId="77777777" w:rsidR="00500337" w:rsidRDefault="00500337" w:rsidP="00500337">
            <w:pPr>
              <w:ind w:left="0" w:right="0"/>
            </w:pPr>
            <w:r>
              <w:t>Registration decision (Outcome)</w:t>
            </w:r>
          </w:p>
        </w:tc>
        <w:tc>
          <w:tcPr>
            <w:tcW w:w="4360" w:type="dxa"/>
          </w:tcPr>
          <w:p w14:paraId="2E7A3CB9" w14:textId="77777777" w:rsidR="00500337" w:rsidRDefault="00BE1274" w:rsidP="00500337">
            <w:pPr>
              <w:ind w:left="0" w:right="0"/>
            </w:pPr>
            <w:r>
              <w:t>2 August 2018</w:t>
            </w:r>
          </w:p>
        </w:tc>
      </w:tr>
      <w:tr w:rsidR="00500337" w14:paraId="792FE029" w14:textId="77777777" w:rsidTr="00500337">
        <w:tc>
          <w:tcPr>
            <w:tcW w:w="4360" w:type="dxa"/>
          </w:tcPr>
          <w:p w14:paraId="7BDB03F2" w14:textId="77777777" w:rsidR="00500337" w:rsidRPr="00EB2816" w:rsidRDefault="00500337" w:rsidP="00500337">
            <w:pPr>
              <w:ind w:left="0" w:right="0"/>
            </w:pPr>
            <w:r w:rsidRPr="00EB2816">
              <w:t>Completion of administrative activities and registration on ARTG</w:t>
            </w:r>
          </w:p>
        </w:tc>
        <w:tc>
          <w:tcPr>
            <w:tcW w:w="4360" w:type="dxa"/>
          </w:tcPr>
          <w:p w14:paraId="1C335AD2" w14:textId="77777777" w:rsidR="00500337" w:rsidRDefault="00BE1274" w:rsidP="00500337">
            <w:pPr>
              <w:ind w:left="0" w:right="0"/>
            </w:pPr>
            <w:r>
              <w:t>6 August 2018</w:t>
            </w:r>
          </w:p>
        </w:tc>
      </w:tr>
      <w:tr w:rsidR="00500337" w14:paraId="7B7976A8" w14:textId="77777777" w:rsidTr="00500337">
        <w:tc>
          <w:tcPr>
            <w:tcW w:w="4360" w:type="dxa"/>
          </w:tcPr>
          <w:p w14:paraId="3CB775BD" w14:textId="77777777" w:rsidR="00500337" w:rsidRPr="00EB2816" w:rsidRDefault="00500337" w:rsidP="00500337">
            <w:pPr>
              <w:ind w:left="0" w:right="0"/>
            </w:pPr>
            <w:r w:rsidRPr="00EB2816">
              <w:t>Number of working days from submission dossier acceptance to registration decision*</w:t>
            </w:r>
          </w:p>
        </w:tc>
        <w:tc>
          <w:tcPr>
            <w:tcW w:w="4360" w:type="dxa"/>
          </w:tcPr>
          <w:p w14:paraId="652C9C6A" w14:textId="77777777" w:rsidR="00500337" w:rsidRDefault="00EB2816" w:rsidP="00500337">
            <w:pPr>
              <w:ind w:left="0" w:right="0"/>
            </w:pPr>
            <w:r>
              <w:t>183</w:t>
            </w:r>
          </w:p>
        </w:tc>
      </w:tr>
    </w:tbl>
    <w:p w14:paraId="7DC9F74D"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82130F2" w14:textId="77777777" w:rsidR="00500337" w:rsidRDefault="00500337" w:rsidP="008F26CF">
      <w:r>
        <w:t>Evaluations included under Quality findings and Nonclinical findings incorporate both the first and second round evaluations.</w:t>
      </w:r>
    </w:p>
    <w:p w14:paraId="3C5F8403" w14:textId="77777777" w:rsidR="008E7846" w:rsidRPr="003602A9" w:rsidRDefault="00500337" w:rsidP="008F26CF">
      <w:pPr>
        <w:pStyle w:val="Heading2"/>
      </w:pPr>
      <w:bookmarkStart w:id="27" w:name="_Toc7692703"/>
      <w:r>
        <w:t>I</w:t>
      </w:r>
      <w:r w:rsidR="008E7846">
        <w:t xml:space="preserve">II. </w:t>
      </w:r>
      <w:r w:rsidR="008E7846" w:rsidRPr="008F26CF">
        <w:t>Quality</w:t>
      </w:r>
      <w:bookmarkEnd w:id="1"/>
      <w:r w:rsidR="008E7846">
        <w:t xml:space="preserve"> findings</w:t>
      </w:r>
      <w:bookmarkEnd w:id="23"/>
      <w:bookmarkEnd w:id="24"/>
      <w:bookmarkEnd w:id="27"/>
    </w:p>
    <w:p w14:paraId="37584799" w14:textId="77777777" w:rsidR="00940A89" w:rsidRPr="00940A89" w:rsidRDefault="00940A89" w:rsidP="008F26CF">
      <w:bookmarkStart w:id="28" w:name="_Toc247691507"/>
      <w:bookmarkStart w:id="29" w:name="_Toc314842488"/>
      <w:r w:rsidRPr="00940A89">
        <w:t>There was no requirement for a quality evaluation in a submission of this type.</w:t>
      </w:r>
    </w:p>
    <w:p w14:paraId="50BF909F" w14:textId="77777777" w:rsidR="008E7846" w:rsidRDefault="008E7846" w:rsidP="00940A89">
      <w:pPr>
        <w:pStyle w:val="Heading3"/>
      </w:pPr>
      <w:bookmarkStart w:id="30" w:name="_Toc7692704"/>
      <w:r w:rsidRPr="008751DC">
        <w:lastRenderedPageBreak/>
        <w:t xml:space="preserve">Drug </w:t>
      </w:r>
      <w:r>
        <w:t>s</w:t>
      </w:r>
      <w:r w:rsidRPr="008751DC">
        <w:t>ubstance</w:t>
      </w:r>
      <w:r>
        <w:t xml:space="preserve"> (</w:t>
      </w:r>
      <w:r w:rsidRPr="008F26CF">
        <w:t>a</w:t>
      </w:r>
      <w:r>
        <w:t>ctive ingredient)</w:t>
      </w:r>
      <w:bookmarkEnd w:id="28"/>
      <w:bookmarkEnd w:id="29"/>
      <w:bookmarkEnd w:id="30"/>
    </w:p>
    <w:p w14:paraId="601C0E02" w14:textId="10E4CECD" w:rsidR="002442CD" w:rsidRPr="002442CD" w:rsidRDefault="002442CD" w:rsidP="008F26CF">
      <w:proofErr w:type="spellStart"/>
      <w:r>
        <w:t>Repatha</w:t>
      </w:r>
      <w:proofErr w:type="spellEnd"/>
      <w:r>
        <w:t xml:space="preserve"> is a fully human immunoglobulin G2 (IgG2) monoclonal antibody with high affinity binding to </w:t>
      </w:r>
      <w:proofErr w:type="spellStart"/>
      <w:r>
        <w:t>Proprotein</w:t>
      </w:r>
      <w:proofErr w:type="spellEnd"/>
      <w:r>
        <w:t xml:space="preserve"> Convertase </w:t>
      </w:r>
      <w:proofErr w:type="spellStart"/>
      <w:r>
        <w:t>Subtilisin</w:t>
      </w:r>
      <w:proofErr w:type="spellEnd"/>
      <w:r>
        <w:t>/</w:t>
      </w:r>
      <w:proofErr w:type="spellStart"/>
      <w:r>
        <w:t>Kexin</w:t>
      </w:r>
      <w:proofErr w:type="spellEnd"/>
      <w:r>
        <w:t xml:space="preserve"> Type 9 (PCSK9). </w:t>
      </w:r>
      <w:proofErr w:type="spellStart"/>
      <w:r>
        <w:t>Repatha</w:t>
      </w:r>
      <w:proofErr w:type="spellEnd"/>
      <w:r>
        <w:t xml:space="preserve"> has an approximate molecular weight of 144 k</w:t>
      </w:r>
      <w:r w:rsidR="00F9572C">
        <w:t>ilo Daltons (</w:t>
      </w:r>
      <w:proofErr w:type="spellStart"/>
      <w:r w:rsidR="00F9572C">
        <w:t>k</w:t>
      </w:r>
      <w:r>
        <w:t>Da</w:t>
      </w:r>
      <w:proofErr w:type="spellEnd"/>
      <w:r w:rsidR="00F9572C">
        <w:t>)</w:t>
      </w:r>
      <w:r>
        <w:t xml:space="preserve"> and is produced using recombinant </w:t>
      </w:r>
      <w:r w:rsidR="00F9572C" w:rsidRPr="00F9572C">
        <w:t>deoxyribonucleic acid (</w:t>
      </w:r>
      <w:r>
        <w:t>DNA</w:t>
      </w:r>
      <w:r w:rsidR="00F9572C">
        <w:t>)</w:t>
      </w:r>
      <w:r>
        <w:t xml:space="preserve"> technology in mammalian (Chinese </w:t>
      </w:r>
      <w:r w:rsidR="0060163C">
        <w:t>hamster ovary (</w:t>
      </w:r>
      <w:r>
        <w:t>CHO</w:t>
      </w:r>
      <w:r w:rsidR="0060163C">
        <w:t>)</w:t>
      </w:r>
      <w:r>
        <w:t>) cells.</w:t>
      </w:r>
    </w:p>
    <w:p w14:paraId="2F52524C" w14:textId="34DE5847" w:rsidR="008E7846" w:rsidRDefault="002442CD" w:rsidP="008F26CF">
      <w:pPr>
        <w:pStyle w:val="FigureTitle"/>
      </w:pPr>
      <w:r>
        <w:t>Figure 1</w:t>
      </w:r>
      <w:r w:rsidR="00F9572C">
        <w:t>:</w:t>
      </w:r>
      <w:r>
        <w:t xml:space="preserve"> </w:t>
      </w:r>
      <w:r w:rsidRPr="008F26CF">
        <w:t>Schematic</w:t>
      </w:r>
      <w:r>
        <w:t xml:space="preserve"> of </w:t>
      </w:r>
      <w:proofErr w:type="spellStart"/>
      <w:r w:rsidR="0060163C">
        <w:t>evolocumab</w:t>
      </w:r>
      <w:proofErr w:type="spellEnd"/>
      <w:r w:rsidR="0060163C">
        <w:t xml:space="preserve"> </w:t>
      </w:r>
      <w:r w:rsidR="00F9572C">
        <w:t>s</w:t>
      </w:r>
      <w:r>
        <w:t>tructure</w:t>
      </w:r>
    </w:p>
    <w:p w14:paraId="042BF2D9" w14:textId="77777777" w:rsidR="002442CD" w:rsidRDefault="002442CD" w:rsidP="008F26CF">
      <w:r>
        <w:rPr>
          <w:noProof/>
          <w:lang w:eastAsia="en-AU"/>
        </w:rPr>
        <w:drawing>
          <wp:inline distT="0" distB="0" distL="0" distR="0" wp14:anchorId="53174810" wp14:editId="3F346840">
            <wp:extent cx="4046901" cy="2524125"/>
            <wp:effectExtent l="0" t="0" r="0" b="0"/>
            <wp:docPr id="7" name="Picture 7" descr="Schematic of Repath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6425" cy="2523828"/>
                    </a:xfrm>
                    <a:prstGeom prst="rect">
                      <a:avLst/>
                    </a:prstGeom>
                  </pic:spPr>
                </pic:pic>
              </a:graphicData>
            </a:graphic>
          </wp:inline>
        </w:drawing>
      </w:r>
    </w:p>
    <w:p w14:paraId="25101C04" w14:textId="77777777" w:rsidR="008E7846" w:rsidRDefault="008E7846" w:rsidP="008F26CF">
      <w:pPr>
        <w:pStyle w:val="Heading3"/>
      </w:pPr>
      <w:bookmarkStart w:id="31" w:name="_Toc247691508"/>
      <w:bookmarkStart w:id="32" w:name="_Toc314842490"/>
      <w:bookmarkStart w:id="33" w:name="_Toc7692705"/>
      <w:r w:rsidRPr="008751DC">
        <w:t xml:space="preserve">Drug </w:t>
      </w:r>
      <w:r>
        <w:t>p</w:t>
      </w:r>
      <w:r w:rsidRPr="008751DC">
        <w:t>roduct</w:t>
      </w:r>
      <w:bookmarkEnd w:id="31"/>
      <w:bookmarkEnd w:id="32"/>
      <w:bookmarkEnd w:id="33"/>
    </w:p>
    <w:p w14:paraId="760F8D3B" w14:textId="77777777" w:rsidR="002442CD" w:rsidRDefault="002442CD" w:rsidP="008F26CF">
      <w:proofErr w:type="spellStart"/>
      <w:r>
        <w:t>Repatha</w:t>
      </w:r>
      <w:proofErr w:type="spellEnd"/>
      <w:r>
        <w:t xml:space="preserve"> is a sterile, preservative</w:t>
      </w:r>
      <w:r w:rsidR="00F9572C">
        <w:t xml:space="preserve"> </w:t>
      </w:r>
      <w:r>
        <w:t>free solution, clear to opalescent; colourless to</w:t>
      </w:r>
      <w:r w:rsidR="00511832">
        <w:t xml:space="preserve"> </w:t>
      </w:r>
      <w:r>
        <w:t>yellowish solution for injection, practically free from particles.</w:t>
      </w:r>
    </w:p>
    <w:p w14:paraId="4DAA1116" w14:textId="77777777" w:rsidR="00F9572C" w:rsidRDefault="00F9572C" w:rsidP="00F9572C">
      <w:pPr>
        <w:rPr>
          <w:lang w:eastAsia="ja-JP"/>
        </w:rPr>
      </w:pPr>
      <w:proofErr w:type="spellStart"/>
      <w:r>
        <w:rPr>
          <w:lang w:eastAsia="ja-JP"/>
        </w:rPr>
        <w:t>Repatha</w:t>
      </w:r>
      <w:proofErr w:type="spellEnd"/>
      <w:r>
        <w:rPr>
          <w:lang w:eastAsia="ja-JP"/>
        </w:rPr>
        <w:t xml:space="preserve"> is provided as a:</w:t>
      </w:r>
    </w:p>
    <w:p w14:paraId="105E4E30" w14:textId="77777777" w:rsidR="00F9572C" w:rsidRDefault="00F9572C" w:rsidP="008F26CF">
      <w:pPr>
        <w:pStyle w:val="ListBullet"/>
        <w:rPr>
          <w:lang w:eastAsia="ja-JP"/>
        </w:rPr>
      </w:pPr>
      <w:r>
        <w:rPr>
          <w:lang w:eastAsia="ja-JP"/>
        </w:rPr>
        <w:t xml:space="preserve">1 mL solution (140 mg/mL </w:t>
      </w:r>
      <w:proofErr w:type="spellStart"/>
      <w:r>
        <w:rPr>
          <w:lang w:eastAsia="ja-JP"/>
        </w:rPr>
        <w:t>evolocumab</w:t>
      </w:r>
      <w:proofErr w:type="spellEnd"/>
      <w:r>
        <w:rPr>
          <w:lang w:eastAsia="ja-JP"/>
        </w:rPr>
        <w:t>) in a single use pre-filled pen with type 1 glass syringe and stainless steel needle; supplied as a 1 pack, 2 pack, and 3 pack.</w:t>
      </w:r>
    </w:p>
    <w:p w14:paraId="0CEA4F13" w14:textId="77777777" w:rsidR="00F9572C" w:rsidRDefault="00F9572C" w:rsidP="008F26CF">
      <w:pPr>
        <w:pStyle w:val="ListBullet"/>
        <w:rPr>
          <w:lang w:eastAsia="ja-JP"/>
        </w:rPr>
      </w:pPr>
      <w:r>
        <w:rPr>
          <w:lang w:eastAsia="ja-JP"/>
        </w:rPr>
        <w:t>3.5 mL solution (120 mg/mL) in a single-use prefilled cartridge assembly made from Crystal Zenith resin which is co-</w:t>
      </w:r>
      <w:r w:rsidRPr="008F26CF">
        <w:t>packaged</w:t>
      </w:r>
      <w:r>
        <w:rPr>
          <w:lang w:eastAsia="ja-JP"/>
        </w:rPr>
        <w:t xml:space="preserve"> with an administration device (AMD). The administration device is a compact, sterile, single-use, disposable, injection device intended for use only with the provided 3.5 mL pre-filled cartridge assembly; supplied as a 1 pack.</w:t>
      </w:r>
    </w:p>
    <w:p w14:paraId="13E831E5" w14:textId="2F5F8348" w:rsidR="00F9572C" w:rsidRDefault="0060163C" w:rsidP="008F26CF">
      <w:pPr>
        <w:rPr>
          <w:lang w:eastAsia="ja-JP"/>
        </w:rPr>
      </w:pPr>
      <w:r>
        <w:rPr>
          <w:lang w:eastAsia="ja-JP"/>
        </w:rPr>
        <w:t xml:space="preserve">Note: </w:t>
      </w:r>
      <w:r w:rsidR="00F9572C">
        <w:rPr>
          <w:lang w:eastAsia="ja-JP"/>
        </w:rPr>
        <w:t xml:space="preserve">A 1 mL solution (140 mg/mL </w:t>
      </w:r>
      <w:proofErr w:type="spellStart"/>
      <w:r w:rsidR="00F9572C">
        <w:rPr>
          <w:lang w:eastAsia="ja-JP"/>
        </w:rPr>
        <w:t>evolocumab</w:t>
      </w:r>
      <w:proofErr w:type="spellEnd"/>
      <w:r w:rsidR="00F9572C">
        <w:rPr>
          <w:lang w:eastAsia="ja-JP"/>
        </w:rPr>
        <w:t>) in a single use pre-filled syringe made from type I glass with stainless steel needle, supplied as a 1 pack is not available in Australia.</w:t>
      </w:r>
    </w:p>
    <w:p w14:paraId="4DCED530" w14:textId="77777777" w:rsidR="00BE0FA5" w:rsidRDefault="00BE0FA5" w:rsidP="008F26CF">
      <w:pPr>
        <w:pStyle w:val="Heading4"/>
      </w:pPr>
      <w:bookmarkStart w:id="34" w:name="_Toc509992694"/>
      <w:r w:rsidRPr="008F26CF">
        <w:t>Excipients</w:t>
      </w:r>
      <w:bookmarkEnd w:id="34"/>
    </w:p>
    <w:p w14:paraId="12D578B8" w14:textId="77777777" w:rsidR="00BE0FA5" w:rsidRDefault="00BE0FA5" w:rsidP="008F26CF">
      <w:pPr>
        <w:rPr>
          <w:lang w:eastAsia="ja-JP"/>
        </w:rPr>
      </w:pPr>
      <w:proofErr w:type="spellStart"/>
      <w:r>
        <w:rPr>
          <w:lang w:eastAsia="ja-JP"/>
        </w:rPr>
        <w:t>Repatha</w:t>
      </w:r>
      <w:proofErr w:type="spellEnd"/>
      <w:r>
        <w:rPr>
          <w:lang w:eastAsia="ja-JP"/>
        </w:rPr>
        <w:t xml:space="preserve"> is formulated from proline, glacial acetic acid, </w:t>
      </w:r>
      <w:proofErr w:type="spellStart"/>
      <w:r>
        <w:rPr>
          <w:lang w:eastAsia="ja-JP"/>
        </w:rPr>
        <w:t>polysorbate</w:t>
      </w:r>
      <w:proofErr w:type="spellEnd"/>
      <w:r>
        <w:rPr>
          <w:lang w:eastAsia="ja-JP"/>
        </w:rPr>
        <w:t xml:space="preserve"> 80, water for injection and sodium hydroxide.</w:t>
      </w:r>
    </w:p>
    <w:p w14:paraId="2284DC00" w14:textId="77777777" w:rsidR="008E7846" w:rsidRDefault="008E7846" w:rsidP="008F26CF">
      <w:pPr>
        <w:pStyle w:val="Heading2"/>
      </w:pPr>
      <w:bookmarkStart w:id="35" w:name="_Toc196046439"/>
      <w:bookmarkStart w:id="36" w:name="_Toc247691510"/>
      <w:bookmarkStart w:id="37" w:name="_Toc314842494"/>
      <w:bookmarkStart w:id="38" w:name="_Toc7692706"/>
      <w:r>
        <w:t>I</w:t>
      </w:r>
      <w:r w:rsidR="00500337">
        <w:t>V</w:t>
      </w:r>
      <w:r>
        <w:t>. Nonclinical</w:t>
      </w:r>
      <w:bookmarkEnd w:id="35"/>
      <w:r>
        <w:t xml:space="preserve"> </w:t>
      </w:r>
      <w:r w:rsidRPr="008F26CF">
        <w:t>findings</w:t>
      </w:r>
      <w:bookmarkEnd w:id="36"/>
      <w:bookmarkEnd w:id="37"/>
      <w:bookmarkEnd w:id="38"/>
    </w:p>
    <w:p w14:paraId="5DF8A578" w14:textId="77777777" w:rsidR="00940A89" w:rsidRDefault="00940A89" w:rsidP="000E6196">
      <w:bookmarkStart w:id="39" w:name="_Toc247691511"/>
      <w:bookmarkStart w:id="40" w:name="_Toc314842495"/>
      <w:r>
        <w:t>There was no requirement for a nonclinical evaluation in a submission of this type.</w:t>
      </w:r>
    </w:p>
    <w:p w14:paraId="26F0D2A6" w14:textId="77777777" w:rsidR="008E7846" w:rsidRPr="00254787" w:rsidRDefault="008E7846" w:rsidP="008F26CF">
      <w:pPr>
        <w:pStyle w:val="Heading2"/>
      </w:pPr>
      <w:bookmarkStart w:id="41" w:name="_Toc196046462"/>
      <w:bookmarkStart w:id="42" w:name="_Toc247691516"/>
      <w:bookmarkStart w:id="43" w:name="_Toc314842500"/>
      <w:bookmarkStart w:id="44" w:name="_Toc7692707"/>
      <w:bookmarkStart w:id="45" w:name="_Toc163441353"/>
      <w:bookmarkStart w:id="46" w:name="_Toc163441348"/>
      <w:bookmarkEnd w:id="39"/>
      <w:bookmarkEnd w:id="40"/>
      <w:r>
        <w:lastRenderedPageBreak/>
        <w:t xml:space="preserve">V. </w:t>
      </w:r>
      <w:r w:rsidRPr="00254787">
        <w:t>Clinical</w:t>
      </w:r>
      <w:bookmarkEnd w:id="41"/>
      <w:r>
        <w:t xml:space="preserve"> </w:t>
      </w:r>
      <w:r w:rsidR="003A7F6C" w:rsidRPr="008F26CF">
        <w:t>f</w:t>
      </w:r>
      <w:r w:rsidRPr="008F26CF">
        <w:t>indings</w:t>
      </w:r>
      <w:bookmarkEnd w:id="42"/>
      <w:bookmarkEnd w:id="43"/>
      <w:bookmarkEnd w:id="44"/>
    </w:p>
    <w:p w14:paraId="7FCDECEA" w14:textId="77777777" w:rsidR="00C80137" w:rsidRDefault="00C80137" w:rsidP="008F26CF">
      <w:bookmarkStart w:id="47" w:name="_Toc196046463"/>
      <w:r>
        <w:t xml:space="preserve">A summary of the </w:t>
      </w:r>
      <w:r w:rsidRPr="00FD70B8">
        <w:t>clinical findings is presented in this section.</w:t>
      </w:r>
    </w:p>
    <w:p w14:paraId="1A06B935" w14:textId="77777777" w:rsidR="008E7846" w:rsidRDefault="008E7846" w:rsidP="008F26CF">
      <w:pPr>
        <w:pStyle w:val="Heading3"/>
      </w:pPr>
      <w:bookmarkStart w:id="48" w:name="_Toc247691517"/>
      <w:bookmarkStart w:id="49" w:name="_Toc314842501"/>
      <w:bookmarkStart w:id="50" w:name="_Toc7692708"/>
      <w:r w:rsidRPr="008F26CF">
        <w:t>Introduction</w:t>
      </w:r>
      <w:bookmarkEnd w:id="47"/>
      <w:bookmarkEnd w:id="48"/>
      <w:bookmarkEnd w:id="49"/>
      <w:bookmarkEnd w:id="50"/>
    </w:p>
    <w:p w14:paraId="0EFBE4D3" w14:textId="77777777" w:rsidR="00605AD4" w:rsidRDefault="00605AD4" w:rsidP="008F26CF">
      <w:pPr>
        <w:pStyle w:val="Heading4"/>
      </w:pPr>
      <w:bookmarkStart w:id="51" w:name="_Toc196046464"/>
      <w:bookmarkStart w:id="52" w:name="_Toc247691518"/>
      <w:bookmarkStart w:id="53" w:name="_Toc314842502"/>
      <w:r w:rsidRPr="00605AD4">
        <w:t xml:space="preserve">Clinical </w:t>
      </w:r>
      <w:r w:rsidR="00EF59DC" w:rsidRPr="008F26CF">
        <w:t>r</w:t>
      </w:r>
      <w:r w:rsidRPr="008F26CF">
        <w:t>ationale</w:t>
      </w:r>
    </w:p>
    <w:p w14:paraId="70861976" w14:textId="77777777" w:rsidR="00BE0FA5" w:rsidRDefault="00BE0FA5" w:rsidP="008F26CF">
      <w:pPr>
        <w:rPr>
          <w:lang w:eastAsia="ja-JP"/>
        </w:rPr>
      </w:pPr>
      <w:proofErr w:type="spellStart"/>
      <w:r>
        <w:rPr>
          <w:lang w:eastAsia="ja-JP"/>
        </w:rPr>
        <w:t>Repatha</w:t>
      </w:r>
      <w:proofErr w:type="spellEnd"/>
      <w:r>
        <w:rPr>
          <w:lang w:eastAsia="ja-JP"/>
        </w:rPr>
        <w:t xml:space="preserve"> binds selectively to PCSK9 and inhibits circulating PCSK9 from binding to the low density lipoprotein receptor (LDLR) on the liver cell surface, thus preventing PCSK9</w:t>
      </w:r>
      <w:r w:rsidR="00F9572C">
        <w:rPr>
          <w:lang w:eastAsia="ja-JP"/>
        </w:rPr>
        <w:t xml:space="preserve"> </w:t>
      </w:r>
      <w:r>
        <w:rPr>
          <w:lang w:eastAsia="ja-JP"/>
        </w:rPr>
        <w:t>mediated LDLR degradation. Increasing liver LDLR levels results in associated reductions in serum LDL-C.</w:t>
      </w:r>
    </w:p>
    <w:p w14:paraId="638BC784" w14:textId="77777777" w:rsidR="00BE0FA5" w:rsidRDefault="00BE0FA5" w:rsidP="008F26CF">
      <w:pPr>
        <w:rPr>
          <w:lang w:eastAsia="ja-JP"/>
        </w:rPr>
      </w:pPr>
      <w:r>
        <w:rPr>
          <w:lang w:eastAsia="ja-JP"/>
        </w:rPr>
        <w:t>There is a medical need for therapies in patients who do not achieve LDL-C control with available therapies and also for those who are intolerant to statins. The sponsor stated i</w:t>
      </w:r>
      <w:r w:rsidR="00F9572C">
        <w:rPr>
          <w:lang w:eastAsia="ja-JP"/>
        </w:rPr>
        <w:t xml:space="preserve">n the clinical overview that 25 to </w:t>
      </w:r>
      <w:r>
        <w:rPr>
          <w:lang w:eastAsia="ja-JP"/>
        </w:rPr>
        <w:t>33% of high risk patients are unable to adequately control their lipid levels and that statin intolerance occurs in an estimated 5</w:t>
      </w:r>
      <w:r w:rsidR="00F9572C">
        <w:rPr>
          <w:lang w:eastAsia="ja-JP"/>
        </w:rPr>
        <w:t xml:space="preserve"> to </w:t>
      </w:r>
      <w:r>
        <w:rPr>
          <w:lang w:eastAsia="ja-JP"/>
        </w:rPr>
        <w:t xml:space="preserve">15% of patients. The sponsor goes on to state that, LDL-C is important in the pathogenesis of atherosclerotic disease and lowering </w:t>
      </w:r>
      <w:r w:rsidR="00F9572C">
        <w:rPr>
          <w:lang w:eastAsia="ja-JP"/>
        </w:rPr>
        <w:t xml:space="preserve">it </w:t>
      </w:r>
      <w:r>
        <w:rPr>
          <w:lang w:eastAsia="ja-JP"/>
        </w:rPr>
        <w:t xml:space="preserve">has benefits in terms of cardiovascular event reduction. Therefore, </w:t>
      </w:r>
      <w:proofErr w:type="spellStart"/>
      <w:r>
        <w:rPr>
          <w:lang w:eastAsia="ja-JP"/>
        </w:rPr>
        <w:t>evolocumab</w:t>
      </w:r>
      <w:proofErr w:type="spellEnd"/>
      <w:r>
        <w:rPr>
          <w:lang w:eastAsia="ja-JP"/>
        </w:rPr>
        <w:t xml:space="preserve"> has a clinical place in reducing the risks of atherosclerotic disease for patients on statins who do not achieve LDL-C control as well as for those who are intolerant to them.</w:t>
      </w:r>
    </w:p>
    <w:p w14:paraId="0471F257" w14:textId="77777777" w:rsidR="00BE0FA5" w:rsidRDefault="00BE0FA5" w:rsidP="008F26CF">
      <w:pPr>
        <w:pStyle w:val="Heading4"/>
      </w:pPr>
      <w:bookmarkStart w:id="54" w:name="_Toc509992693"/>
      <w:r>
        <w:t xml:space="preserve">Formulation </w:t>
      </w:r>
      <w:r w:rsidRPr="008F26CF">
        <w:t>development</w:t>
      </w:r>
      <w:bookmarkEnd w:id="54"/>
    </w:p>
    <w:p w14:paraId="226AAFDA" w14:textId="77777777" w:rsidR="00A308BD" w:rsidRDefault="00BE0FA5" w:rsidP="008F26CF">
      <w:pPr>
        <w:rPr>
          <w:lang w:eastAsia="ja-JP"/>
        </w:rPr>
      </w:pPr>
      <w:r>
        <w:rPr>
          <w:lang w:eastAsia="ja-JP"/>
        </w:rPr>
        <w:t>The formulation used in the submitted clinical trials is the same as that currently on the market.</w:t>
      </w:r>
    </w:p>
    <w:p w14:paraId="71E8F32B" w14:textId="77777777" w:rsidR="00605AD4" w:rsidRDefault="00605AD4" w:rsidP="008F26CF">
      <w:pPr>
        <w:pStyle w:val="Heading4"/>
      </w:pPr>
      <w:r w:rsidRPr="008F26CF">
        <w:t>Guidance</w:t>
      </w:r>
    </w:p>
    <w:p w14:paraId="10C5A293" w14:textId="77777777" w:rsidR="00BE0FA5" w:rsidRDefault="00BE0FA5" w:rsidP="008F26CF">
      <w:pPr>
        <w:rPr>
          <w:lang w:eastAsia="ja-JP"/>
        </w:rPr>
      </w:pPr>
      <w:r>
        <w:rPr>
          <w:lang w:eastAsia="ja-JP"/>
        </w:rPr>
        <w:t xml:space="preserve">The sponsor stated that the design of </w:t>
      </w:r>
      <w:r w:rsidR="00F9572C">
        <w:rPr>
          <w:lang w:eastAsia="ja-JP"/>
        </w:rPr>
        <w:t>Study 201</w:t>
      </w:r>
      <w:r>
        <w:rPr>
          <w:lang w:eastAsia="ja-JP"/>
        </w:rPr>
        <w:t>10118 was disc</w:t>
      </w:r>
      <w:r w:rsidR="00F9572C">
        <w:rPr>
          <w:lang w:eastAsia="ja-JP"/>
        </w:rPr>
        <w:t>ussed with the FDA and the EMA.</w:t>
      </w:r>
    </w:p>
    <w:p w14:paraId="08FA8EE3" w14:textId="77777777" w:rsidR="00F9572C" w:rsidRDefault="00BE0FA5" w:rsidP="008F26CF">
      <w:pPr>
        <w:rPr>
          <w:lang w:eastAsia="ja-JP"/>
        </w:rPr>
      </w:pPr>
      <w:r>
        <w:rPr>
          <w:lang w:eastAsia="ja-JP"/>
        </w:rPr>
        <w:t>Relevant EU guidelines include:</w:t>
      </w:r>
    </w:p>
    <w:p w14:paraId="0F4857C2" w14:textId="77777777" w:rsidR="0083556B" w:rsidRDefault="00BE0FA5" w:rsidP="00F9572C">
      <w:pPr>
        <w:pStyle w:val="ListBullet"/>
        <w:rPr>
          <w:lang w:eastAsia="ja-JP"/>
        </w:rPr>
      </w:pPr>
      <w:r>
        <w:rPr>
          <w:lang w:eastAsia="ja-JP"/>
        </w:rPr>
        <w:t>Guideline on the clinical investigation of medicinal products in the treatment of lipid disorders (EMA 2016); and</w:t>
      </w:r>
    </w:p>
    <w:p w14:paraId="655B7747" w14:textId="77777777" w:rsidR="00BE0FA5" w:rsidRDefault="00BE0FA5" w:rsidP="00F9572C">
      <w:pPr>
        <w:pStyle w:val="ListBullet"/>
        <w:rPr>
          <w:lang w:eastAsia="ja-JP"/>
        </w:rPr>
      </w:pPr>
      <w:r>
        <w:rPr>
          <w:lang w:eastAsia="ja-JP"/>
        </w:rPr>
        <w:t>Guideline on the evaluation of medicinal products for cardiovascular disease prevention (EMEA 2008).</w:t>
      </w:r>
    </w:p>
    <w:p w14:paraId="00FBDBC7" w14:textId="77777777" w:rsidR="00605AD4" w:rsidRDefault="00605AD4" w:rsidP="008F26CF">
      <w:pPr>
        <w:pStyle w:val="Heading4"/>
      </w:pPr>
      <w:r w:rsidRPr="00605AD4">
        <w:t xml:space="preserve">Contents </w:t>
      </w:r>
      <w:r w:rsidRPr="008F26CF">
        <w:t>of</w:t>
      </w:r>
      <w:r w:rsidRPr="00605AD4">
        <w:t xml:space="preserve"> the clinical dossier</w:t>
      </w:r>
    </w:p>
    <w:p w14:paraId="592B13DE" w14:textId="77777777" w:rsidR="00BE0FA5" w:rsidRDefault="00BE0FA5" w:rsidP="008F26CF">
      <w:pPr>
        <w:pStyle w:val="Heading5"/>
      </w:pPr>
      <w:bookmarkStart w:id="55" w:name="_Toc509992703"/>
      <w:r>
        <w:t xml:space="preserve">Scope of the clinical </w:t>
      </w:r>
      <w:r w:rsidRPr="008F26CF">
        <w:t>dossier</w:t>
      </w:r>
      <w:bookmarkEnd w:id="55"/>
    </w:p>
    <w:p w14:paraId="64A61CCA" w14:textId="77777777" w:rsidR="00BE0FA5" w:rsidRDefault="00F9572C" w:rsidP="008F26CF">
      <w:pPr>
        <w:rPr>
          <w:lang w:eastAsia="ja-JP"/>
        </w:rPr>
      </w:pPr>
      <w:r>
        <w:rPr>
          <w:lang w:eastAsia="ja-JP"/>
        </w:rPr>
        <w:t>The clinical submission</w:t>
      </w:r>
      <w:r w:rsidR="00BE0FA5">
        <w:rPr>
          <w:lang w:eastAsia="ja-JP"/>
        </w:rPr>
        <w:t xml:space="preserve"> included literature references and clinical study reports for the following four trials:</w:t>
      </w:r>
    </w:p>
    <w:p w14:paraId="53AB6153" w14:textId="77777777" w:rsidR="00BE0FA5" w:rsidRDefault="002D695B" w:rsidP="008F26CF">
      <w:pPr>
        <w:pStyle w:val="ListBullet"/>
        <w:rPr>
          <w:lang w:eastAsia="ja-JP"/>
        </w:rPr>
      </w:pPr>
      <w:r>
        <w:rPr>
          <w:lang w:eastAsia="ja-JP"/>
        </w:rPr>
        <w:t xml:space="preserve">Study </w:t>
      </w:r>
      <w:r w:rsidR="00BE0FA5" w:rsidRPr="008F26CF">
        <w:t>20140213</w:t>
      </w:r>
      <w:r w:rsidR="00BE0FA5">
        <w:rPr>
          <w:lang w:eastAsia="ja-JP"/>
        </w:rPr>
        <w:t xml:space="preserve"> </w:t>
      </w:r>
      <w:r w:rsidR="00F9572C">
        <w:rPr>
          <w:lang w:eastAsia="ja-JP"/>
        </w:rPr>
        <w:t>P</w:t>
      </w:r>
      <w:r w:rsidR="00BE0FA5">
        <w:rPr>
          <w:lang w:eastAsia="ja-JP"/>
        </w:rPr>
        <w:t>hase I in subjects with renal impairment.</w:t>
      </w:r>
    </w:p>
    <w:p w14:paraId="70C1953A" w14:textId="68CC788A" w:rsidR="00BE0FA5" w:rsidRDefault="002D695B" w:rsidP="00DF2B82">
      <w:pPr>
        <w:pStyle w:val="ListBullet"/>
        <w:rPr>
          <w:lang w:eastAsia="ja-JP"/>
        </w:rPr>
      </w:pPr>
      <w:r>
        <w:rPr>
          <w:lang w:eastAsia="ja-JP"/>
        </w:rPr>
        <w:t xml:space="preserve">Study </w:t>
      </w:r>
      <w:r w:rsidR="00BE0FA5">
        <w:rPr>
          <w:lang w:eastAsia="ja-JP"/>
        </w:rPr>
        <w:t xml:space="preserve">20110118 </w:t>
      </w:r>
      <w:r w:rsidR="00F9572C">
        <w:rPr>
          <w:lang w:eastAsia="ja-JP"/>
        </w:rPr>
        <w:t>P</w:t>
      </w:r>
      <w:r w:rsidR="00BE0FA5">
        <w:rPr>
          <w:lang w:eastAsia="ja-JP"/>
        </w:rPr>
        <w:t>hase III cardiovascular outcomes study (</w:t>
      </w:r>
      <w:r w:rsidR="00F940DC">
        <w:rPr>
          <w:lang w:eastAsia="ja-JP"/>
        </w:rPr>
        <w:t xml:space="preserve">the </w:t>
      </w:r>
      <w:r w:rsidR="00BE0FA5">
        <w:rPr>
          <w:lang w:eastAsia="ja-JP"/>
        </w:rPr>
        <w:t>FOURIER</w:t>
      </w:r>
      <w:r w:rsidR="00F940DC">
        <w:rPr>
          <w:lang w:eastAsia="ja-JP"/>
        </w:rPr>
        <w:t xml:space="preserve"> trial</w:t>
      </w:r>
      <w:r w:rsidR="00BE0FA5">
        <w:rPr>
          <w:lang w:eastAsia="ja-JP"/>
        </w:rPr>
        <w:t>).</w:t>
      </w:r>
    </w:p>
    <w:p w14:paraId="4D86B75F" w14:textId="77777777" w:rsidR="00BE0FA5" w:rsidRDefault="002D695B" w:rsidP="00DF2B82">
      <w:pPr>
        <w:pStyle w:val="ListBullet"/>
        <w:rPr>
          <w:lang w:eastAsia="ja-JP"/>
        </w:rPr>
      </w:pPr>
      <w:r>
        <w:rPr>
          <w:lang w:eastAsia="ja-JP"/>
        </w:rPr>
        <w:t xml:space="preserve">Study </w:t>
      </w:r>
      <w:r w:rsidR="00BE0FA5">
        <w:rPr>
          <w:lang w:eastAsia="ja-JP"/>
        </w:rPr>
        <w:t xml:space="preserve">20130385 </w:t>
      </w:r>
      <w:r w:rsidR="00F9572C">
        <w:rPr>
          <w:lang w:eastAsia="ja-JP"/>
        </w:rPr>
        <w:t>P</w:t>
      </w:r>
      <w:r w:rsidR="00BE0FA5">
        <w:rPr>
          <w:lang w:eastAsia="ja-JP"/>
        </w:rPr>
        <w:t xml:space="preserve">hase III safety (cognitive function) study in a subset of subjects from </w:t>
      </w:r>
      <w:r w:rsidR="00F9572C">
        <w:rPr>
          <w:lang w:eastAsia="ja-JP"/>
        </w:rPr>
        <w:t>Study 201</w:t>
      </w:r>
      <w:r w:rsidR="00BE0FA5">
        <w:rPr>
          <w:lang w:eastAsia="ja-JP"/>
        </w:rPr>
        <w:t>10118.</w:t>
      </w:r>
    </w:p>
    <w:p w14:paraId="4435A788" w14:textId="50ED7269" w:rsidR="00BE0FA5" w:rsidRDefault="002D695B" w:rsidP="008F26CF">
      <w:pPr>
        <w:pStyle w:val="ListBullet"/>
        <w:rPr>
          <w:lang w:eastAsia="ja-JP"/>
        </w:rPr>
      </w:pPr>
      <w:r>
        <w:rPr>
          <w:lang w:eastAsia="ja-JP"/>
        </w:rPr>
        <w:t xml:space="preserve">Study </w:t>
      </w:r>
      <w:r w:rsidR="00BE0FA5">
        <w:rPr>
          <w:lang w:eastAsia="ja-JP"/>
        </w:rPr>
        <w:t>20120153</w:t>
      </w:r>
      <w:r w:rsidR="00F940DC">
        <w:rPr>
          <w:lang w:eastAsia="ja-JP"/>
        </w:rPr>
        <w:t xml:space="preserve"> </w:t>
      </w:r>
      <w:r w:rsidR="0017300B">
        <w:rPr>
          <w:lang w:eastAsia="ja-JP"/>
        </w:rPr>
        <w:t>Phase I</w:t>
      </w:r>
      <w:r w:rsidR="00BE0FA5">
        <w:rPr>
          <w:lang w:eastAsia="ja-JP"/>
        </w:rPr>
        <w:t xml:space="preserve">II </w:t>
      </w:r>
      <w:proofErr w:type="gramStart"/>
      <w:r w:rsidR="00BE0FA5">
        <w:rPr>
          <w:lang w:eastAsia="ja-JP"/>
        </w:rPr>
        <w:t>study</w:t>
      </w:r>
      <w:proofErr w:type="gramEnd"/>
      <w:r w:rsidR="00BE0FA5">
        <w:rPr>
          <w:lang w:eastAsia="ja-JP"/>
        </w:rPr>
        <w:t xml:space="preserve"> of the effects on atherosclerosis using intravascular ultrasound (</w:t>
      </w:r>
      <w:r w:rsidR="00F940DC">
        <w:rPr>
          <w:lang w:eastAsia="ja-JP"/>
        </w:rPr>
        <w:t xml:space="preserve">the </w:t>
      </w:r>
      <w:r w:rsidR="00BE0FA5">
        <w:rPr>
          <w:lang w:eastAsia="ja-JP"/>
        </w:rPr>
        <w:t>GLAGOV</w:t>
      </w:r>
      <w:r w:rsidR="00F940DC">
        <w:rPr>
          <w:lang w:eastAsia="ja-JP"/>
        </w:rPr>
        <w:t xml:space="preserve"> trial</w:t>
      </w:r>
      <w:r w:rsidR="00BE0FA5">
        <w:rPr>
          <w:lang w:eastAsia="ja-JP"/>
        </w:rPr>
        <w:t>).</w:t>
      </w:r>
    </w:p>
    <w:p w14:paraId="5968D516" w14:textId="77777777" w:rsidR="00605AD4" w:rsidRDefault="00605AD4" w:rsidP="008F26CF">
      <w:pPr>
        <w:pStyle w:val="Heading4"/>
      </w:pPr>
      <w:r w:rsidRPr="00605AD4">
        <w:lastRenderedPageBreak/>
        <w:t xml:space="preserve">Paediatric </w:t>
      </w:r>
      <w:r w:rsidRPr="008F26CF">
        <w:t>data</w:t>
      </w:r>
    </w:p>
    <w:p w14:paraId="25C38E2D" w14:textId="77777777" w:rsidR="000B4A98" w:rsidRDefault="000B4A98" w:rsidP="008F26CF">
      <w:pPr>
        <w:rPr>
          <w:lang w:eastAsia="ja-JP"/>
        </w:rPr>
      </w:pPr>
      <w:r>
        <w:rPr>
          <w:lang w:eastAsia="ja-JP"/>
        </w:rPr>
        <w:t>No paediatric data were submitted.</w:t>
      </w:r>
    </w:p>
    <w:p w14:paraId="5A321E60" w14:textId="77777777" w:rsidR="000B4A98" w:rsidRDefault="000B4A98" w:rsidP="008F26CF">
      <w:pPr>
        <w:pStyle w:val="Heading4"/>
        <w:rPr>
          <w:lang w:eastAsia="ja-JP"/>
        </w:rPr>
      </w:pPr>
      <w:bookmarkStart w:id="56" w:name="_Toc509992705"/>
      <w:r>
        <w:t xml:space="preserve">Good clinical </w:t>
      </w:r>
      <w:r w:rsidRPr="008F26CF">
        <w:t>practice</w:t>
      </w:r>
      <w:bookmarkEnd w:id="56"/>
    </w:p>
    <w:p w14:paraId="4FC43465" w14:textId="77777777" w:rsidR="00A308BD" w:rsidRDefault="000B4A98" w:rsidP="000B4A98">
      <w:pPr>
        <w:rPr>
          <w:lang w:eastAsia="ja-JP"/>
        </w:rPr>
      </w:pPr>
      <w:r>
        <w:rPr>
          <w:lang w:eastAsia="ja-JP"/>
        </w:rPr>
        <w:t xml:space="preserve">The sponsor stated in the clinical study reports that all four clinical trials were conducted according to </w:t>
      </w:r>
      <w:r w:rsidR="00F9572C">
        <w:rPr>
          <w:lang w:eastAsia="ja-JP"/>
        </w:rPr>
        <w:t>Good Clinical Practice (</w:t>
      </w:r>
      <w:r>
        <w:rPr>
          <w:lang w:eastAsia="ja-JP"/>
        </w:rPr>
        <w:t>GCP</w:t>
      </w:r>
      <w:r w:rsidR="00F9572C">
        <w:rPr>
          <w:lang w:eastAsia="ja-JP"/>
        </w:rPr>
        <w:t>)</w:t>
      </w:r>
      <w:r>
        <w:rPr>
          <w:lang w:eastAsia="ja-JP"/>
        </w:rPr>
        <w:t xml:space="preserve"> and local ethical and regulatory requirements.</w:t>
      </w:r>
    </w:p>
    <w:p w14:paraId="351AF9A2" w14:textId="77777777" w:rsidR="00575B22" w:rsidRDefault="00575B22" w:rsidP="00575B22">
      <w:pPr>
        <w:pStyle w:val="Heading4"/>
      </w:pPr>
      <w:bookmarkStart w:id="57" w:name="_Toc509992701"/>
      <w:r>
        <w:t>Evaluator’s commentary on the background information</w:t>
      </w:r>
      <w:bookmarkEnd w:id="57"/>
    </w:p>
    <w:p w14:paraId="66E787C0" w14:textId="77777777" w:rsidR="00575B22" w:rsidRDefault="00575B22" w:rsidP="008F26CF">
      <w:pPr>
        <w:rPr>
          <w:lang w:eastAsia="ja-JP"/>
        </w:rPr>
      </w:pPr>
      <w:r>
        <w:rPr>
          <w:lang w:eastAsia="ja-JP"/>
        </w:rPr>
        <w:t xml:space="preserve">Cardiovascular disease is a major cause of morbidity and mortality in our community. </w:t>
      </w:r>
      <w:proofErr w:type="spellStart"/>
      <w:r>
        <w:rPr>
          <w:lang w:eastAsia="ja-JP"/>
        </w:rPr>
        <w:t>Evolocumab</w:t>
      </w:r>
      <w:proofErr w:type="spellEnd"/>
      <w:r>
        <w:rPr>
          <w:lang w:eastAsia="ja-JP"/>
        </w:rPr>
        <w:t>, a monoclonal antibody, is in a new class of agents the PCSK9 inhibitors, and has been shown to effectively lower LDL-C levels. The cardiovascular outcome data in this dossier will be critical for positioning this therapy in the treatment of cardiovascular disease.</w:t>
      </w:r>
    </w:p>
    <w:p w14:paraId="5B4FD107" w14:textId="77777777" w:rsidR="008E7846" w:rsidRDefault="008E7846" w:rsidP="008F26CF">
      <w:pPr>
        <w:pStyle w:val="Heading3"/>
      </w:pPr>
      <w:bookmarkStart w:id="58" w:name="_Toc7692709"/>
      <w:r w:rsidRPr="008F26CF">
        <w:t>Pharmacokinetics</w:t>
      </w:r>
      <w:bookmarkEnd w:id="45"/>
      <w:bookmarkEnd w:id="51"/>
      <w:bookmarkEnd w:id="52"/>
      <w:bookmarkEnd w:id="53"/>
      <w:bookmarkEnd w:id="58"/>
    </w:p>
    <w:p w14:paraId="2012D22F" w14:textId="77777777" w:rsidR="00605AD4" w:rsidRDefault="00605AD4" w:rsidP="008F26CF">
      <w:pPr>
        <w:pStyle w:val="Heading4"/>
      </w:pPr>
      <w:r>
        <w:t>Studies</w:t>
      </w:r>
      <w:r w:rsidR="00500337">
        <w:t xml:space="preserve"> </w:t>
      </w:r>
      <w:r w:rsidR="00500337" w:rsidRPr="008F26CF">
        <w:t>providing</w:t>
      </w:r>
      <w:r w:rsidR="00500337">
        <w:t xml:space="preserve"> pharmacokinetic data</w:t>
      </w:r>
    </w:p>
    <w:p w14:paraId="0D162A59" w14:textId="77777777" w:rsidR="000B4A98" w:rsidRDefault="000B4A98" w:rsidP="008F26CF">
      <w:pPr>
        <w:rPr>
          <w:lang w:eastAsia="ja-JP"/>
        </w:rPr>
      </w:pPr>
      <w:r>
        <w:rPr>
          <w:lang w:eastAsia="ja-JP"/>
        </w:rPr>
        <w:t xml:space="preserve">There was one submitted PK </w:t>
      </w:r>
      <w:r w:rsidR="00F9572C">
        <w:rPr>
          <w:lang w:eastAsia="ja-JP"/>
        </w:rPr>
        <w:t>Study 201</w:t>
      </w:r>
      <w:r>
        <w:rPr>
          <w:lang w:eastAsia="ja-JP"/>
        </w:rPr>
        <w:t>40213 in</w:t>
      </w:r>
      <w:r w:rsidR="00F9572C">
        <w:rPr>
          <w:lang w:eastAsia="ja-JP"/>
        </w:rPr>
        <w:t xml:space="preserve"> patients with renal impairment.</w:t>
      </w:r>
    </w:p>
    <w:p w14:paraId="26634092" w14:textId="77777777" w:rsidR="00605AD4" w:rsidRDefault="00605AD4" w:rsidP="00605AD4">
      <w:pPr>
        <w:pStyle w:val="Heading4"/>
      </w:pPr>
      <w:r>
        <w:t>Evaluator’s conclusions on pharmacokinetics</w:t>
      </w:r>
    </w:p>
    <w:p w14:paraId="48B0E945" w14:textId="77777777" w:rsidR="000B4A98" w:rsidRDefault="000B4A98" w:rsidP="008F26CF">
      <w:pPr>
        <w:rPr>
          <w:lang w:eastAsia="ja-JP"/>
        </w:rPr>
      </w:pPr>
      <w:r>
        <w:rPr>
          <w:lang w:eastAsia="ja-JP"/>
        </w:rPr>
        <w:t xml:space="preserve">The dossier included one PK study in patients with renal impairment. After a single140 mg SC dose of </w:t>
      </w:r>
      <w:proofErr w:type="spellStart"/>
      <w:r>
        <w:rPr>
          <w:lang w:eastAsia="ja-JP"/>
        </w:rPr>
        <w:t>evolocumab</w:t>
      </w:r>
      <w:proofErr w:type="spellEnd"/>
      <w:r>
        <w:rPr>
          <w:lang w:eastAsia="ja-JP"/>
        </w:rPr>
        <w:t xml:space="preserve">, severe </w:t>
      </w:r>
      <w:r w:rsidR="0017300B">
        <w:rPr>
          <w:lang w:eastAsia="ja-JP"/>
        </w:rPr>
        <w:t>renal impairment (</w:t>
      </w:r>
      <w:r>
        <w:rPr>
          <w:lang w:eastAsia="ja-JP"/>
        </w:rPr>
        <w:t>RI</w:t>
      </w:r>
      <w:r w:rsidR="0017300B">
        <w:rPr>
          <w:lang w:eastAsia="ja-JP"/>
        </w:rPr>
        <w:t>)</w:t>
      </w:r>
      <w:r>
        <w:rPr>
          <w:lang w:eastAsia="ja-JP"/>
        </w:rPr>
        <w:t xml:space="preserve"> </w:t>
      </w:r>
      <w:r w:rsidRPr="00F9572C">
        <w:t xml:space="preserve">and </w:t>
      </w:r>
      <w:r w:rsidR="00F9572C" w:rsidRPr="00F9572C">
        <w:t xml:space="preserve">end-stage renal disease (ESRD) </w:t>
      </w:r>
      <w:r w:rsidRPr="00F9572C">
        <w:t xml:space="preserve">patients </w:t>
      </w:r>
      <w:r>
        <w:rPr>
          <w:lang w:eastAsia="ja-JP"/>
        </w:rPr>
        <w:t xml:space="preserve">had lower exposure to </w:t>
      </w:r>
      <w:proofErr w:type="spellStart"/>
      <w:r>
        <w:rPr>
          <w:lang w:eastAsia="ja-JP"/>
        </w:rPr>
        <w:t>evolocumab</w:t>
      </w:r>
      <w:proofErr w:type="spellEnd"/>
      <w:r>
        <w:rPr>
          <w:lang w:eastAsia="ja-JP"/>
        </w:rPr>
        <w:t xml:space="preserve"> while maintaining similar LDL-C lowering. This supports the sponsor’s claim that dose adjustments are not necessary for patients with severe </w:t>
      </w:r>
      <w:r w:rsidR="005252B3">
        <w:rPr>
          <w:lang w:eastAsia="ja-JP"/>
        </w:rPr>
        <w:t>resistive index (</w:t>
      </w:r>
      <w:r w:rsidR="0017300B">
        <w:rPr>
          <w:lang w:eastAsia="ja-JP"/>
        </w:rPr>
        <w:t>RI</w:t>
      </w:r>
      <w:r w:rsidR="005252B3">
        <w:rPr>
          <w:lang w:eastAsia="ja-JP"/>
        </w:rPr>
        <w:t>)</w:t>
      </w:r>
      <w:r>
        <w:rPr>
          <w:lang w:eastAsia="ja-JP"/>
        </w:rPr>
        <w:t xml:space="preserve"> or </w:t>
      </w:r>
      <w:r w:rsidR="0017300B">
        <w:rPr>
          <w:lang w:eastAsia="ja-JP"/>
        </w:rPr>
        <w:t>ESRD</w:t>
      </w:r>
      <w:r>
        <w:rPr>
          <w:lang w:eastAsia="ja-JP"/>
        </w:rPr>
        <w:t xml:space="preserve"> receiving haemodialysis.</w:t>
      </w:r>
    </w:p>
    <w:p w14:paraId="45F1D9CD" w14:textId="77777777" w:rsidR="00500337" w:rsidRPr="00500337" w:rsidRDefault="000B4A98" w:rsidP="000B4A98">
      <w:r>
        <w:rPr>
          <w:lang w:eastAsia="ja-JP"/>
        </w:rPr>
        <w:t>The relevant proposed alterations in the PI (</w:t>
      </w:r>
      <w:r w:rsidR="0017300B">
        <w:rPr>
          <w:lang w:eastAsia="ja-JP"/>
        </w:rPr>
        <w:t>Pharmacokinetics (</w:t>
      </w:r>
      <w:r>
        <w:rPr>
          <w:lang w:eastAsia="ja-JP"/>
        </w:rPr>
        <w:t>PK</w:t>
      </w:r>
      <w:r w:rsidR="0017300B">
        <w:rPr>
          <w:lang w:eastAsia="ja-JP"/>
        </w:rPr>
        <w:t>)</w:t>
      </w:r>
      <w:r>
        <w:rPr>
          <w:lang w:eastAsia="ja-JP"/>
        </w:rPr>
        <w:t>, Precautions and Dosage and Administration sections) are acceptable.</w:t>
      </w:r>
    </w:p>
    <w:p w14:paraId="6A3D703A" w14:textId="77777777" w:rsidR="008E7846" w:rsidRDefault="008E7846" w:rsidP="008F26CF">
      <w:pPr>
        <w:pStyle w:val="Heading3"/>
      </w:pPr>
      <w:bookmarkStart w:id="59" w:name="_Toc196046481"/>
      <w:bookmarkStart w:id="60" w:name="_Toc247691520"/>
      <w:bookmarkStart w:id="61" w:name="_Toc314842503"/>
      <w:bookmarkStart w:id="62" w:name="_Toc7692710"/>
      <w:r w:rsidRPr="008F26CF">
        <w:t>Pharmacodynamics</w:t>
      </w:r>
      <w:bookmarkEnd w:id="46"/>
      <w:bookmarkEnd w:id="59"/>
      <w:bookmarkEnd w:id="60"/>
      <w:bookmarkEnd w:id="61"/>
      <w:bookmarkEnd w:id="62"/>
    </w:p>
    <w:p w14:paraId="52074A58" w14:textId="77777777" w:rsidR="00605AD4" w:rsidRPr="0017300B" w:rsidRDefault="00605AD4" w:rsidP="0017300B">
      <w:pPr>
        <w:pStyle w:val="Heading4"/>
      </w:pPr>
      <w:r>
        <w:t xml:space="preserve">Studies providing </w:t>
      </w:r>
      <w:proofErr w:type="spellStart"/>
      <w:r>
        <w:t>pharmacodynamic</w:t>
      </w:r>
      <w:proofErr w:type="spellEnd"/>
      <w:r>
        <w:t xml:space="preserve"> data</w:t>
      </w:r>
    </w:p>
    <w:p w14:paraId="7CBBF3AC" w14:textId="77777777" w:rsidR="000B4A98" w:rsidRDefault="000B4A98" w:rsidP="008F26CF">
      <w:pPr>
        <w:rPr>
          <w:lang w:eastAsia="ja-JP"/>
        </w:rPr>
      </w:pPr>
      <w:r>
        <w:rPr>
          <w:lang w:eastAsia="ja-JP"/>
        </w:rPr>
        <w:t xml:space="preserve">There were no submitted </w:t>
      </w:r>
      <w:proofErr w:type="spellStart"/>
      <w:r>
        <w:rPr>
          <w:lang w:eastAsia="ja-JP"/>
        </w:rPr>
        <w:t>pharmacodynamic</w:t>
      </w:r>
      <w:proofErr w:type="spellEnd"/>
      <w:r>
        <w:rPr>
          <w:lang w:eastAsia="ja-JP"/>
        </w:rPr>
        <w:t xml:space="preserve"> studies. Some </w:t>
      </w:r>
      <w:proofErr w:type="spellStart"/>
      <w:r>
        <w:rPr>
          <w:lang w:eastAsia="ja-JP"/>
        </w:rPr>
        <w:t>pharmacodynamic</w:t>
      </w:r>
      <w:proofErr w:type="spellEnd"/>
      <w:r>
        <w:rPr>
          <w:lang w:eastAsia="ja-JP"/>
        </w:rPr>
        <w:t xml:space="preserve"> data were available in the PK </w:t>
      </w:r>
      <w:r w:rsidR="00F9572C" w:rsidRPr="0017300B">
        <w:rPr>
          <w:lang w:eastAsia="ja-JP"/>
        </w:rPr>
        <w:t>Study 201</w:t>
      </w:r>
      <w:r w:rsidRPr="0017300B">
        <w:rPr>
          <w:lang w:eastAsia="ja-JP"/>
        </w:rPr>
        <w:t>40213</w:t>
      </w:r>
      <w:r>
        <w:rPr>
          <w:lang w:eastAsia="ja-JP"/>
        </w:rPr>
        <w:t xml:space="preserve"> in patients with renal impairment.</w:t>
      </w:r>
    </w:p>
    <w:p w14:paraId="5180084B" w14:textId="77777777" w:rsidR="00605AD4" w:rsidRDefault="00605AD4" w:rsidP="008F26CF">
      <w:pPr>
        <w:pStyle w:val="Heading4"/>
      </w:pPr>
      <w:r>
        <w:t xml:space="preserve">Evaluator’s </w:t>
      </w:r>
      <w:r w:rsidRPr="008F26CF">
        <w:t>conclusions</w:t>
      </w:r>
      <w:r>
        <w:t xml:space="preserve"> on pharmacodynamics</w:t>
      </w:r>
    </w:p>
    <w:p w14:paraId="37CAF3FF" w14:textId="77777777" w:rsidR="00A308BD" w:rsidRDefault="0017300B" w:rsidP="008F26CF">
      <w:pPr>
        <w:rPr>
          <w:lang w:eastAsia="ja-JP"/>
        </w:rPr>
      </w:pPr>
      <w:r>
        <w:rPr>
          <w:lang w:eastAsia="ja-JP"/>
        </w:rPr>
        <w:t>P</w:t>
      </w:r>
      <w:r w:rsidR="000B4A98">
        <w:rPr>
          <w:lang w:eastAsia="ja-JP"/>
        </w:rPr>
        <w:t xml:space="preserve">atients with severe renal impairment and ESRD requiring haemodialysis showed clinically similar LDL-C level lowering compared to those with normal renal function after a single 140 mg SC dose of </w:t>
      </w:r>
      <w:proofErr w:type="spellStart"/>
      <w:r w:rsidR="000B4A98">
        <w:rPr>
          <w:lang w:eastAsia="ja-JP"/>
        </w:rPr>
        <w:t>evolocumab</w:t>
      </w:r>
      <w:proofErr w:type="spellEnd"/>
      <w:r w:rsidR="000B4A98">
        <w:rPr>
          <w:lang w:eastAsia="ja-JP"/>
        </w:rPr>
        <w:t>.</w:t>
      </w:r>
    </w:p>
    <w:p w14:paraId="7FFF53CD" w14:textId="77777777" w:rsidR="008E7846" w:rsidRDefault="00605AD4" w:rsidP="008F26CF">
      <w:pPr>
        <w:pStyle w:val="Heading3"/>
      </w:pPr>
      <w:bookmarkStart w:id="63" w:name="_Toc7692711"/>
      <w:r>
        <w:t xml:space="preserve">Dosage </w:t>
      </w:r>
      <w:r w:rsidRPr="008F26CF">
        <w:t>selection</w:t>
      </w:r>
      <w:r>
        <w:t xml:space="preserve"> for the pivotal studies</w:t>
      </w:r>
      <w:bookmarkEnd w:id="63"/>
    </w:p>
    <w:p w14:paraId="013EDB55" w14:textId="77777777" w:rsidR="000B4A98" w:rsidRDefault="000B4A98" w:rsidP="008F26CF">
      <w:pPr>
        <w:rPr>
          <w:lang w:eastAsia="ja-JP"/>
        </w:rPr>
      </w:pPr>
      <w:r>
        <w:rPr>
          <w:lang w:eastAsia="ja-JP"/>
        </w:rPr>
        <w:t xml:space="preserve">No new data submitted. The dosage used in the submitted </w:t>
      </w:r>
      <w:r w:rsidR="0017300B">
        <w:rPr>
          <w:lang w:eastAsia="ja-JP"/>
        </w:rPr>
        <w:t>Phase I</w:t>
      </w:r>
      <w:r>
        <w:rPr>
          <w:lang w:eastAsia="ja-JP"/>
        </w:rPr>
        <w:t>II studies was the same as the approved dose.</w:t>
      </w:r>
    </w:p>
    <w:p w14:paraId="63710918" w14:textId="77777777" w:rsidR="008E7846" w:rsidRPr="00254787" w:rsidRDefault="008E7846" w:rsidP="008E7846">
      <w:pPr>
        <w:pStyle w:val="Heading3"/>
      </w:pPr>
      <w:bookmarkStart w:id="64" w:name="_Toc163441372"/>
      <w:bookmarkStart w:id="65" w:name="_Toc196046485"/>
      <w:bookmarkStart w:id="66" w:name="_Toc247691521"/>
      <w:bookmarkStart w:id="67" w:name="_Toc314842504"/>
      <w:bookmarkStart w:id="68" w:name="_Toc7692712"/>
      <w:r w:rsidRPr="00254787">
        <w:lastRenderedPageBreak/>
        <w:t>Efficacy</w:t>
      </w:r>
      <w:bookmarkEnd w:id="64"/>
      <w:bookmarkEnd w:id="65"/>
      <w:bookmarkEnd w:id="66"/>
      <w:bookmarkEnd w:id="67"/>
      <w:bookmarkEnd w:id="68"/>
    </w:p>
    <w:p w14:paraId="0276C6EC" w14:textId="77777777" w:rsidR="00605AD4" w:rsidRDefault="00605AD4" w:rsidP="008F26CF">
      <w:pPr>
        <w:pStyle w:val="Heading4"/>
      </w:pPr>
      <w:bookmarkStart w:id="69" w:name="_Toc184439992"/>
      <w:bookmarkStart w:id="70" w:name="_Toc184440279"/>
      <w:bookmarkStart w:id="71" w:name="_Toc184444657"/>
      <w:bookmarkStart w:id="72" w:name="_Toc196046487"/>
      <w:r w:rsidRPr="008F26CF">
        <w:t>Studies</w:t>
      </w:r>
      <w:r>
        <w:t xml:space="preserve"> providing efficacy data</w:t>
      </w:r>
    </w:p>
    <w:p w14:paraId="21BA0B93" w14:textId="404AFF16" w:rsidR="000B4A98" w:rsidRDefault="000B4A98" w:rsidP="008F26CF">
      <w:pPr>
        <w:rPr>
          <w:lang w:eastAsia="ja-JP"/>
        </w:rPr>
      </w:pPr>
      <w:r>
        <w:rPr>
          <w:lang w:eastAsia="ja-JP"/>
        </w:rPr>
        <w:t xml:space="preserve">There were two studies in the dossier with efficacy data: </w:t>
      </w:r>
      <w:r w:rsidR="00F9572C">
        <w:rPr>
          <w:lang w:eastAsia="ja-JP"/>
        </w:rPr>
        <w:t>Study 201</w:t>
      </w:r>
      <w:r>
        <w:rPr>
          <w:lang w:eastAsia="ja-JP"/>
        </w:rPr>
        <w:t xml:space="preserve">10118 assessing CV outcomes and </w:t>
      </w:r>
      <w:r w:rsidR="00F9572C">
        <w:rPr>
          <w:lang w:eastAsia="ja-JP"/>
        </w:rPr>
        <w:t>Study 201</w:t>
      </w:r>
      <w:r>
        <w:rPr>
          <w:lang w:eastAsia="ja-JP"/>
        </w:rPr>
        <w:t>20153 assessing the effect on atherosclerosis via intravascular ultrasound (IVUS). The CV outcome study has a cognitive function sub</w:t>
      </w:r>
      <w:r w:rsidR="00CB73B6">
        <w:rPr>
          <w:lang w:eastAsia="ja-JP"/>
        </w:rPr>
        <w:t xml:space="preserve"> </w:t>
      </w:r>
      <w:r>
        <w:rPr>
          <w:lang w:eastAsia="ja-JP"/>
        </w:rPr>
        <w:t>study (</w:t>
      </w:r>
      <w:r w:rsidR="004A6774">
        <w:rPr>
          <w:lang w:eastAsia="ja-JP"/>
        </w:rPr>
        <w:t>Study</w:t>
      </w:r>
      <w:r w:rsidR="00D7683C">
        <w:rPr>
          <w:lang w:eastAsia="ja-JP"/>
        </w:rPr>
        <w:t> </w:t>
      </w:r>
      <w:r>
        <w:rPr>
          <w:lang w:eastAsia="ja-JP"/>
        </w:rPr>
        <w:t>20130385).</w:t>
      </w:r>
    </w:p>
    <w:p w14:paraId="795AD6F3" w14:textId="77777777" w:rsidR="008E7846" w:rsidRDefault="00605AD4" w:rsidP="00605AD4">
      <w:pPr>
        <w:pStyle w:val="Heading4"/>
      </w:pPr>
      <w:r>
        <w:t>Evaluator’s conclusions on efficacy</w:t>
      </w:r>
    </w:p>
    <w:p w14:paraId="2CF5233C" w14:textId="77777777" w:rsidR="000B4A98" w:rsidRDefault="000B4A98" w:rsidP="008F26CF">
      <w:pPr>
        <w:rPr>
          <w:lang w:eastAsia="ja-JP"/>
        </w:rPr>
      </w:pPr>
      <w:r>
        <w:rPr>
          <w:lang w:eastAsia="ja-JP"/>
        </w:rPr>
        <w:t>Study 20110118 was a large cardiovascular outcome study which was well conducted and produced robust results. Outcome data were gathered on an adult population with established cardiovascular disease and risk factors and treatment was on top of moderate to high intensity statins. The large study sample size and a fast event accrual allowed a shorter treatment duration of approximately 2 years which was less than other outcome studies where a four to five year treatment follow up is more typical.</w:t>
      </w:r>
    </w:p>
    <w:p w14:paraId="5355917B" w14:textId="77777777" w:rsidR="000B4A98" w:rsidRDefault="000B4A98" w:rsidP="008F26CF">
      <w:pPr>
        <w:rPr>
          <w:lang w:eastAsia="ja-JP"/>
        </w:rPr>
      </w:pPr>
      <w:r>
        <w:rPr>
          <w:lang w:eastAsia="ja-JP"/>
        </w:rPr>
        <w:t xml:space="preserve">The study was powered for its key secondary endpoint and the risk reduction for time to major cardiac events (cardiovascular death, </w:t>
      </w:r>
      <w:r w:rsidR="0017300B">
        <w:rPr>
          <w:lang w:eastAsia="ja-JP"/>
        </w:rPr>
        <w:t>myocardial infarction (</w:t>
      </w:r>
      <w:r>
        <w:rPr>
          <w:lang w:eastAsia="ja-JP"/>
        </w:rPr>
        <w:t>MI</w:t>
      </w:r>
      <w:r w:rsidR="0017300B">
        <w:rPr>
          <w:lang w:eastAsia="ja-JP"/>
        </w:rPr>
        <w:t>)</w:t>
      </w:r>
      <w:r>
        <w:rPr>
          <w:lang w:eastAsia="ja-JP"/>
        </w:rPr>
        <w:t xml:space="preserve"> or stroke) was 20%. For the primary five composite endpoint</w:t>
      </w:r>
      <w:r w:rsidR="0017300B">
        <w:rPr>
          <w:lang w:eastAsia="ja-JP"/>
        </w:rPr>
        <w:t>s</w:t>
      </w:r>
      <w:r>
        <w:rPr>
          <w:lang w:eastAsia="ja-JP"/>
        </w:rPr>
        <w:t xml:space="preserve"> which also included hospitalisation for unstable angina and coronary revascularisation, the risk reduction for time to first event was 15%. The results were driven by an effect on morbidity endpoints (MI, stroke and coronary revascularisation) as there was no significant effect on all cause or cardiovascular mortality. Efficacy was seen in both the first and second year of therapy with no diminution of effect.</w:t>
      </w:r>
    </w:p>
    <w:p w14:paraId="14BB0FFA" w14:textId="77777777" w:rsidR="000B4A98" w:rsidRDefault="000B4A98" w:rsidP="008F26CF">
      <w:pPr>
        <w:rPr>
          <w:lang w:eastAsia="ja-JP"/>
        </w:rPr>
      </w:pPr>
      <w:r>
        <w:rPr>
          <w:lang w:eastAsia="ja-JP"/>
        </w:rPr>
        <w:t xml:space="preserve">The reduction in LDL-C in </w:t>
      </w:r>
      <w:r w:rsidR="00F9572C">
        <w:rPr>
          <w:lang w:eastAsia="ja-JP"/>
        </w:rPr>
        <w:t>Study 201</w:t>
      </w:r>
      <w:r>
        <w:rPr>
          <w:lang w:eastAsia="ja-JP"/>
        </w:rPr>
        <w:t>10118 was consistent with other studies (</w:t>
      </w:r>
      <w:r w:rsidR="00CB73B6">
        <w:rPr>
          <w:lang w:eastAsia="ja-JP"/>
        </w:rPr>
        <w:t>Figure 2</w:t>
      </w:r>
      <w:r>
        <w:rPr>
          <w:lang w:eastAsia="ja-JP"/>
        </w:rPr>
        <w:t>).</w:t>
      </w:r>
    </w:p>
    <w:p w14:paraId="676099B3" w14:textId="1828B9C6" w:rsidR="0017300B" w:rsidRPr="00A22108" w:rsidRDefault="0017300B" w:rsidP="008F26CF">
      <w:pPr>
        <w:pStyle w:val="FigureTitle"/>
        <w:rPr>
          <w:lang w:eastAsia="ja-JP"/>
        </w:rPr>
      </w:pPr>
      <w:bookmarkStart w:id="73" w:name="_Ref499804068"/>
      <w:bookmarkStart w:id="74" w:name="_Toc509992843"/>
      <w:r w:rsidRPr="00A22108">
        <w:rPr>
          <w:lang w:eastAsia="ja-JP"/>
        </w:rPr>
        <w:lastRenderedPageBreak/>
        <w:t>Figure</w:t>
      </w:r>
      <w:r>
        <w:rPr>
          <w:lang w:eastAsia="ja-JP"/>
        </w:rPr>
        <w:t xml:space="preserve"> 2: T</w:t>
      </w:r>
      <w:r w:rsidRPr="0017300B">
        <w:t xml:space="preserve">reatment differences for percent change from baseline in calculated </w:t>
      </w:r>
      <w:r>
        <w:t>LDL</w:t>
      </w:r>
      <w:r w:rsidR="00D54109">
        <w:noBreakHyphen/>
      </w:r>
      <w:r>
        <w:t>C</w:t>
      </w:r>
      <w:r w:rsidRPr="0017300B">
        <w:t xml:space="preserve"> in the </w:t>
      </w:r>
      <w:r>
        <w:t>P</w:t>
      </w:r>
      <w:r w:rsidRPr="0017300B">
        <w:t xml:space="preserve">hase </w:t>
      </w:r>
      <w:r>
        <w:t>III</w:t>
      </w:r>
      <w:r w:rsidRPr="0017300B">
        <w:t xml:space="preserve"> </w:t>
      </w:r>
      <w:proofErr w:type="spellStart"/>
      <w:r w:rsidRPr="0017300B">
        <w:t>evolocumab</w:t>
      </w:r>
      <w:proofErr w:type="spellEnd"/>
      <w:r w:rsidRPr="0017300B">
        <w:t xml:space="preserve"> program</w:t>
      </w:r>
      <w:bookmarkEnd w:id="73"/>
      <w:bookmarkEnd w:id="74"/>
    </w:p>
    <w:p w14:paraId="7FF5447C" w14:textId="77777777" w:rsidR="0017300B" w:rsidRDefault="0017300B" w:rsidP="008F26CF">
      <w:pPr>
        <w:rPr>
          <w:lang w:eastAsia="ja-JP"/>
        </w:rPr>
      </w:pPr>
      <w:r>
        <w:rPr>
          <w:noProof/>
          <w:lang w:eastAsia="en-AU"/>
        </w:rPr>
        <w:drawing>
          <wp:inline distT="0" distB="0" distL="0" distR="0" wp14:anchorId="5890424E" wp14:editId="314C891F">
            <wp:extent cx="5400040" cy="4140608"/>
            <wp:effectExtent l="0" t="0" r="0" b="0"/>
            <wp:docPr id="8" name="Picture 8" descr="Treatment differences for percent change from baseline in calculated LDL-C in the Phase III evolocumab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400040" cy="4140608"/>
                    </a:xfrm>
                    <a:prstGeom prst="rect">
                      <a:avLst/>
                    </a:prstGeom>
                  </pic:spPr>
                </pic:pic>
              </a:graphicData>
            </a:graphic>
          </wp:inline>
        </w:drawing>
      </w:r>
    </w:p>
    <w:p w14:paraId="7F514ECA" w14:textId="77777777" w:rsidR="000B4A98" w:rsidRDefault="000B4A98" w:rsidP="008F26CF">
      <w:pPr>
        <w:rPr>
          <w:lang w:eastAsia="ja-JP"/>
        </w:rPr>
      </w:pPr>
      <w:r>
        <w:rPr>
          <w:lang w:eastAsia="ja-JP"/>
        </w:rPr>
        <w:t xml:space="preserve">Given the population studied and lack of outcome data in adolescents, it follows that any indication should be limited to adults. There are also no CV outcome data on at risk adults who do not yet have established cardiovascular disease or in those taking </w:t>
      </w:r>
      <w:proofErr w:type="spellStart"/>
      <w:r>
        <w:rPr>
          <w:lang w:eastAsia="ja-JP"/>
        </w:rPr>
        <w:t>evolocumab</w:t>
      </w:r>
      <w:proofErr w:type="spellEnd"/>
      <w:r>
        <w:rPr>
          <w:lang w:eastAsia="ja-JP"/>
        </w:rPr>
        <w:t xml:space="preserve"> as monotherapy. The evaluator recommends rewording the indication to accurately reflect the population included in the clinical trial.</w:t>
      </w:r>
    </w:p>
    <w:p w14:paraId="6D48A46D" w14:textId="4CEE06F1" w:rsidR="000B4A98" w:rsidRDefault="000B4A98" w:rsidP="008F26CF">
      <w:pPr>
        <w:rPr>
          <w:lang w:eastAsia="ja-JP"/>
        </w:rPr>
      </w:pPr>
      <w:r>
        <w:rPr>
          <w:lang w:eastAsia="ja-JP"/>
        </w:rPr>
        <w:t xml:space="preserve">The IVUS study assessed the effects of 76 weeks </w:t>
      </w:r>
      <w:proofErr w:type="spellStart"/>
      <w:r>
        <w:rPr>
          <w:lang w:eastAsia="ja-JP"/>
        </w:rPr>
        <w:t>evolocumab</w:t>
      </w:r>
      <w:proofErr w:type="spellEnd"/>
      <w:r>
        <w:rPr>
          <w:lang w:eastAsia="ja-JP"/>
        </w:rPr>
        <w:t xml:space="preserve"> therapy on atherosclerosis in patients with CV disease on optimised statins. There were statistically significant reductions in </w:t>
      </w:r>
      <w:r w:rsidR="0017300B" w:rsidRPr="0017300B">
        <w:t>percent atheroma volume</w:t>
      </w:r>
      <w:r w:rsidR="0017300B">
        <w:rPr>
          <w:rStyle w:val="st1"/>
          <w:rFonts w:ascii="Arial" w:hAnsi="Arial" w:cs="Arial"/>
          <w:color w:val="545454"/>
        </w:rPr>
        <w:t xml:space="preserve"> (</w:t>
      </w:r>
      <w:r>
        <w:rPr>
          <w:lang w:eastAsia="ja-JP"/>
        </w:rPr>
        <w:t>PAV</w:t>
      </w:r>
      <w:r w:rsidR="0017300B">
        <w:rPr>
          <w:lang w:eastAsia="ja-JP"/>
        </w:rPr>
        <w:t>)</w:t>
      </w:r>
      <w:r>
        <w:rPr>
          <w:lang w:eastAsia="ja-JP"/>
        </w:rPr>
        <w:t xml:space="preserve"> and </w:t>
      </w:r>
      <w:r w:rsidR="0017300B" w:rsidRPr="0089486C">
        <w:t>total atheroma volume</w:t>
      </w:r>
      <w:r w:rsidR="0017300B">
        <w:rPr>
          <w:lang w:eastAsia="ja-JP"/>
        </w:rPr>
        <w:t xml:space="preserve"> (</w:t>
      </w:r>
      <w:r>
        <w:rPr>
          <w:lang w:eastAsia="ja-JP"/>
        </w:rPr>
        <w:t>TAV</w:t>
      </w:r>
      <w:r w:rsidR="0017300B">
        <w:rPr>
          <w:lang w:eastAsia="ja-JP"/>
        </w:rPr>
        <w:t>)</w:t>
      </w:r>
      <w:r>
        <w:rPr>
          <w:lang w:eastAsia="ja-JP"/>
        </w:rPr>
        <w:t xml:space="preserve"> with </w:t>
      </w:r>
      <w:proofErr w:type="spellStart"/>
      <w:r>
        <w:rPr>
          <w:lang w:eastAsia="ja-JP"/>
        </w:rPr>
        <w:t>evolocumab</w:t>
      </w:r>
      <w:proofErr w:type="spellEnd"/>
      <w:r>
        <w:rPr>
          <w:lang w:eastAsia="ja-JP"/>
        </w:rPr>
        <w:t xml:space="preserve"> compared to placebo, although the clinical relevance of the level of effect has been questioned. The added benefit with </w:t>
      </w:r>
      <w:proofErr w:type="spellStart"/>
      <w:r>
        <w:rPr>
          <w:lang w:eastAsia="ja-JP"/>
        </w:rPr>
        <w:t>evolocumab</w:t>
      </w:r>
      <w:proofErr w:type="spellEnd"/>
      <w:r>
        <w:rPr>
          <w:lang w:eastAsia="ja-JP"/>
        </w:rPr>
        <w:t xml:space="preserve"> on </w:t>
      </w:r>
      <w:r w:rsidRPr="00886EE0">
        <w:rPr>
          <w:lang w:eastAsia="ja-JP"/>
        </w:rPr>
        <w:t>any</w:t>
      </w:r>
      <w:r>
        <w:rPr>
          <w:lang w:eastAsia="ja-JP"/>
        </w:rPr>
        <w:t xml:space="preserve"> degree of regression in PAV and TAV, </w:t>
      </w:r>
      <w:r w:rsidR="00626E2C">
        <w:rPr>
          <w:lang w:eastAsia="ja-JP"/>
        </w:rPr>
        <w:t xml:space="preserve">was noted in </w:t>
      </w:r>
      <w:r>
        <w:rPr>
          <w:lang w:eastAsia="ja-JP"/>
        </w:rPr>
        <w:t xml:space="preserve">17.0% and 12.5% </w:t>
      </w:r>
      <w:r w:rsidR="00626E2C">
        <w:rPr>
          <w:lang w:eastAsia="ja-JP"/>
        </w:rPr>
        <w:t xml:space="preserve">of subjects </w:t>
      </w:r>
      <w:r>
        <w:rPr>
          <w:lang w:eastAsia="ja-JP"/>
        </w:rPr>
        <w:t>respectively, appears modest.</w:t>
      </w:r>
    </w:p>
    <w:p w14:paraId="16D8CBFB" w14:textId="77777777" w:rsidR="008E7846" w:rsidRPr="002E238E" w:rsidRDefault="008E7846" w:rsidP="008F26CF">
      <w:pPr>
        <w:pStyle w:val="Heading3"/>
      </w:pPr>
      <w:bookmarkStart w:id="75" w:name="_Toc163441378"/>
      <w:bookmarkStart w:id="76" w:name="_Toc196046495"/>
      <w:bookmarkStart w:id="77" w:name="_Toc247691522"/>
      <w:bookmarkStart w:id="78" w:name="_Toc314842505"/>
      <w:bookmarkStart w:id="79" w:name="_Toc7692713"/>
      <w:bookmarkEnd w:id="69"/>
      <w:bookmarkEnd w:id="70"/>
      <w:bookmarkEnd w:id="71"/>
      <w:bookmarkEnd w:id="72"/>
      <w:r w:rsidRPr="008F26CF">
        <w:t>Safety</w:t>
      </w:r>
      <w:bookmarkEnd w:id="75"/>
      <w:bookmarkEnd w:id="76"/>
      <w:bookmarkEnd w:id="77"/>
      <w:bookmarkEnd w:id="78"/>
      <w:bookmarkEnd w:id="79"/>
    </w:p>
    <w:p w14:paraId="161622B2" w14:textId="77777777" w:rsidR="00605AD4" w:rsidRDefault="00605AD4" w:rsidP="008F26CF">
      <w:pPr>
        <w:pStyle w:val="Heading4"/>
      </w:pPr>
      <w:bookmarkStart w:id="80" w:name="_Toc247691524"/>
      <w:bookmarkStart w:id="81" w:name="_Toc314842508"/>
      <w:bookmarkStart w:id="82" w:name="_Toc196046504"/>
      <w:bookmarkStart w:id="83" w:name="_Toc163441390"/>
      <w:r w:rsidRPr="00605AD4">
        <w:t xml:space="preserve">Studies </w:t>
      </w:r>
      <w:r w:rsidRPr="008F26CF">
        <w:t>providing</w:t>
      </w:r>
      <w:r w:rsidRPr="00605AD4">
        <w:t xml:space="preserve"> safety data</w:t>
      </w:r>
    </w:p>
    <w:p w14:paraId="6A3DB737" w14:textId="77777777" w:rsidR="000B4A98" w:rsidRDefault="000B4A98" w:rsidP="008F26CF">
      <w:pPr>
        <w:rPr>
          <w:lang w:eastAsia="ja-JP"/>
        </w:rPr>
      </w:pPr>
      <w:r>
        <w:rPr>
          <w:lang w:eastAsia="ja-JP"/>
        </w:rPr>
        <w:t xml:space="preserve">There were two studies in the dossier with efficacy data: </w:t>
      </w:r>
      <w:r w:rsidR="00F9572C">
        <w:rPr>
          <w:lang w:eastAsia="ja-JP"/>
        </w:rPr>
        <w:t>Study 201</w:t>
      </w:r>
      <w:r>
        <w:rPr>
          <w:lang w:eastAsia="ja-JP"/>
        </w:rPr>
        <w:t xml:space="preserve">10118 assessing CV outcomes and </w:t>
      </w:r>
      <w:r w:rsidR="00F9572C">
        <w:rPr>
          <w:lang w:eastAsia="ja-JP"/>
        </w:rPr>
        <w:t>Study 201</w:t>
      </w:r>
      <w:r>
        <w:rPr>
          <w:lang w:eastAsia="ja-JP"/>
        </w:rPr>
        <w:t xml:space="preserve">20153 assessing the effect on atherosclerosis via intravascular ultrasound (IVUS). The CV outcome study has a cognitive function </w:t>
      </w:r>
      <w:r w:rsidR="00CD4E77">
        <w:rPr>
          <w:lang w:eastAsia="ja-JP"/>
        </w:rPr>
        <w:t>s</w:t>
      </w:r>
      <w:r>
        <w:rPr>
          <w:lang w:eastAsia="ja-JP"/>
        </w:rPr>
        <w:t>ub</w:t>
      </w:r>
      <w:r w:rsidR="00CD4E77">
        <w:rPr>
          <w:lang w:eastAsia="ja-JP"/>
        </w:rPr>
        <w:t xml:space="preserve"> S</w:t>
      </w:r>
      <w:r>
        <w:rPr>
          <w:lang w:eastAsia="ja-JP"/>
        </w:rPr>
        <w:t>tudy 20130385.</w:t>
      </w:r>
    </w:p>
    <w:p w14:paraId="5CAAADCB" w14:textId="77777777" w:rsidR="00605AD4" w:rsidRDefault="00605AD4" w:rsidP="00605AD4">
      <w:pPr>
        <w:pStyle w:val="Heading4"/>
      </w:pPr>
      <w:r w:rsidRPr="00605AD4">
        <w:t>Patient exposure</w:t>
      </w:r>
    </w:p>
    <w:p w14:paraId="1ADA2568" w14:textId="77777777" w:rsidR="00A308BD" w:rsidRDefault="000B4A98" w:rsidP="00F159FB">
      <w:r>
        <w:rPr>
          <w:lang w:eastAsia="ja-JP"/>
        </w:rPr>
        <w:t xml:space="preserve">In </w:t>
      </w:r>
      <w:r w:rsidR="00F9572C">
        <w:rPr>
          <w:lang w:eastAsia="ja-JP"/>
        </w:rPr>
        <w:t>Study 201</w:t>
      </w:r>
      <w:r>
        <w:rPr>
          <w:lang w:eastAsia="ja-JP"/>
        </w:rPr>
        <w:t xml:space="preserve">10118, there were 27,525 subjects who received study medication with 13,769 in the </w:t>
      </w:r>
      <w:proofErr w:type="spellStart"/>
      <w:r>
        <w:rPr>
          <w:lang w:eastAsia="ja-JP"/>
        </w:rPr>
        <w:t>evolocumab</w:t>
      </w:r>
      <w:proofErr w:type="spellEnd"/>
      <w:r>
        <w:rPr>
          <w:lang w:eastAsia="ja-JP"/>
        </w:rPr>
        <w:t xml:space="preserve"> group and 13,756 in the placebo group. The median duration </w:t>
      </w:r>
      <w:r>
        <w:rPr>
          <w:lang w:eastAsia="ja-JP"/>
        </w:rPr>
        <w:lastRenderedPageBreak/>
        <w:t xml:space="preserve">of exposure to </w:t>
      </w:r>
      <w:proofErr w:type="spellStart"/>
      <w:r>
        <w:rPr>
          <w:lang w:eastAsia="ja-JP"/>
        </w:rPr>
        <w:t>evolocumab</w:t>
      </w:r>
      <w:proofErr w:type="spellEnd"/>
      <w:r>
        <w:rPr>
          <w:lang w:eastAsia="ja-JP"/>
        </w:rPr>
        <w:t xml:space="preserve"> was 24.8 months (mean 24.1 months) and ranged from 0.07 months to 41.5 months. There were 7432 subjects with </w:t>
      </w:r>
      <w:r w:rsidR="00CD4E77">
        <w:rPr>
          <w:lang w:eastAsia="ja-JP"/>
        </w:rPr>
        <w:t>≥ </w:t>
      </w:r>
      <w:r>
        <w:rPr>
          <w:lang w:eastAsia="ja-JP"/>
        </w:rPr>
        <w:t>24 months and 593 subjects with ≥</w:t>
      </w:r>
      <w:r w:rsidR="00CD4E77">
        <w:rPr>
          <w:lang w:eastAsia="ja-JP"/>
        </w:rPr>
        <w:t> </w:t>
      </w:r>
      <w:r>
        <w:rPr>
          <w:lang w:eastAsia="ja-JP"/>
        </w:rPr>
        <w:t xml:space="preserve">36 months </w:t>
      </w:r>
      <w:r w:rsidRPr="00CD4E77">
        <w:rPr>
          <w:lang w:eastAsia="ja-JP"/>
        </w:rPr>
        <w:t xml:space="preserve">exposure (Table </w:t>
      </w:r>
      <w:r w:rsidR="00CD4E77" w:rsidRPr="00CD4E77">
        <w:rPr>
          <w:lang w:eastAsia="ja-JP"/>
        </w:rPr>
        <w:t>1</w:t>
      </w:r>
      <w:r w:rsidRPr="00CD4E77">
        <w:rPr>
          <w:lang w:eastAsia="ja-JP"/>
        </w:rPr>
        <w:t xml:space="preserve"> below).</w:t>
      </w:r>
    </w:p>
    <w:p w14:paraId="3DD9C665" w14:textId="0B44DE6E" w:rsidR="000B4A98" w:rsidRDefault="000B4A98" w:rsidP="00F159FB">
      <w:pPr>
        <w:rPr>
          <w:lang w:eastAsia="ja-JP"/>
        </w:rPr>
      </w:pPr>
      <w:r>
        <w:rPr>
          <w:lang w:eastAsia="ja-JP"/>
        </w:rPr>
        <w:t xml:space="preserve">In </w:t>
      </w:r>
      <w:r w:rsidR="00F9572C">
        <w:rPr>
          <w:lang w:eastAsia="ja-JP"/>
        </w:rPr>
        <w:t>Study 201</w:t>
      </w:r>
      <w:r>
        <w:rPr>
          <w:lang w:eastAsia="ja-JP"/>
        </w:rPr>
        <w:t xml:space="preserve">20153, there were 968 subjects with 484 exposed to </w:t>
      </w:r>
      <w:proofErr w:type="spellStart"/>
      <w:r>
        <w:rPr>
          <w:lang w:eastAsia="ja-JP"/>
        </w:rPr>
        <w:t>evolocumab</w:t>
      </w:r>
      <w:proofErr w:type="spellEnd"/>
      <w:r>
        <w:rPr>
          <w:lang w:eastAsia="ja-JP"/>
        </w:rPr>
        <w:t xml:space="preserve"> 420 mg </w:t>
      </w:r>
      <w:r w:rsidR="00CD4E77">
        <w:rPr>
          <w:lang w:eastAsia="ja-JP"/>
        </w:rPr>
        <w:t>once monthly (</w:t>
      </w:r>
      <w:r>
        <w:rPr>
          <w:lang w:eastAsia="ja-JP"/>
        </w:rPr>
        <w:t>QM</w:t>
      </w:r>
      <w:r w:rsidR="00CD4E77">
        <w:rPr>
          <w:lang w:eastAsia="ja-JP"/>
        </w:rPr>
        <w:t>)</w:t>
      </w:r>
      <w:r>
        <w:rPr>
          <w:lang w:eastAsia="ja-JP"/>
        </w:rPr>
        <w:t>. The median exposure duration was 18.4 months (range 0.95 to 19.65</w:t>
      </w:r>
      <w:r w:rsidR="00D54109">
        <w:rPr>
          <w:lang w:eastAsia="ja-JP"/>
        </w:rPr>
        <w:t> </w:t>
      </w:r>
      <w:r>
        <w:rPr>
          <w:lang w:eastAsia="ja-JP"/>
        </w:rPr>
        <w:t xml:space="preserve">months). Exposure was balanced between </w:t>
      </w:r>
      <w:proofErr w:type="spellStart"/>
      <w:r>
        <w:rPr>
          <w:lang w:eastAsia="ja-JP"/>
        </w:rPr>
        <w:t>evolocumab</w:t>
      </w:r>
      <w:proofErr w:type="spellEnd"/>
      <w:r>
        <w:rPr>
          <w:lang w:eastAsia="ja-JP"/>
        </w:rPr>
        <w:t xml:space="preserve"> and placebo groups.</w:t>
      </w:r>
    </w:p>
    <w:p w14:paraId="669CF2B2" w14:textId="77777777" w:rsidR="000B4A98" w:rsidRDefault="000B4A98" w:rsidP="00F159FB">
      <w:r>
        <w:t>The sponsor stated in the</w:t>
      </w:r>
      <w:r w:rsidR="00CD4E77">
        <w:t>ir</w:t>
      </w:r>
      <w:r>
        <w:t xml:space="preserve"> Summary of Clinical Safety that total exposure to </w:t>
      </w:r>
      <w:proofErr w:type="spellStart"/>
      <w:r>
        <w:t>evolocumab</w:t>
      </w:r>
      <w:proofErr w:type="spellEnd"/>
      <w:r>
        <w:t xml:space="preserve"> in the clinical development program is 24,385 subjects representing 49,755 patient-years of exposure.</w:t>
      </w:r>
    </w:p>
    <w:p w14:paraId="2E1786FC" w14:textId="03739C57" w:rsidR="000B4A98" w:rsidRDefault="000B4A98" w:rsidP="00F159FB">
      <w:pPr>
        <w:pStyle w:val="TableTitle"/>
      </w:pPr>
      <w:bookmarkStart w:id="84" w:name="_Toc509992807"/>
      <w:r>
        <w:t xml:space="preserve">Table </w:t>
      </w:r>
      <w:r w:rsidR="00CD4E77">
        <w:t>1</w:t>
      </w:r>
      <w:r>
        <w:t>:</w:t>
      </w:r>
      <w:r w:rsidR="00CD4E77">
        <w:t xml:space="preserve"> </w:t>
      </w:r>
      <w:r w:rsidR="00D7683C">
        <w:t xml:space="preserve">Study 20110118 </w:t>
      </w:r>
      <w:r>
        <w:t>Summary of exposure</w:t>
      </w:r>
      <w:bookmarkEnd w:id="84"/>
    </w:p>
    <w:p w14:paraId="57A22FBC" w14:textId="77777777" w:rsidR="000B4A98" w:rsidRDefault="000B4A98" w:rsidP="00F159FB">
      <w:pPr>
        <w:rPr>
          <w:lang w:eastAsia="ja-JP"/>
        </w:rPr>
      </w:pPr>
      <w:r>
        <w:rPr>
          <w:noProof/>
          <w:lang w:eastAsia="en-AU"/>
        </w:rPr>
        <w:drawing>
          <wp:inline distT="0" distB="0" distL="0" distR="0" wp14:anchorId="60353B7B" wp14:editId="7537D9FD">
            <wp:extent cx="4257376" cy="3614400"/>
            <wp:effectExtent l="0" t="0" r="0" b="5715"/>
            <wp:docPr id="1" name="Picture 1" descr="Summary of exposure in Study 201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t="991" b="4636"/>
                    <a:stretch/>
                  </pic:blipFill>
                  <pic:spPr bwMode="auto">
                    <a:xfrm>
                      <a:off x="0" y="0"/>
                      <a:ext cx="4263721" cy="3619787"/>
                    </a:xfrm>
                    <a:prstGeom prst="rect">
                      <a:avLst/>
                    </a:prstGeom>
                    <a:noFill/>
                    <a:ln>
                      <a:noFill/>
                    </a:ln>
                    <a:extLst>
                      <a:ext uri="{53640926-AAD7-44D8-BBD7-CCE9431645EC}">
                        <a14:shadowObscured xmlns:a14="http://schemas.microsoft.com/office/drawing/2010/main"/>
                      </a:ext>
                    </a:extLst>
                  </pic:spPr>
                </pic:pic>
              </a:graphicData>
            </a:graphic>
          </wp:inline>
        </w:drawing>
      </w:r>
    </w:p>
    <w:p w14:paraId="040E365D" w14:textId="77777777" w:rsidR="00605AD4" w:rsidRDefault="00605AD4" w:rsidP="00F159FB">
      <w:pPr>
        <w:pStyle w:val="Heading4"/>
      </w:pPr>
      <w:r w:rsidRPr="00605AD4">
        <w:t>Safety issues with the potential for major regulatory impact</w:t>
      </w:r>
    </w:p>
    <w:p w14:paraId="304832F3" w14:textId="77777777" w:rsidR="000B4A98" w:rsidRDefault="000B4A98" w:rsidP="00F159FB">
      <w:pPr>
        <w:pStyle w:val="Heading5"/>
      </w:pPr>
      <w:bookmarkStart w:id="85" w:name="_Toc421005292"/>
      <w:bookmarkStart w:id="86" w:name="_Toc416353749"/>
      <w:bookmarkStart w:id="87" w:name="_Toc290888533"/>
      <w:bookmarkStart w:id="88" w:name="_Toc272414669"/>
      <w:bookmarkStart w:id="89" w:name="_Toc509992751"/>
      <w:bookmarkStart w:id="90" w:name="_Toc432080742"/>
      <w:bookmarkStart w:id="91" w:name="_Toc432079169"/>
      <w:r>
        <w:t xml:space="preserve">Hepatic events, </w:t>
      </w:r>
      <w:r w:rsidR="00CD4E77">
        <w:t>l</w:t>
      </w:r>
      <w:r>
        <w:t xml:space="preserve">iver </w:t>
      </w:r>
      <w:r w:rsidRPr="00F159FB">
        <w:t>function</w:t>
      </w:r>
      <w:bookmarkEnd w:id="85"/>
      <w:bookmarkEnd w:id="86"/>
      <w:bookmarkEnd w:id="87"/>
      <w:bookmarkEnd w:id="88"/>
      <w:r>
        <w:t xml:space="preserve"> and liver toxicity</w:t>
      </w:r>
      <w:bookmarkEnd w:id="89"/>
      <w:bookmarkEnd w:id="90"/>
      <w:bookmarkEnd w:id="91"/>
    </w:p>
    <w:p w14:paraId="5CD771B6" w14:textId="77777777" w:rsidR="000B4A98" w:rsidRDefault="000B4A98" w:rsidP="00F159FB">
      <w:pPr>
        <w:pStyle w:val="Heading6"/>
      </w:pPr>
      <w:bookmarkStart w:id="92" w:name="_Toc421005293"/>
      <w:bookmarkStart w:id="93" w:name="_Toc416353750"/>
      <w:bookmarkStart w:id="94" w:name="_Toc290888534"/>
      <w:bookmarkStart w:id="95" w:name="_Toc272414670"/>
      <w:bookmarkStart w:id="96" w:name="_Toc432080743"/>
      <w:bookmarkStart w:id="97" w:name="_Toc432079170"/>
      <w:r>
        <w:t xml:space="preserve">Pivotal and/or main efficacy </w:t>
      </w:r>
      <w:r w:rsidR="00CD4E77">
        <w:t>S</w:t>
      </w:r>
      <w:r>
        <w:t>tud</w:t>
      </w:r>
      <w:r w:rsidR="00CD4E77">
        <w:t>y</w:t>
      </w:r>
      <w:r>
        <w:t xml:space="preserve"> 20110118</w:t>
      </w:r>
    </w:p>
    <w:p w14:paraId="5032405D" w14:textId="5412582B" w:rsidR="000B4A98" w:rsidRDefault="000B4A98" w:rsidP="00F159FB">
      <w:pPr>
        <w:rPr>
          <w:lang w:eastAsia="ja-JP"/>
        </w:rPr>
      </w:pPr>
      <w:r>
        <w:rPr>
          <w:lang w:eastAsia="ja-JP"/>
        </w:rPr>
        <w:t xml:space="preserve">Hepatobiliary disorder </w:t>
      </w:r>
      <w:r w:rsidR="00CD4E77">
        <w:rPr>
          <w:lang w:eastAsia="ja-JP"/>
        </w:rPr>
        <w:t>System Organ Class (</w:t>
      </w:r>
      <w:r>
        <w:rPr>
          <w:lang w:eastAsia="ja-JP"/>
        </w:rPr>
        <w:t>SOC</w:t>
      </w:r>
      <w:r w:rsidR="00CD4E77">
        <w:rPr>
          <w:lang w:eastAsia="ja-JP"/>
        </w:rPr>
        <w:t>) adverse events (</w:t>
      </w:r>
      <w:r>
        <w:rPr>
          <w:lang w:eastAsia="ja-JP"/>
        </w:rPr>
        <w:t>AEs</w:t>
      </w:r>
      <w:r w:rsidR="00CD4E77">
        <w:rPr>
          <w:lang w:eastAsia="ja-JP"/>
        </w:rPr>
        <w:t>)</w:t>
      </w:r>
      <w:r>
        <w:rPr>
          <w:lang w:eastAsia="ja-JP"/>
        </w:rPr>
        <w:t xml:space="preserve"> were balanced between groups (2.1%</w:t>
      </w:r>
      <w:r w:rsidR="00CD4E77">
        <w:rPr>
          <w:lang w:eastAsia="ja-JP"/>
        </w:rPr>
        <w:t xml:space="preserve"> versus </w:t>
      </w:r>
      <w:r>
        <w:rPr>
          <w:lang w:eastAsia="ja-JP"/>
        </w:rPr>
        <w:t>1.9%). AEs of transaminase elevation and potential hepatic disorders occurred in 3.0%</w:t>
      </w:r>
      <w:r w:rsidR="00CD4E77">
        <w:rPr>
          <w:lang w:eastAsia="ja-JP"/>
        </w:rPr>
        <w:t xml:space="preserve"> versus </w:t>
      </w:r>
      <w:r>
        <w:rPr>
          <w:lang w:eastAsia="ja-JP"/>
        </w:rPr>
        <w:t xml:space="preserve">2.7% of the </w:t>
      </w:r>
      <w:proofErr w:type="spellStart"/>
      <w:r>
        <w:rPr>
          <w:lang w:eastAsia="ja-JP"/>
        </w:rPr>
        <w:t>evolocumab</w:t>
      </w:r>
      <w:proofErr w:type="spellEnd"/>
      <w:r>
        <w:rPr>
          <w:lang w:eastAsia="ja-JP"/>
        </w:rPr>
        <w:t xml:space="preserve"> and placebo groups, respectively. Grade 3 and grade 4 events were reported in 0.6% and &lt;</w:t>
      </w:r>
      <w:r w:rsidR="00D54109">
        <w:rPr>
          <w:lang w:eastAsia="ja-JP"/>
        </w:rPr>
        <w:t xml:space="preserve"> </w:t>
      </w:r>
      <w:r>
        <w:rPr>
          <w:lang w:eastAsia="ja-JP"/>
        </w:rPr>
        <w:t xml:space="preserve">0.1% respectively with the same rate in both groups. The rate of serious events was 0.5% in the </w:t>
      </w:r>
      <w:proofErr w:type="spellStart"/>
      <w:r>
        <w:rPr>
          <w:lang w:eastAsia="ja-JP"/>
        </w:rPr>
        <w:t>evolocumab</w:t>
      </w:r>
      <w:proofErr w:type="spellEnd"/>
      <w:r>
        <w:rPr>
          <w:lang w:eastAsia="ja-JP"/>
        </w:rPr>
        <w:t xml:space="preserve"> and 0.4% in the placebo group.</w:t>
      </w:r>
    </w:p>
    <w:p w14:paraId="32DC032E" w14:textId="58A5DE3D" w:rsidR="000B4A98" w:rsidRDefault="000B4A98" w:rsidP="00F159FB">
      <w:pPr>
        <w:rPr>
          <w:lang w:eastAsia="ja-JP"/>
        </w:rPr>
      </w:pPr>
      <w:r>
        <w:rPr>
          <w:lang w:eastAsia="ja-JP"/>
        </w:rPr>
        <w:t xml:space="preserve">Drug induced liver injury (DILI) was reported in 4 </w:t>
      </w:r>
      <w:proofErr w:type="spellStart"/>
      <w:r>
        <w:rPr>
          <w:lang w:eastAsia="ja-JP"/>
        </w:rPr>
        <w:t>evolocumab</w:t>
      </w:r>
      <w:proofErr w:type="spellEnd"/>
      <w:r>
        <w:rPr>
          <w:lang w:eastAsia="ja-JP"/>
        </w:rPr>
        <w:t xml:space="preserve"> and 2 placebo subjects (&lt;</w:t>
      </w:r>
      <w:r w:rsidR="00D54109">
        <w:rPr>
          <w:lang w:eastAsia="ja-JP"/>
        </w:rPr>
        <w:t> </w:t>
      </w:r>
      <w:r>
        <w:rPr>
          <w:lang w:eastAsia="ja-JP"/>
        </w:rPr>
        <w:t xml:space="preserve">0.1% both groups). None of the </w:t>
      </w:r>
      <w:proofErr w:type="spellStart"/>
      <w:r>
        <w:rPr>
          <w:lang w:eastAsia="ja-JP"/>
        </w:rPr>
        <w:t>evolocumab</w:t>
      </w:r>
      <w:proofErr w:type="spellEnd"/>
      <w:r>
        <w:rPr>
          <w:lang w:eastAsia="ja-JP"/>
        </w:rPr>
        <w:t xml:space="preserve"> subjects had </w:t>
      </w:r>
      <w:r w:rsidR="00CD4E77">
        <w:rPr>
          <w:lang w:eastAsia="ja-JP"/>
        </w:rPr>
        <w:t>aspartate aminotransferase (</w:t>
      </w:r>
      <w:r>
        <w:rPr>
          <w:lang w:eastAsia="ja-JP"/>
        </w:rPr>
        <w:t>AST</w:t>
      </w:r>
      <w:r w:rsidR="00CD4E77">
        <w:rPr>
          <w:lang w:eastAsia="ja-JP"/>
        </w:rPr>
        <w:t>)</w:t>
      </w:r>
      <w:r>
        <w:rPr>
          <w:lang w:eastAsia="ja-JP"/>
        </w:rPr>
        <w:t xml:space="preserve"> or </w:t>
      </w:r>
      <w:r w:rsidR="00CD4E77">
        <w:rPr>
          <w:lang w:eastAsia="ja-JP"/>
        </w:rPr>
        <w:t>alanine aminotransferase (</w:t>
      </w:r>
      <w:r>
        <w:rPr>
          <w:lang w:eastAsia="ja-JP"/>
        </w:rPr>
        <w:t>ALT</w:t>
      </w:r>
      <w:r w:rsidR="00CD4E77">
        <w:rPr>
          <w:lang w:eastAsia="ja-JP"/>
        </w:rPr>
        <w:t>)</w:t>
      </w:r>
      <w:r>
        <w:rPr>
          <w:lang w:eastAsia="ja-JP"/>
        </w:rPr>
        <w:t xml:space="preserve"> &gt;</w:t>
      </w:r>
      <w:r w:rsidR="00D54109">
        <w:rPr>
          <w:lang w:eastAsia="ja-JP"/>
        </w:rPr>
        <w:t xml:space="preserve"> </w:t>
      </w:r>
      <w:r>
        <w:rPr>
          <w:lang w:eastAsia="ja-JP"/>
        </w:rPr>
        <w:t>5</w:t>
      </w:r>
      <w:r w:rsidR="00D54109">
        <w:rPr>
          <w:lang w:eastAsia="ja-JP"/>
        </w:rPr>
        <w:t xml:space="preserve"> </w:t>
      </w:r>
      <w:r>
        <w:rPr>
          <w:lang w:eastAsia="ja-JP"/>
        </w:rPr>
        <w:t xml:space="preserve">x </w:t>
      </w:r>
      <w:r w:rsidR="00CD4E77">
        <w:rPr>
          <w:lang w:eastAsia="ja-JP"/>
        </w:rPr>
        <w:t>upper limit of normal (</w:t>
      </w:r>
      <w:r>
        <w:rPr>
          <w:lang w:eastAsia="ja-JP"/>
        </w:rPr>
        <w:t>ULN</w:t>
      </w:r>
      <w:r w:rsidR="00CD4E77">
        <w:rPr>
          <w:lang w:eastAsia="ja-JP"/>
        </w:rPr>
        <w:t>)</w:t>
      </w:r>
      <w:r>
        <w:rPr>
          <w:lang w:eastAsia="ja-JP"/>
        </w:rPr>
        <w:t xml:space="preserve"> or total bilirubin &gt;</w:t>
      </w:r>
      <w:r w:rsidR="00D54109">
        <w:rPr>
          <w:lang w:eastAsia="ja-JP"/>
        </w:rPr>
        <w:t xml:space="preserve"> </w:t>
      </w:r>
      <w:r>
        <w:rPr>
          <w:lang w:eastAsia="ja-JP"/>
        </w:rPr>
        <w:t>2</w:t>
      </w:r>
      <w:r w:rsidR="00D54109">
        <w:rPr>
          <w:lang w:eastAsia="ja-JP"/>
        </w:rPr>
        <w:t xml:space="preserve"> </w:t>
      </w:r>
      <w:r>
        <w:rPr>
          <w:lang w:eastAsia="ja-JP"/>
        </w:rPr>
        <w:t xml:space="preserve">x ULN at any assessment. There was one non-serious case which </w:t>
      </w:r>
      <w:proofErr w:type="gramStart"/>
      <w:r w:rsidR="00CD4E77">
        <w:rPr>
          <w:lang w:eastAsia="ja-JP"/>
        </w:rPr>
        <w:t>occurred</w:t>
      </w:r>
      <w:proofErr w:type="gramEnd"/>
      <w:r>
        <w:rPr>
          <w:lang w:eastAsia="ja-JP"/>
        </w:rPr>
        <w:t xml:space="preserve"> 6 days post first dose of </w:t>
      </w:r>
      <w:proofErr w:type="spellStart"/>
      <w:r>
        <w:rPr>
          <w:lang w:eastAsia="ja-JP"/>
        </w:rPr>
        <w:t>evolocumab</w:t>
      </w:r>
      <w:proofErr w:type="spellEnd"/>
      <w:r>
        <w:rPr>
          <w:lang w:eastAsia="ja-JP"/>
        </w:rPr>
        <w:t xml:space="preserve"> in a patient with urinary retention and treatment was withdrawn. There were 3 serious cases. One fatal case had alcohol use and ischaemic liver due to heart failure listed as possible contributing factors. The other two serious events included rhabdomyolysis with amiodarone and atorvastatin </w:t>
      </w:r>
      <w:r>
        <w:rPr>
          <w:lang w:eastAsia="ja-JP"/>
        </w:rPr>
        <w:lastRenderedPageBreak/>
        <w:t>interaction, and fever and nausea hospitalisation with suspected DILI. Study treatment was withdrawn in both serious cases.</w:t>
      </w:r>
    </w:p>
    <w:p w14:paraId="3D72DBEB" w14:textId="5100190B" w:rsidR="000B4A98" w:rsidRPr="00CD4E77" w:rsidRDefault="00CD4E77" w:rsidP="00F159FB">
      <w:pPr>
        <w:rPr>
          <w:lang w:eastAsia="ja-JP"/>
        </w:rPr>
      </w:pPr>
      <w:r>
        <w:rPr>
          <w:lang w:eastAsia="ja-JP"/>
        </w:rPr>
        <w:t xml:space="preserve">Shifts from </w:t>
      </w:r>
      <w:r w:rsidRPr="00CD4E77">
        <w:rPr>
          <w:lang w:eastAsia="ja-JP"/>
        </w:rPr>
        <w:t>baseline G</w:t>
      </w:r>
      <w:r w:rsidR="000B4A98" w:rsidRPr="00CD4E77">
        <w:rPr>
          <w:lang w:eastAsia="ja-JP"/>
        </w:rPr>
        <w:t xml:space="preserve">rade 0, 1 or 2 to post baseline </w:t>
      </w:r>
      <w:r w:rsidRPr="00CD4E77">
        <w:rPr>
          <w:lang w:eastAsia="ja-JP"/>
        </w:rPr>
        <w:t>G</w:t>
      </w:r>
      <w:r w:rsidR="000B4A98" w:rsidRPr="00CD4E77">
        <w:rPr>
          <w:lang w:eastAsia="ja-JP"/>
        </w:rPr>
        <w:t xml:space="preserve">rade 3 or 4 in ALT and AST were similar between groups (Table </w:t>
      </w:r>
      <w:r w:rsidRPr="00CD4E77">
        <w:rPr>
          <w:lang w:eastAsia="ja-JP"/>
        </w:rPr>
        <w:t>2</w:t>
      </w:r>
      <w:r w:rsidR="000B4A98" w:rsidRPr="00CD4E77">
        <w:rPr>
          <w:lang w:eastAsia="ja-JP"/>
        </w:rPr>
        <w:t xml:space="preserve">). Median changes from baseline to </w:t>
      </w:r>
      <w:r w:rsidRPr="00CD4E77">
        <w:rPr>
          <w:lang w:eastAsia="ja-JP"/>
        </w:rPr>
        <w:t>W</w:t>
      </w:r>
      <w:r w:rsidR="000B4A98" w:rsidRPr="00CD4E77">
        <w:rPr>
          <w:lang w:eastAsia="ja-JP"/>
        </w:rPr>
        <w:t xml:space="preserve">eek 168 were minimal and balanced. There were four subjects (3 in the </w:t>
      </w:r>
      <w:proofErr w:type="spellStart"/>
      <w:r w:rsidR="000B4A98" w:rsidRPr="00CD4E77">
        <w:rPr>
          <w:lang w:eastAsia="ja-JP"/>
        </w:rPr>
        <w:t>evolocumab</w:t>
      </w:r>
      <w:proofErr w:type="spellEnd"/>
      <w:r w:rsidR="000B4A98" w:rsidRPr="00CD4E77">
        <w:rPr>
          <w:lang w:eastAsia="ja-JP"/>
        </w:rPr>
        <w:t xml:space="preserve"> group) with normal AST a</w:t>
      </w:r>
      <w:r w:rsidRPr="00CD4E77">
        <w:rPr>
          <w:lang w:eastAsia="ja-JP"/>
        </w:rPr>
        <w:t xml:space="preserve">nd ALT at baseline who had post </w:t>
      </w:r>
      <w:r w:rsidR="000B4A98" w:rsidRPr="00CD4E77">
        <w:rPr>
          <w:lang w:eastAsia="ja-JP"/>
        </w:rPr>
        <w:t>baseline increases of &gt;</w:t>
      </w:r>
      <w:r w:rsidR="004A6774">
        <w:rPr>
          <w:lang w:eastAsia="ja-JP"/>
        </w:rPr>
        <w:t xml:space="preserve"> </w:t>
      </w:r>
      <w:r w:rsidR="000B4A98" w:rsidRPr="00CD4E77">
        <w:rPr>
          <w:lang w:eastAsia="ja-JP"/>
        </w:rPr>
        <w:t>3</w:t>
      </w:r>
      <w:r w:rsidR="004A6774">
        <w:rPr>
          <w:lang w:eastAsia="ja-JP"/>
        </w:rPr>
        <w:t xml:space="preserve"> </w:t>
      </w:r>
      <w:r w:rsidR="000B4A98" w:rsidRPr="00CD4E77">
        <w:rPr>
          <w:lang w:eastAsia="ja-JP"/>
        </w:rPr>
        <w:t>x</w:t>
      </w:r>
      <w:r w:rsidRPr="00CD4E77">
        <w:rPr>
          <w:lang w:eastAsia="ja-JP"/>
        </w:rPr>
        <w:t xml:space="preserve"> </w:t>
      </w:r>
      <w:r w:rsidR="000B4A98" w:rsidRPr="00CD4E77">
        <w:rPr>
          <w:lang w:eastAsia="ja-JP"/>
        </w:rPr>
        <w:t>ULN and total bilirubin &gt;</w:t>
      </w:r>
      <w:r w:rsidR="004A6774">
        <w:rPr>
          <w:lang w:eastAsia="ja-JP"/>
        </w:rPr>
        <w:t> </w:t>
      </w:r>
      <w:r w:rsidR="000B4A98" w:rsidRPr="00CD4E77">
        <w:rPr>
          <w:lang w:eastAsia="ja-JP"/>
        </w:rPr>
        <w:t>2</w:t>
      </w:r>
      <w:r w:rsidR="004A6774">
        <w:rPr>
          <w:lang w:eastAsia="ja-JP"/>
        </w:rPr>
        <w:t xml:space="preserve"> </w:t>
      </w:r>
      <w:r w:rsidR="000B4A98" w:rsidRPr="00CD4E77">
        <w:rPr>
          <w:lang w:eastAsia="ja-JP"/>
        </w:rPr>
        <w:t>x ULN with ALP &lt;2</w:t>
      </w:r>
      <w:r w:rsidR="004A6774">
        <w:rPr>
          <w:lang w:eastAsia="ja-JP"/>
        </w:rPr>
        <w:t xml:space="preserve"> </w:t>
      </w:r>
      <w:r w:rsidR="000B4A98" w:rsidRPr="00CD4E77">
        <w:rPr>
          <w:lang w:eastAsia="ja-JP"/>
        </w:rPr>
        <w:t xml:space="preserve">x ULN. All had other possible aetiologies. There were no cases meeting </w:t>
      </w:r>
      <w:proofErr w:type="spellStart"/>
      <w:r w:rsidR="000B4A98" w:rsidRPr="00CD4E77">
        <w:rPr>
          <w:lang w:eastAsia="ja-JP"/>
        </w:rPr>
        <w:t>Hy’s</w:t>
      </w:r>
      <w:proofErr w:type="spellEnd"/>
      <w:r w:rsidR="000B4A98" w:rsidRPr="00CD4E77">
        <w:rPr>
          <w:lang w:eastAsia="ja-JP"/>
        </w:rPr>
        <w:t xml:space="preserve"> Law criteria (Table </w:t>
      </w:r>
      <w:r w:rsidRPr="00CD4E77">
        <w:rPr>
          <w:lang w:eastAsia="ja-JP"/>
        </w:rPr>
        <w:t>3</w:t>
      </w:r>
      <w:r w:rsidR="000B4A98" w:rsidRPr="00CD4E77">
        <w:rPr>
          <w:lang w:eastAsia="ja-JP"/>
        </w:rPr>
        <w:t>).</w:t>
      </w:r>
    </w:p>
    <w:p w14:paraId="7A6BA8E6" w14:textId="3626F6F7" w:rsidR="00CD4E77" w:rsidRDefault="00CD4E77" w:rsidP="00F159FB">
      <w:pPr>
        <w:pStyle w:val="TableTitle"/>
      </w:pPr>
      <w:bookmarkStart w:id="98" w:name="_Ref499804123"/>
      <w:bookmarkStart w:id="99" w:name="_Toc509992865"/>
      <w:r>
        <w:t xml:space="preserve">Table 2: </w:t>
      </w:r>
      <w:r w:rsidR="00D7683C">
        <w:t>S</w:t>
      </w:r>
      <w:r w:rsidR="00D7683C" w:rsidRPr="000D6EB3">
        <w:t xml:space="preserve">tudy 20110118 </w:t>
      </w:r>
      <w:r>
        <w:t>L</w:t>
      </w:r>
      <w:r w:rsidRPr="000D6EB3">
        <w:t xml:space="preserve">aboratory toxicity summary of shifts from baseline </w:t>
      </w:r>
      <w:r>
        <w:t>G</w:t>
      </w:r>
      <w:r w:rsidRPr="000D6EB3">
        <w:t>rades 0, 1 or 2 to post</w:t>
      </w:r>
      <w:r w:rsidR="00D7683C">
        <w:noBreakHyphen/>
      </w:r>
      <w:r w:rsidRPr="00F159FB">
        <w:t>baseline</w:t>
      </w:r>
      <w:r w:rsidRPr="000D6EB3">
        <w:t xml:space="preserve"> </w:t>
      </w:r>
      <w:r>
        <w:t>G</w:t>
      </w:r>
      <w:r w:rsidRPr="000D6EB3">
        <w:t>rades of 3 or 4</w:t>
      </w:r>
      <w:r>
        <w:t>S</w:t>
      </w:r>
      <w:r w:rsidRPr="000D6EB3">
        <w:t>tudy 20110118 (</w:t>
      </w:r>
      <w:r>
        <w:t>S</w:t>
      </w:r>
      <w:r w:rsidRPr="000D6EB3">
        <w:t>afety analysis set</w:t>
      </w:r>
      <w:r w:rsidR="00D7683C">
        <w:t>;</w:t>
      </w:r>
      <w:r w:rsidRPr="000D6EB3">
        <w:t xml:space="preserve"> </w:t>
      </w:r>
      <w:r>
        <w:t>A</w:t>
      </w:r>
      <w:r w:rsidRPr="000D6EB3">
        <w:t>ctual</w:t>
      </w:r>
      <w:r w:rsidR="00D7683C">
        <w:t> </w:t>
      </w:r>
      <w:r w:rsidRPr="000D6EB3">
        <w:t>treatment group)</w:t>
      </w:r>
      <w:bookmarkEnd w:id="98"/>
      <w:bookmarkEnd w:id="99"/>
    </w:p>
    <w:p w14:paraId="0F3B7A4A" w14:textId="77777777" w:rsidR="00CD4E77" w:rsidRDefault="00CD4E77" w:rsidP="00F159FB">
      <w:pPr>
        <w:rPr>
          <w:b/>
        </w:rPr>
      </w:pPr>
      <w:r>
        <w:rPr>
          <w:noProof/>
          <w:lang w:eastAsia="en-AU"/>
        </w:rPr>
        <w:drawing>
          <wp:inline distT="0" distB="0" distL="0" distR="0" wp14:anchorId="7AB2A5DC" wp14:editId="3291D8F1">
            <wp:extent cx="5353923" cy="3506400"/>
            <wp:effectExtent l="0" t="0" r="0" b="0"/>
            <wp:docPr id="9" name="Picture 9" descr="Laboratory toxicity summary of shifts from baseline Grades 0, 1 or 2 to post baseline Grades of 3 or 4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800"/>
                    <a:stretch/>
                  </pic:blipFill>
                  <pic:spPr bwMode="auto">
                    <a:xfrm>
                      <a:off x="0" y="0"/>
                      <a:ext cx="5356816" cy="3508295"/>
                    </a:xfrm>
                    <a:prstGeom prst="rect">
                      <a:avLst/>
                    </a:prstGeom>
                    <a:ln>
                      <a:noFill/>
                    </a:ln>
                    <a:extLst>
                      <a:ext uri="{53640926-AAD7-44D8-BBD7-CCE9431645EC}">
                        <a14:shadowObscured xmlns:a14="http://schemas.microsoft.com/office/drawing/2010/main"/>
                      </a:ext>
                    </a:extLst>
                  </pic:spPr>
                </pic:pic>
              </a:graphicData>
            </a:graphic>
          </wp:inline>
        </w:drawing>
      </w:r>
    </w:p>
    <w:p w14:paraId="77CF30BC" w14:textId="7D0B9581" w:rsidR="00CD4E77" w:rsidRDefault="00CD4E77" w:rsidP="00F159FB">
      <w:pPr>
        <w:pStyle w:val="TableTitle"/>
      </w:pPr>
      <w:bookmarkStart w:id="100" w:name="_Ref499804126"/>
      <w:bookmarkStart w:id="101" w:name="_Toc509992866"/>
      <w:r>
        <w:lastRenderedPageBreak/>
        <w:t xml:space="preserve">Table 3: </w:t>
      </w:r>
      <w:r w:rsidR="00D7683C">
        <w:t xml:space="preserve">Study 20110118 </w:t>
      </w:r>
      <w:r w:rsidRPr="003739EC">
        <w:t xml:space="preserve">Subject </w:t>
      </w:r>
      <w:r>
        <w:t>i</w:t>
      </w:r>
      <w:r w:rsidRPr="003739EC">
        <w:t xml:space="preserve">ncidence of </w:t>
      </w:r>
      <w:r>
        <w:t>l</w:t>
      </w:r>
      <w:r w:rsidRPr="003739EC">
        <w:t xml:space="preserve">iver </w:t>
      </w:r>
      <w:r>
        <w:t>f</w:t>
      </w:r>
      <w:r w:rsidRPr="003739EC">
        <w:t xml:space="preserve">unction </w:t>
      </w:r>
      <w:r>
        <w:t>t</w:t>
      </w:r>
      <w:r w:rsidRPr="003739EC">
        <w:t xml:space="preserve">est </w:t>
      </w:r>
      <w:proofErr w:type="gramStart"/>
      <w:r>
        <w:t>a</w:t>
      </w:r>
      <w:r w:rsidRPr="003739EC">
        <w:t>bnormality(</w:t>
      </w:r>
      <w:proofErr w:type="gramEnd"/>
      <w:r w:rsidRPr="003739EC">
        <w:t xml:space="preserve">Safety </w:t>
      </w:r>
      <w:r>
        <w:t>a</w:t>
      </w:r>
      <w:r w:rsidRPr="003739EC">
        <w:t xml:space="preserve">nalysis </w:t>
      </w:r>
      <w:r>
        <w:t>set</w:t>
      </w:r>
      <w:r w:rsidR="00D7683C">
        <w:t xml:space="preserve">; </w:t>
      </w:r>
      <w:r w:rsidRPr="003739EC">
        <w:t xml:space="preserve">Actual </w:t>
      </w:r>
      <w:r w:rsidRPr="00F159FB">
        <w:t>treatment</w:t>
      </w:r>
      <w:r w:rsidRPr="003739EC">
        <w:t xml:space="preserve"> </w:t>
      </w:r>
      <w:r>
        <w:t>g</w:t>
      </w:r>
      <w:r w:rsidRPr="003739EC">
        <w:t>roup)</w:t>
      </w:r>
      <w:bookmarkEnd w:id="100"/>
      <w:bookmarkEnd w:id="101"/>
    </w:p>
    <w:p w14:paraId="628DA3EA" w14:textId="77777777" w:rsidR="00CD4E77" w:rsidRDefault="00CD4E77" w:rsidP="00F159FB">
      <w:r>
        <w:rPr>
          <w:noProof/>
          <w:lang w:eastAsia="en-AU"/>
        </w:rPr>
        <w:drawing>
          <wp:inline distT="0" distB="0" distL="0" distR="0" wp14:anchorId="203C5E4F" wp14:editId="46FABE7C">
            <wp:extent cx="3772928" cy="3326400"/>
            <wp:effectExtent l="0" t="0" r="0" b="7620"/>
            <wp:docPr id="62" name="Picture 62" descr="Subject incidence of liver function test abnormality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b="5606"/>
                    <a:stretch/>
                  </pic:blipFill>
                  <pic:spPr bwMode="auto">
                    <a:xfrm>
                      <a:off x="0" y="0"/>
                      <a:ext cx="3784607" cy="3336697"/>
                    </a:xfrm>
                    <a:prstGeom prst="rect">
                      <a:avLst/>
                    </a:prstGeom>
                    <a:noFill/>
                    <a:ln>
                      <a:noFill/>
                    </a:ln>
                    <a:extLst>
                      <a:ext uri="{53640926-AAD7-44D8-BBD7-CCE9431645EC}">
                        <a14:shadowObscured xmlns:a14="http://schemas.microsoft.com/office/drawing/2010/main"/>
                      </a:ext>
                    </a:extLst>
                  </pic:spPr>
                </pic:pic>
              </a:graphicData>
            </a:graphic>
          </wp:inline>
        </w:drawing>
      </w:r>
    </w:p>
    <w:p w14:paraId="6ED63F84" w14:textId="77777777" w:rsidR="000B4A98" w:rsidRDefault="000B4A98" w:rsidP="00F159FB">
      <w:pPr>
        <w:pStyle w:val="Heading6"/>
        <w:rPr>
          <w:lang w:eastAsia="ja-JP"/>
        </w:rPr>
      </w:pPr>
      <w:r>
        <w:t xml:space="preserve">Study </w:t>
      </w:r>
      <w:r w:rsidRPr="00F159FB">
        <w:t>20120153</w:t>
      </w:r>
    </w:p>
    <w:p w14:paraId="2C4FA04B" w14:textId="77777777" w:rsidR="000B4A98" w:rsidRDefault="000B4A98" w:rsidP="00F159FB">
      <w:pPr>
        <w:rPr>
          <w:lang w:eastAsia="ja-JP"/>
        </w:rPr>
      </w:pPr>
      <w:r>
        <w:rPr>
          <w:lang w:eastAsia="ja-JP"/>
        </w:rPr>
        <w:t xml:space="preserve">The rate of hepatic AEs (narrow search) was 2.5% and 2.1% in the </w:t>
      </w:r>
      <w:proofErr w:type="spellStart"/>
      <w:r>
        <w:rPr>
          <w:lang w:eastAsia="ja-JP"/>
        </w:rPr>
        <w:t>evolocumab</w:t>
      </w:r>
      <w:proofErr w:type="spellEnd"/>
      <w:r>
        <w:rPr>
          <w:lang w:eastAsia="ja-JP"/>
        </w:rPr>
        <w:t xml:space="preserve"> and placebo groups, respectively. There were no notable differences in the changes on liver function tests.</w:t>
      </w:r>
    </w:p>
    <w:p w14:paraId="05C5221C" w14:textId="77777777" w:rsidR="000B4A98" w:rsidRDefault="000B4A98" w:rsidP="00F159FB">
      <w:pPr>
        <w:pStyle w:val="Heading5"/>
        <w:rPr>
          <w:lang w:eastAsia="ja-JP"/>
        </w:rPr>
      </w:pPr>
      <w:bookmarkStart w:id="102" w:name="_Toc509992752"/>
      <w:r w:rsidRPr="00F159FB">
        <w:t>Renal</w:t>
      </w:r>
      <w:r>
        <w:t xml:space="preserve"> function</w:t>
      </w:r>
      <w:bookmarkEnd w:id="92"/>
      <w:bookmarkEnd w:id="93"/>
      <w:bookmarkEnd w:id="94"/>
      <w:bookmarkEnd w:id="95"/>
      <w:r>
        <w:t xml:space="preserve"> and renal toxicity</w:t>
      </w:r>
      <w:bookmarkEnd w:id="96"/>
      <w:bookmarkEnd w:id="97"/>
      <w:bookmarkEnd w:id="102"/>
    </w:p>
    <w:p w14:paraId="76BA3CDF" w14:textId="77777777" w:rsidR="000B4A98" w:rsidRDefault="000B4A98" w:rsidP="00CD4E77">
      <w:pPr>
        <w:pStyle w:val="Heading6"/>
      </w:pPr>
      <w:r>
        <w:t xml:space="preserve">Pivotal and/or main efficacy </w:t>
      </w:r>
      <w:r w:rsidR="00CD4E77">
        <w:t>S</w:t>
      </w:r>
      <w:r>
        <w:t>tud</w:t>
      </w:r>
      <w:r w:rsidR="00CD4E77">
        <w:t>y</w:t>
      </w:r>
      <w:r>
        <w:t xml:space="preserve"> 20110118</w:t>
      </w:r>
    </w:p>
    <w:p w14:paraId="61BE39C3" w14:textId="0BCD9D4E" w:rsidR="000B4A98" w:rsidRDefault="000B4A98" w:rsidP="00F159FB">
      <w:pPr>
        <w:rPr>
          <w:lang w:eastAsia="ja-JP"/>
        </w:rPr>
      </w:pPr>
      <w:r>
        <w:rPr>
          <w:lang w:eastAsia="ja-JP"/>
        </w:rPr>
        <w:t xml:space="preserve">The rate of renal and urinary disorder SOC events was 6.5% and 6.7% in the </w:t>
      </w:r>
      <w:proofErr w:type="spellStart"/>
      <w:r>
        <w:rPr>
          <w:lang w:eastAsia="ja-JP"/>
        </w:rPr>
        <w:t>evolocumab</w:t>
      </w:r>
      <w:proofErr w:type="spellEnd"/>
      <w:r>
        <w:rPr>
          <w:lang w:eastAsia="ja-JP"/>
        </w:rPr>
        <w:t xml:space="preserve"> and placebo groups, respectively. The rate </w:t>
      </w:r>
      <w:proofErr w:type="gramStart"/>
      <w:r>
        <w:rPr>
          <w:lang w:eastAsia="ja-JP"/>
        </w:rPr>
        <w:t>of 4+ proteinuria</w:t>
      </w:r>
      <w:proofErr w:type="gramEnd"/>
      <w:r>
        <w:rPr>
          <w:lang w:eastAsia="ja-JP"/>
        </w:rPr>
        <w:t xml:space="preserve"> was 0.1% and &lt;</w:t>
      </w:r>
      <w:r w:rsidR="004A6774">
        <w:rPr>
          <w:lang w:eastAsia="ja-JP"/>
        </w:rPr>
        <w:t xml:space="preserve"> </w:t>
      </w:r>
      <w:r>
        <w:rPr>
          <w:lang w:eastAsia="ja-JP"/>
        </w:rPr>
        <w:t xml:space="preserve">0.1% in the </w:t>
      </w:r>
      <w:proofErr w:type="spellStart"/>
      <w:r>
        <w:rPr>
          <w:lang w:eastAsia="ja-JP"/>
        </w:rPr>
        <w:t>evolocumab</w:t>
      </w:r>
      <w:proofErr w:type="spellEnd"/>
      <w:r>
        <w:rPr>
          <w:lang w:eastAsia="ja-JP"/>
        </w:rPr>
        <w:t xml:space="preserve"> and placebo groups, respectively. The rate of creatinine increase of 3 grades was 0.1% in both groups.</w:t>
      </w:r>
    </w:p>
    <w:p w14:paraId="59BAC654" w14:textId="77777777" w:rsidR="000B4A98" w:rsidRDefault="000B4A98" w:rsidP="00F159FB">
      <w:pPr>
        <w:pStyle w:val="Heading6"/>
        <w:rPr>
          <w:lang w:eastAsia="ja-JP"/>
        </w:rPr>
      </w:pPr>
      <w:r>
        <w:t xml:space="preserve">Study </w:t>
      </w:r>
      <w:r w:rsidRPr="00F159FB">
        <w:t>20120153</w:t>
      </w:r>
    </w:p>
    <w:p w14:paraId="6D577235" w14:textId="77777777" w:rsidR="000B4A98" w:rsidRDefault="000B4A98" w:rsidP="00F159FB">
      <w:pPr>
        <w:rPr>
          <w:lang w:eastAsia="ja-JP"/>
        </w:rPr>
      </w:pPr>
      <w:r>
        <w:rPr>
          <w:lang w:eastAsia="ja-JP"/>
        </w:rPr>
        <w:t>Renal and urinary disorder SOC AEs occurred at a similar rate (6.8%</w:t>
      </w:r>
      <w:r w:rsidR="00CD4E77">
        <w:rPr>
          <w:lang w:eastAsia="ja-JP"/>
        </w:rPr>
        <w:t xml:space="preserve"> versus </w:t>
      </w:r>
      <w:r>
        <w:rPr>
          <w:lang w:eastAsia="ja-JP"/>
        </w:rPr>
        <w:t>7.2%) and renal failure/renal impairment was reported in 1.0% of each group. An increase in proteinuria was noted during the study (25.9%</w:t>
      </w:r>
      <w:r w:rsidR="00CD4E77">
        <w:rPr>
          <w:lang w:eastAsia="ja-JP"/>
        </w:rPr>
        <w:t xml:space="preserve"> versus </w:t>
      </w:r>
      <w:r>
        <w:rPr>
          <w:lang w:eastAsia="ja-JP"/>
        </w:rPr>
        <w:t xml:space="preserve">19.4% at week 78) which was mainly trace or 1+. There were 14 </w:t>
      </w:r>
      <w:proofErr w:type="spellStart"/>
      <w:r>
        <w:rPr>
          <w:lang w:eastAsia="ja-JP"/>
        </w:rPr>
        <w:t>evolocumab</w:t>
      </w:r>
      <w:proofErr w:type="spellEnd"/>
      <w:r>
        <w:rPr>
          <w:lang w:eastAsia="ja-JP"/>
        </w:rPr>
        <w:t xml:space="preserve"> subjects with proteinuria increase from negative, 1 or 2+ to 3 or 4+ and this was often associated with comorbidities. There were no subjects with </w:t>
      </w:r>
      <w:r w:rsidR="00CD4E77">
        <w:rPr>
          <w:lang w:eastAsia="ja-JP"/>
        </w:rPr>
        <w:t>G</w:t>
      </w:r>
      <w:r>
        <w:rPr>
          <w:lang w:eastAsia="ja-JP"/>
        </w:rPr>
        <w:t>rade 4 (4+) proteinuria.</w:t>
      </w:r>
    </w:p>
    <w:p w14:paraId="4EC55875" w14:textId="77777777" w:rsidR="000B4A98" w:rsidRDefault="000B4A98" w:rsidP="00CD4E77">
      <w:pPr>
        <w:pStyle w:val="Heading5"/>
        <w:rPr>
          <w:lang w:eastAsia="ja-JP"/>
        </w:rPr>
      </w:pPr>
      <w:bookmarkStart w:id="103" w:name="_Toc509992753"/>
      <w:bookmarkStart w:id="104" w:name="_Toc432080744"/>
      <w:bookmarkStart w:id="105" w:name="_Toc432079171"/>
      <w:bookmarkStart w:id="106" w:name="_Toc421005294"/>
      <w:bookmarkStart w:id="107" w:name="_Toc416353751"/>
      <w:bookmarkStart w:id="108" w:name="_Toc290888535"/>
      <w:bookmarkStart w:id="109" w:name="_Toc272414671"/>
      <w:r>
        <w:t>Other clinical chemistry</w:t>
      </w:r>
      <w:bookmarkEnd w:id="103"/>
      <w:bookmarkEnd w:id="104"/>
      <w:bookmarkEnd w:id="105"/>
      <w:bookmarkEnd w:id="106"/>
      <w:bookmarkEnd w:id="107"/>
      <w:bookmarkEnd w:id="108"/>
      <w:bookmarkEnd w:id="109"/>
    </w:p>
    <w:p w14:paraId="03DF6E6D" w14:textId="77777777" w:rsidR="000B4A98" w:rsidRDefault="000B4A98" w:rsidP="00CD4E77">
      <w:pPr>
        <w:pStyle w:val="Heading6"/>
      </w:pPr>
      <w:bookmarkStart w:id="110" w:name="_Toc421005295"/>
      <w:bookmarkStart w:id="111" w:name="_Toc416353752"/>
      <w:bookmarkStart w:id="112" w:name="_Toc290888536"/>
      <w:bookmarkStart w:id="113" w:name="_Toc272414672"/>
      <w:bookmarkStart w:id="114" w:name="_Toc432080745"/>
      <w:bookmarkStart w:id="115" w:name="_Toc432079172"/>
      <w:r>
        <w:t>Pivotal and/or main efficacy</w:t>
      </w:r>
      <w:r w:rsidR="00CD4E77">
        <w:t xml:space="preserve"> S</w:t>
      </w:r>
      <w:r>
        <w:t>tud</w:t>
      </w:r>
      <w:r w:rsidR="00CD4E77">
        <w:t>y</w:t>
      </w:r>
      <w:r>
        <w:t xml:space="preserve"> 20110118</w:t>
      </w:r>
    </w:p>
    <w:p w14:paraId="2D9C10FC" w14:textId="77777777" w:rsidR="000B4A98" w:rsidRPr="00140149" w:rsidRDefault="000B4A98" w:rsidP="00F159FB">
      <w:r>
        <w:rPr>
          <w:lang w:eastAsia="ja-JP"/>
        </w:rPr>
        <w:t xml:space="preserve">Shift in potassium from </w:t>
      </w:r>
      <w:r w:rsidR="00CD4E77">
        <w:rPr>
          <w:lang w:eastAsia="ja-JP"/>
        </w:rPr>
        <w:t>G</w:t>
      </w:r>
      <w:r>
        <w:rPr>
          <w:lang w:eastAsia="ja-JP"/>
        </w:rPr>
        <w:t xml:space="preserve">rades 0, 1 or 2 to </w:t>
      </w:r>
      <w:r w:rsidR="00CD4E77">
        <w:rPr>
          <w:lang w:eastAsia="ja-JP"/>
        </w:rPr>
        <w:t>G</w:t>
      </w:r>
      <w:r>
        <w:rPr>
          <w:lang w:eastAsia="ja-JP"/>
        </w:rPr>
        <w:t xml:space="preserve">rades 3 or 4 occurred in 1.3% of the </w:t>
      </w:r>
      <w:proofErr w:type="spellStart"/>
      <w:r>
        <w:rPr>
          <w:lang w:eastAsia="ja-JP"/>
        </w:rPr>
        <w:t>evolocumab</w:t>
      </w:r>
      <w:proofErr w:type="spellEnd"/>
      <w:r>
        <w:rPr>
          <w:lang w:eastAsia="ja-JP"/>
        </w:rPr>
        <w:t xml:space="preserve"> and 1.0% of the placebo group. Shift in these grade for glucose were 5.6%</w:t>
      </w:r>
      <w:r w:rsidR="00CD4E77">
        <w:rPr>
          <w:lang w:eastAsia="ja-JP"/>
        </w:rPr>
        <w:t xml:space="preserve"> versus </w:t>
      </w:r>
      <w:r>
        <w:rPr>
          <w:lang w:eastAsia="ja-JP"/>
        </w:rPr>
        <w:t xml:space="preserve">5.3%, in the respective groups </w:t>
      </w:r>
      <w:r w:rsidRPr="00140149">
        <w:rPr>
          <w:lang w:eastAsia="ja-JP"/>
        </w:rPr>
        <w:t xml:space="preserve">(Table </w:t>
      </w:r>
      <w:r w:rsidR="00140149" w:rsidRPr="00140149">
        <w:rPr>
          <w:lang w:eastAsia="ja-JP"/>
        </w:rPr>
        <w:t>2</w:t>
      </w:r>
      <w:r w:rsidRPr="00140149">
        <w:rPr>
          <w:lang w:eastAsia="ja-JP"/>
        </w:rPr>
        <w:t>).</w:t>
      </w:r>
      <w:r>
        <w:rPr>
          <w:lang w:eastAsia="ja-JP"/>
        </w:rPr>
        <w:t xml:space="preserve"> The median change from baseline to week 168 in glucose was </w:t>
      </w:r>
      <w:proofErr w:type="gramStart"/>
      <w:r>
        <w:rPr>
          <w:lang w:eastAsia="ja-JP"/>
        </w:rPr>
        <w:t xml:space="preserve">0.2 </w:t>
      </w:r>
      <w:proofErr w:type="spellStart"/>
      <w:r>
        <w:rPr>
          <w:lang w:eastAsia="ja-JP"/>
        </w:rPr>
        <w:t>mmol</w:t>
      </w:r>
      <w:proofErr w:type="spellEnd"/>
      <w:r>
        <w:rPr>
          <w:lang w:eastAsia="ja-JP"/>
        </w:rPr>
        <w:t xml:space="preserve">/L in </w:t>
      </w:r>
      <w:r w:rsidRPr="00140149">
        <w:t>both groups</w:t>
      </w:r>
      <w:proofErr w:type="gramEnd"/>
      <w:r w:rsidRPr="00140149">
        <w:t xml:space="preserve">. There were no differences in the change from baseline to </w:t>
      </w:r>
      <w:r w:rsidR="00140149" w:rsidRPr="00140149">
        <w:t>W</w:t>
      </w:r>
      <w:r w:rsidRPr="00140149">
        <w:t xml:space="preserve">eek 168 in median </w:t>
      </w:r>
      <w:r w:rsidR="00140149" w:rsidRPr="00140149">
        <w:t>glycated haemoglobin (</w:t>
      </w:r>
      <w:r w:rsidRPr="00140149">
        <w:t>HbA1c</w:t>
      </w:r>
      <w:r w:rsidR="00140149" w:rsidRPr="00140149">
        <w:t>)</w:t>
      </w:r>
      <w:r w:rsidRPr="00140149">
        <w:t xml:space="preserve"> levels (0.1% in both groups).</w:t>
      </w:r>
    </w:p>
    <w:p w14:paraId="57444EAA" w14:textId="7CCBFC1A" w:rsidR="000B4A98" w:rsidRPr="00140149" w:rsidRDefault="000B4A98" w:rsidP="000B4A98">
      <w:pPr>
        <w:rPr>
          <w:lang w:eastAsia="ja-JP"/>
        </w:rPr>
      </w:pPr>
      <w:proofErr w:type="spellStart"/>
      <w:r>
        <w:rPr>
          <w:lang w:eastAsia="ja-JP"/>
        </w:rPr>
        <w:lastRenderedPageBreak/>
        <w:t>Creatine</w:t>
      </w:r>
      <w:proofErr w:type="spellEnd"/>
      <w:r>
        <w:rPr>
          <w:lang w:eastAsia="ja-JP"/>
        </w:rPr>
        <w:t xml:space="preserve"> kinase (CK) shifts were similar between groups with 0.7% of each group shifting from </w:t>
      </w:r>
      <w:r w:rsidR="00140149">
        <w:rPr>
          <w:lang w:eastAsia="ja-JP"/>
        </w:rPr>
        <w:t>G</w:t>
      </w:r>
      <w:r>
        <w:rPr>
          <w:lang w:eastAsia="ja-JP"/>
        </w:rPr>
        <w:t xml:space="preserve">rades 0, 1 </w:t>
      </w:r>
      <w:r w:rsidRPr="00140149">
        <w:rPr>
          <w:lang w:eastAsia="ja-JP"/>
        </w:rPr>
        <w:t xml:space="preserve">or 2 to </w:t>
      </w:r>
      <w:r w:rsidR="00140149" w:rsidRPr="00140149">
        <w:rPr>
          <w:lang w:eastAsia="ja-JP"/>
        </w:rPr>
        <w:t>G</w:t>
      </w:r>
      <w:r w:rsidRPr="00140149">
        <w:rPr>
          <w:lang w:eastAsia="ja-JP"/>
        </w:rPr>
        <w:t>rades 3 or 4. CK levels &gt;</w:t>
      </w:r>
      <w:r w:rsidR="004A6774">
        <w:rPr>
          <w:lang w:eastAsia="ja-JP"/>
        </w:rPr>
        <w:t xml:space="preserve"> </w:t>
      </w:r>
      <w:r w:rsidRPr="00140149">
        <w:rPr>
          <w:lang w:eastAsia="ja-JP"/>
        </w:rPr>
        <w:t>5</w:t>
      </w:r>
      <w:r w:rsidR="004A6774">
        <w:rPr>
          <w:lang w:eastAsia="ja-JP"/>
        </w:rPr>
        <w:t xml:space="preserve"> </w:t>
      </w:r>
      <w:r w:rsidRPr="00140149">
        <w:rPr>
          <w:lang w:eastAsia="ja-JP"/>
        </w:rPr>
        <w:t>x and &gt;</w:t>
      </w:r>
      <w:r w:rsidR="004A6774">
        <w:rPr>
          <w:lang w:eastAsia="ja-JP"/>
        </w:rPr>
        <w:t xml:space="preserve"> </w:t>
      </w:r>
      <w:r w:rsidRPr="00140149">
        <w:rPr>
          <w:lang w:eastAsia="ja-JP"/>
        </w:rPr>
        <w:t>10</w:t>
      </w:r>
      <w:r w:rsidR="004A6774">
        <w:rPr>
          <w:lang w:eastAsia="ja-JP"/>
        </w:rPr>
        <w:t xml:space="preserve"> </w:t>
      </w:r>
      <w:r w:rsidRPr="00140149">
        <w:rPr>
          <w:lang w:eastAsia="ja-JP"/>
        </w:rPr>
        <w:t xml:space="preserve">x ULN were not higher in the </w:t>
      </w:r>
      <w:proofErr w:type="spellStart"/>
      <w:r w:rsidRPr="00140149">
        <w:rPr>
          <w:lang w:eastAsia="ja-JP"/>
        </w:rPr>
        <w:t>evolocumab</w:t>
      </w:r>
      <w:proofErr w:type="spellEnd"/>
      <w:r w:rsidRPr="00140149">
        <w:rPr>
          <w:lang w:eastAsia="ja-JP"/>
        </w:rPr>
        <w:t xml:space="preserve"> group (Table </w:t>
      </w:r>
      <w:r w:rsidR="00140149" w:rsidRPr="00140149">
        <w:rPr>
          <w:lang w:eastAsia="ja-JP"/>
        </w:rPr>
        <w:t>4</w:t>
      </w:r>
      <w:r w:rsidRPr="00140149">
        <w:rPr>
          <w:lang w:eastAsia="ja-JP"/>
        </w:rPr>
        <w:t>).</w:t>
      </w:r>
    </w:p>
    <w:p w14:paraId="728AB5A8" w14:textId="2A5F8683" w:rsidR="00140149" w:rsidRDefault="00140149" w:rsidP="00F159FB">
      <w:pPr>
        <w:pStyle w:val="TableTitle"/>
      </w:pPr>
      <w:bookmarkStart w:id="116" w:name="_Ref499804133"/>
      <w:bookmarkStart w:id="117" w:name="_Toc509992867"/>
      <w:r>
        <w:t xml:space="preserve">Table 4: </w:t>
      </w:r>
      <w:r w:rsidR="00D7683C" w:rsidRPr="00182287">
        <w:t xml:space="preserve">Study 20110118 </w:t>
      </w:r>
      <w:r w:rsidRPr="00182287">
        <w:t xml:space="preserve">Subject </w:t>
      </w:r>
      <w:r>
        <w:t>i</w:t>
      </w:r>
      <w:r w:rsidRPr="00182287">
        <w:t xml:space="preserve">ncidence of </w:t>
      </w:r>
      <w:r>
        <w:t>CK</w:t>
      </w:r>
      <w:r w:rsidRPr="00182287">
        <w:t xml:space="preserve"> &gt; 5 x ULN or &gt; 10 x ULN</w:t>
      </w:r>
      <w:r>
        <w:t xml:space="preserve"> </w:t>
      </w:r>
      <w:r w:rsidRPr="00182287">
        <w:t xml:space="preserve">(Safety </w:t>
      </w:r>
      <w:r>
        <w:t>a</w:t>
      </w:r>
      <w:r w:rsidRPr="00182287">
        <w:t xml:space="preserve">nalysis </w:t>
      </w:r>
      <w:r>
        <w:t>s</w:t>
      </w:r>
      <w:r w:rsidRPr="00182287">
        <w:t>e</w:t>
      </w:r>
      <w:r w:rsidR="00D7683C">
        <w:t>t;</w:t>
      </w:r>
      <w:r w:rsidRPr="00182287">
        <w:t xml:space="preserve"> </w:t>
      </w:r>
      <w:r w:rsidRPr="00F159FB">
        <w:t>Actual</w:t>
      </w:r>
      <w:r w:rsidRPr="00182287">
        <w:t xml:space="preserve"> </w:t>
      </w:r>
      <w:r>
        <w:t>t</w:t>
      </w:r>
      <w:r w:rsidRPr="00182287">
        <w:t xml:space="preserve">reatment </w:t>
      </w:r>
      <w:r>
        <w:t>g</w:t>
      </w:r>
      <w:r w:rsidRPr="00182287">
        <w:t>roup)</w:t>
      </w:r>
      <w:bookmarkEnd w:id="116"/>
      <w:bookmarkEnd w:id="117"/>
    </w:p>
    <w:p w14:paraId="00A402FB" w14:textId="213D0330" w:rsidR="008408B5" w:rsidRDefault="008408B5" w:rsidP="00F159FB">
      <w:r>
        <w:rPr>
          <w:noProof/>
          <w:lang w:eastAsia="en-AU"/>
        </w:rPr>
        <w:drawing>
          <wp:inline distT="0" distB="0" distL="0" distR="0" wp14:anchorId="3CB00834" wp14:editId="46FCBF4A">
            <wp:extent cx="5267325" cy="3638550"/>
            <wp:effectExtent l="0" t="0" r="9525" b="0"/>
            <wp:docPr id="5" name="Picture 5" descr="Subject incidence of CK &gt; 5 x ULN or &gt; 10 x ULN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67325" cy="3638550"/>
                    </a:xfrm>
                    <a:prstGeom prst="rect">
                      <a:avLst/>
                    </a:prstGeom>
                  </pic:spPr>
                </pic:pic>
              </a:graphicData>
            </a:graphic>
          </wp:inline>
        </w:drawing>
      </w:r>
    </w:p>
    <w:p w14:paraId="0459437A" w14:textId="77777777" w:rsidR="000B4A98" w:rsidRDefault="000B4A98" w:rsidP="00F159FB">
      <w:pPr>
        <w:pStyle w:val="Heading6"/>
        <w:rPr>
          <w:lang w:eastAsia="ja-JP"/>
        </w:rPr>
      </w:pPr>
      <w:r>
        <w:t>Study 20120153</w:t>
      </w:r>
    </w:p>
    <w:p w14:paraId="6F7E641A" w14:textId="77777777" w:rsidR="000B4A98" w:rsidRDefault="00140149" w:rsidP="00F159FB">
      <w:pPr>
        <w:rPr>
          <w:lang w:eastAsia="ja-JP"/>
        </w:rPr>
      </w:pPr>
      <w:r>
        <w:rPr>
          <w:lang w:eastAsia="ja-JP"/>
        </w:rPr>
        <w:t>Shift in glucose from G</w:t>
      </w:r>
      <w:r w:rsidR="000B4A98">
        <w:rPr>
          <w:lang w:eastAsia="ja-JP"/>
        </w:rPr>
        <w:t xml:space="preserve">rade 0, 1, or 2 to </w:t>
      </w:r>
      <w:r>
        <w:rPr>
          <w:lang w:eastAsia="ja-JP"/>
        </w:rPr>
        <w:t>G</w:t>
      </w:r>
      <w:r w:rsidR="000B4A98">
        <w:rPr>
          <w:lang w:eastAsia="ja-JP"/>
        </w:rPr>
        <w:t xml:space="preserve">rade 3 or 4 occurred in 2.7% and 2.5% of the respectively groups. A two grade shift was more frequent with </w:t>
      </w:r>
      <w:proofErr w:type="spellStart"/>
      <w:r w:rsidR="000B4A98">
        <w:rPr>
          <w:lang w:eastAsia="ja-JP"/>
        </w:rPr>
        <w:t>evolocumab</w:t>
      </w:r>
      <w:proofErr w:type="spellEnd"/>
      <w:r w:rsidR="000B4A98">
        <w:rPr>
          <w:lang w:eastAsia="ja-JP"/>
        </w:rPr>
        <w:t xml:space="preserve"> (1.9%</w:t>
      </w:r>
      <w:r w:rsidR="00CD4E77">
        <w:rPr>
          <w:lang w:eastAsia="ja-JP"/>
        </w:rPr>
        <w:t xml:space="preserve"> versus </w:t>
      </w:r>
      <w:r w:rsidR="000B4A98">
        <w:rPr>
          <w:lang w:eastAsia="ja-JP"/>
        </w:rPr>
        <w:t xml:space="preserve">0.8%). These subjects had pre-existing diabetes or elevated glucose and HbA1c at baseline. The median change from baseline to </w:t>
      </w:r>
      <w:r>
        <w:rPr>
          <w:lang w:eastAsia="ja-JP"/>
        </w:rPr>
        <w:t>W</w:t>
      </w:r>
      <w:r w:rsidR="000B4A98">
        <w:rPr>
          <w:lang w:eastAsia="ja-JP"/>
        </w:rPr>
        <w:t xml:space="preserve">eek 78 was 0.2 and 0.1 </w:t>
      </w:r>
      <w:proofErr w:type="spellStart"/>
      <w:r w:rsidR="000B4A98">
        <w:rPr>
          <w:lang w:eastAsia="ja-JP"/>
        </w:rPr>
        <w:t>mmol</w:t>
      </w:r>
      <w:proofErr w:type="spellEnd"/>
      <w:r w:rsidR="000B4A98">
        <w:rPr>
          <w:lang w:eastAsia="ja-JP"/>
        </w:rPr>
        <w:t>/L, respectively. Changes in CK were balanced between groups and unremarkable.</w:t>
      </w:r>
    </w:p>
    <w:p w14:paraId="5ED32FE8" w14:textId="77777777" w:rsidR="000B4A98" w:rsidRDefault="000B4A98" w:rsidP="00F159FB">
      <w:pPr>
        <w:pStyle w:val="Heading5"/>
        <w:rPr>
          <w:lang w:eastAsia="ja-JP"/>
        </w:rPr>
      </w:pPr>
      <w:bookmarkStart w:id="118" w:name="_Toc509992754"/>
      <w:r>
        <w:t>Haematology</w:t>
      </w:r>
      <w:bookmarkEnd w:id="110"/>
      <w:bookmarkEnd w:id="111"/>
      <w:bookmarkEnd w:id="112"/>
      <w:bookmarkEnd w:id="113"/>
      <w:r>
        <w:t xml:space="preserve"> and </w:t>
      </w:r>
      <w:r w:rsidRPr="00F159FB">
        <w:t>haematological</w:t>
      </w:r>
      <w:r>
        <w:t xml:space="preserve"> toxicity</w:t>
      </w:r>
      <w:bookmarkEnd w:id="114"/>
      <w:bookmarkEnd w:id="115"/>
      <w:bookmarkEnd w:id="118"/>
    </w:p>
    <w:p w14:paraId="66E1B7DD" w14:textId="77777777" w:rsidR="000B4A98" w:rsidRDefault="000B4A98" w:rsidP="00140149">
      <w:pPr>
        <w:pStyle w:val="Heading6"/>
      </w:pPr>
      <w:r>
        <w:t xml:space="preserve">Pivotal and/or main efficacy </w:t>
      </w:r>
      <w:r w:rsidR="00140149">
        <w:t>S</w:t>
      </w:r>
      <w:r>
        <w:t>tud</w:t>
      </w:r>
      <w:r w:rsidR="00140149">
        <w:t>y</w:t>
      </w:r>
      <w:r>
        <w:t xml:space="preserve"> 20110118</w:t>
      </w:r>
    </w:p>
    <w:p w14:paraId="7C57784A" w14:textId="77777777" w:rsidR="00A308BD" w:rsidRDefault="000B4A98" w:rsidP="000B4A98">
      <w:r>
        <w:rPr>
          <w:lang w:eastAsia="ja-JP"/>
        </w:rPr>
        <w:t xml:space="preserve">Decreases in </w:t>
      </w:r>
      <w:r w:rsidR="00140149">
        <w:rPr>
          <w:lang w:eastAsia="ja-JP"/>
        </w:rPr>
        <w:t>white b</w:t>
      </w:r>
      <w:r w:rsidR="00140149" w:rsidRPr="00F159FB">
        <w:t>l</w:t>
      </w:r>
      <w:r w:rsidR="00140149">
        <w:rPr>
          <w:lang w:eastAsia="ja-JP"/>
        </w:rPr>
        <w:t>ood cells (</w:t>
      </w:r>
      <w:r>
        <w:rPr>
          <w:lang w:eastAsia="ja-JP"/>
        </w:rPr>
        <w:t>WBC</w:t>
      </w:r>
      <w:r w:rsidR="00140149">
        <w:rPr>
          <w:lang w:eastAsia="ja-JP"/>
        </w:rPr>
        <w:t>)</w:t>
      </w:r>
      <w:r>
        <w:rPr>
          <w:lang w:eastAsia="ja-JP"/>
        </w:rPr>
        <w:t xml:space="preserve"> and in platelets were not remarkable.</w:t>
      </w:r>
    </w:p>
    <w:p w14:paraId="42AEBB60" w14:textId="77777777" w:rsidR="000B4A98" w:rsidRDefault="000B4A98" w:rsidP="00140149">
      <w:r>
        <w:t xml:space="preserve">There was little discussion in the </w:t>
      </w:r>
      <w:r w:rsidR="00140149">
        <w:t xml:space="preserve">study report </w:t>
      </w:r>
      <w:r>
        <w:t>CSR on any notable changes or differences between groups in haematology parameters and the sponsor has been asked to address this.</w:t>
      </w:r>
    </w:p>
    <w:p w14:paraId="44571B88" w14:textId="77777777" w:rsidR="000B4A98" w:rsidRDefault="000B4A98" w:rsidP="00F159FB">
      <w:pPr>
        <w:pStyle w:val="Heading6"/>
      </w:pPr>
      <w:r>
        <w:t xml:space="preserve">Study </w:t>
      </w:r>
      <w:r w:rsidRPr="00F159FB">
        <w:t>20120153</w:t>
      </w:r>
    </w:p>
    <w:p w14:paraId="5CC7F916" w14:textId="77777777" w:rsidR="000B4A98" w:rsidRDefault="000B4A98" w:rsidP="00F159FB">
      <w:bookmarkStart w:id="119" w:name="_Toc421005297"/>
      <w:bookmarkStart w:id="120" w:name="_Toc416353754"/>
      <w:bookmarkStart w:id="121" w:name="_Toc290888539"/>
      <w:bookmarkStart w:id="122" w:name="_Toc272414675"/>
      <w:bookmarkStart w:id="123" w:name="_Toc432080747"/>
      <w:bookmarkStart w:id="124" w:name="_Toc432079174"/>
      <w:r>
        <w:t>There was little discussion in the CSR on any notable changes or differences between groups in haematology parameters and the sponsor has been asked to address this.</w:t>
      </w:r>
    </w:p>
    <w:p w14:paraId="7EABA22C" w14:textId="77777777" w:rsidR="000B4A98" w:rsidRDefault="000B4A98" w:rsidP="00140149">
      <w:pPr>
        <w:pStyle w:val="Heading5"/>
      </w:pPr>
      <w:bookmarkStart w:id="125" w:name="_Toc509992755"/>
      <w:r>
        <w:lastRenderedPageBreak/>
        <w:t>Electrocardiograph</w:t>
      </w:r>
      <w:bookmarkEnd w:id="119"/>
      <w:bookmarkEnd w:id="120"/>
      <w:bookmarkEnd w:id="121"/>
      <w:bookmarkEnd w:id="122"/>
      <w:r>
        <w:t xml:space="preserve"> findings and cardiovascular safety</w:t>
      </w:r>
      <w:bookmarkEnd w:id="123"/>
      <w:bookmarkEnd w:id="124"/>
      <w:bookmarkEnd w:id="125"/>
    </w:p>
    <w:p w14:paraId="19796261" w14:textId="77777777" w:rsidR="000B4A98" w:rsidRDefault="000B4A98" w:rsidP="00140149">
      <w:pPr>
        <w:pStyle w:val="Heading6"/>
      </w:pPr>
      <w:bookmarkStart w:id="126" w:name="_Toc421005298"/>
      <w:bookmarkStart w:id="127" w:name="_Toc416353755"/>
      <w:bookmarkStart w:id="128" w:name="_Toc290888540"/>
      <w:bookmarkStart w:id="129" w:name="_Toc272414676"/>
      <w:bookmarkStart w:id="130" w:name="_Toc432080748"/>
      <w:bookmarkStart w:id="131" w:name="_Toc432079175"/>
      <w:r>
        <w:t xml:space="preserve">Pivotal and/or main efficacy </w:t>
      </w:r>
      <w:r w:rsidR="00140149">
        <w:t>S</w:t>
      </w:r>
      <w:r>
        <w:t>tud</w:t>
      </w:r>
      <w:r w:rsidR="00140149">
        <w:t>y</w:t>
      </w:r>
      <w:r>
        <w:t xml:space="preserve"> 20110118</w:t>
      </w:r>
    </w:p>
    <w:p w14:paraId="60BFE865" w14:textId="2DB80D2F" w:rsidR="000B4A98" w:rsidRPr="00140149" w:rsidRDefault="000B4A98" w:rsidP="00F159FB">
      <w:r>
        <w:rPr>
          <w:lang w:eastAsia="ja-JP"/>
        </w:rPr>
        <w:t xml:space="preserve">There were slightly more </w:t>
      </w:r>
      <w:proofErr w:type="spellStart"/>
      <w:r>
        <w:rPr>
          <w:lang w:eastAsia="ja-JP"/>
        </w:rPr>
        <w:t>evolocumab</w:t>
      </w:r>
      <w:proofErr w:type="spellEnd"/>
      <w:r>
        <w:rPr>
          <w:lang w:eastAsia="ja-JP"/>
        </w:rPr>
        <w:t xml:space="preserve"> subjects at baseline with </w:t>
      </w:r>
      <w:proofErr w:type="spellStart"/>
      <w:r>
        <w:rPr>
          <w:lang w:eastAsia="ja-JP"/>
        </w:rPr>
        <w:t>QTcF</w:t>
      </w:r>
      <w:proofErr w:type="spellEnd"/>
      <w:r w:rsidR="00D7683C">
        <w:rPr>
          <w:lang w:eastAsia="ja-JP"/>
        </w:rPr>
        <w:t>;</w:t>
      </w:r>
      <w:r w:rsidR="00140149">
        <w:rPr>
          <w:rStyle w:val="FootnoteReference"/>
          <w:lang w:eastAsia="ja-JP"/>
        </w:rPr>
        <w:footnoteReference w:id="2"/>
      </w:r>
      <w:r>
        <w:rPr>
          <w:lang w:eastAsia="ja-JP"/>
        </w:rPr>
        <w:t xml:space="preserve"> &gt;450 </w:t>
      </w:r>
      <w:proofErr w:type="spellStart"/>
      <w:r w:rsidRPr="00140149">
        <w:t>ms</w:t>
      </w:r>
      <w:proofErr w:type="spellEnd"/>
      <w:r w:rsidRPr="00140149">
        <w:t xml:space="preserve"> (7.0%</w:t>
      </w:r>
      <w:r w:rsidR="00CD4E77" w:rsidRPr="00140149">
        <w:t xml:space="preserve"> versus </w:t>
      </w:r>
      <w:r w:rsidRPr="00140149">
        <w:t xml:space="preserve">6.0%). Maximum post baseline increases were balanced between groups (Table </w:t>
      </w:r>
      <w:r w:rsidR="00140149" w:rsidRPr="00140149">
        <w:t>5</w:t>
      </w:r>
      <w:r w:rsidRPr="00140149">
        <w:t>).</w:t>
      </w:r>
    </w:p>
    <w:p w14:paraId="3D435DA2" w14:textId="1E041FD7" w:rsidR="00140149" w:rsidRDefault="00140149" w:rsidP="00F159FB">
      <w:pPr>
        <w:pStyle w:val="TableTitle"/>
      </w:pPr>
      <w:bookmarkStart w:id="132" w:name="_Ref499804135"/>
      <w:bookmarkStart w:id="133" w:name="_Toc509992868"/>
      <w:r>
        <w:t xml:space="preserve">Table 5: </w:t>
      </w:r>
      <w:r w:rsidR="00DF2B82" w:rsidRPr="002718FD">
        <w:t xml:space="preserve">Study 20110118 </w:t>
      </w:r>
      <w:proofErr w:type="spellStart"/>
      <w:r w:rsidRPr="002718FD">
        <w:t>QTc</w:t>
      </w:r>
      <w:proofErr w:type="spellEnd"/>
      <w:r w:rsidRPr="002718FD">
        <w:t xml:space="preserve"> </w:t>
      </w:r>
      <w:r>
        <w:t>i</w:t>
      </w:r>
      <w:r w:rsidRPr="002718FD">
        <w:t xml:space="preserve">nterval </w:t>
      </w:r>
      <w:proofErr w:type="spellStart"/>
      <w:r w:rsidRPr="002718FD">
        <w:t>Fridericia</w:t>
      </w:r>
      <w:proofErr w:type="spellEnd"/>
      <w:r w:rsidRPr="002718FD">
        <w:t xml:space="preserve"> </w:t>
      </w:r>
      <w:r>
        <w:t>c</w:t>
      </w:r>
      <w:r w:rsidRPr="002718FD">
        <w:t xml:space="preserve">orrection </w:t>
      </w:r>
      <w:r>
        <w:t>m</w:t>
      </w:r>
      <w:r w:rsidRPr="002718FD">
        <w:t xml:space="preserve">aximum </w:t>
      </w:r>
      <w:proofErr w:type="spellStart"/>
      <w:r w:rsidR="006F1FDE">
        <w:t>p</w:t>
      </w:r>
      <w:r w:rsidR="006F1FDE" w:rsidRPr="002718FD">
        <w:t>ostbaseline</w:t>
      </w:r>
      <w:proofErr w:type="spellEnd"/>
      <w:r w:rsidRPr="002718FD">
        <w:t xml:space="preserve"> and </w:t>
      </w:r>
      <w:r>
        <w:t>m</w:t>
      </w:r>
      <w:r w:rsidRPr="002718FD">
        <w:t>aximum</w:t>
      </w:r>
      <w:r>
        <w:t xml:space="preserve"> increase f</w:t>
      </w:r>
      <w:r w:rsidRPr="002718FD">
        <w:t xml:space="preserve">rom </w:t>
      </w:r>
      <w:r>
        <w:t>b</w:t>
      </w:r>
      <w:r w:rsidRPr="002718FD">
        <w:t xml:space="preserve">aseline </w:t>
      </w:r>
      <w:r>
        <w:t>c</w:t>
      </w:r>
      <w:r w:rsidRPr="002718FD">
        <w:t xml:space="preserve">ategories in </w:t>
      </w:r>
      <w:proofErr w:type="spellStart"/>
      <w:r w:rsidRPr="002718FD">
        <w:t>ms</w:t>
      </w:r>
      <w:proofErr w:type="spellEnd"/>
      <w:r>
        <w:t xml:space="preserve"> </w:t>
      </w:r>
      <w:r w:rsidRPr="002718FD">
        <w:t>(ECG</w:t>
      </w:r>
      <w:r w:rsidR="00D7683C">
        <w:t> </w:t>
      </w:r>
      <w:r>
        <w:t>analysis set</w:t>
      </w:r>
      <w:r w:rsidR="00D7683C">
        <w:t>;</w:t>
      </w:r>
      <w:r>
        <w:t xml:space="preserve"> </w:t>
      </w:r>
      <w:r w:rsidRPr="002718FD">
        <w:t xml:space="preserve">Actual </w:t>
      </w:r>
      <w:r>
        <w:t>t</w:t>
      </w:r>
      <w:r w:rsidRPr="002718FD">
        <w:t xml:space="preserve">reatment </w:t>
      </w:r>
      <w:r>
        <w:t>g</w:t>
      </w:r>
      <w:r w:rsidRPr="002718FD">
        <w:t>roup)</w:t>
      </w:r>
      <w:bookmarkEnd w:id="132"/>
      <w:bookmarkEnd w:id="133"/>
    </w:p>
    <w:p w14:paraId="5C6BDBC1" w14:textId="77777777" w:rsidR="00140149" w:rsidRDefault="00140149" w:rsidP="00F159FB">
      <w:r>
        <w:rPr>
          <w:noProof/>
          <w:lang w:eastAsia="en-AU"/>
        </w:rPr>
        <w:drawing>
          <wp:inline distT="0" distB="0" distL="0" distR="0" wp14:anchorId="59BCAB35" wp14:editId="3600EDEA">
            <wp:extent cx="4079525" cy="3564000"/>
            <wp:effectExtent l="0" t="0" r="0" b="0"/>
            <wp:docPr id="65" name="Picture 65" descr="QTc interval Fridericia correction maximum postbaseline and maximum increase from baseline categories in ms Study 20110118 (ECG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b="3872"/>
                    <a:stretch/>
                  </pic:blipFill>
                  <pic:spPr bwMode="auto">
                    <a:xfrm>
                      <a:off x="0" y="0"/>
                      <a:ext cx="4087048" cy="3570573"/>
                    </a:xfrm>
                    <a:prstGeom prst="rect">
                      <a:avLst/>
                    </a:prstGeom>
                    <a:noFill/>
                    <a:ln>
                      <a:noFill/>
                    </a:ln>
                    <a:extLst>
                      <a:ext uri="{53640926-AAD7-44D8-BBD7-CCE9431645EC}">
                        <a14:shadowObscured xmlns:a14="http://schemas.microsoft.com/office/drawing/2010/main"/>
                      </a:ext>
                    </a:extLst>
                  </pic:spPr>
                </pic:pic>
              </a:graphicData>
            </a:graphic>
          </wp:inline>
        </w:drawing>
      </w:r>
    </w:p>
    <w:p w14:paraId="30DA5507" w14:textId="77777777" w:rsidR="000B4A98" w:rsidRDefault="000B4A98" w:rsidP="00575B22">
      <w:pPr>
        <w:pStyle w:val="Heading6"/>
        <w:rPr>
          <w:lang w:eastAsia="ja-JP"/>
        </w:rPr>
      </w:pPr>
      <w:r>
        <w:t>Study 20120153</w:t>
      </w:r>
    </w:p>
    <w:p w14:paraId="42FCC62F" w14:textId="15A9A125" w:rsidR="000B4A98" w:rsidRDefault="000B4A98" w:rsidP="00F159FB">
      <w:pPr>
        <w:rPr>
          <w:lang w:eastAsia="ja-JP"/>
        </w:rPr>
      </w:pPr>
      <w:r>
        <w:rPr>
          <w:lang w:eastAsia="ja-JP"/>
        </w:rPr>
        <w:t xml:space="preserve">Post baseline </w:t>
      </w:r>
      <w:proofErr w:type="spellStart"/>
      <w:r>
        <w:rPr>
          <w:lang w:eastAsia="ja-JP"/>
        </w:rPr>
        <w:t>QTcF</w:t>
      </w:r>
      <w:proofErr w:type="spellEnd"/>
      <w:r>
        <w:rPr>
          <w:lang w:eastAsia="ja-JP"/>
        </w:rPr>
        <w:t xml:space="preserve"> &gt;</w:t>
      </w:r>
      <w:r w:rsidR="004A6774">
        <w:rPr>
          <w:lang w:eastAsia="ja-JP"/>
        </w:rPr>
        <w:t xml:space="preserve"> </w:t>
      </w:r>
      <w:r>
        <w:rPr>
          <w:lang w:eastAsia="ja-JP"/>
        </w:rPr>
        <w:t xml:space="preserve">480 </w:t>
      </w:r>
      <w:proofErr w:type="spellStart"/>
      <w:r>
        <w:rPr>
          <w:lang w:eastAsia="ja-JP"/>
        </w:rPr>
        <w:t>ms</w:t>
      </w:r>
      <w:proofErr w:type="spellEnd"/>
      <w:r>
        <w:rPr>
          <w:lang w:eastAsia="ja-JP"/>
        </w:rPr>
        <w:t xml:space="preserve"> occurred in 0.4% and 0.2% of the </w:t>
      </w:r>
      <w:proofErr w:type="spellStart"/>
      <w:r>
        <w:rPr>
          <w:lang w:eastAsia="ja-JP"/>
        </w:rPr>
        <w:t>evolocumab</w:t>
      </w:r>
      <w:proofErr w:type="spellEnd"/>
      <w:r>
        <w:rPr>
          <w:lang w:eastAsia="ja-JP"/>
        </w:rPr>
        <w:t xml:space="preserve"> and placebo groups, respectively. An increase of 20</w:t>
      </w:r>
      <w:r w:rsidR="00A552B7">
        <w:rPr>
          <w:lang w:eastAsia="ja-JP"/>
        </w:rPr>
        <w:t xml:space="preserve"> to </w:t>
      </w:r>
      <w:r>
        <w:rPr>
          <w:lang w:eastAsia="ja-JP"/>
        </w:rPr>
        <w:t xml:space="preserve">60 </w:t>
      </w:r>
      <w:proofErr w:type="spellStart"/>
      <w:r>
        <w:rPr>
          <w:lang w:eastAsia="ja-JP"/>
        </w:rPr>
        <w:t>ms</w:t>
      </w:r>
      <w:proofErr w:type="spellEnd"/>
      <w:r>
        <w:rPr>
          <w:lang w:eastAsia="ja-JP"/>
        </w:rPr>
        <w:t xml:space="preserve"> was noted in 2.7%</w:t>
      </w:r>
      <w:r w:rsidR="00CD4E77">
        <w:rPr>
          <w:lang w:eastAsia="ja-JP"/>
        </w:rPr>
        <w:t xml:space="preserve"> versus </w:t>
      </w:r>
      <w:r>
        <w:rPr>
          <w:lang w:eastAsia="ja-JP"/>
        </w:rPr>
        <w:t xml:space="preserve">3.9% of the respectively groups with one subject in the </w:t>
      </w:r>
      <w:proofErr w:type="spellStart"/>
      <w:r>
        <w:rPr>
          <w:lang w:eastAsia="ja-JP"/>
        </w:rPr>
        <w:t>evolocumab</w:t>
      </w:r>
      <w:proofErr w:type="spellEnd"/>
      <w:r>
        <w:rPr>
          <w:lang w:eastAsia="ja-JP"/>
        </w:rPr>
        <w:t xml:space="preserve"> having a maximum post baseline </w:t>
      </w:r>
      <w:proofErr w:type="spellStart"/>
      <w:r>
        <w:rPr>
          <w:lang w:eastAsia="ja-JP"/>
        </w:rPr>
        <w:t>QTcF</w:t>
      </w:r>
      <w:proofErr w:type="spellEnd"/>
      <w:r>
        <w:rPr>
          <w:lang w:eastAsia="ja-JP"/>
        </w:rPr>
        <w:t xml:space="preserve"> increase of &gt;</w:t>
      </w:r>
      <w:r w:rsidR="004A6774">
        <w:rPr>
          <w:lang w:eastAsia="ja-JP"/>
        </w:rPr>
        <w:t xml:space="preserve"> </w:t>
      </w:r>
      <w:r>
        <w:rPr>
          <w:lang w:eastAsia="ja-JP"/>
        </w:rPr>
        <w:t xml:space="preserve">60 </w:t>
      </w:r>
      <w:proofErr w:type="spellStart"/>
      <w:r>
        <w:rPr>
          <w:lang w:eastAsia="ja-JP"/>
        </w:rPr>
        <w:t>ms</w:t>
      </w:r>
      <w:proofErr w:type="spellEnd"/>
      <w:r>
        <w:rPr>
          <w:lang w:eastAsia="ja-JP"/>
        </w:rPr>
        <w:t xml:space="preserve"> (466 </w:t>
      </w:r>
      <w:proofErr w:type="spellStart"/>
      <w:r>
        <w:rPr>
          <w:lang w:eastAsia="ja-JP"/>
        </w:rPr>
        <w:t>m</w:t>
      </w:r>
      <w:r w:rsidR="00A552B7">
        <w:rPr>
          <w:lang w:eastAsia="ja-JP"/>
        </w:rPr>
        <w:t>s</w:t>
      </w:r>
      <w:proofErr w:type="spellEnd"/>
      <w:r>
        <w:rPr>
          <w:lang w:eastAsia="ja-JP"/>
        </w:rPr>
        <w:t>).</w:t>
      </w:r>
    </w:p>
    <w:p w14:paraId="764BCE57" w14:textId="77777777" w:rsidR="000B4A98" w:rsidRDefault="000B4A98" w:rsidP="00A552B7">
      <w:pPr>
        <w:pStyle w:val="Heading5"/>
        <w:rPr>
          <w:lang w:eastAsia="ja-JP"/>
        </w:rPr>
      </w:pPr>
      <w:bookmarkStart w:id="134" w:name="_Toc509992756"/>
      <w:r>
        <w:t>Vital signs</w:t>
      </w:r>
      <w:bookmarkEnd w:id="126"/>
      <w:bookmarkEnd w:id="127"/>
      <w:bookmarkEnd w:id="128"/>
      <w:bookmarkEnd w:id="129"/>
      <w:r>
        <w:t xml:space="preserve"> and clinical examination findings</w:t>
      </w:r>
      <w:bookmarkEnd w:id="130"/>
      <w:bookmarkEnd w:id="131"/>
      <w:bookmarkEnd w:id="134"/>
    </w:p>
    <w:p w14:paraId="5537D491" w14:textId="77777777" w:rsidR="000B4A98" w:rsidRDefault="000B4A98" w:rsidP="00A552B7">
      <w:pPr>
        <w:pStyle w:val="Heading6"/>
      </w:pPr>
      <w:bookmarkStart w:id="135" w:name="_Toc432080749"/>
      <w:bookmarkStart w:id="136" w:name="_Toc432079176"/>
      <w:r>
        <w:t xml:space="preserve">Pivotal and/or main efficacy </w:t>
      </w:r>
      <w:r w:rsidR="00A552B7">
        <w:t>S</w:t>
      </w:r>
      <w:r>
        <w:t>tud</w:t>
      </w:r>
      <w:r w:rsidR="00A552B7">
        <w:t>y</w:t>
      </w:r>
      <w:r>
        <w:t xml:space="preserve"> 20110118</w:t>
      </w:r>
    </w:p>
    <w:p w14:paraId="59E2AD58" w14:textId="77777777" w:rsidR="000B4A98" w:rsidRDefault="000B4A98" w:rsidP="00F159FB">
      <w:pPr>
        <w:rPr>
          <w:lang w:eastAsia="ja-JP"/>
        </w:rPr>
      </w:pPr>
      <w:r>
        <w:rPr>
          <w:lang w:eastAsia="ja-JP"/>
        </w:rPr>
        <w:t>It is noted that 80% of the trial population had a history of hypertension. Changes in vital signs were similar between groups.</w:t>
      </w:r>
    </w:p>
    <w:p w14:paraId="6820EDAC" w14:textId="77777777" w:rsidR="000B4A98" w:rsidRDefault="000B4A98" w:rsidP="00A552B7">
      <w:pPr>
        <w:pStyle w:val="Heading6"/>
        <w:rPr>
          <w:lang w:eastAsia="ja-JP"/>
        </w:rPr>
      </w:pPr>
      <w:r>
        <w:lastRenderedPageBreak/>
        <w:t>Study 20120153</w:t>
      </w:r>
    </w:p>
    <w:p w14:paraId="524ABE1E" w14:textId="77777777" w:rsidR="000B4A98" w:rsidRDefault="000B4A98" w:rsidP="00F159FB">
      <w:pPr>
        <w:rPr>
          <w:lang w:eastAsia="ja-JP"/>
        </w:rPr>
      </w:pPr>
      <w:r>
        <w:rPr>
          <w:lang w:eastAsia="ja-JP"/>
        </w:rPr>
        <w:t xml:space="preserve">Baseline history of hypertension was again frequent at 83%. Change in </w:t>
      </w:r>
      <w:r w:rsidR="00552D3E">
        <w:rPr>
          <w:lang w:eastAsia="ja-JP"/>
        </w:rPr>
        <w:t>systolic blood pressure (</w:t>
      </w:r>
      <w:r>
        <w:rPr>
          <w:lang w:eastAsia="ja-JP"/>
        </w:rPr>
        <w:t>SBP</w:t>
      </w:r>
      <w:r w:rsidR="00552D3E">
        <w:rPr>
          <w:lang w:eastAsia="ja-JP"/>
        </w:rPr>
        <w:t>)</w:t>
      </w:r>
      <w:r>
        <w:rPr>
          <w:lang w:eastAsia="ja-JP"/>
        </w:rPr>
        <w:t xml:space="preserve"> and </w:t>
      </w:r>
      <w:r w:rsidR="00552D3E">
        <w:rPr>
          <w:lang w:eastAsia="ja-JP"/>
        </w:rPr>
        <w:t>diastolic blood pressure (</w:t>
      </w:r>
      <w:r>
        <w:rPr>
          <w:lang w:eastAsia="ja-JP"/>
        </w:rPr>
        <w:t>DBP</w:t>
      </w:r>
      <w:r w:rsidR="00552D3E">
        <w:rPr>
          <w:lang w:eastAsia="ja-JP"/>
        </w:rPr>
        <w:t>)</w:t>
      </w:r>
      <w:r>
        <w:rPr>
          <w:lang w:eastAsia="ja-JP"/>
        </w:rPr>
        <w:t xml:space="preserve"> were not remarkable.</w:t>
      </w:r>
    </w:p>
    <w:p w14:paraId="186C6E8D" w14:textId="77777777" w:rsidR="000B4A98" w:rsidRDefault="000B4A98" w:rsidP="00552D3E">
      <w:pPr>
        <w:pStyle w:val="Heading5"/>
        <w:rPr>
          <w:lang w:eastAsia="ja-JP"/>
        </w:rPr>
      </w:pPr>
      <w:bookmarkStart w:id="137" w:name="_Toc509992757"/>
      <w:r>
        <w:t>Immunogenicity and immunological events</w:t>
      </w:r>
      <w:bookmarkEnd w:id="135"/>
      <w:bookmarkEnd w:id="136"/>
      <w:bookmarkEnd w:id="137"/>
    </w:p>
    <w:p w14:paraId="12D9CF0C" w14:textId="77777777" w:rsidR="000B4A98" w:rsidRDefault="000B4A98" w:rsidP="00552D3E">
      <w:pPr>
        <w:pStyle w:val="Heading6"/>
      </w:pPr>
      <w:bookmarkStart w:id="138" w:name="_Toc432080750"/>
      <w:bookmarkStart w:id="139" w:name="_Toc432079177"/>
      <w:r>
        <w:t xml:space="preserve">Pivotal and/or main efficacy </w:t>
      </w:r>
      <w:r w:rsidR="00552D3E">
        <w:t>S</w:t>
      </w:r>
      <w:r>
        <w:t>tud</w:t>
      </w:r>
      <w:r w:rsidR="00552D3E">
        <w:t>y</w:t>
      </w:r>
      <w:r>
        <w:t xml:space="preserve"> 20110118</w:t>
      </w:r>
    </w:p>
    <w:p w14:paraId="48E8BF33" w14:textId="77777777" w:rsidR="000B4A98" w:rsidRDefault="000B4A98" w:rsidP="00F159FB">
      <w:pPr>
        <w:rPr>
          <w:lang w:eastAsia="ja-JP"/>
        </w:rPr>
      </w:pPr>
      <w:r>
        <w:rPr>
          <w:lang w:eastAsia="ja-JP"/>
        </w:rPr>
        <w:t xml:space="preserve">Of the 13,769 subjects who received </w:t>
      </w:r>
      <w:proofErr w:type="spellStart"/>
      <w:r>
        <w:rPr>
          <w:lang w:eastAsia="ja-JP"/>
        </w:rPr>
        <w:t>evolocumab</w:t>
      </w:r>
      <w:proofErr w:type="spellEnd"/>
      <w:r>
        <w:rPr>
          <w:lang w:eastAsia="ja-JP"/>
        </w:rPr>
        <w:t xml:space="preserve">, 13,748 had at least one antibody measurement, 12,410 at baseline and 13,343 with at least one post baseline level. At baseline prior to any dosing, 0.3% </w:t>
      </w:r>
      <w:r w:rsidR="00552D3E">
        <w:rPr>
          <w:lang w:eastAsia="ja-JP"/>
        </w:rPr>
        <w:t xml:space="preserve">of the patients </w:t>
      </w:r>
      <w:r>
        <w:rPr>
          <w:lang w:eastAsia="ja-JP"/>
        </w:rPr>
        <w:t>were anti-</w:t>
      </w:r>
      <w:proofErr w:type="spellStart"/>
      <w:r>
        <w:rPr>
          <w:lang w:eastAsia="ja-JP"/>
        </w:rPr>
        <w:t>evolocumab</w:t>
      </w:r>
      <w:proofErr w:type="spellEnd"/>
      <w:r>
        <w:rPr>
          <w:lang w:eastAsia="ja-JP"/>
        </w:rPr>
        <w:t xml:space="preserve"> binding antibody positive and one subject was positive for neutralising antibodies (negative at all further testing). For those who were antibody negative at baseline or had no result, 0.3% </w:t>
      </w:r>
      <w:r w:rsidR="00552D3E">
        <w:rPr>
          <w:lang w:eastAsia="ja-JP"/>
        </w:rPr>
        <w:t xml:space="preserve">of the patients </w:t>
      </w:r>
      <w:r>
        <w:rPr>
          <w:lang w:eastAsia="ja-JP"/>
        </w:rPr>
        <w:t>were positive post-baseline. There were 35 of these 43 subjects who had a single positive result. There were no subjects positive to neutralising antibodies post-baseline. There were no AEs associated with the positive antibody status.</w:t>
      </w:r>
    </w:p>
    <w:p w14:paraId="23FBD814" w14:textId="77777777" w:rsidR="000B4A98" w:rsidRDefault="000B4A98" w:rsidP="00552D3E">
      <w:pPr>
        <w:pStyle w:val="Heading6"/>
        <w:rPr>
          <w:lang w:eastAsia="ja-JP"/>
        </w:rPr>
      </w:pPr>
      <w:r>
        <w:t>Study 20120153</w:t>
      </w:r>
    </w:p>
    <w:p w14:paraId="0F9D34DC" w14:textId="04E2A319" w:rsidR="00A308BD" w:rsidRDefault="000B4A98" w:rsidP="00F159FB">
      <w:pPr>
        <w:rPr>
          <w:lang w:eastAsia="ja-JP"/>
        </w:rPr>
      </w:pPr>
      <w:r>
        <w:rPr>
          <w:lang w:eastAsia="ja-JP"/>
        </w:rPr>
        <w:t>There were 2 subjects (0.4%) who had antibodies detected at baseline. The rate of post-baseline anti-</w:t>
      </w:r>
      <w:proofErr w:type="spellStart"/>
      <w:r>
        <w:rPr>
          <w:lang w:eastAsia="ja-JP"/>
        </w:rPr>
        <w:t>evolocumab</w:t>
      </w:r>
      <w:proofErr w:type="spellEnd"/>
      <w:r>
        <w:rPr>
          <w:lang w:eastAsia="ja-JP"/>
        </w:rPr>
        <w:t xml:space="preserve"> binding antibodies was 0.2% (n</w:t>
      </w:r>
      <w:r w:rsidR="004A6774">
        <w:rPr>
          <w:lang w:eastAsia="ja-JP"/>
        </w:rPr>
        <w:t xml:space="preserve"> </w:t>
      </w:r>
      <w:r>
        <w:rPr>
          <w:lang w:eastAsia="ja-JP"/>
        </w:rPr>
        <w:t>=</w:t>
      </w:r>
      <w:r w:rsidR="004A6774">
        <w:rPr>
          <w:lang w:eastAsia="ja-JP"/>
        </w:rPr>
        <w:t xml:space="preserve"> </w:t>
      </w:r>
      <w:r>
        <w:rPr>
          <w:lang w:eastAsia="ja-JP"/>
        </w:rPr>
        <w:t xml:space="preserve">1). </w:t>
      </w:r>
      <w:proofErr w:type="gramStart"/>
      <w:r>
        <w:rPr>
          <w:lang w:eastAsia="ja-JP"/>
        </w:rPr>
        <w:t xml:space="preserve">This subject had antibodies detected at </w:t>
      </w:r>
      <w:r w:rsidR="00552D3E">
        <w:rPr>
          <w:lang w:eastAsia="ja-JP"/>
        </w:rPr>
        <w:t xml:space="preserve">one </w:t>
      </w:r>
      <w:r>
        <w:rPr>
          <w:lang w:eastAsia="ja-JP"/>
        </w:rPr>
        <w:t>single time point.</w:t>
      </w:r>
      <w:bookmarkEnd w:id="138"/>
      <w:bookmarkEnd w:id="139"/>
      <w:proofErr w:type="gramEnd"/>
    </w:p>
    <w:p w14:paraId="1D019B3D" w14:textId="77777777" w:rsidR="000B4A98" w:rsidRDefault="000B4A98" w:rsidP="00552D3E">
      <w:pPr>
        <w:pStyle w:val="Heading5"/>
        <w:rPr>
          <w:lang w:eastAsia="ja-JP"/>
        </w:rPr>
      </w:pPr>
      <w:bookmarkStart w:id="140" w:name="_Toc509992758"/>
      <w:r>
        <w:t>Neurocognitive events</w:t>
      </w:r>
      <w:bookmarkEnd w:id="140"/>
    </w:p>
    <w:p w14:paraId="61AD394B" w14:textId="77777777" w:rsidR="000B4A98" w:rsidRDefault="000B4A98" w:rsidP="00552D3E">
      <w:pPr>
        <w:pStyle w:val="Heading6"/>
      </w:pPr>
      <w:r>
        <w:t xml:space="preserve">Pivotal and/or main efficacy </w:t>
      </w:r>
      <w:r w:rsidR="00552D3E">
        <w:t>S</w:t>
      </w:r>
      <w:r>
        <w:t>tud</w:t>
      </w:r>
      <w:r w:rsidR="00552D3E">
        <w:t>y</w:t>
      </w:r>
      <w:r>
        <w:t xml:space="preserve"> 20110118</w:t>
      </w:r>
    </w:p>
    <w:p w14:paraId="4D7BCCAF" w14:textId="1A8BEB38" w:rsidR="00A308BD" w:rsidRPr="00552D3E" w:rsidRDefault="000B4A98" w:rsidP="00F159FB">
      <w:r>
        <w:rPr>
          <w:lang w:eastAsia="ja-JP"/>
        </w:rPr>
        <w:t>Neurocognitive AEs were assessed and the rate was similar between groups (1.6%</w:t>
      </w:r>
      <w:r w:rsidR="00CD4E77">
        <w:rPr>
          <w:lang w:eastAsia="ja-JP"/>
        </w:rPr>
        <w:t xml:space="preserve"> versus </w:t>
      </w:r>
      <w:r>
        <w:rPr>
          <w:lang w:eastAsia="ja-JP"/>
        </w:rPr>
        <w:t>1.5%). Amnesia had a higher rate (0.4%</w:t>
      </w:r>
      <w:r w:rsidR="00CD4E77">
        <w:rPr>
          <w:lang w:eastAsia="ja-JP"/>
        </w:rPr>
        <w:t xml:space="preserve"> versus </w:t>
      </w:r>
      <w:r>
        <w:rPr>
          <w:lang w:eastAsia="ja-JP"/>
        </w:rPr>
        <w:t>0.2%)</w:t>
      </w:r>
      <w:r w:rsidR="006F1FDE">
        <w:rPr>
          <w:lang w:eastAsia="ja-JP"/>
        </w:rPr>
        <w:t>;</w:t>
      </w:r>
      <w:r>
        <w:rPr>
          <w:lang w:eastAsia="ja-JP"/>
        </w:rPr>
        <w:t xml:space="preserve"> however the higher level term of memory loss excluding dementia was similar (1.0%</w:t>
      </w:r>
      <w:r w:rsidR="00CD4E77">
        <w:rPr>
          <w:lang w:eastAsia="ja-JP"/>
        </w:rPr>
        <w:t xml:space="preserve"> versus </w:t>
      </w:r>
      <w:r>
        <w:rPr>
          <w:lang w:eastAsia="ja-JP"/>
        </w:rPr>
        <w:t>0.9%). Less th</w:t>
      </w:r>
      <w:r w:rsidR="00552D3E">
        <w:rPr>
          <w:lang w:eastAsia="ja-JP"/>
        </w:rPr>
        <w:t>a</w:t>
      </w:r>
      <w:r>
        <w:rPr>
          <w:lang w:eastAsia="ja-JP"/>
        </w:rPr>
        <w:t xml:space="preserve">n 0.1% of each group had a neurocognitive </w:t>
      </w:r>
      <w:r w:rsidR="00552D3E">
        <w:rPr>
          <w:lang w:eastAsia="ja-JP"/>
        </w:rPr>
        <w:t>treatment emergent adverse event (</w:t>
      </w:r>
      <w:r>
        <w:rPr>
          <w:lang w:eastAsia="ja-JP"/>
        </w:rPr>
        <w:t>TEAE</w:t>
      </w:r>
      <w:r w:rsidR="00552D3E">
        <w:rPr>
          <w:lang w:eastAsia="ja-JP"/>
        </w:rPr>
        <w:t>)</w:t>
      </w:r>
      <w:r>
        <w:rPr>
          <w:lang w:eastAsia="ja-JP"/>
        </w:rPr>
        <w:t xml:space="preserve"> that was </w:t>
      </w:r>
      <w:r w:rsidR="00552D3E">
        <w:rPr>
          <w:lang w:eastAsia="ja-JP"/>
        </w:rPr>
        <w:t>G</w:t>
      </w:r>
      <w:r>
        <w:rPr>
          <w:lang w:eastAsia="ja-JP"/>
        </w:rPr>
        <w:t xml:space="preserve">rade 4 or was </w:t>
      </w:r>
      <w:r w:rsidR="006F1FDE">
        <w:rPr>
          <w:lang w:eastAsia="ja-JP"/>
        </w:rPr>
        <w:t>a</w:t>
      </w:r>
      <w:r>
        <w:rPr>
          <w:lang w:eastAsia="ja-JP"/>
        </w:rPr>
        <w:t xml:space="preserve"> </w:t>
      </w:r>
      <w:r w:rsidR="00552D3E">
        <w:rPr>
          <w:lang w:eastAsia="ja-JP"/>
        </w:rPr>
        <w:t>serious AE (</w:t>
      </w:r>
      <w:r>
        <w:rPr>
          <w:lang w:eastAsia="ja-JP"/>
        </w:rPr>
        <w:t>SAE</w:t>
      </w:r>
      <w:r w:rsidR="00552D3E">
        <w:rPr>
          <w:lang w:eastAsia="ja-JP"/>
        </w:rPr>
        <w:t>)</w:t>
      </w:r>
      <w:r>
        <w:rPr>
          <w:lang w:eastAsia="ja-JP"/>
        </w:rPr>
        <w:t xml:space="preserve">. There were more subjects in the </w:t>
      </w:r>
      <w:proofErr w:type="spellStart"/>
      <w:r>
        <w:rPr>
          <w:lang w:eastAsia="ja-JP"/>
        </w:rPr>
        <w:t>evolocumab</w:t>
      </w:r>
      <w:proofErr w:type="spellEnd"/>
      <w:r>
        <w:rPr>
          <w:lang w:eastAsia="ja-JP"/>
        </w:rPr>
        <w:t xml:space="preserve"> group (n</w:t>
      </w:r>
      <w:r w:rsidR="004A6774">
        <w:rPr>
          <w:lang w:eastAsia="ja-JP"/>
        </w:rPr>
        <w:t xml:space="preserve"> </w:t>
      </w:r>
      <w:r>
        <w:rPr>
          <w:lang w:eastAsia="ja-JP"/>
        </w:rPr>
        <w:t>=</w:t>
      </w:r>
      <w:r w:rsidR="004A6774">
        <w:rPr>
          <w:lang w:eastAsia="ja-JP"/>
        </w:rPr>
        <w:t xml:space="preserve"> </w:t>
      </w:r>
      <w:r>
        <w:rPr>
          <w:lang w:eastAsia="ja-JP"/>
        </w:rPr>
        <w:t xml:space="preserve">20, 0.1%) who discontinued treatment due to such an event than in the </w:t>
      </w:r>
      <w:r w:rsidRPr="00552D3E">
        <w:t>placebo group (n</w:t>
      </w:r>
      <w:r w:rsidR="004A6774">
        <w:t xml:space="preserve"> </w:t>
      </w:r>
      <w:r w:rsidRPr="00552D3E">
        <w:t>=</w:t>
      </w:r>
      <w:r w:rsidR="004A6774">
        <w:t xml:space="preserve"> </w:t>
      </w:r>
      <w:r w:rsidRPr="00552D3E">
        <w:t>9, &lt;</w:t>
      </w:r>
      <w:r w:rsidR="004A6774">
        <w:t xml:space="preserve"> </w:t>
      </w:r>
      <w:r w:rsidRPr="00552D3E">
        <w:t xml:space="preserve">0.1%). Analysis by lowest LDL-C level found no trend with low LDL-C (Table </w:t>
      </w:r>
      <w:r w:rsidR="00552D3E" w:rsidRPr="00552D3E">
        <w:t>6</w:t>
      </w:r>
      <w:r w:rsidRPr="00552D3E">
        <w:t>).</w:t>
      </w:r>
    </w:p>
    <w:p w14:paraId="216838A2" w14:textId="1F464403" w:rsidR="00552D3E" w:rsidRDefault="00552D3E" w:rsidP="00F159FB">
      <w:pPr>
        <w:pStyle w:val="TableTitle"/>
      </w:pPr>
      <w:bookmarkStart w:id="141" w:name="_Ref499804138"/>
      <w:bookmarkStart w:id="142" w:name="_Toc509992869"/>
      <w:r>
        <w:t xml:space="preserve">Table 6: </w:t>
      </w:r>
      <w:r w:rsidR="00D7683C" w:rsidRPr="0031732D">
        <w:t xml:space="preserve">Study 20110118 </w:t>
      </w:r>
      <w:r w:rsidRPr="0031732D">
        <w:t xml:space="preserve">Incidence of </w:t>
      </w:r>
      <w:r>
        <w:t>p</w:t>
      </w:r>
      <w:r w:rsidRPr="0031732D">
        <w:t xml:space="preserve">otential </w:t>
      </w:r>
      <w:r>
        <w:t>n</w:t>
      </w:r>
      <w:r w:rsidRPr="0031732D">
        <w:t xml:space="preserve">eurocognitive </w:t>
      </w:r>
      <w:r>
        <w:t>TEAE</w:t>
      </w:r>
      <w:r w:rsidR="00D7683C">
        <w:t>s</w:t>
      </w:r>
      <w:r w:rsidRPr="0031732D">
        <w:t xml:space="preserve"> by </w:t>
      </w:r>
      <w:r>
        <w:t>l</w:t>
      </w:r>
      <w:r w:rsidRPr="0031732D">
        <w:t xml:space="preserve">owest </w:t>
      </w:r>
      <w:r>
        <w:t>p</w:t>
      </w:r>
      <w:r w:rsidRPr="0031732D">
        <w:t>ost</w:t>
      </w:r>
      <w:r>
        <w:t>-</w:t>
      </w:r>
      <w:r w:rsidRPr="00F159FB">
        <w:t>baseline</w:t>
      </w:r>
      <w:r w:rsidRPr="0031732D">
        <w:t xml:space="preserve"> LDL-C </w:t>
      </w:r>
      <w:r>
        <w:t>a</w:t>
      </w:r>
      <w:r w:rsidRPr="0031732D">
        <w:t xml:space="preserve">chieved by </w:t>
      </w:r>
      <w:r>
        <w:t>h</w:t>
      </w:r>
      <w:r w:rsidRPr="0031732D">
        <w:t xml:space="preserve">igh </w:t>
      </w:r>
      <w:r>
        <w:t>l</w:t>
      </w:r>
      <w:r w:rsidRPr="0031732D">
        <w:t xml:space="preserve">evel </w:t>
      </w:r>
      <w:r>
        <w:t>g</w:t>
      </w:r>
      <w:r w:rsidRPr="0031732D">
        <w:t xml:space="preserve">roup </w:t>
      </w:r>
      <w:r>
        <w:t>t</w:t>
      </w:r>
      <w:r w:rsidRPr="0031732D">
        <w:t>erm</w:t>
      </w:r>
      <w:r>
        <w:t xml:space="preserve"> </w:t>
      </w:r>
      <w:r w:rsidRPr="0031732D">
        <w:t xml:space="preserve">(Safety </w:t>
      </w:r>
      <w:r>
        <w:t>a</w:t>
      </w:r>
      <w:r w:rsidRPr="0031732D">
        <w:t xml:space="preserve">nalysis </w:t>
      </w:r>
      <w:r>
        <w:t>s</w:t>
      </w:r>
      <w:r w:rsidRPr="0031732D">
        <w:t>et</w:t>
      </w:r>
      <w:r w:rsidR="00D7683C">
        <w:t>;</w:t>
      </w:r>
      <w:r w:rsidRPr="0031732D">
        <w:t xml:space="preserve"> Actual </w:t>
      </w:r>
      <w:r>
        <w:t>t</w:t>
      </w:r>
      <w:r w:rsidRPr="0031732D">
        <w:t xml:space="preserve">reatment </w:t>
      </w:r>
      <w:r>
        <w:t>g</w:t>
      </w:r>
      <w:r w:rsidRPr="0031732D">
        <w:t>roup)</w:t>
      </w:r>
      <w:bookmarkEnd w:id="141"/>
      <w:bookmarkEnd w:id="142"/>
    </w:p>
    <w:p w14:paraId="36515746" w14:textId="77777777" w:rsidR="00552D3E" w:rsidRDefault="00552D3E" w:rsidP="00F159FB">
      <w:r>
        <w:rPr>
          <w:noProof/>
          <w:lang w:eastAsia="en-AU"/>
        </w:rPr>
        <w:drawing>
          <wp:inline distT="0" distB="0" distL="0" distR="0" wp14:anchorId="5CB405CB" wp14:editId="014F2A25">
            <wp:extent cx="5081611" cy="2656800"/>
            <wp:effectExtent l="0" t="0" r="5080" b="0"/>
            <wp:docPr id="66" name="Picture 66" descr="Incidence of potential neurocognitive TEAE by lowest post-baseline LDL-C achieved by high level group term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b="6517"/>
                    <a:stretch/>
                  </pic:blipFill>
                  <pic:spPr bwMode="auto">
                    <a:xfrm>
                      <a:off x="0" y="0"/>
                      <a:ext cx="5088278" cy="2660286"/>
                    </a:xfrm>
                    <a:prstGeom prst="rect">
                      <a:avLst/>
                    </a:prstGeom>
                    <a:noFill/>
                    <a:ln>
                      <a:noFill/>
                    </a:ln>
                    <a:extLst>
                      <a:ext uri="{53640926-AAD7-44D8-BBD7-CCE9431645EC}">
                        <a14:shadowObscured xmlns:a14="http://schemas.microsoft.com/office/drawing/2010/main"/>
                      </a:ext>
                    </a:extLst>
                  </pic:spPr>
                </pic:pic>
              </a:graphicData>
            </a:graphic>
          </wp:inline>
        </w:drawing>
      </w:r>
    </w:p>
    <w:p w14:paraId="698DE9A6" w14:textId="77777777" w:rsidR="000B4A98" w:rsidRDefault="000B4A98" w:rsidP="00552D3E">
      <w:pPr>
        <w:pStyle w:val="Heading6"/>
        <w:rPr>
          <w:lang w:eastAsia="ja-JP"/>
        </w:rPr>
      </w:pPr>
      <w:r>
        <w:lastRenderedPageBreak/>
        <w:t>Study 20130385</w:t>
      </w:r>
    </w:p>
    <w:p w14:paraId="0449819D" w14:textId="11286D98" w:rsidR="000B4A98" w:rsidRDefault="00552D3E" w:rsidP="00F159FB">
      <w:pPr>
        <w:rPr>
          <w:lang w:eastAsia="ja-JP"/>
        </w:rPr>
      </w:pPr>
      <w:r>
        <w:rPr>
          <w:lang w:eastAsia="ja-JP"/>
        </w:rPr>
        <w:t>I</w:t>
      </w:r>
      <w:r w:rsidR="000B4A98">
        <w:rPr>
          <w:lang w:eastAsia="ja-JP"/>
        </w:rPr>
        <w:t>n the 1204 subjects in the sub</w:t>
      </w:r>
      <w:r>
        <w:rPr>
          <w:lang w:eastAsia="ja-JP"/>
        </w:rPr>
        <w:t xml:space="preserve"> </w:t>
      </w:r>
      <w:r w:rsidR="00F9572C">
        <w:rPr>
          <w:lang w:eastAsia="ja-JP"/>
        </w:rPr>
        <w:t>Study 201</w:t>
      </w:r>
      <w:r w:rsidR="000B4A98">
        <w:rPr>
          <w:lang w:eastAsia="ja-JP"/>
        </w:rPr>
        <w:t xml:space="preserve">20385, there was no notable effect of </w:t>
      </w:r>
      <w:proofErr w:type="spellStart"/>
      <w:r w:rsidR="000B4A98">
        <w:rPr>
          <w:lang w:eastAsia="ja-JP"/>
        </w:rPr>
        <w:t>evolocumab</w:t>
      </w:r>
      <w:proofErr w:type="spellEnd"/>
      <w:r w:rsidR="000B4A98">
        <w:rPr>
          <w:lang w:eastAsia="ja-JP"/>
        </w:rPr>
        <w:t xml:space="preserve"> compared to placebo on cognitive function as measured by the </w:t>
      </w:r>
      <w:r w:rsidRPr="0089486C">
        <w:rPr>
          <w:rFonts w:eastAsiaTheme="minorHAnsi" w:cs="Arial"/>
        </w:rPr>
        <w:t>Cambridge Neuropsychological Test Automated Battery</w:t>
      </w:r>
      <w:r>
        <w:rPr>
          <w:lang w:eastAsia="ja-JP"/>
        </w:rPr>
        <w:t xml:space="preserve"> (</w:t>
      </w:r>
      <w:r w:rsidR="000B4A98">
        <w:rPr>
          <w:lang w:eastAsia="ja-JP"/>
        </w:rPr>
        <w:t>CANTAB</w:t>
      </w:r>
      <w:r w:rsidR="00D7683C">
        <w:rPr>
          <w:lang w:eastAsia="ja-JP"/>
        </w:rPr>
        <w:t>) assessments.</w:t>
      </w:r>
      <w:r w:rsidR="005A44F2">
        <w:rPr>
          <w:rStyle w:val="FootnoteReference"/>
          <w:lang w:eastAsia="ja-JP"/>
        </w:rPr>
        <w:footnoteReference w:id="3"/>
      </w:r>
    </w:p>
    <w:p w14:paraId="12FE24A0" w14:textId="77777777" w:rsidR="000B4A98" w:rsidRDefault="000B4A98" w:rsidP="00552D3E">
      <w:pPr>
        <w:pStyle w:val="Heading6"/>
        <w:rPr>
          <w:lang w:eastAsia="ja-JP"/>
        </w:rPr>
      </w:pPr>
      <w:r>
        <w:t>Study 20120153</w:t>
      </w:r>
    </w:p>
    <w:p w14:paraId="3ACFD7A1" w14:textId="77777777" w:rsidR="00500337" w:rsidRPr="00500337" w:rsidRDefault="000B4A98" w:rsidP="00F159FB">
      <w:r>
        <w:rPr>
          <w:lang w:eastAsia="ja-JP"/>
        </w:rPr>
        <w:t xml:space="preserve">The rate of neurocognitive events was 1.4% and 1.2% in the </w:t>
      </w:r>
      <w:proofErr w:type="spellStart"/>
      <w:r>
        <w:rPr>
          <w:lang w:eastAsia="ja-JP"/>
        </w:rPr>
        <w:t>evolocumab</w:t>
      </w:r>
      <w:proofErr w:type="spellEnd"/>
      <w:r>
        <w:rPr>
          <w:lang w:eastAsia="ja-JP"/>
        </w:rPr>
        <w:t xml:space="preserve"> and placebo groups, respectively.</w:t>
      </w:r>
    </w:p>
    <w:p w14:paraId="52901C98" w14:textId="77777777" w:rsidR="00605AD4" w:rsidRPr="00552D3E" w:rsidRDefault="00605AD4" w:rsidP="00F159FB">
      <w:pPr>
        <w:pStyle w:val="Heading4"/>
      </w:pPr>
      <w:r w:rsidRPr="00605AD4">
        <w:t>Post</w:t>
      </w:r>
      <w:r w:rsidR="002D695B">
        <w:t>-</w:t>
      </w:r>
      <w:r w:rsidRPr="00F159FB">
        <w:t>marketing</w:t>
      </w:r>
      <w:r w:rsidRPr="00605AD4">
        <w:t xml:space="preserve"> data</w:t>
      </w:r>
    </w:p>
    <w:p w14:paraId="7DA5DCA4" w14:textId="57012680" w:rsidR="000B4A98" w:rsidRDefault="000B4A98" w:rsidP="000B4A98">
      <w:pPr>
        <w:rPr>
          <w:lang w:eastAsia="ja-JP"/>
        </w:rPr>
      </w:pPr>
      <w:r>
        <w:rPr>
          <w:lang w:eastAsia="ja-JP"/>
        </w:rPr>
        <w:t>The sponsor submitted post-marketing data in the</w:t>
      </w:r>
      <w:r w:rsidR="00552D3E">
        <w:rPr>
          <w:lang w:eastAsia="ja-JP"/>
        </w:rPr>
        <w:t>ir</w:t>
      </w:r>
      <w:r>
        <w:rPr>
          <w:lang w:eastAsia="ja-JP"/>
        </w:rPr>
        <w:t xml:space="preserve"> Summary of Clinical Safety up to 17</w:t>
      </w:r>
      <w:r w:rsidR="004A6774">
        <w:rPr>
          <w:lang w:eastAsia="ja-JP"/>
        </w:rPr>
        <w:t> </w:t>
      </w:r>
      <w:r>
        <w:rPr>
          <w:lang w:eastAsia="ja-JP"/>
        </w:rPr>
        <w:t xml:space="preserve">January 2017. It was estimated that 61,600 subjects were exposed to </w:t>
      </w:r>
      <w:proofErr w:type="spellStart"/>
      <w:r>
        <w:rPr>
          <w:lang w:eastAsia="ja-JP"/>
        </w:rPr>
        <w:t>evolocumab</w:t>
      </w:r>
      <w:proofErr w:type="spellEnd"/>
      <w:r>
        <w:rPr>
          <w:lang w:eastAsia="ja-JP"/>
        </w:rPr>
        <w:t xml:space="preserve"> in the post-marketing setting. There have been 14,337 individual case reports received with 74.8% of reports from solicited sources (patient s</w:t>
      </w:r>
      <w:r w:rsidRPr="00F159FB">
        <w:t>u</w:t>
      </w:r>
      <w:r>
        <w:rPr>
          <w:lang w:eastAsia="ja-JP"/>
        </w:rPr>
        <w:t>pport programs and market research) and the rest spontaneous (24.5%) or from post-marketing studies (0.6%). Of the 36,567 AEs, 88.0% were non-serious and 12% serious, with &lt;</w:t>
      </w:r>
      <w:r w:rsidR="004A6774">
        <w:rPr>
          <w:lang w:eastAsia="ja-JP"/>
        </w:rPr>
        <w:t xml:space="preserve"> </w:t>
      </w:r>
      <w:r>
        <w:rPr>
          <w:lang w:eastAsia="ja-JP"/>
        </w:rPr>
        <w:t>0.1% (n</w:t>
      </w:r>
      <w:r w:rsidR="004A6774">
        <w:rPr>
          <w:lang w:eastAsia="ja-JP"/>
        </w:rPr>
        <w:t xml:space="preserve"> </w:t>
      </w:r>
      <w:r>
        <w:rPr>
          <w:lang w:eastAsia="ja-JP"/>
        </w:rPr>
        <w:t>=</w:t>
      </w:r>
      <w:r w:rsidR="004A6774">
        <w:rPr>
          <w:lang w:eastAsia="ja-JP"/>
        </w:rPr>
        <w:t xml:space="preserve"> </w:t>
      </w:r>
      <w:r>
        <w:rPr>
          <w:lang w:eastAsia="ja-JP"/>
        </w:rPr>
        <w:t>185) fatal. The most frequent AEs were drug dose omission, myalgia, injection site pain, back pain and arthralgia. The most frequently reported SAEs were MI, dyspnoea and pneumonia. Fatal events were most frequently</w:t>
      </w:r>
      <w:r w:rsidR="00F9572C">
        <w:rPr>
          <w:lang w:eastAsia="ja-JP"/>
        </w:rPr>
        <w:t xml:space="preserve"> </w:t>
      </w:r>
      <w:r>
        <w:rPr>
          <w:lang w:eastAsia="ja-JP"/>
        </w:rPr>
        <w:t>MI and cardiac arrest.</w:t>
      </w:r>
    </w:p>
    <w:p w14:paraId="5F0E6F38" w14:textId="77777777" w:rsidR="000B4A98" w:rsidRDefault="000B4A98" w:rsidP="00F159FB">
      <w:pPr>
        <w:rPr>
          <w:lang w:eastAsia="ja-JP"/>
        </w:rPr>
      </w:pPr>
      <w:r>
        <w:rPr>
          <w:lang w:eastAsia="ja-JP"/>
        </w:rPr>
        <w:t>The sponsor stated in the</w:t>
      </w:r>
      <w:r w:rsidR="00552D3E">
        <w:rPr>
          <w:lang w:eastAsia="ja-JP"/>
        </w:rPr>
        <w:t>ir</w:t>
      </w:r>
      <w:r>
        <w:rPr>
          <w:lang w:eastAsia="ja-JP"/>
        </w:rPr>
        <w:t xml:space="preserve"> Summary of Clinical Safety that the evaluation of the safety data from the post</w:t>
      </w:r>
      <w:r w:rsidR="00552D3E">
        <w:rPr>
          <w:lang w:eastAsia="ja-JP"/>
        </w:rPr>
        <w:t>-</w:t>
      </w:r>
      <w:r>
        <w:rPr>
          <w:lang w:eastAsia="ja-JP"/>
        </w:rPr>
        <w:t xml:space="preserve">marketing experience has not resulted in the detection of any new risks or a change in the nature of the risks described in the risk management plan for </w:t>
      </w:r>
      <w:proofErr w:type="spellStart"/>
      <w:r>
        <w:rPr>
          <w:lang w:eastAsia="ja-JP"/>
        </w:rPr>
        <w:t>evolocumab</w:t>
      </w:r>
      <w:proofErr w:type="spellEnd"/>
      <w:r>
        <w:rPr>
          <w:lang w:eastAsia="ja-JP"/>
        </w:rPr>
        <w:t xml:space="preserve"> or any updates to the core data sheet or regional prescribing information. Reports of non</w:t>
      </w:r>
      <w:r w:rsidR="00552D3E">
        <w:rPr>
          <w:lang w:eastAsia="ja-JP"/>
        </w:rPr>
        <w:t>-</w:t>
      </w:r>
      <w:r>
        <w:rPr>
          <w:lang w:eastAsia="ja-JP"/>
        </w:rPr>
        <w:t xml:space="preserve">serious finger stick events associated with </w:t>
      </w:r>
      <w:proofErr w:type="spellStart"/>
      <w:r>
        <w:rPr>
          <w:lang w:eastAsia="ja-JP"/>
        </w:rPr>
        <w:t>autoinjector</w:t>
      </w:r>
      <w:proofErr w:type="spellEnd"/>
      <w:r>
        <w:rPr>
          <w:lang w:eastAsia="ja-JP"/>
        </w:rPr>
        <w:t xml:space="preserve"> use were received which resulted in a revision of the instructions for use in the US.</w:t>
      </w:r>
    </w:p>
    <w:p w14:paraId="47CDAA0F" w14:textId="622EE4E0" w:rsidR="000B4A98" w:rsidRDefault="000B4A98" w:rsidP="00F159FB">
      <w:pPr>
        <w:rPr>
          <w:lang w:eastAsia="ja-JP"/>
        </w:rPr>
      </w:pPr>
      <w:r>
        <w:rPr>
          <w:lang w:eastAsia="ja-JP"/>
        </w:rPr>
        <w:t>There have been 49 pregnancies of which 12 had maternal exposure during studies and 3</w:t>
      </w:r>
      <w:r w:rsidR="00F43247">
        <w:rPr>
          <w:lang w:eastAsia="ja-JP"/>
        </w:rPr>
        <w:t> </w:t>
      </w:r>
      <w:r>
        <w:rPr>
          <w:lang w:eastAsia="ja-JP"/>
        </w:rPr>
        <w:t>from post-marketing sources. The sponsor stated that no safety issues were identified.</w:t>
      </w:r>
    </w:p>
    <w:p w14:paraId="3801DED0" w14:textId="77777777" w:rsidR="00605AD4" w:rsidRPr="00605AD4" w:rsidRDefault="00605AD4" w:rsidP="00605AD4">
      <w:pPr>
        <w:pStyle w:val="Heading4"/>
      </w:pPr>
      <w:r w:rsidRPr="00605AD4">
        <w:t>Evaluator’s conclusions</w:t>
      </w:r>
      <w:r w:rsidRPr="00F159FB">
        <w:t xml:space="preserve"> </w:t>
      </w:r>
      <w:r w:rsidRPr="00605AD4">
        <w:t>on safety</w:t>
      </w:r>
    </w:p>
    <w:p w14:paraId="3ACD917A" w14:textId="3C0F4030" w:rsidR="000B4A98" w:rsidRDefault="000B4A98" w:rsidP="000B4A98">
      <w:pPr>
        <w:rPr>
          <w:lang w:eastAsia="ja-JP"/>
        </w:rPr>
      </w:pPr>
      <w:r>
        <w:rPr>
          <w:lang w:eastAsia="ja-JP"/>
        </w:rPr>
        <w:t xml:space="preserve">The CV outcome </w:t>
      </w:r>
      <w:r w:rsidR="00F9572C">
        <w:rPr>
          <w:lang w:eastAsia="ja-JP"/>
        </w:rPr>
        <w:t>S</w:t>
      </w:r>
      <w:r w:rsidR="00F9572C" w:rsidRPr="00F159FB">
        <w:t>t</w:t>
      </w:r>
      <w:r w:rsidR="00F9572C">
        <w:rPr>
          <w:lang w:eastAsia="ja-JP"/>
        </w:rPr>
        <w:t>udy 201</w:t>
      </w:r>
      <w:r>
        <w:rPr>
          <w:lang w:eastAsia="ja-JP"/>
        </w:rPr>
        <w:t xml:space="preserve">10118 provided a large safety database of 27,525 subjects of whom 13,769 were exposed to </w:t>
      </w:r>
      <w:proofErr w:type="spellStart"/>
      <w:r>
        <w:rPr>
          <w:lang w:eastAsia="ja-JP"/>
        </w:rPr>
        <w:t>evolocumab</w:t>
      </w:r>
      <w:proofErr w:type="spellEnd"/>
      <w:r>
        <w:rPr>
          <w:lang w:eastAsia="ja-JP"/>
        </w:rPr>
        <w:t xml:space="preserve"> </w:t>
      </w:r>
      <w:r w:rsidR="00552D3E">
        <w:rPr>
          <w:lang w:eastAsia="ja-JP"/>
        </w:rPr>
        <w:t>and had</w:t>
      </w:r>
      <w:r>
        <w:rPr>
          <w:lang w:eastAsia="ja-JP"/>
        </w:rPr>
        <w:t xml:space="preserve"> </w:t>
      </w:r>
      <w:r w:rsidR="005A44F2">
        <w:rPr>
          <w:lang w:eastAsia="ja-JP"/>
        </w:rPr>
        <w:t>m</w:t>
      </w:r>
      <w:r>
        <w:rPr>
          <w:lang w:eastAsia="ja-JP"/>
        </w:rPr>
        <w:t>ean exposure duration of 24.1</w:t>
      </w:r>
      <w:r w:rsidR="00F43247">
        <w:rPr>
          <w:lang w:eastAsia="ja-JP"/>
        </w:rPr>
        <w:t> </w:t>
      </w:r>
      <w:r>
        <w:rPr>
          <w:lang w:eastAsia="ja-JP"/>
        </w:rPr>
        <w:t>months.</w:t>
      </w:r>
    </w:p>
    <w:p w14:paraId="7B52CCD5" w14:textId="77777777" w:rsidR="000B4A98" w:rsidRDefault="000B4A98" w:rsidP="000B4A98">
      <w:pPr>
        <w:rPr>
          <w:lang w:eastAsia="ja-JP"/>
        </w:rPr>
      </w:pPr>
      <w:r>
        <w:rPr>
          <w:lang w:eastAsia="ja-JP"/>
        </w:rPr>
        <w:t xml:space="preserve">TEAEs were reported in 77.4% in both groups with the most frequent being diabetes, hypertension, </w:t>
      </w:r>
      <w:proofErr w:type="spellStart"/>
      <w:r w:rsidR="006F1FDE">
        <w:rPr>
          <w:lang w:eastAsia="ja-JP"/>
        </w:rPr>
        <w:t>nasopharyngitis</w:t>
      </w:r>
      <w:proofErr w:type="spellEnd"/>
      <w:r>
        <w:rPr>
          <w:lang w:eastAsia="ja-JP"/>
        </w:rPr>
        <w:t xml:space="preserve"> and </w:t>
      </w:r>
      <w:r w:rsidR="00552D3E">
        <w:rPr>
          <w:lang w:eastAsia="ja-JP"/>
        </w:rPr>
        <w:t>upper respiratory tract infection (</w:t>
      </w:r>
      <w:r>
        <w:rPr>
          <w:lang w:eastAsia="ja-JP"/>
        </w:rPr>
        <w:t>URTI</w:t>
      </w:r>
      <w:r w:rsidR="00552D3E">
        <w:rPr>
          <w:lang w:eastAsia="ja-JP"/>
        </w:rPr>
        <w:t>)</w:t>
      </w:r>
      <w:r>
        <w:rPr>
          <w:lang w:eastAsia="ja-JP"/>
        </w:rPr>
        <w:t>.</w:t>
      </w:r>
    </w:p>
    <w:p w14:paraId="32890D94" w14:textId="77777777" w:rsidR="000B4A98" w:rsidRDefault="000B4A98" w:rsidP="000B4A98">
      <w:pPr>
        <w:rPr>
          <w:lang w:eastAsia="ja-JP"/>
        </w:rPr>
      </w:pPr>
      <w:r>
        <w:rPr>
          <w:lang w:eastAsia="ja-JP"/>
        </w:rPr>
        <w:t>There was a small increase in hypersensitivity events (4.7%</w:t>
      </w:r>
      <w:r w:rsidR="00CD4E77">
        <w:rPr>
          <w:lang w:eastAsia="ja-JP"/>
        </w:rPr>
        <w:t xml:space="preserve"> versus </w:t>
      </w:r>
      <w:r>
        <w:rPr>
          <w:lang w:eastAsia="ja-JP"/>
        </w:rPr>
        <w:t>4.2%) and injection site reactions (1.9%</w:t>
      </w:r>
      <w:r w:rsidR="00CD4E77">
        <w:rPr>
          <w:lang w:eastAsia="ja-JP"/>
        </w:rPr>
        <w:t xml:space="preserve"> versus </w:t>
      </w:r>
      <w:r>
        <w:rPr>
          <w:lang w:eastAsia="ja-JP"/>
        </w:rPr>
        <w:t xml:space="preserve">1.5%) with </w:t>
      </w:r>
      <w:proofErr w:type="spellStart"/>
      <w:r>
        <w:rPr>
          <w:lang w:eastAsia="ja-JP"/>
        </w:rPr>
        <w:t>evolocumab</w:t>
      </w:r>
      <w:proofErr w:type="spellEnd"/>
      <w:r>
        <w:rPr>
          <w:lang w:eastAsia="ja-JP"/>
        </w:rPr>
        <w:t xml:space="preserve"> treatment.</w:t>
      </w:r>
    </w:p>
    <w:p w14:paraId="4EDAA687" w14:textId="77777777" w:rsidR="000B4A98" w:rsidRDefault="000B4A98" w:rsidP="000B4A98">
      <w:pPr>
        <w:rPr>
          <w:lang w:eastAsia="ja-JP"/>
        </w:rPr>
      </w:pPr>
      <w:r>
        <w:rPr>
          <w:lang w:eastAsia="ja-JP"/>
        </w:rPr>
        <w:t xml:space="preserve">There was no increase in muscle, demyelination or neuropathy events and no evidence of an increased risk of new onset diabetes mellitus where cases were adjudicated by the </w:t>
      </w:r>
      <w:r w:rsidR="00552D3E">
        <w:rPr>
          <w:lang w:eastAsia="ja-JP"/>
        </w:rPr>
        <w:t>C</w:t>
      </w:r>
      <w:r w:rsidR="00552D3E" w:rsidRPr="0089486C">
        <w:t xml:space="preserve">linical </w:t>
      </w:r>
      <w:r w:rsidR="002D695B">
        <w:t>E</w:t>
      </w:r>
      <w:r w:rsidR="00552D3E" w:rsidRPr="0089486C">
        <w:t xml:space="preserve">vents </w:t>
      </w:r>
      <w:r w:rsidR="002D695B">
        <w:t>C</w:t>
      </w:r>
      <w:r w:rsidR="00552D3E" w:rsidRPr="0089486C">
        <w:t>ommittee</w:t>
      </w:r>
      <w:r w:rsidR="00552D3E">
        <w:rPr>
          <w:lang w:eastAsia="ja-JP"/>
        </w:rPr>
        <w:t xml:space="preserve"> (</w:t>
      </w:r>
      <w:r>
        <w:rPr>
          <w:lang w:eastAsia="ja-JP"/>
        </w:rPr>
        <w:t>CEC</w:t>
      </w:r>
      <w:r w:rsidR="00552D3E">
        <w:rPr>
          <w:lang w:eastAsia="ja-JP"/>
        </w:rPr>
        <w:t>)</w:t>
      </w:r>
      <w:r>
        <w:rPr>
          <w:lang w:eastAsia="ja-JP"/>
        </w:rPr>
        <w:t xml:space="preserve">. The statement in the PI relating to musculoskeletal events has been deleted and this is acceptable given the data from </w:t>
      </w:r>
      <w:r w:rsidR="00F9572C">
        <w:rPr>
          <w:lang w:eastAsia="ja-JP"/>
        </w:rPr>
        <w:t>Study 201</w:t>
      </w:r>
      <w:r>
        <w:rPr>
          <w:lang w:eastAsia="ja-JP"/>
        </w:rPr>
        <w:t>10118. The events of arthralgia, back pain and myalgia have been included in the adverse events table in the PI.</w:t>
      </w:r>
    </w:p>
    <w:p w14:paraId="353378FD" w14:textId="16152AA4" w:rsidR="000B4A98" w:rsidRDefault="000B4A98" w:rsidP="000B4A98">
      <w:pPr>
        <w:rPr>
          <w:lang w:eastAsia="ja-JP"/>
        </w:rPr>
      </w:pPr>
      <w:r>
        <w:rPr>
          <w:lang w:eastAsia="ja-JP"/>
        </w:rPr>
        <w:t>Neurocognitive function was assessed in 120</w:t>
      </w:r>
      <w:r w:rsidR="00552D3E">
        <w:rPr>
          <w:lang w:eastAsia="ja-JP"/>
        </w:rPr>
        <w:t>4 subjects in the dedicated sub</w:t>
      </w:r>
      <w:r w:rsidR="00F43247">
        <w:rPr>
          <w:lang w:eastAsia="ja-JP"/>
        </w:rPr>
        <w:t> </w:t>
      </w:r>
      <w:r w:rsidR="00552D3E">
        <w:rPr>
          <w:lang w:eastAsia="ja-JP"/>
        </w:rPr>
        <w:t>S</w:t>
      </w:r>
      <w:r>
        <w:rPr>
          <w:lang w:eastAsia="ja-JP"/>
        </w:rPr>
        <w:t>tudy</w:t>
      </w:r>
      <w:r w:rsidR="00F43247">
        <w:rPr>
          <w:lang w:eastAsia="ja-JP"/>
        </w:rPr>
        <w:t> </w:t>
      </w:r>
      <w:r>
        <w:rPr>
          <w:lang w:eastAsia="ja-JP"/>
        </w:rPr>
        <w:t xml:space="preserve">20130385 of </w:t>
      </w:r>
      <w:r w:rsidR="00552D3E">
        <w:rPr>
          <w:lang w:eastAsia="ja-JP"/>
        </w:rPr>
        <w:t xml:space="preserve">Study </w:t>
      </w:r>
      <w:r>
        <w:rPr>
          <w:lang w:eastAsia="ja-JP"/>
        </w:rPr>
        <w:t xml:space="preserve">20110118 and there was no significant effect on the measures of cognitive function using CANTAB assessments. In addition, in the full </w:t>
      </w:r>
      <w:r>
        <w:rPr>
          <w:lang w:eastAsia="ja-JP"/>
        </w:rPr>
        <w:lastRenderedPageBreak/>
        <w:t>outcome study population,</w:t>
      </w:r>
      <w:r w:rsidR="00F9572C">
        <w:rPr>
          <w:lang w:eastAsia="ja-JP"/>
        </w:rPr>
        <w:t xml:space="preserve"> </w:t>
      </w:r>
      <w:r>
        <w:rPr>
          <w:lang w:eastAsia="ja-JP"/>
        </w:rPr>
        <w:t xml:space="preserve">there was no increase </w:t>
      </w:r>
      <w:r w:rsidR="00552D3E">
        <w:rPr>
          <w:lang w:eastAsia="ja-JP"/>
        </w:rPr>
        <w:t xml:space="preserve">in </w:t>
      </w:r>
      <w:r>
        <w:rPr>
          <w:lang w:eastAsia="ja-JP"/>
        </w:rPr>
        <w:t>risk of potential neurocognitive adverse events noted. As a consequence, the sponsor has deleted the paragraph in the Adverse Effects section on the PI relating to neurocognitive events. This is also acceptable.</w:t>
      </w:r>
    </w:p>
    <w:p w14:paraId="12B543A0" w14:textId="4511824F" w:rsidR="000B4A98" w:rsidRDefault="000B4A98" w:rsidP="00F159FB">
      <w:pPr>
        <w:rPr>
          <w:lang w:eastAsia="ja-JP"/>
        </w:rPr>
      </w:pPr>
      <w:r>
        <w:rPr>
          <w:lang w:eastAsia="ja-JP"/>
        </w:rPr>
        <w:t>Assessment of TEAEs by subgroups of patients achieving lower levels of LDL-C post-baseline did not reveal any increase risk with lower LDL-C levels (&lt;</w:t>
      </w:r>
      <w:r w:rsidR="004A6774">
        <w:rPr>
          <w:lang w:eastAsia="ja-JP"/>
        </w:rPr>
        <w:t xml:space="preserve"> </w:t>
      </w:r>
      <w:r>
        <w:rPr>
          <w:lang w:eastAsia="ja-JP"/>
        </w:rPr>
        <w:t xml:space="preserve">0.6 </w:t>
      </w:r>
      <w:proofErr w:type="spellStart"/>
      <w:r>
        <w:rPr>
          <w:lang w:eastAsia="ja-JP"/>
        </w:rPr>
        <w:t>mmol</w:t>
      </w:r>
      <w:proofErr w:type="spellEnd"/>
      <w:r>
        <w:rPr>
          <w:lang w:eastAsia="ja-JP"/>
        </w:rPr>
        <w:t>/L and &lt;</w:t>
      </w:r>
      <w:r w:rsidR="004A6774">
        <w:rPr>
          <w:lang w:eastAsia="ja-JP"/>
        </w:rPr>
        <w:t> </w:t>
      </w:r>
      <w:r>
        <w:rPr>
          <w:lang w:eastAsia="ja-JP"/>
        </w:rPr>
        <w:t>1.0</w:t>
      </w:r>
      <w:r w:rsidR="004A6774">
        <w:rPr>
          <w:lang w:eastAsia="ja-JP"/>
        </w:rPr>
        <w:t> </w:t>
      </w:r>
      <w:proofErr w:type="spellStart"/>
      <w:r>
        <w:rPr>
          <w:lang w:eastAsia="ja-JP"/>
        </w:rPr>
        <w:t>mmol</w:t>
      </w:r>
      <w:proofErr w:type="spellEnd"/>
      <w:r>
        <w:rPr>
          <w:lang w:eastAsia="ja-JP"/>
        </w:rPr>
        <w:t>/L). A precaution relating to the unknown effects of low LDL-C has been deleted from the PI. The evaluator recommends that as data were only available for an average of 2 years of exposure and treatment could be life</w:t>
      </w:r>
      <w:r w:rsidR="00552D3E">
        <w:rPr>
          <w:lang w:eastAsia="ja-JP"/>
        </w:rPr>
        <w:t>-</w:t>
      </w:r>
      <w:r>
        <w:rPr>
          <w:lang w:eastAsia="ja-JP"/>
        </w:rPr>
        <w:t>long, the precaution should be retained. A statement could be included that no adverse consequences after 2 years of therapy have been identified.</w:t>
      </w:r>
    </w:p>
    <w:p w14:paraId="4EF01010" w14:textId="77777777" w:rsidR="000B4A98" w:rsidRDefault="000B4A98" w:rsidP="000B4A98">
      <w:pPr>
        <w:rPr>
          <w:lang w:eastAsia="ja-JP"/>
        </w:rPr>
      </w:pPr>
      <w:r>
        <w:rPr>
          <w:lang w:eastAsia="ja-JP"/>
        </w:rPr>
        <w:t>Laboratory parameters were unremarkable, including CK and liver enzymes. The sponsor has been asked to comment on any relevant haematology findings.</w:t>
      </w:r>
    </w:p>
    <w:p w14:paraId="6AA525D4" w14:textId="77777777" w:rsidR="000B4A98" w:rsidRDefault="000B4A98" w:rsidP="000B4A98">
      <w:pPr>
        <w:rPr>
          <w:lang w:eastAsia="ja-JP"/>
        </w:rPr>
      </w:pPr>
      <w:r>
        <w:rPr>
          <w:lang w:eastAsia="ja-JP"/>
        </w:rPr>
        <w:t>Anti-</w:t>
      </w:r>
      <w:proofErr w:type="spellStart"/>
      <w:r>
        <w:rPr>
          <w:lang w:eastAsia="ja-JP"/>
        </w:rPr>
        <w:t>evolocumab</w:t>
      </w:r>
      <w:proofErr w:type="spellEnd"/>
      <w:r>
        <w:rPr>
          <w:lang w:eastAsia="ja-JP"/>
        </w:rPr>
        <w:t xml:space="preserve"> antibodies were present in 0.3% at baseline. Among those negative at baseline, 0.3% had a positive post baseline results for binding antibodies with the majority of these (81%) being transient. No one was positive for neutralising antibodies post baseline and the sponsor stated that no clinical sequelae were noted.</w:t>
      </w:r>
    </w:p>
    <w:p w14:paraId="5CA9250F" w14:textId="77777777" w:rsidR="000B4A98" w:rsidRDefault="000B4A98" w:rsidP="000B4A98">
      <w:pPr>
        <w:rPr>
          <w:lang w:eastAsia="ja-JP"/>
        </w:rPr>
      </w:pPr>
      <w:r>
        <w:rPr>
          <w:lang w:eastAsia="ja-JP"/>
        </w:rPr>
        <w:t xml:space="preserve">Safety in the IVUS </w:t>
      </w:r>
      <w:r w:rsidR="00F9572C">
        <w:rPr>
          <w:lang w:eastAsia="ja-JP"/>
        </w:rPr>
        <w:t>Study 201</w:t>
      </w:r>
      <w:r>
        <w:rPr>
          <w:lang w:eastAsia="ja-JP"/>
        </w:rPr>
        <w:t xml:space="preserve">20153 was in line with </w:t>
      </w:r>
      <w:r w:rsidR="00F9572C">
        <w:rPr>
          <w:lang w:eastAsia="ja-JP"/>
        </w:rPr>
        <w:t>Study 201</w:t>
      </w:r>
      <w:r>
        <w:rPr>
          <w:lang w:eastAsia="ja-JP"/>
        </w:rPr>
        <w:t>10118.</w:t>
      </w:r>
    </w:p>
    <w:p w14:paraId="5FFF91A1" w14:textId="77777777" w:rsidR="000B4A98" w:rsidRDefault="000B4A98" w:rsidP="000B4A98">
      <w:pPr>
        <w:rPr>
          <w:lang w:eastAsia="ja-JP"/>
        </w:rPr>
      </w:pPr>
      <w:r>
        <w:rPr>
          <w:lang w:eastAsia="ja-JP"/>
        </w:rPr>
        <w:t xml:space="preserve">Subgroup analysis by race and age was unremarkable. Subjects 75 years and older had higher rates of events but no differences were evident between treatment groups. Small numbers with type 1 diabetes made </w:t>
      </w:r>
      <w:r w:rsidRPr="00F159FB">
        <w:t>i</w:t>
      </w:r>
      <w:r>
        <w:rPr>
          <w:lang w:eastAsia="ja-JP"/>
        </w:rPr>
        <w:t>t difficult to draw conclusions, although no risks were apparent. TEAEs in the small subgroup with severe renal impairment were balanced between groups.</w:t>
      </w:r>
    </w:p>
    <w:p w14:paraId="6A82BDE1" w14:textId="77777777" w:rsidR="000B4A98" w:rsidRDefault="000B4A98" w:rsidP="000B4A98">
      <w:pPr>
        <w:rPr>
          <w:lang w:eastAsia="ja-JP"/>
        </w:rPr>
      </w:pPr>
      <w:r>
        <w:rPr>
          <w:lang w:eastAsia="ja-JP"/>
        </w:rPr>
        <w:t>Estimated post-marketing exposure is 61,600 patients to January 2017. The sponsor states that no regulatory action has been taken for safety issues. A change in the instructions on the US label was made in relation to needle stick injuries.</w:t>
      </w:r>
    </w:p>
    <w:p w14:paraId="34BB4C43" w14:textId="77777777" w:rsidR="00A308BD" w:rsidRPr="00361D30" w:rsidRDefault="000B4A98" w:rsidP="00F159FB">
      <w:r>
        <w:rPr>
          <w:lang w:eastAsia="ja-JP"/>
        </w:rPr>
        <w:t xml:space="preserve">The sponsor stated that, with the inclusion of </w:t>
      </w:r>
      <w:r w:rsidR="00361D30">
        <w:rPr>
          <w:lang w:eastAsia="ja-JP"/>
        </w:rPr>
        <w:t>S</w:t>
      </w:r>
      <w:r>
        <w:rPr>
          <w:lang w:eastAsia="ja-JP"/>
        </w:rPr>
        <w:t xml:space="preserve">tudies 20110118 and 20120153 in the safety database, the adverse drug reaction profile has not altered apart from further characterisation of injection site </w:t>
      </w:r>
      <w:r w:rsidRPr="00361D30">
        <w:t xml:space="preserve">reactions (Table </w:t>
      </w:r>
      <w:r w:rsidR="00361D30" w:rsidRPr="00361D30">
        <w:t>7</w:t>
      </w:r>
      <w:r w:rsidRPr="00361D30">
        <w:t>).</w:t>
      </w:r>
    </w:p>
    <w:p w14:paraId="106972EB" w14:textId="77777777" w:rsidR="00361D30" w:rsidRDefault="00361D30" w:rsidP="00F159FB">
      <w:pPr>
        <w:pStyle w:val="TableTitle"/>
      </w:pPr>
      <w:bookmarkStart w:id="143" w:name="_Ref499804143"/>
      <w:bookmarkStart w:id="144" w:name="_Toc509992871"/>
      <w:r>
        <w:lastRenderedPageBreak/>
        <w:t xml:space="preserve">Table 7: </w:t>
      </w:r>
      <w:r w:rsidRPr="005940D5">
        <w:t xml:space="preserve">Subject </w:t>
      </w:r>
      <w:r>
        <w:t>i</w:t>
      </w:r>
      <w:r w:rsidRPr="005940D5">
        <w:t>ncid</w:t>
      </w:r>
      <w:r>
        <w:t xml:space="preserve">ences of </w:t>
      </w:r>
      <w:r w:rsidRPr="00F159FB">
        <w:t>adverse</w:t>
      </w:r>
      <w:r>
        <w:t xml:space="preserve"> drug reactions</w:t>
      </w:r>
      <w:bookmarkEnd w:id="143"/>
      <w:bookmarkEnd w:id="144"/>
    </w:p>
    <w:p w14:paraId="386A6D46" w14:textId="77777777" w:rsidR="00361D30" w:rsidRDefault="00361D30" w:rsidP="00F159FB">
      <w:r>
        <w:rPr>
          <w:noProof/>
          <w:lang w:eastAsia="en-AU"/>
        </w:rPr>
        <w:drawing>
          <wp:inline distT="0" distB="0" distL="0" distR="0" wp14:anchorId="55108869" wp14:editId="764DFC1C">
            <wp:extent cx="5140800" cy="4430388"/>
            <wp:effectExtent l="0" t="0" r="3175" b="8890"/>
            <wp:docPr id="68" name="Picture 68" descr="Subject incidences of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b="6138"/>
                    <a:stretch/>
                  </pic:blipFill>
                  <pic:spPr bwMode="auto">
                    <a:xfrm>
                      <a:off x="0" y="0"/>
                      <a:ext cx="5141078" cy="4430628"/>
                    </a:xfrm>
                    <a:prstGeom prst="rect">
                      <a:avLst/>
                    </a:prstGeom>
                    <a:noFill/>
                    <a:ln>
                      <a:noFill/>
                    </a:ln>
                    <a:extLst>
                      <a:ext uri="{53640926-AAD7-44D8-BBD7-CCE9431645EC}">
                        <a14:shadowObscured xmlns:a14="http://schemas.microsoft.com/office/drawing/2010/main"/>
                      </a:ext>
                    </a:extLst>
                  </pic:spPr>
                </pic:pic>
              </a:graphicData>
            </a:graphic>
          </wp:inline>
        </w:drawing>
      </w:r>
    </w:p>
    <w:p w14:paraId="65EEF057" w14:textId="77777777" w:rsidR="000B4A98" w:rsidRDefault="000B4A98" w:rsidP="00F159FB">
      <w:pPr>
        <w:rPr>
          <w:lang w:eastAsia="ja-JP"/>
        </w:rPr>
      </w:pPr>
      <w:r>
        <w:rPr>
          <w:lang w:eastAsia="ja-JP"/>
        </w:rPr>
        <w:t xml:space="preserve">Pregnancy risks still need to be delineated and the sponsor stated that </w:t>
      </w:r>
      <w:r w:rsidR="00361D30">
        <w:rPr>
          <w:lang w:eastAsia="ja-JP"/>
        </w:rPr>
        <w:t>S</w:t>
      </w:r>
      <w:r>
        <w:rPr>
          <w:lang w:eastAsia="ja-JP"/>
        </w:rPr>
        <w:t>tudies 20150338 and 20150162 are evaluating this.</w:t>
      </w:r>
    </w:p>
    <w:p w14:paraId="1A87389D" w14:textId="77777777" w:rsidR="000B4A98" w:rsidRDefault="000B4A98" w:rsidP="000B4A98">
      <w:pPr>
        <w:rPr>
          <w:lang w:eastAsia="ja-JP"/>
        </w:rPr>
      </w:pPr>
      <w:r>
        <w:rPr>
          <w:lang w:eastAsia="ja-JP"/>
        </w:rPr>
        <w:t xml:space="preserve">The CV outcome study was of relatively short duration and data from ongoing open label extension </w:t>
      </w:r>
      <w:r w:rsidR="00361D30">
        <w:rPr>
          <w:lang w:eastAsia="ja-JP"/>
        </w:rPr>
        <w:t>S</w:t>
      </w:r>
      <w:r>
        <w:rPr>
          <w:lang w:eastAsia="ja-JP"/>
        </w:rPr>
        <w:t>tudies 20130295 and 20160250 will be important for assessment of long term safety.</w:t>
      </w:r>
    </w:p>
    <w:p w14:paraId="50938DF1" w14:textId="77777777" w:rsidR="000B4A98" w:rsidRDefault="000B4A98" w:rsidP="00F159FB">
      <w:pPr>
        <w:rPr>
          <w:lang w:eastAsia="ja-JP"/>
        </w:rPr>
      </w:pPr>
      <w:r>
        <w:rPr>
          <w:lang w:eastAsia="ja-JP"/>
        </w:rPr>
        <w:t>The sponsor has been asked to comment on any safety data in subjects with hepatitis C which is included as an area of lacking data in the R</w:t>
      </w:r>
      <w:r w:rsidR="00361D30">
        <w:rPr>
          <w:lang w:eastAsia="ja-JP"/>
        </w:rPr>
        <w:t>isk Management Plan (R</w:t>
      </w:r>
      <w:r>
        <w:rPr>
          <w:lang w:eastAsia="ja-JP"/>
        </w:rPr>
        <w:t>MP</w:t>
      </w:r>
      <w:r w:rsidR="00361D30">
        <w:rPr>
          <w:lang w:eastAsia="ja-JP"/>
        </w:rPr>
        <w:t>)</w:t>
      </w:r>
      <w:r>
        <w:rPr>
          <w:lang w:eastAsia="ja-JP"/>
        </w:rPr>
        <w:t>.</w:t>
      </w:r>
    </w:p>
    <w:p w14:paraId="47B92527" w14:textId="3E948636" w:rsidR="00605AD4" w:rsidRPr="00605AD4" w:rsidRDefault="00605AD4" w:rsidP="00F159FB">
      <w:pPr>
        <w:pStyle w:val="Heading3"/>
        <w:rPr>
          <w:rFonts w:eastAsia="Cambria"/>
        </w:rPr>
      </w:pPr>
      <w:bookmarkStart w:id="145" w:name="_Toc7692714"/>
      <w:r w:rsidRPr="00605AD4">
        <w:rPr>
          <w:rFonts w:eastAsia="Cambria"/>
        </w:rPr>
        <w:t xml:space="preserve">First </w:t>
      </w:r>
      <w:r w:rsidR="00F159FB">
        <w:rPr>
          <w:rFonts w:eastAsia="Cambria"/>
        </w:rPr>
        <w:t>round b</w:t>
      </w:r>
      <w:r w:rsidRPr="00605AD4">
        <w:rPr>
          <w:rFonts w:eastAsia="Cambria"/>
        </w:rPr>
        <w:t>enefit-</w:t>
      </w:r>
      <w:r w:rsidR="00F159FB">
        <w:rPr>
          <w:rFonts w:eastAsia="Cambria"/>
        </w:rPr>
        <w:t>r</w:t>
      </w:r>
      <w:r w:rsidRPr="00605AD4">
        <w:rPr>
          <w:rFonts w:eastAsia="Cambria"/>
        </w:rPr>
        <w:t xml:space="preserve">isk </w:t>
      </w:r>
      <w:r w:rsidR="00F159FB" w:rsidRPr="00F159FB">
        <w:rPr>
          <w:rFonts w:eastAsia="Cambria"/>
        </w:rPr>
        <w:t>a</w:t>
      </w:r>
      <w:r w:rsidRPr="00F159FB">
        <w:rPr>
          <w:rFonts w:eastAsia="Cambria"/>
        </w:rPr>
        <w:t>ssessment</w:t>
      </w:r>
      <w:bookmarkEnd w:id="145"/>
    </w:p>
    <w:p w14:paraId="24D31167" w14:textId="77777777" w:rsidR="00605AD4" w:rsidRDefault="00605AD4" w:rsidP="00F159FB">
      <w:pPr>
        <w:pStyle w:val="Heading4"/>
      </w:pPr>
      <w:r w:rsidRPr="00605AD4">
        <w:t xml:space="preserve">First round </w:t>
      </w:r>
      <w:r w:rsidRPr="00F159FB">
        <w:t>assessment</w:t>
      </w:r>
      <w:r w:rsidRPr="00605AD4">
        <w:t xml:space="preserve"> of benefits</w:t>
      </w:r>
    </w:p>
    <w:p w14:paraId="504F53CA" w14:textId="584DA6A0" w:rsidR="000B4A98" w:rsidRDefault="000B4A98" w:rsidP="00F159FB">
      <w:pPr>
        <w:rPr>
          <w:lang w:eastAsia="ja-JP"/>
        </w:rPr>
      </w:pPr>
      <w:r>
        <w:rPr>
          <w:lang w:eastAsia="ja-JP"/>
        </w:rPr>
        <w:t xml:space="preserve">The cardiovascular outcome </w:t>
      </w:r>
      <w:r w:rsidR="00F9572C">
        <w:rPr>
          <w:lang w:eastAsia="ja-JP"/>
        </w:rPr>
        <w:t>Study 201</w:t>
      </w:r>
      <w:r>
        <w:rPr>
          <w:lang w:eastAsia="ja-JP"/>
        </w:rPr>
        <w:t xml:space="preserve">10118 provided evidence that </w:t>
      </w:r>
      <w:proofErr w:type="spellStart"/>
      <w:r>
        <w:rPr>
          <w:lang w:eastAsia="ja-JP"/>
        </w:rPr>
        <w:t>evolocumab</w:t>
      </w:r>
      <w:proofErr w:type="spellEnd"/>
      <w:r>
        <w:rPr>
          <w:lang w:eastAsia="ja-JP"/>
        </w:rPr>
        <w:t xml:space="preserve"> on top of moderate to high intensity statin therapy reduces the risk of </w:t>
      </w:r>
      <w:r>
        <w:rPr>
          <w:rFonts w:asciiTheme="minorHAnsi" w:hAnsiTheme="minorHAnsi" w:cstheme="minorHAnsi"/>
        </w:rPr>
        <w:t xml:space="preserve">cardiovascular events in adult patients with established CV disease and risk factors. The study was large, </w:t>
      </w:r>
      <w:r>
        <w:rPr>
          <w:lang w:eastAsia="ja-JP"/>
        </w:rPr>
        <w:t xml:space="preserve">well conducted and produced robust results. After a median follow up of 26 months (59,865 patient years), the level of risk reduction was 15% for the 5 composite endpoint and 20% for CV death, MI and stroke. Risk reduction appeared to commence after around </w:t>
      </w:r>
      <w:r w:rsidR="00AC4F80">
        <w:rPr>
          <w:lang w:eastAsia="ja-JP"/>
        </w:rPr>
        <w:t xml:space="preserve">5 </w:t>
      </w:r>
      <w:r>
        <w:rPr>
          <w:lang w:eastAsia="ja-JP"/>
        </w:rPr>
        <w:t>months of therapy and there was some evidence for improvement in risk reduction in the second year of treatment compared to the first year. The benefit was achieved on morbidity endpoints of MI, stroke and coronary revascularisation and there was no impact on CV or all</w:t>
      </w:r>
      <w:r w:rsidR="00361D30">
        <w:rPr>
          <w:lang w:eastAsia="ja-JP"/>
        </w:rPr>
        <w:t>-</w:t>
      </w:r>
      <w:r>
        <w:rPr>
          <w:lang w:eastAsia="ja-JP"/>
        </w:rPr>
        <w:t xml:space="preserve">cause mortality, </w:t>
      </w:r>
      <w:r w:rsidR="006F1FDE">
        <w:rPr>
          <w:lang w:eastAsia="ja-JP"/>
        </w:rPr>
        <w:t>or</w:t>
      </w:r>
      <w:r>
        <w:rPr>
          <w:lang w:eastAsia="ja-JP"/>
        </w:rPr>
        <w:t xml:space="preserve"> on hospitalisation for coronary revascularisation. High use in the trial of other pharmacotherapies which lower CV </w:t>
      </w:r>
      <w:r>
        <w:rPr>
          <w:lang w:eastAsia="ja-JP"/>
        </w:rPr>
        <w:lastRenderedPageBreak/>
        <w:t>mortality could have impacted on this mortality finding. There was no analysis provided on the number needed to treat in order to achieve event prevention and this has been queried.</w:t>
      </w:r>
    </w:p>
    <w:p w14:paraId="0E4E4F24" w14:textId="35FE1DEB" w:rsidR="000B4A98" w:rsidRDefault="000B4A98" w:rsidP="00F159FB">
      <w:pPr>
        <w:rPr>
          <w:lang w:eastAsia="ja-JP"/>
        </w:rPr>
      </w:pPr>
      <w:r>
        <w:rPr>
          <w:lang w:eastAsia="ja-JP"/>
        </w:rPr>
        <w:t xml:space="preserve">The relationship between post-baseline LDL-C and the primary composite endpoint was shown </w:t>
      </w:r>
      <w:r w:rsidRPr="00361D30">
        <w:t xml:space="preserve">(Figure </w:t>
      </w:r>
      <w:r w:rsidR="00361D30" w:rsidRPr="00361D30">
        <w:t>3</w:t>
      </w:r>
      <w:r w:rsidRPr="00361D30">
        <w:t>),</w:t>
      </w:r>
      <w:r>
        <w:rPr>
          <w:lang w:eastAsia="ja-JP"/>
        </w:rPr>
        <w:t xml:space="preserve"> albeit in an exploratory post</w:t>
      </w:r>
      <w:r w:rsidR="00361D30">
        <w:rPr>
          <w:lang w:eastAsia="ja-JP"/>
        </w:rPr>
        <w:t xml:space="preserve"> </w:t>
      </w:r>
      <w:r>
        <w:rPr>
          <w:lang w:eastAsia="ja-JP"/>
        </w:rPr>
        <w:t xml:space="preserve">hoc analysis. The study’s findings are consistent with the Cholesterol Treatment </w:t>
      </w:r>
      <w:proofErr w:type="spellStart"/>
      <w:r>
        <w:rPr>
          <w:lang w:eastAsia="ja-JP"/>
        </w:rPr>
        <w:t>Trialists</w:t>
      </w:r>
      <w:proofErr w:type="spellEnd"/>
      <w:r>
        <w:rPr>
          <w:lang w:eastAsia="ja-JP"/>
        </w:rPr>
        <w:t xml:space="preserve">’ Collaboration which found that </w:t>
      </w:r>
      <w:r w:rsidR="00F43247">
        <w:rPr>
          <w:lang w:eastAsia="ja-JP"/>
        </w:rPr>
        <w:t>‘</w:t>
      </w:r>
      <w:r w:rsidR="00F43247">
        <w:rPr>
          <w:rFonts w:eastAsiaTheme="minorHAnsi"/>
          <w:i/>
        </w:rPr>
        <w:t xml:space="preserve">further </w:t>
      </w:r>
      <w:r>
        <w:rPr>
          <w:rFonts w:eastAsiaTheme="minorHAnsi"/>
          <w:i/>
        </w:rPr>
        <w:t>reductions in LDL cholesterol safely produce definite further reductions in the incidence of heart attack, of revascularisation, and of ischaemic stroke</w:t>
      </w:r>
      <w:r w:rsidR="00F43247">
        <w:rPr>
          <w:rFonts w:eastAsiaTheme="minorHAnsi"/>
          <w:i/>
        </w:rPr>
        <w:t>’</w:t>
      </w:r>
      <w:r>
        <w:rPr>
          <w:lang w:eastAsia="ja-JP"/>
        </w:rPr>
        <w:t>.</w:t>
      </w:r>
      <w:bookmarkStart w:id="146" w:name="_Ref530583951"/>
      <w:r w:rsidR="00CB73B6">
        <w:rPr>
          <w:rStyle w:val="FootnoteReference"/>
          <w:lang w:eastAsia="ja-JP"/>
        </w:rPr>
        <w:footnoteReference w:id="4"/>
      </w:r>
      <w:bookmarkEnd w:id="146"/>
      <w:r>
        <w:rPr>
          <w:lang w:eastAsia="ja-JP"/>
        </w:rPr>
        <w:t xml:space="preserve"> Treatment with </w:t>
      </w:r>
      <w:proofErr w:type="spellStart"/>
      <w:r>
        <w:rPr>
          <w:lang w:eastAsia="ja-JP"/>
        </w:rPr>
        <w:t>evolocumab</w:t>
      </w:r>
      <w:proofErr w:type="spellEnd"/>
      <w:r>
        <w:rPr>
          <w:lang w:eastAsia="ja-JP"/>
        </w:rPr>
        <w:t xml:space="preserve"> lowered LDL-C below what is achieved with statins and this has resulted in additional clinical benefit.</w:t>
      </w:r>
    </w:p>
    <w:p w14:paraId="6D3EDAFD" w14:textId="77777777" w:rsidR="00361D30" w:rsidRPr="002B20D9" w:rsidRDefault="00361D30" w:rsidP="00F159FB">
      <w:pPr>
        <w:pStyle w:val="FigureTitle"/>
      </w:pPr>
      <w:bookmarkStart w:id="147" w:name="_Ref499804017"/>
      <w:bookmarkStart w:id="148" w:name="_Toc509992835"/>
      <w:r w:rsidRPr="00F159FB">
        <w:t>Figure</w:t>
      </w:r>
      <w:r w:rsidRPr="002B20D9">
        <w:t xml:space="preserve"> </w:t>
      </w:r>
      <w:r>
        <w:t>3: Study 20110118 Adjusted e</w:t>
      </w:r>
      <w:r w:rsidRPr="002B20D9">
        <w:t xml:space="preserve">vent </w:t>
      </w:r>
      <w:r>
        <w:t>r</w:t>
      </w:r>
      <w:r w:rsidRPr="002B20D9">
        <w:t xml:space="preserve">ate of </w:t>
      </w:r>
      <w:r>
        <w:t>p</w:t>
      </w:r>
      <w:r w:rsidRPr="002B20D9">
        <w:t xml:space="preserve">rimary </w:t>
      </w:r>
      <w:r>
        <w:t>e</w:t>
      </w:r>
      <w:r w:rsidRPr="002B20D9">
        <w:t xml:space="preserve">ndpoint (CV Death, MI, </w:t>
      </w:r>
      <w:r>
        <w:t>h</w:t>
      </w:r>
      <w:r w:rsidRPr="002B20D9">
        <w:t xml:space="preserve">ospitalisation for </w:t>
      </w:r>
      <w:r>
        <w:t>u</w:t>
      </w:r>
      <w:r w:rsidRPr="002B20D9">
        <w:t xml:space="preserve">nstable </w:t>
      </w:r>
      <w:r>
        <w:t>a</w:t>
      </w:r>
      <w:r w:rsidRPr="002B20D9">
        <w:t xml:space="preserve">ngina, </w:t>
      </w:r>
      <w:r>
        <w:t>s</w:t>
      </w:r>
      <w:r w:rsidRPr="002B20D9">
        <w:t xml:space="preserve">troke, or </w:t>
      </w:r>
      <w:r>
        <w:t>c</w:t>
      </w:r>
      <w:r w:rsidRPr="002B20D9">
        <w:t xml:space="preserve">oronary </w:t>
      </w:r>
      <w:r>
        <w:t>r</w:t>
      </w:r>
      <w:r w:rsidRPr="002B20D9">
        <w:t xml:space="preserve">evascularisation) by </w:t>
      </w:r>
      <w:r>
        <w:t>a</w:t>
      </w:r>
      <w:r w:rsidRPr="002B20D9">
        <w:t xml:space="preserve">verage </w:t>
      </w:r>
      <w:r>
        <w:t>p</w:t>
      </w:r>
      <w:r w:rsidRPr="002B20D9">
        <w:t xml:space="preserve">ost-baseline LDL-C up to the </w:t>
      </w:r>
      <w:r>
        <w:t>p</w:t>
      </w:r>
      <w:r w:rsidRPr="002B20D9">
        <w:t xml:space="preserve">rimary </w:t>
      </w:r>
      <w:r>
        <w:t>e</w:t>
      </w:r>
      <w:r w:rsidRPr="002B20D9">
        <w:t xml:space="preserve">ndpoint (Full </w:t>
      </w:r>
      <w:r>
        <w:t>analysis s</w:t>
      </w:r>
      <w:r w:rsidRPr="002B20D9">
        <w:t>et)</w:t>
      </w:r>
      <w:bookmarkEnd w:id="147"/>
      <w:bookmarkEnd w:id="148"/>
    </w:p>
    <w:p w14:paraId="1F63FD9E" w14:textId="77777777" w:rsidR="00361D30" w:rsidRDefault="00361D30" w:rsidP="00F159FB">
      <w:r>
        <w:rPr>
          <w:noProof/>
          <w:lang w:eastAsia="en-AU"/>
        </w:rPr>
        <w:drawing>
          <wp:inline distT="0" distB="0" distL="0" distR="0" wp14:anchorId="28CDACEB" wp14:editId="756F78D4">
            <wp:extent cx="5126400" cy="4199011"/>
            <wp:effectExtent l="0" t="0" r="0" b="0"/>
            <wp:docPr id="28" name="Picture 28" descr="Study 20110118 Adjusted event rate of primary endpoint (CV Death, MI, hospitalisation for unstable angina, stroke, or coronary revascularisation) by average post-baseline LDL-C up to the primary endpoi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b="11037"/>
                    <a:stretch/>
                  </pic:blipFill>
                  <pic:spPr bwMode="auto">
                    <a:xfrm>
                      <a:off x="0" y="0"/>
                      <a:ext cx="5126677" cy="4199238"/>
                    </a:xfrm>
                    <a:prstGeom prst="rect">
                      <a:avLst/>
                    </a:prstGeom>
                    <a:noFill/>
                    <a:ln>
                      <a:noFill/>
                    </a:ln>
                    <a:extLst>
                      <a:ext uri="{53640926-AAD7-44D8-BBD7-CCE9431645EC}">
                        <a14:shadowObscured xmlns:a14="http://schemas.microsoft.com/office/drawing/2010/main"/>
                      </a:ext>
                    </a:extLst>
                  </pic:spPr>
                </pic:pic>
              </a:graphicData>
            </a:graphic>
          </wp:inline>
        </w:drawing>
      </w:r>
    </w:p>
    <w:p w14:paraId="5A056AD7" w14:textId="77777777" w:rsidR="000B4A98" w:rsidRDefault="000B4A98" w:rsidP="00F159FB">
      <w:pPr>
        <w:rPr>
          <w:lang w:eastAsia="ja-JP"/>
        </w:rPr>
      </w:pPr>
      <w:r>
        <w:rPr>
          <w:lang w:eastAsia="ja-JP"/>
        </w:rPr>
        <w:t>Findings are supported by data from the IVUS study which showed a decrease in atherosclerosis on top of what may be achieved by statins, although the clinical relevance of the level of changes seen has been questioned.</w:t>
      </w:r>
    </w:p>
    <w:p w14:paraId="1CE0AF25" w14:textId="77777777" w:rsidR="000B4A98" w:rsidRDefault="000B4A98" w:rsidP="00F159FB">
      <w:pPr>
        <w:rPr>
          <w:lang w:eastAsia="ja-JP"/>
        </w:rPr>
      </w:pPr>
      <w:r>
        <w:rPr>
          <w:lang w:eastAsia="ja-JP"/>
        </w:rPr>
        <w:t>A major limitation of the data is the lack of long term follow up. The median treatment and follow up duration of approximately 2 years was less than the median follow up of 4.8 years in the 21 trials of statin versus control in the CTT meta-analysis.</w:t>
      </w:r>
      <w:r w:rsidR="00CB73B6" w:rsidRPr="00CB73B6">
        <w:rPr>
          <w:vertAlign w:val="superscript"/>
          <w:lang w:eastAsia="ja-JP"/>
        </w:rPr>
        <w:fldChar w:fldCharType="begin"/>
      </w:r>
      <w:r w:rsidR="00CB73B6" w:rsidRPr="00CB73B6">
        <w:rPr>
          <w:vertAlign w:val="superscript"/>
          <w:lang w:eastAsia="ja-JP"/>
        </w:rPr>
        <w:instrText xml:space="preserve"> NOTEREF _Ref530583951 \h </w:instrText>
      </w:r>
      <w:r w:rsidR="00CB73B6">
        <w:rPr>
          <w:vertAlign w:val="superscript"/>
          <w:lang w:eastAsia="ja-JP"/>
        </w:rPr>
        <w:instrText xml:space="preserve"> \* MERGEFORMAT </w:instrText>
      </w:r>
      <w:r w:rsidR="00CB73B6" w:rsidRPr="00CB73B6">
        <w:rPr>
          <w:vertAlign w:val="superscript"/>
          <w:lang w:eastAsia="ja-JP"/>
        </w:rPr>
      </w:r>
      <w:r w:rsidR="00CB73B6" w:rsidRPr="00CB73B6">
        <w:rPr>
          <w:vertAlign w:val="superscript"/>
          <w:lang w:eastAsia="ja-JP"/>
        </w:rPr>
        <w:fldChar w:fldCharType="separate"/>
      </w:r>
      <w:r w:rsidR="004C5EE6">
        <w:rPr>
          <w:vertAlign w:val="superscript"/>
          <w:lang w:eastAsia="ja-JP"/>
        </w:rPr>
        <w:t>3</w:t>
      </w:r>
      <w:r w:rsidR="00CB73B6" w:rsidRPr="00CB73B6">
        <w:rPr>
          <w:vertAlign w:val="superscript"/>
          <w:lang w:eastAsia="ja-JP"/>
        </w:rPr>
        <w:fldChar w:fldCharType="end"/>
      </w:r>
      <w:r>
        <w:rPr>
          <w:lang w:eastAsia="ja-JP"/>
        </w:rPr>
        <w:t xml:space="preserve"> The sponsor stated that this short duration was due to a faster than anticipated accrual of events and further insight into this has been requested.</w:t>
      </w:r>
    </w:p>
    <w:p w14:paraId="72ABEDA3" w14:textId="77777777" w:rsidR="000B4A98" w:rsidRDefault="000B4A98" w:rsidP="00F159FB">
      <w:pPr>
        <w:rPr>
          <w:lang w:eastAsia="ja-JP"/>
        </w:rPr>
      </w:pPr>
      <w:r>
        <w:rPr>
          <w:lang w:eastAsia="ja-JP"/>
        </w:rPr>
        <w:lastRenderedPageBreak/>
        <w:t xml:space="preserve">After this median exposure duration of 24 months, analysis of the large safety dataset of 13,769 patients treated with </w:t>
      </w:r>
      <w:proofErr w:type="spellStart"/>
      <w:r>
        <w:rPr>
          <w:lang w:eastAsia="ja-JP"/>
        </w:rPr>
        <w:t>evolocumab</w:t>
      </w:r>
      <w:proofErr w:type="spellEnd"/>
      <w:r>
        <w:rPr>
          <w:lang w:eastAsia="ja-JP"/>
        </w:rPr>
        <w:t xml:space="preserve"> did not identify any new safety signals. The rates of death, SAEs, and treatment discontinuation due to an AE were all comparable to that seen with placebo treatment. There was a modest increased risk of hypersensitivity and injection site reactions. Immunogenicity data has been updated in the PI to include the rate of anti-</w:t>
      </w:r>
      <w:proofErr w:type="spellStart"/>
      <w:r>
        <w:rPr>
          <w:lang w:eastAsia="ja-JP"/>
        </w:rPr>
        <w:t>evolocumab</w:t>
      </w:r>
      <w:proofErr w:type="spellEnd"/>
      <w:r>
        <w:rPr>
          <w:lang w:eastAsia="ja-JP"/>
        </w:rPr>
        <w:t xml:space="preserve"> antibodies from the CV outcomes study (0.3%). No adverse consequences of this were noted.</w:t>
      </w:r>
    </w:p>
    <w:p w14:paraId="48C88631" w14:textId="77777777" w:rsidR="000B4A98" w:rsidRDefault="000B4A98" w:rsidP="00F159FB">
      <w:pPr>
        <w:rPr>
          <w:lang w:eastAsia="ja-JP"/>
        </w:rPr>
      </w:pPr>
      <w:r>
        <w:rPr>
          <w:lang w:eastAsia="ja-JP"/>
        </w:rPr>
        <w:t>At low LDL-C levels there were no evident safety signals. Nonetheless, the evaluator recommends that the relevant precaution is retained as therapy could be life-long and the study only provided data from mean exposure duration of two years. There were comparable rates of neurocognitive TEAEs and non-inferior effects compared to placebo on cognitive function although the clinical significance of the CANTAB changes reported need some explanation. Given the data presented, it is acceptable to delete the statement in the PI relating to neurocognitive effects. The lack of findings on muscular events also supports the sponsor’s request to delete an associated paragraph in the PI.</w:t>
      </w:r>
    </w:p>
    <w:p w14:paraId="4FD0E8EE" w14:textId="77777777" w:rsidR="000B4A98" w:rsidRDefault="000B4A98" w:rsidP="00F159FB">
      <w:pPr>
        <w:rPr>
          <w:lang w:eastAsia="ja-JP"/>
        </w:rPr>
      </w:pPr>
      <w:r>
        <w:rPr>
          <w:lang w:eastAsia="ja-JP"/>
        </w:rPr>
        <w:t>The patient groups in which there is missing safety information have been adequately covered in the RMP. It has been proposed to alter the adverse events table to included only AEs with a frequency of 2% rather than 1%. This change is acceptable, although the presentation of adverse reaction data has been queried.</w:t>
      </w:r>
    </w:p>
    <w:p w14:paraId="1C84D837" w14:textId="77777777" w:rsidR="000B4A98" w:rsidRDefault="000B4A98" w:rsidP="000B4A98">
      <w:pPr>
        <w:rPr>
          <w:lang w:eastAsia="ja-JP"/>
        </w:rPr>
      </w:pPr>
      <w:r>
        <w:rPr>
          <w:lang w:eastAsia="ja-JP"/>
        </w:rPr>
        <w:t xml:space="preserve">There are major proposed revisions to the indication for </w:t>
      </w:r>
      <w:proofErr w:type="spellStart"/>
      <w:r>
        <w:rPr>
          <w:lang w:eastAsia="ja-JP"/>
        </w:rPr>
        <w:t>evolocumab</w:t>
      </w:r>
      <w:proofErr w:type="spellEnd"/>
      <w:r>
        <w:rPr>
          <w:lang w:eastAsia="ja-JP"/>
        </w:rPr>
        <w:t xml:space="preserve">. </w:t>
      </w:r>
      <w:proofErr w:type="gramStart"/>
      <w:r>
        <w:rPr>
          <w:lang w:eastAsia="ja-JP"/>
        </w:rPr>
        <w:t xml:space="preserve">The proposed indication for prevention of cardiovascular events states the </w:t>
      </w:r>
      <w:r w:rsidR="00F9572C">
        <w:rPr>
          <w:lang w:eastAsia="ja-JP"/>
        </w:rPr>
        <w:t>‘</w:t>
      </w:r>
      <w:proofErr w:type="spellStart"/>
      <w:r w:rsidRPr="00361D30">
        <w:rPr>
          <w:i/>
          <w:lang w:eastAsia="ja-JP"/>
        </w:rPr>
        <w:t>Repatha</w:t>
      </w:r>
      <w:proofErr w:type="spellEnd"/>
      <w:r w:rsidRPr="00361D30">
        <w:rPr>
          <w:i/>
          <w:lang w:eastAsia="ja-JP"/>
        </w:rPr>
        <w:t xml:space="preserve"> is indicated to reduce the risk of cardiovascular events</w:t>
      </w:r>
      <w:r w:rsidR="00F9572C" w:rsidRPr="00361D30">
        <w:rPr>
          <w:i/>
          <w:lang w:eastAsia="ja-JP"/>
        </w:rPr>
        <w:t>’</w:t>
      </w:r>
      <w:r>
        <w:rPr>
          <w:lang w:eastAsia="ja-JP"/>
        </w:rPr>
        <w:t>.</w:t>
      </w:r>
      <w:proofErr w:type="gramEnd"/>
      <w:r>
        <w:rPr>
          <w:lang w:eastAsia="ja-JP"/>
        </w:rPr>
        <w:t xml:space="preserve"> Given the positive data were achieved only for certain events, consideration should be given to rewording this to </w:t>
      </w:r>
      <w:proofErr w:type="spellStart"/>
      <w:r>
        <w:rPr>
          <w:lang w:eastAsia="ja-JP"/>
        </w:rPr>
        <w:t>Repatha</w:t>
      </w:r>
      <w:proofErr w:type="spellEnd"/>
      <w:r>
        <w:rPr>
          <w:lang w:eastAsia="ja-JP"/>
        </w:rPr>
        <w:t xml:space="preserve"> is indicated to reduce the risk of myocardial infarction, stroke, and coronary revascularisation as has been proposed for the US label. The proposed indication includes </w:t>
      </w:r>
      <w:r w:rsidR="00F9572C">
        <w:rPr>
          <w:lang w:eastAsia="ja-JP"/>
        </w:rPr>
        <w:t>‘</w:t>
      </w:r>
      <w:r w:rsidRPr="00361D30">
        <w:rPr>
          <w:i/>
          <w:lang w:eastAsia="ja-JP"/>
        </w:rPr>
        <w:t>patients with or at risk of atherosclerotic cardiovascular disease</w:t>
      </w:r>
      <w:r w:rsidR="00F9572C" w:rsidRPr="00361D30">
        <w:rPr>
          <w:i/>
          <w:lang w:eastAsia="ja-JP"/>
        </w:rPr>
        <w:t>’</w:t>
      </w:r>
      <w:r>
        <w:rPr>
          <w:lang w:eastAsia="ja-JP"/>
        </w:rPr>
        <w:t xml:space="preserve"> and also does not include an age group. The indication needs to reflect the population group studied in </w:t>
      </w:r>
      <w:r w:rsidR="00F9572C">
        <w:rPr>
          <w:lang w:eastAsia="ja-JP"/>
        </w:rPr>
        <w:t>Study 201</w:t>
      </w:r>
      <w:r>
        <w:rPr>
          <w:lang w:eastAsia="ja-JP"/>
        </w:rPr>
        <w:t>10118 which was adults 40 years and over with established</w:t>
      </w:r>
      <w:r w:rsidR="00361D30">
        <w:rPr>
          <w:lang w:eastAsia="ja-JP"/>
        </w:rPr>
        <w:t xml:space="preserve"> and</w:t>
      </w:r>
      <w:r>
        <w:rPr>
          <w:lang w:eastAsia="ja-JP"/>
        </w:rPr>
        <w:t xml:space="preserve"> clinically evident atherosclerotic disease and risk factors. No data were presented in the paediatric population or in adults without clinical atherosclerotic disease. As the risk reduction was achieved on top of moderate to high intensity statin therapy this should also be reflected in the indication.</w:t>
      </w:r>
    </w:p>
    <w:p w14:paraId="2F678315" w14:textId="77777777" w:rsidR="00A308BD" w:rsidRDefault="000B4A98" w:rsidP="000B4A98">
      <w:pPr>
        <w:rPr>
          <w:lang w:eastAsia="ja-JP"/>
        </w:rPr>
      </w:pPr>
      <w:r>
        <w:rPr>
          <w:lang w:eastAsia="ja-JP"/>
        </w:rPr>
        <w:t xml:space="preserve">The sponsor has proposed that </w:t>
      </w:r>
      <w:proofErr w:type="spellStart"/>
      <w:r>
        <w:rPr>
          <w:lang w:eastAsia="ja-JP"/>
        </w:rPr>
        <w:t>evolocumab</w:t>
      </w:r>
      <w:proofErr w:type="spellEnd"/>
      <w:r>
        <w:rPr>
          <w:lang w:eastAsia="ja-JP"/>
        </w:rPr>
        <w:t xml:space="preserve"> should be indicated as monotherapy for both CV event prevention and treatment of </w:t>
      </w:r>
      <w:proofErr w:type="spellStart"/>
      <w:r>
        <w:rPr>
          <w:lang w:eastAsia="ja-JP"/>
        </w:rPr>
        <w:t>hypercholesterolaemia</w:t>
      </w:r>
      <w:proofErr w:type="spellEnd"/>
      <w:r>
        <w:rPr>
          <w:lang w:eastAsia="ja-JP"/>
        </w:rPr>
        <w:t xml:space="preserve">. The original registration dossier included monotherapy efficacy data from two short term studies of 12 weeks duration. At this time, the monotherapy indication was not supported due to the lack of longer term monotherapy data, the lack of CV outcome data and availability of alternative therapies. In both trials evaluated in this dossier, </w:t>
      </w:r>
      <w:proofErr w:type="spellStart"/>
      <w:r>
        <w:rPr>
          <w:lang w:eastAsia="ja-JP"/>
        </w:rPr>
        <w:t>evolocumab</w:t>
      </w:r>
      <w:proofErr w:type="spellEnd"/>
      <w:r>
        <w:rPr>
          <w:lang w:eastAsia="ja-JP"/>
        </w:rPr>
        <w:t xml:space="preserve"> was used on top of moderate to high intensity statin therapy and no new monotherapy data have been presented. The evaluator contends that there are still insufficient data to support the use of </w:t>
      </w:r>
      <w:proofErr w:type="spellStart"/>
      <w:r>
        <w:rPr>
          <w:lang w:eastAsia="ja-JP"/>
        </w:rPr>
        <w:t>evolocumab</w:t>
      </w:r>
      <w:proofErr w:type="spellEnd"/>
      <w:r>
        <w:rPr>
          <w:lang w:eastAsia="ja-JP"/>
        </w:rPr>
        <w:t xml:space="preserve"> without statins in the overall population with established atherosclerotic disease.</w:t>
      </w:r>
    </w:p>
    <w:p w14:paraId="311C92F3" w14:textId="70CE9962" w:rsidR="00A308BD" w:rsidRDefault="000B4A98" w:rsidP="00F159FB">
      <w:pPr>
        <w:rPr>
          <w:lang w:eastAsia="ja-JP"/>
        </w:rPr>
      </w:pPr>
      <w:r>
        <w:rPr>
          <w:lang w:eastAsia="ja-JP"/>
        </w:rPr>
        <w:t xml:space="preserve">For patients who are intolerant of statins there are fewer treatment alternatives. While the study populations were slightly different (coronary artery disease with acute coronary syndrome versus established atherosclerotic disease), the risk reduction with </w:t>
      </w:r>
      <w:proofErr w:type="spellStart"/>
      <w:r>
        <w:rPr>
          <w:lang w:eastAsia="ja-JP"/>
        </w:rPr>
        <w:t>evolocumab</w:t>
      </w:r>
      <w:proofErr w:type="spellEnd"/>
      <w:r>
        <w:rPr>
          <w:lang w:eastAsia="ja-JP"/>
        </w:rPr>
        <w:t xml:space="preserve"> (plus statin) was notably higher than the more modest reductions achieved with ezetimibe (plus simvastatin) in the IMPROVE-IT </w:t>
      </w:r>
      <w:r w:rsidR="00F41D3F">
        <w:rPr>
          <w:lang w:eastAsia="ja-JP"/>
        </w:rPr>
        <w:t xml:space="preserve">trial </w:t>
      </w:r>
      <w:r>
        <w:rPr>
          <w:lang w:eastAsia="ja-JP"/>
        </w:rPr>
        <w:t xml:space="preserve">(6.4% risk reduction for CV deaths, major cardiac events and non-fatal </w:t>
      </w:r>
      <w:r w:rsidRPr="00CB73B6">
        <w:rPr>
          <w:lang w:eastAsia="ja-JP"/>
        </w:rPr>
        <w:t xml:space="preserve">stroke </w:t>
      </w:r>
      <w:r w:rsidR="00CB73B6" w:rsidRPr="00CB73B6">
        <w:rPr>
          <w:lang w:eastAsia="ja-JP"/>
        </w:rPr>
        <w:t>(</w:t>
      </w:r>
      <w:proofErr w:type="spellStart"/>
      <w:r w:rsidRPr="00CB73B6">
        <w:rPr>
          <w:lang w:eastAsia="ja-JP"/>
        </w:rPr>
        <w:t>Ezetrol</w:t>
      </w:r>
      <w:proofErr w:type="spellEnd"/>
      <w:r w:rsidR="00F41D3F">
        <w:rPr>
          <w:lang w:eastAsia="ja-JP"/>
        </w:rPr>
        <w:t xml:space="preserve"> (ezetimibe)</w:t>
      </w:r>
      <w:r w:rsidRPr="00CB73B6">
        <w:rPr>
          <w:lang w:eastAsia="ja-JP"/>
        </w:rPr>
        <w:t xml:space="preserve"> PI</w:t>
      </w:r>
      <w:r>
        <w:rPr>
          <w:lang w:eastAsia="ja-JP"/>
        </w:rPr>
        <w:t>).</w:t>
      </w:r>
      <w:r w:rsidR="00CB73B6">
        <w:rPr>
          <w:rStyle w:val="FootnoteReference"/>
          <w:lang w:eastAsia="ja-JP"/>
        </w:rPr>
        <w:footnoteReference w:id="5"/>
      </w:r>
      <w:r>
        <w:rPr>
          <w:lang w:eastAsia="ja-JP"/>
        </w:rPr>
        <w:t xml:space="preserve"> Given the lack of treatment options for statin intolerant patients, the robustness of the </w:t>
      </w:r>
      <w:proofErr w:type="spellStart"/>
      <w:r>
        <w:rPr>
          <w:lang w:eastAsia="ja-JP"/>
        </w:rPr>
        <w:t>evolocumab</w:t>
      </w:r>
      <w:proofErr w:type="spellEnd"/>
      <w:r>
        <w:rPr>
          <w:lang w:eastAsia="ja-JP"/>
        </w:rPr>
        <w:t xml:space="preserve"> data, the level of CV event risk reduction and safety profile of </w:t>
      </w:r>
      <w:proofErr w:type="spellStart"/>
      <w:r>
        <w:rPr>
          <w:lang w:eastAsia="ja-JP"/>
        </w:rPr>
        <w:lastRenderedPageBreak/>
        <w:t>evolocumab</w:t>
      </w:r>
      <w:proofErr w:type="spellEnd"/>
      <w:r>
        <w:rPr>
          <w:lang w:eastAsia="ja-JP"/>
        </w:rPr>
        <w:t xml:space="preserve">, the evaluator believes there is a relevant clinical place for </w:t>
      </w:r>
      <w:proofErr w:type="spellStart"/>
      <w:r>
        <w:rPr>
          <w:lang w:eastAsia="ja-JP"/>
        </w:rPr>
        <w:t>evolocumab</w:t>
      </w:r>
      <w:proofErr w:type="spellEnd"/>
      <w:r>
        <w:rPr>
          <w:lang w:eastAsia="ja-JP"/>
        </w:rPr>
        <w:t xml:space="preserve"> monotherapy in this particular group who are unable to take statins.</w:t>
      </w:r>
    </w:p>
    <w:p w14:paraId="303E3158" w14:textId="77777777" w:rsidR="00A308BD" w:rsidRDefault="000B4A98" w:rsidP="00F159FB">
      <w:pPr>
        <w:rPr>
          <w:lang w:eastAsia="ja-JP"/>
        </w:rPr>
      </w:pPr>
      <w:r>
        <w:rPr>
          <w:lang w:eastAsia="ja-JP"/>
        </w:rPr>
        <w:t xml:space="preserve">The evaluator therefore recommends reverting to the current approved indication for </w:t>
      </w:r>
      <w:proofErr w:type="spellStart"/>
      <w:r>
        <w:rPr>
          <w:lang w:eastAsia="ja-JP"/>
        </w:rPr>
        <w:t>hypercholesterolaemia</w:t>
      </w:r>
      <w:proofErr w:type="spellEnd"/>
      <w:r>
        <w:rPr>
          <w:lang w:eastAsia="ja-JP"/>
        </w:rPr>
        <w:t xml:space="preserve"> where usage is in combination with a statin or statin and other lipid lowering therapies. Only in those who cannot tolerate statins, it is recommended that </w:t>
      </w:r>
      <w:proofErr w:type="spellStart"/>
      <w:r>
        <w:rPr>
          <w:lang w:eastAsia="ja-JP"/>
        </w:rPr>
        <w:t>evolocumab</w:t>
      </w:r>
      <w:proofErr w:type="spellEnd"/>
      <w:r>
        <w:rPr>
          <w:lang w:eastAsia="ja-JP"/>
        </w:rPr>
        <w:t xml:space="preserve"> may be used alone or with other lipid lowering therapies.</w:t>
      </w:r>
    </w:p>
    <w:p w14:paraId="5CF7D83B" w14:textId="77777777" w:rsidR="000B4A98" w:rsidRDefault="000B4A98" w:rsidP="000B4A98">
      <w:pPr>
        <w:autoSpaceDE w:val="0"/>
        <w:autoSpaceDN w:val="0"/>
        <w:adjustRightInd w:val="0"/>
        <w:spacing w:before="0" w:after="0" w:line="240" w:lineRule="auto"/>
        <w:rPr>
          <w:lang w:eastAsia="ja-JP"/>
        </w:rPr>
      </w:pPr>
      <w:r>
        <w:rPr>
          <w:lang w:eastAsia="ja-JP"/>
        </w:rPr>
        <w:t xml:space="preserve">The renal impairment study supports the changes to the product information that no dose adjustment is needed in patients with </w:t>
      </w:r>
      <w:r w:rsidR="00361D30">
        <w:rPr>
          <w:lang w:eastAsia="ja-JP"/>
        </w:rPr>
        <w:t>S</w:t>
      </w:r>
      <w:r>
        <w:rPr>
          <w:lang w:eastAsia="ja-JP"/>
        </w:rPr>
        <w:t>tage 4 or 5 chronic renal disease</w:t>
      </w:r>
      <w:r w:rsidR="006F1FDE">
        <w:rPr>
          <w:lang w:eastAsia="ja-JP"/>
        </w:rPr>
        <w:t>s</w:t>
      </w:r>
      <w:r>
        <w:rPr>
          <w:lang w:eastAsia="ja-JP"/>
        </w:rPr>
        <w:t>.</w:t>
      </w:r>
    </w:p>
    <w:p w14:paraId="2B2F326A" w14:textId="77777777" w:rsidR="000B4A98" w:rsidRDefault="000B4A98" w:rsidP="000B4A98">
      <w:pPr>
        <w:rPr>
          <w:lang w:eastAsia="ja-JP"/>
        </w:rPr>
      </w:pPr>
      <w:r>
        <w:rPr>
          <w:lang w:eastAsia="ja-JP"/>
        </w:rPr>
        <w:t xml:space="preserve">In summary, there is a clinical place for ongoing reduction in cardiovascular morbidity and mortality and </w:t>
      </w:r>
      <w:proofErr w:type="spellStart"/>
      <w:r>
        <w:rPr>
          <w:lang w:eastAsia="ja-JP"/>
        </w:rPr>
        <w:t>evolocumab</w:t>
      </w:r>
      <w:proofErr w:type="spellEnd"/>
      <w:r>
        <w:rPr>
          <w:lang w:eastAsia="ja-JP"/>
        </w:rPr>
        <w:t xml:space="preserve"> offers an additional therapy option. </w:t>
      </w:r>
      <w:proofErr w:type="spellStart"/>
      <w:r>
        <w:rPr>
          <w:lang w:eastAsia="ja-JP"/>
        </w:rPr>
        <w:t>Evolocumab</w:t>
      </w:r>
      <w:proofErr w:type="spellEnd"/>
      <w:r>
        <w:rPr>
          <w:lang w:eastAsia="ja-JP"/>
        </w:rPr>
        <w:t xml:space="preserve"> efficacy data in non-fatal CV event prevention are positive and there are no new safety signals from the expanded clinical trials and post-marketing safety database.</w:t>
      </w:r>
    </w:p>
    <w:p w14:paraId="4CADE453" w14:textId="77777777" w:rsidR="000B4A98" w:rsidRDefault="000B4A98" w:rsidP="00F159FB">
      <w:pPr>
        <w:rPr>
          <w:lang w:eastAsia="ja-JP"/>
        </w:rPr>
      </w:pPr>
      <w:r>
        <w:rPr>
          <w:lang w:eastAsia="ja-JP"/>
        </w:rPr>
        <w:t xml:space="preserve">Nevertheless, the benefit-risk balance in the proposed usage is currently not favourable. This is because the proposed indication does not reflect the patient population in which efficacy and safety were demonstrated and a generalised monotherapy indication is not supported. The benefit-risk balance may become favourable if the changes recommended to the indication are adopted and there are satisfactory responses to the questions and comments </w:t>
      </w:r>
      <w:r w:rsidR="00361D30">
        <w:rPr>
          <w:lang w:eastAsia="ja-JP"/>
        </w:rPr>
        <w:t>(see Second round evaluation below)</w:t>
      </w:r>
      <w:r>
        <w:rPr>
          <w:lang w:eastAsia="ja-JP"/>
        </w:rPr>
        <w:t>.</w:t>
      </w:r>
    </w:p>
    <w:p w14:paraId="461D197F" w14:textId="79193B64" w:rsidR="00605AD4" w:rsidRPr="00361D30" w:rsidRDefault="00605AD4" w:rsidP="00F159FB">
      <w:pPr>
        <w:pStyle w:val="Heading4"/>
      </w:pPr>
      <w:r w:rsidRPr="00605AD4">
        <w:t xml:space="preserve">First </w:t>
      </w:r>
      <w:r w:rsidR="00F159FB">
        <w:t>r</w:t>
      </w:r>
      <w:r w:rsidRPr="00605AD4">
        <w:t xml:space="preserve">ound </w:t>
      </w:r>
      <w:r w:rsidR="00F159FB">
        <w:t>r</w:t>
      </w:r>
      <w:r w:rsidRPr="00605AD4">
        <w:t xml:space="preserve">ecommendation </w:t>
      </w:r>
      <w:r w:rsidR="00F159FB">
        <w:t>r</w:t>
      </w:r>
      <w:r w:rsidRPr="00605AD4">
        <w:t xml:space="preserve">egarding </w:t>
      </w:r>
      <w:r w:rsidR="00F159FB" w:rsidRPr="00F159FB">
        <w:t>a</w:t>
      </w:r>
      <w:r w:rsidRPr="00F159FB">
        <w:t>uthorisation</w:t>
      </w:r>
    </w:p>
    <w:p w14:paraId="6567F2B4" w14:textId="77777777" w:rsidR="000B4A98" w:rsidRDefault="000B4A98" w:rsidP="00F159FB">
      <w:pPr>
        <w:rPr>
          <w:lang w:eastAsia="ja-JP"/>
        </w:rPr>
      </w:pPr>
      <w:r>
        <w:rPr>
          <w:lang w:eastAsia="ja-JP"/>
        </w:rPr>
        <w:t xml:space="preserve">Following the first round evaluation, approval of the changes to the PI for </w:t>
      </w:r>
      <w:proofErr w:type="spellStart"/>
      <w:r>
        <w:rPr>
          <w:lang w:eastAsia="ja-JP"/>
        </w:rPr>
        <w:t>evolocumab</w:t>
      </w:r>
      <w:proofErr w:type="spellEnd"/>
      <w:r>
        <w:rPr>
          <w:lang w:eastAsia="ja-JP"/>
        </w:rPr>
        <w:t xml:space="preserve"> is currently not recommended. This is due to the following:</w:t>
      </w:r>
    </w:p>
    <w:p w14:paraId="5FD6CDDD" w14:textId="77777777" w:rsidR="000B4A98" w:rsidRDefault="000B4A98" w:rsidP="00361D30">
      <w:pPr>
        <w:pStyle w:val="ListBullet"/>
        <w:rPr>
          <w:lang w:eastAsia="ja-JP"/>
        </w:rPr>
      </w:pPr>
      <w:r>
        <w:rPr>
          <w:lang w:eastAsia="ja-JP"/>
        </w:rPr>
        <w:t>The indication needs to be altered.</w:t>
      </w:r>
    </w:p>
    <w:p w14:paraId="4EA47565" w14:textId="40DF3CB6" w:rsidR="000B4A98" w:rsidRDefault="000B4A98" w:rsidP="00361D30">
      <w:pPr>
        <w:pStyle w:val="ListBullet"/>
        <w:rPr>
          <w:lang w:eastAsia="ja-JP"/>
        </w:rPr>
      </w:pPr>
      <w:r>
        <w:rPr>
          <w:lang w:eastAsia="ja-JP"/>
        </w:rPr>
        <w:t xml:space="preserve">The </w:t>
      </w:r>
      <w:r w:rsidR="00361D30">
        <w:rPr>
          <w:lang w:eastAsia="ja-JP"/>
        </w:rPr>
        <w:t xml:space="preserve">Clinical </w:t>
      </w:r>
      <w:r>
        <w:rPr>
          <w:lang w:eastAsia="ja-JP"/>
        </w:rPr>
        <w:t xml:space="preserve">questions </w:t>
      </w:r>
      <w:r w:rsidR="00361D30">
        <w:rPr>
          <w:lang w:eastAsia="ja-JP"/>
        </w:rPr>
        <w:t xml:space="preserve">(see below) </w:t>
      </w:r>
      <w:r>
        <w:rPr>
          <w:lang w:eastAsia="ja-JP"/>
        </w:rPr>
        <w:t>need</w:t>
      </w:r>
      <w:r w:rsidR="00F41D3F">
        <w:rPr>
          <w:lang w:eastAsia="ja-JP"/>
        </w:rPr>
        <w:t xml:space="preserve"> </w:t>
      </w:r>
      <w:r>
        <w:rPr>
          <w:lang w:eastAsia="ja-JP"/>
        </w:rPr>
        <w:t>to be satisfactorily answered.</w:t>
      </w:r>
    </w:p>
    <w:p w14:paraId="163882EE" w14:textId="77777777" w:rsidR="000B4A98" w:rsidRDefault="00361D30" w:rsidP="00F159FB">
      <w:pPr>
        <w:pStyle w:val="ListBullet"/>
        <w:rPr>
          <w:lang w:eastAsia="ja-JP"/>
        </w:rPr>
      </w:pPr>
      <w:r w:rsidRPr="00F159FB">
        <w:t>C</w:t>
      </w:r>
      <w:r w:rsidR="000B4A98" w:rsidRPr="00F159FB">
        <w:t>omments</w:t>
      </w:r>
      <w:r w:rsidR="000B4A98">
        <w:rPr>
          <w:lang w:eastAsia="ja-JP"/>
        </w:rPr>
        <w:t xml:space="preserve"> on the PI and </w:t>
      </w:r>
      <w:r>
        <w:rPr>
          <w:lang w:eastAsia="ja-JP"/>
        </w:rPr>
        <w:t>Consumer Medicine Information (</w:t>
      </w:r>
      <w:r w:rsidR="000B4A98">
        <w:rPr>
          <w:lang w:eastAsia="ja-JP"/>
        </w:rPr>
        <w:t>CMI</w:t>
      </w:r>
      <w:r>
        <w:rPr>
          <w:lang w:eastAsia="ja-JP"/>
        </w:rPr>
        <w:t>)</w:t>
      </w:r>
      <w:r w:rsidR="000B4A98">
        <w:rPr>
          <w:lang w:eastAsia="ja-JP"/>
        </w:rPr>
        <w:t xml:space="preserve"> need to be addressed.</w:t>
      </w:r>
    </w:p>
    <w:p w14:paraId="110392C5" w14:textId="77777777" w:rsidR="00605AD4" w:rsidRPr="00605AD4" w:rsidRDefault="00605AD4" w:rsidP="00F159FB">
      <w:pPr>
        <w:pStyle w:val="Heading3"/>
        <w:rPr>
          <w:rFonts w:eastAsia="Cambria"/>
        </w:rPr>
      </w:pPr>
      <w:bookmarkStart w:id="149" w:name="_Toc7692715"/>
      <w:r w:rsidRPr="00605AD4">
        <w:rPr>
          <w:rFonts w:eastAsia="Cambria"/>
        </w:rPr>
        <w:t xml:space="preserve">Second </w:t>
      </w:r>
      <w:r w:rsidR="009155F2" w:rsidRPr="00F159FB">
        <w:rPr>
          <w:rFonts w:eastAsia="Cambria"/>
        </w:rPr>
        <w:t>r</w:t>
      </w:r>
      <w:r w:rsidRPr="00F159FB">
        <w:rPr>
          <w:rFonts w:eastAsia="Cambria"/>
        </w:rPr>
        <w:t>ound</w:t>
      </w:r>
      <w:r w:rsidRPr="00605AD4">
        <w:rPr>
          <w:rFonts w:eastAsia="Cambria"/>
        </w:rPr>
        <w:t xml:space="preserve"> </w:t>
      </w:r>
      <w:r w:rsidR="009155F2">
        <w:rPr>
          <w:rFonts w:eastAsia="Cambria"/>
        </w:rPr>
        <w:t>clinical e</w:t>
      </w:r>
      <w:r w:rsidRPr="00605AD4">
        <w:rPr>
          <w:rFonts w:eastAsia="Cambria"/>
        </w:rPr>
        <w:t>valuation</w:t>
      </w:r>
      <w:bookmarkEnd w:id="149"/>
    </w:p>
    <w:p w14:paraId="51224CC8" w14:textId="77777777" w:rsidR="000B4A98" w:rsidRDefault="000B4A98" w:rsidP="00F159FB">
      <w:pPr>
        <w:rPr>
          <w:lang w:eastAsia="ja-JP"/>
        </w:rPr>
      </w:pPr>
      <w:r>
        <w:rPr>
          <w:lang w:eastAsia="ja-JP"/>
        </w:rPr>
        <w:t>The sponsor has submitted responses to the questions following the first round evaluation. These responses are discussed below together with evaluator comments.</w:t>
      </w:r>
    </w:p>
    <w:p w14:paraId="2BE87DDB" w14:textId="77777777" w:rsidR="000B4A98" w:rsidRDefault="000B4A98" w:rsidP="00F159FB">
      <w:pPr>
        <w:pStyle w:val="Heading4"/>
        <w:rPr>
          <w:lang w:eastAsia="ja-JP"/>
        </w:rPr>
      </w:pPr>
      <w:bookmarkStart w:id="150" w:name="_Toc509992786"/>
      <w:r w:rsidRPr="00F159FB">
        <w:t>Efficacy</w:t>
      </w:r>
      <w:bookmarkEnd w:id="150"/>
    </w:p>
    <w:p w14:paraId="1131154D" w14:textId="77777777" w:rsidR="009155F2" w:rsidRDefault="000B4A98" w:rsidP="00F159FB">
      <w:pPr>
        <w:pStyle w:val="Heading5"/>
        <w:rPr>
          <w:lang w:eastAsia="ja-JP"/>
        </w:rPr>
      </w:pPr>
      <w:r w:rsidRPr="00F159FB">
        <w:t>Questio</w:t>
      </w:r>
      <w:r w:rsidR="009155F2" w:rsidRPr="00F159FB">
        <w:t>n</w:t>
      </w:r>
      <w:r w:rsidR="009155F2">
        <w:rPr>
          <w:lang w:eastAsia="ja-JP"/>
        </w:rPr>
        <w:t xml:space="preserve"> 1</w:t>
      </w:r>
    </w:p>
    <w:p w14:paraId="230ADD2D" w14:textId="77777777" w:rsidR="000B4A98" w:rsidRDefault="000B4A98" w:rsidP="00F159FB">
      <w:pPr>
        <w:rPr>
          <w:lang w:eastAsia="ja-JP"/>
        </w:rPr>
      </w:pPr>
      <w:r>
        <w:rPr>
          <w:lang w:eastAsia="ja-JP"/>
        </w:rPr>
        <w:t xml:space="preserve">Please discuss any insights into why the event rate in </w:t>
      </w:r>
      <w:r w:rsidR="00F9572C">
        <w:rPr>
          <w:lang w:eastAsia="ja-JP"/>
        </w:rPr>
        <w:t>Study 201</w:t>
      </w:r>
      <w:r>
        <w:rPr>
          <w:lang w:eastAsia="ja-JP"/>
        </w:rPr>
        <w:t>10118 was higher than anticipated in the sample size calculations.</w:t>
      </w:r>
    </w:p>
    <w:p w14:paraId="72D3D5A5" w14:textId="77777777" w:rsidR="009155F2" w:rsidRDefault="000B4A98" w:rsidP="00F159FB">
      <w:pPr>
        <w:pStyle w:val="Heading6"/>
        <w:rPr>
          <w:lang w:eastAsia="ja-JP"/>
        </w:rPr>
      </w:pPr>
      <w:r>
        <w:rPr>
          <w:lang w:eastAsia="ja-JP"/>
        </w:rPr>
        <w:t xml:space="preserve">Sponsor </w:t>
      </w:r>
      <w:r w:rsidRPr="00F159FB">
        <w:t>response</w:t>
      </w:r>
    </w:p>
    <w:p w14:paraId="43B81407" w14:textId="77777777" w:rsidR="000B4A98" w:rsidRDefault="000B4A98" w:rsidP="00F159FB">
      <w:pPr>
        <w:rPr>
          <w:lang w:eastAsia="ja-JP"/>
        </w:rPr>
      </w:pPr>
      <w:r>
        <w:rPr>
          <w:lang w:eastAsia="ja-JP"/>
        </w:rPr>
        <w:t>The assumed and actual event rates in Study 20110118 did not differ considerably for either the primary composite or key secondary composite endpoints. The assumed placebo event rate for the key secondary composite endpoint in the power calculation was 2%. The observed placebo event rate for the key secondary composite endpoint in the final analysis was approximately 3% per year based on 1013 placebo subjects experiencing an event with 29930.0 patient-years of follow-up in the overall placebo group</w:t>
      </w:r>
      <w:r w:rsidR="009155F2">
        <w:rPr>
          <w:lang w:eastAsia="ja-JP"/>
        </w:rPr>
        <w:t xml:space="preserve">. </w:t>
      </w:r>
      <w:r>
        <w:rPr>
          <w:lang w:eastAsia="ja-JP"/>
        </w:rPr>
        <w:t>The higher rate observed indicates recruitment of a patient population with a high unmet need, despite current standard of care, as was the purpose of Study 20110118.</w:t>
      </w:r>
    </w:p>
    <w:p w14:paraId="07E51867" w14:textId="77777777" w:rsidR="009155F2" w:rsidRDefault="000B4A98" w:rsidP="009155F2">
      <w:pPr>
        <w:pStyle w:val="Heading6"/>
        <w:rPr>
          <w:lang w:eastAsia="ja-JP"/>
        </w:rPr>
      </w:pPr>
      <w:r>
        <w:rPr>
          <w:lang w:eastAsia="ja-JP"/>
        </w:rPr>
        <w:lastRenderedPageBreak/>
        <w:t>Evaluator comment</w:t>
      </w:r>
    </w:p>
    <w:p w14:paraId="7AE5E24F" w14:textId="77777777" w:rsidR="000B4A98" w:rsidRDefault="000B4A98" w:rsidP="00F159FB">
      <w:pPr>
        <w:rPr>
          <w:lang w:eastAsia="ja-JP"/>
        </w:rPr>
      </w:pPr>
      <w:r>
        <w:rPr>
          <w:lang w:eastAsia="ja-JP"/>
        </w:rPr>
        <w:t>The explanation is accepted.</w:t>
      </w:r>
    </w:p>
    <w:p w14:paraId="6027E80F" w14:textId="77777777" w:rsidR="009155F2" w:rsidRDefault="000B4A98" w:rsidP="00F159FB">
      <w:pPr>
        <w:pStyle w:val="Heading5"/>
        <w:rPr>
          <w:lang w:eastAsia="ja-JP"/>
        </w:rPr>
      </w:pPr>
      <w:r w:rsidRPr="00F159FB">
        <w:t>Question</w:t>
      </w:r>
      <w:r>
        <w:rPr>
          <w:lang w:eastAsia="ja-JP"/>
        </w:rPr>
        <w:t xml:space="preserve"> 2</w:t>
      </w:r>
    </w:p>
    <w:p w14:paraId="75FE6EEC" w14:textId="77777777" w:rsidR="000B4A98" w:rsidRDefault="000B4A98" w:rsidP="00F159FB">
      <w:pPr>
        <w:rPr>
          <w:lang w:eastAsia="ja-JP"/>
        </w:rPr>
      </w:pPr>
      <w:r>
        <w:rPr>
          <w:lang w:eastAsia="ja-JP"/>
        </w:rPr>
        <w:t xml:space="preserve">In </w:t>
      </w:r>
      <w:r w:rsidR="00F9572C">
        <w:rPr>
          <w:lang w:eastAsia="ja-JP"/>
        </w:rPr>
        <w:t>Study 201</w:t>
      </w:r>
      <w:r>
        <w:rPr>
          <w:lang w:eastAsia="ja-JP"/>
        </w:rPr>
        <w:t>10118, two dose frequencies (fortnightly and monthly) were used. Please comment on if there was any difference in CV event risk dependent on which dose frequency was used.</w:t>
      </w:r>
    </w:p>
    <w:p w14:paraId="3CF24E05" w14:textId="77777777" w:rsidR="009155F2" w:rsidRDefault="002D695B" w:rsidP="00F159FB">
      <w:pPr>
        <w:pStyle w:val="Heading6"/>
        <w:rPr>
          <w:lang w:eastAsia="ja-JP"/>
        </w:rPr>
      </w:pPr>
      <w:r w:rsidRPr="00F159FB">
        <w:t>Sponsor</w:t>
      </w:r>
      <w:r w:rsidR="000B4A98">
        <w:rPr>
          <w:lang w:eastAsia="ja-JP"/>
        </w:rPr>
        <w:t xml:space="preserve"> response</w:t>
      </w:r>
    </w:p>
    <w:p w14:paraId="36A7DA14" w14:textId="77777777" w:rsidR="000B4A98" w:rsidRDefault="000B4A98" w:rsidP="00F159FB">
      <w:pPr>
        <w:rPr>
          <w:lang w:eastAsia="ja-JP"/>
        </w:rPr>
      </w:pPr>
      <w:r>
        <w:rPr>
          <w:lang w:eastAsia="ja-JP"/>
        </w:rPr>
        <w:t xml:space="preserve">The </w:t>
      </w:r>
      <w:proofErr w:type="spellStart"/>
      <w:r>
        <w:rPr>
          <w:lang w:eastAsia="ja-JP"/>
        </w:rPr>
        <w:t>evolocumab</w:t>
      </w:r>
      <w:proofErr w:type="spellEnd"/>
      <w:r>
        <w:rPr>
          <w:lang w:eastAsia="ja-JP"/>
        </w:rPr>
        <w:t xml:space="preserve"> 140 mg SC once every 2 weeks (Q2W) and 420 mg SC </w:t>
      </w:r>
      <w:r w:rsidR="009155F2">
        <w:rPr>
          <w:lang w:eastAsia="ja-JP"/>
        </w:rPr>
        <w:t>Q</w:t>
      </w:r>
      <w:r>
        <w:rPr>
          <w:lang w:eastAsia="ja-JP"/>
        </w:rPr>
        <w:t xml:space="preserve">M dosing regimens are clinically equivalent, and did not differ with respect to composite cardiovascular endpoints in Study </w:t>
      </w:r>
      <w:r w:rsidRPr="009155F2">
        <w:t xml:space="preserve">20110118 (Table </w:t>
      </w:r>
      <w:r w:rsidR="009155F2" w:rsidRPr="009155F2">
        <w:t>8</w:t>
      </w:r>
      <w:r w:rsidRPr="009155F2">
        <w:t>).</w:t>
      </w:r>
      <w:r>
        <w:rPr>
          <w:lang w:eastAsia="ja-JP"/>
        </w:rPr>
        <w:t xml:space="preserve"> It is noted that there are limitations to a comparison of the 2 dosing regimens: the study was not powered for such an analysis; subjects could not initiate treatment with QM until after protocol amendment 4; the majority of subjects remained on Q2W dosing; and subjects could switch dose frequency based on preference. Thus, the estimation of variation for cardiovascular endpoints in the subjects remaining on QM dosing is greater due to the smaller number of subjects in that subgroup.</w:t>
      </w:r>
    </w:p>
    <w:p w14:paraId="6065F6F3" w14:textId="7029179D" w:rsidR="009155F2" w:rsidRDefault="009155F2" w:rsidP="00F159FB">
      <w:pPr>
        <w:pStyle w:val="TableTitle"/>
      </w:pPr>
      <w:bookmarkStart w:id="151" w:name="_Ref509389735"/>
      <w:bookmarkStart w:id="152" w:name="_Toc509992872"/>
      <w:r>
        <w:t xml:space="preserve">Table 8: </w:t>
      </w:r>
      <w:r w:rsidR="00F41D3F" w:rsidRPr="004B5E29">
        <w:t xml:space="preserve">Study 20110118 </w:t>
      </w:r>
      <w:r w:rsidRPr="004B5E29">
        <w:t xml:space="preserve">Subgroup </w:t>
      </w:r>
      <w:r>
        <w:t>s</w:t>
      </w:r>
      <w:r w:rsidRPr="004B5E29">
        <w:t xml:space="preserve">ummary of </w:t>
      </w:r>
      <w:r>
        <w:t>p</w:t>
      </w:r>
      <w:r w:rsidRPr="004B5E29">
        <w:t xml:space="preserve">rimary and </w:t>
      </w:r>
      <w:r>
        <w:t>s</w:t>
      </w:r>
      <w:r w:rsidRPr="004B5E29">
        <w:t xml:space="preserve">econdary </w:t>
      </w:r>
      <w:r>
        <w:t>e</w:t>
      </w:r>
      <w:r w:rsidRPr="004B5E29">
        <w:t xml:space="preserve">fficacy </w:t>
      </w:r>
      <w:r>
        <w:t>e</w:t>
      </w:r>
      <w:r w:rsidRPr="004B5E29">
        <w:t>ndpoints</w:t>
      </w:r>
      <w:r>
        <w:t xml:space="preserve"> s</w:t>
      </w:r>
      <w:r w:rsidRPr="004B5E29">
        <w:t xml:space="preserve">ubgroups = </w:t>
      </w:r>
      <w:r>
        <w:t>d</w:t>
      </w:r>
      <w:r w:rsidRPr="004B5E29">
        <w:t xml:space="preserve">ose </w:t>
      </w:r>
      <w:r>
        <w:t>f</w:t>
      </w:r>
      <w:r w:rsidRPr="004B5E29">
        <w:t xml:space="preserve">requency (Full </w:t>
      </w:r>
      <w:r>
        <w:t>analysis s</w:t>
      </w:r>
      <w:r w:rsidRPr="004B5E29">
        <w:t>et)</w:t>
      </w:r>
      <w:bookmarkEnd w:id="151"/>
      <w:bookmarkEnd w:id="152"/>
    </w:p>
    <w:p w14:paraId="42BF9F45" w14:textId="77777777" w:rsidR="009155F2" w:rsidRDefault="009155F2" w:rsidP="00F159FB">
      <w:r>
        <w:rPr>
          <w:noProof/>
          <w:lang w:eastAsia="en-AU"/>
        </w:rPr>
        <w:drawing>
          <wp:inline distT="0" distB="0" distL="0" distR="0" wp14:anchorId="507B4577" wp14:editId="2424C82A">
            <wp:extent cx="5731200" cy="1749600"/>
            <wp:effectExtent l="0" t="0" r="3175" b="3175"/>
            <wp:docPr id="69" name="Picture 69" descr="Subgroup summary of primary and secondary efficacy endpoints subgroups = dose frequency Study 2011011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b="17626"/>
                    <a:stretch/>
                  </pic:blipFill>
                  <pic:spPr bwMode="auto">
                    <a:xfrm>
                      <a:off x="0" y="0"/>
                      <a:ext cx="5731510" cy="1749695"/>
                    </a:xfrm>
                    <a:prstGeom prst="rect">
                      <a:avLst/>
                    </a:prstGeom>
                    <a:noFill/>
                    <a:ln>
                      <a:noFill/>
                    </a:ln>
                    <a:extLst>
                      <a:ext uri="{53640926-AAD7-44D8-BBD7-CCE9431645EC}">
                        <a14:shadowObscured xmlns:a14="http://schemas.microsoft.com/office/drawing/2010/main"/>
                      </a:ext>
                    </a:extLst>
                  </pic:spPr>
                </pic:pic>
              </a:graphicData>
            </a:graphic>
          </wp:inline>
        </w:drawing>
      </w:r>
    </w:p>
    <w:p w14:paraId="4C4DEF7C" w14:textId="77777777" w:rsidR="009155F2" w:rsidRDefault="000B4A98" w:rsidP="009155F2">
      <w:pPr>
        <w:pStyle w:val="Heading6"/>
        <w:rPr>
          <w:lang w:eastAsia="ja-JP"/>
        </w:rPr>
      </w:pPr>
      <w:r>
        <w:rPr>
          <w:lang w:eastAsia="ja-JP"/>
        </w:rPr>
        <w:t>Evaluator comment</w:t>
      </w:r>
    </w:p>
    <w:p w14:paraId="64E94495" w14:textId="77777777" w:rsidR="000B4A98" w:rsidRDefault="000B4A98" w:rsidP="00F159FB">
      <w:pPr>
        <w:rPr>
          <w:lang w:eastAsia="ja-JP"/>
        </w:rPr>
      </w:pPr>
      <w:r>
        <w:rPr>
          <w:lang w:eastAsia="ja-JP"/>
        </w:rPr>
        <w:t>The data limitations, due to low numbers in the monthly dosing group, are noted. Nonetheless, it is reassuring to see similar endpoint rates between the two dose frequency groups.</w:t>
      </w:r>
    </w:p>
    <w:p w14:paraId="63F8EE7B" w14:textId="77777777" w:rsidR="009155F2" w:rsidRDefault="000B4A98" w:rsidP="009155F2">
      <w:pPr>
        <w:pStyle w:val="Heading5"/>
        <w:rPr>
          <w:lang w:eastAsia="ja-JP"/>
        </w:rPr>
      </w:pPr>
      <w:r>
        <w:rPr>
          <w:lang w:eastAsia="ja-JP"/>
        </w:rPr>
        <w:t>Question 3</w:t>
      </w:r>
    </w:p>
    <w:p w14:paraId="5FE1C32B" w14:textId="737BD14D" w:rsidR="00A308BD" w:rsidRDefault="000B4A98" w:rsidP="00F159FB">
      <w:pPr>
        <w:rPr>
          <w:lang w:eastAsia="ja-JP"/>
        </w:rPr>
      </w:pPr>
      <w:r>
        <w:rPr>
          <w:lang w:eastAsia="ja-JP"/>
        </w:rPr>
        <w:t xml:space="preserve">In </w:t>
      </w:r>
      <w:r w:rsidR="00F9572C">
        <w:rPr>
          <w:lang w:eastAsia="ja-JP"/>
        </w:rPr>
        <w:t>Study 201</w:t>
      </w:r>
      <w:r>
        <w:rPr>
          <w:lang w:eastAsia="ja-JP"/>
        </w:rPr>
        <w:t>10118, has there been any ongoing follow up of subjects beyond the 26</w:t>
      </w:r>
      <w:r w:rsidR="00A16DF1">
        <w:rPr>
          <w:lang w:eastAsia="ja-JP"/>
        </w:rPr>
        <w:t> </w:t>
      </w:r>
      <w:r>
        <w:rPr>
          <w:lang w:eastAsia="ja-JP"/>
        </w:rPr>
        <w:t>mont</w:t>
      </w:r>
      <w:r w:rsidRPr="00F159FB">
        <w:t>h</w:t>
      </w:r>
      <w:r>
        <w:rPr>
          <w:lang w:eastAsia="ja-JP"/>
        </w:rPr>
        <w:t xml:space="preserve"> study period and if so are longer term efficacy and safety data available?</w:t>
      </w:r>
    </w:p>
    <w:p w14:paraId="73092455" w14:textId="77777777" w:rsidR="009155F2" w:rsidRDefault="000B4A98" w:rsidP="009155F2">
      <w:pPr>
        <w:pStyle w:val="Heading6"/>
        <w:rPr>
          <w:lang w:eastAsia="ja-JP"/>
        </w:rPr>
      </w:pPr>
      <w:r>
        <w:rPr>
          <w:lang w:eastAsia="ja-JP"/>
        </w:rPr>
        <w:t>Sponsor response</w:t>
      </w:r>
    </w:p>
    <w:p w14:paraId="40C3B74E" w14:textId="77777777" w:rsidR="000B4A98" w:rsidRPr="009155F2" w:rsidRDefault="000B4A98" w:rsidP="00F159FB">
      <w:pPr>
        <w:rPr>
          <w:lang w:eastAsia="ja-JP"/>
        </w:rPr>
      </w:pPr>
      <w:r w:rsidRPr="009155F2">
        <w:rPr>
          <w:lang w:eastAsia="ja-JP"/>
        </w:rPr>
        <w:t xml:space="preserve">Overall mean (SD) exposure to investigational product was 24.1 (8.2) months; 25,166 (91.4%) subjects were exposed to investigational product for </w:t>
      </w:r>
      <w:r w:rsidR="00CD4E77" w:rsidRPr="009155F2">
        <w:rPr>
          <w:lang w:eastAsia="ja-JP"/>
        </w:rPr>
        <w:t xml:space="preserve">≥ </w:t>
      </w:r>
      <w:r w:rsidRPr="009155F2">
        <w:rPr>
          <w:lang w:eastAsia="ja-JP"/>
        </w:rPr>
        <w:t xml:space="preserve">12 months, 23,158 (84.1%) subjects for </w:t>
      </w:r>
      <w:r w:rsidR="00CD4E77" w:rsidRPr="009155F2">
        <w:rPr>
          <w:lang w:eastAsia="ja-JP"/>
        </w:rPr>
        <w:t xml:space="preserve">≥ </w:t>
      </w:r>
      <w:r w:rsidRPr="009155F2">
        <w:rPr>
          <w:lang w:eastAsia="ja-JP"/>
        </w:rPr>
        <w:t xml:space="preserve">18 months, 14,775 (53.7%) subjects for </w:t>
      </w:r>
      <w:r w:rsidR="00CD4E77" w:rsidRPr="009155F2">
        <w:rPr>
          <w:lang w:eastAsia="ja-JP"/>
        </w:rPr>
        <w:t xml:space="preserve">≥ </w:t>
      </w:r>
      <w:r w:rsidRPr="009155F2">
        <w:rPr>
          <w:lang w:eastAsia="ja-JP"/>
        </w:rPr>
        <w:t xml:space="preserve">24 months, and 1,226 (4.5%) subjects for </w:t>
      </w:r>
      <w:r w:rsidR="00CD4E77" w:rsidRPr="009155F2">
        <w:rPr>
          <w:lang w:eastAsia="ja-JP"/>
        </w:rPr>
        <w:t xml:space="preserve">≥ </w:t>
      </w:r>
      <w:r w:rsidRPr="009155F2">
        <w:rPr>
          <w:lang w:eastAsia="ja-JP"/>
        </w:rPr>
        <w:t>36 months.</w:t>
      </w:r>
    </w:p>
    <w:p w14:paraId="2F5C10DD" w14:textId="70196D22" w:rsidR="000B4A98" w:rsidRPr="009155F2" w:rsidRDefault="000B4A98" w:rsidP="00F159FB">
      <w:pPr>
        <w:rPr>
          <w:lang w:eastAsia="ja-JP"/>
        </w:rPr>
      </w:pPr>
      <w:r w:rsidRPr="009155F2">
        <w:rPr>
          <w:lang w:eastAsia="ja-JP"/>
        </w:rPr>
        <w:t>Two open-label extension studies, Stud</w:t>
      </w:r>
      <w:r w:rsidR="009155F2">
        <w:rPr>
          <w:lang w:eastAsia="ja-JP"/>
        </w:rPr>
        <w:t>ies</w:t>
      </w:r>
      <w:r w:rsidRPr="009155F2">
        <w:rPr>
          <w:lang w:eastAsia="ja-JP"/>
        </w:rPr>
        <w:t xml:space="preserve"> 20130295 and 20160250 are ongoing to assess the long-term safety and tolerability of </w:t>
      </w:r>
      <w:proofErr w:type="spellStart"/>
      <w:r w:rsidRPr="009155F2">
        <w:rPr>
          <w:lang w:eastAsia="ja-JP"/>
        </w:rPr>
        <w:t>evolocumab</w:t>
      </w:r>
      <w:proofErr w:type="spellEnd"/>
      <w:r w:rsidRPr="009155F2">
        <w:rPr>
          <w:lang w:eastAsia="ja-JP"/>
        </w:rPr>
        <w:t xml:space="preserve"> in subjects who completed Study 20110118. Efficacy is being assessed as a secondary endpoint in these studies. Approximately 5000 subjects are planned for enrolment in Study 20130295, including approximately 2000 subjects with </w:t>
      </w:r>
      <w:r w:rsidR="00CD4E77" w:rsidRPr="009155F2">
        <w:rPr>
          <w:lang w:eastAsia="ja-JP"/>
        </w:rPr>
        <w:t xml:space="preserve">≥ </w:t>
      </w:r>
      <w:r w:rsidRPr="009155F2">
        <w:rPr>
          <w:lang w:eastAsia="ja-JP"/>
        </w:rPr>
        <w:t xml:space="preserve">2 years of study exposure in </w:t>
      </w:r>
      <w:r w:rsidR="00F41D3F">
        <w:rPr>
          <w:lang w:eastAsia="ja-JP"/>
        </w:rPr>
        <w:t xml:space="preserve">the </w:t>
      </w:r>
      <w:r w:rsidRPr="009155F2">
        <w:rPr>
          <w:lang w:eastAsia="ja-JP"/>
        </w:rPr>
        <w:t>FOURIER</w:t>
      </w:r>
      <w:r w:rsidR="00F41D3F">
        <w:rPr>
          <w:lang w:eastAsia="ja-JP"/>
        </w:rPr>
        <w:t xml:space="preserve"> trial</w:t>
      </w:r>
      <w:r w:rsidRPr="009155F2">
        <w:rPr>
          <w:lang w:eastAsia="ja-JP"/>
        </w:rPr>
        <w:t>. A</w:t>
      </w:r>
      <w:r w:rsidR="00F41D3F">
        <w:rPr>
          <w:lang w:eastAsia="ja-JP"/>
        </w:rPr>
        <w:t> </w:t>
      </w:r>
      <w:r w:rsidRPr="009155F2">
        <w:rPr>
          <w:lang w:eastAsia="ja-JP"/>
        </w:rPr>
        <w:t>further 1600 subjects have been</w:t>
      </w:r>
      <w:r w:rsidRPr="00F159FB">
        <w:t xml:space="preserve"> </w:t>
      </w:r>
      <w:r w:rsidRPr="009155F2">
        <w:rPr>
          <w:lang w:eastAsia="ja-JP"/>
        </w:rPr>
        <w:t xml:space="preserve">enrolled in Study 20160250. Both extension studies are designed to collect safety data for up to 260 weeks (5 years). No safety signals have </w:t>
      </w:r>
      <w:r w:rsidRPr="009155F2">
        <w:rPr>
          <w:lang w:eastAsia="ja-JP"/>
        </w:rPr>
        <w:lastRenderedPageBreak/>
        <w:t>been identified to date from the review of ongoing data. No clinical study reports are available at this time. Both studies are referenced in and ongoing as part of additional pharmacovigilance activities in the current Australian Risk Management Plan.</w:t>
      </w:r>
    </w:p>
    <w:p w14:paraId="79FFCCD7" w14:textId="77777777" w:rsidR="009155F2" w:rsidRDefault="000B4A98" w:rsidP="009155F2">
      <w:pPr>
        <w:pStyle w:val="Heading6"/>
        <w:rPr>
          <w:lang w:eastAsia="ja-JP"/>
        </w:rPr>
      </w:pPr>
      <w:r>
        <w:rPr>
          <w:lang w:eastAsia="ja-JP"/>
        </w:rPr>
        <w:t>Evaluator comment</w:t>
      </w:r>
    </w:p>
    <w:p w14:paraId="65625D26" w14:textId="2BDC2FD4" w:rsidR="000B4A98" w:rsidRDefault="000B4A98" w:rsidP="00F159FB">
      <w:pPr>
        <w:rPr>
          <w:lang w:eastAsia="ja-JP"/>
        </w:rPr>
      </w:pPr>
      <w:r>
        <w:rPr>
          <w:lang w:eastAsia="ja-JP"/>
        </w:rPr>
        <w:t xml:space="preserve">The sponsor reported no safety signals to date in the ongoing extension studies of </w:t>
      </w:r>
      <w:r w:rsidR="00F41D3F">
        <w:rPr>
          <w:lang w:eastAsia="ja-JP"/>
        </w:rPr>
        <w:t>Study </w:t>
      </w:r>
      <w:r>
        <w:rPr>
          <w:lang w:eastAsia="ja-JP"/>
        </w:rPr>
        <w:t>20110118, although no specific data were presented. Data from these studies should be submitted when available.</w:t>
      </w:r>
    </w:p>
    <w:p w14:paraId="099C5D30" w14:textId="77777777" w:rsidR="009155F2" w:rsidRDefault="000B4A98" w:rsidP="009155F2">
      <w:pPr>
        <w:pStyle w:val="Heading5"/>
        <w:rPr>
          <w:lang w:eastAsia="ja-JP"/>
        </w:rPr>
      </w:pPr>
      <w:r>
        <w:rPr>
          <w:lang w:eastAsia="ja-JP"/>
        </w:rPr>
        <w:t>Question 4</w:t>
      </w:r>
    </w:p>
    <w:p w14:paraId="4EAFC0DF" w14:textId="77777777" w:rsidR="000B4A98" w:rsidRDefault="000B4A98" w:rsidP="00F159FB">
      <w:pPr>
        <w:rPr>
          <w:lang w:eastAsia="ja-JP"/>
        </w:rPr>
      </w:pPr>
      <w:r>
        <w:rPr>
          <w:lang w:eastAsia="ja-JP"/>
        </w:rPr>
        <w:t xml:space="preserve">There was no analysis provided on the number needed to treat in order to achieve event prevention in </w:t>
      </w:r>
      <w:r w:rsidR="00F9572C">
        <w:rPr>
          <w:lang w:eastAsia="ja-JP"/>
        </w:rPr>
        <w:t>Study 201</w:t>
      </w:r>
      <w:r>
        <w:rPr>
          <w:lang w:eastAsia="ja-JP"/>
        </w:rPr>
        <w:t>10118. Please provide and discuss relevant data.</w:t>
      </w:r>
    </w:p>
    <w:p w14:paraId="4786FAF6" w14:textId="77777777" w:rsidR="009155F2" w:rsidRDefault="000B4A98" w:rsidP="009155F2">
      <w:pPr>
        <w:pStyle w:val="Heading6"/>
        <w:rPr>
          <w:lang w:eastAsia="ja-JP"/>
        </w:rPr>
      </w:pPr>
      <w:r>
        <w:rPr>
          <w:lang w:eastAsia="ja-JP"/>
        </w:rPr>
        <w:t>Sponsor response</w:t>
      </w:r>
    </w:p>
    <w:p w14:paraId="205681F1" w14:textId="77777777" w:rsidR="000B4A98" w:rsidRDefault="000B4A98" w:rsidP="00F159FB">
      <w:pPr>
        <w:rPr>
          <w:lang w:eastAsia="ja-JP"/>
        </w:rPr>
      </w:pPr>
      <w:r>
        <w:rPr>
          <w:lang w:eastAsia="ja-JP"/>
        </w:rPr>
        <w:t xml:space="preserve">The sponsor noted that that </w:t>
      </w:r>
      <w:r w:rsidRPr="00F159FB">
        <w:rPr>
          <w:i/>
          <w:lang w:eastAsia="ja-JP"/>
        </w:rPr>
        <w:t xml:space="preserve">there are limitations to evaluating cardiovascular risk using </w:t>
      </w:r>
      <w:proofErr w:type="gramStart"/>
      <w:r w:rsidRPr="00F159FB">
        <w:rPr>
          <w:i/>
          <w:lang w:eastAsia="ja-JP"/>
        </w:rPr>
        <w:t>attributable</w:t>
      </w:r>
      <w:proofErr w:type="gramEnd"/>
      <w:r w:rsidRPr="00F159FB">
        <w:rPr>
          <w:i/>
          <w:lang w:eastAsia="ja-JP"/>
        </w:rPr>
        <w:t xml:space="preserve"> risk reduction (ARR), outlined as follows:</w:t>
      </w:r>
    </w:p>
    <w:p w14:paraId="31C3B479" w14:textId="77777777" w:rsidR="000B4A98" w:rsidRPr="009155F2" w:rsidRDefault="000B4A98" w:rsidP="009155F2">
      <w:pPr>
        <w:pStyle w:val="ListBullet"/>
        <w:rPr>
          <w:i/>
          <w:lang w:eastAsia="ja-JP"/>
        </w:rPr>
      </w:pPr>
      <w:r w:rsidRPr="009155F2">
        <w:rPr>
          <w:i/>
          <w:lang w:eastAsia="ja-JP"/>
        </w:rPr>
        <w:t xml:space="preserve">ARR is dependent on the risk of the underlying patient population, </w:t>
      </w:r>
      <w:proofErr w:type="spellStart"/>
      <w:r w:rsidRPr="009155F2">
        <w:rPr>
          <w:i/>
          <w:lang w:eastAsia="ja-JP"/>
        </w:rPr>
        <w:t>ie</w:t>
      </w:r>
      <w:proofErr w:type="spellEnd"/>
      <w:r w:rsidRPr="009155F2">
        <w:rPr>
          <w:i/>
          <w:lang w:eastAsia="ja-JP"/>
        </w:rPr>
        <w:t>, the higher the risk of the cohort, the greater the ARR.</w:t>
      </w:r>
    </w:p>
    <w:p w14:paraId="3BEF4918" w14:textId="77777777" w:rsidR="000B4A98" w:rsidRPr="009155F2" w:rsidRDefault="000B4A98" w:rsidP="009155F2">
      <w:pPr>
        <w:pStyle w:val="ListBullet"/>
        <w:rPr>
          <w:i/>
          <w:lang w:eastAsia="ja-JP"/>
        </w:rPr>
      </w:pPr>
      <w:r w:rsidRPr="009155F2">
        <w:rPr>
          <w:i/>
          <w:lang w:eastAsia="ja-JP"/>
        </w:rPr>
        <w:t xml:space="preserve">Additionally, ARR is time-dependent, </w:t>
      </w:r>
      <w:proofErr w:type="spellStart"/>
      <w:r w:rsidRPr="009155F2">
        <w:rPr>
          <w:i/>
          <w:lang w:eastAsia="ja-JP"/>
        </w:rPr>
        <w:t>ie</w:t>
      </w:r>
      <w:proofErr w:type="spellEnd"/>
      <w:r w:rsidRPr="009155F2">
        <w:rPr>
          <w:i/>
          <w:lang w:eastAsia="ja-JP"/>
        </w:rPr>
        <w:t>, it increases over time due to accumulating risk.</w:t>
      </w:r>
    </w:p>
    <w:p w14:paraId="65D3EDF7" w14:textId="77777777" w:rsidR="000B4A98" w:rsidRPr="009155F2" w:rsidRDefault="000B4A98" w:rsidP="009155F2">
      <w:pPr>
        <w:rPr>
          <w:i/>
          <w:lang w:eastAsia="ja-JP"/>
        </w:rPr>
      </w:pPr>
      <w:r w:rsidRPr="009155F2">
        <w:rPr>
          <w:i/>
          <w:lang w:eastAsia="ja-JP"/>
        </w:rPr>
        <w:t>Since NNT is the reciprocal of the point estimate for ARR, the limitations of ARR also apply to NNT. While ARR and NNT may provide incremental information about a treatment, these limitations reiterate why RRR is the best measure for use in primary analyses to evaluate the cardiovascular risk in pivotal cardiovascular outcome studies.</w:t>
      </w:r>
    </w:p>
    <w:p w14:paraId="0E5D0B2E" w14:textId="77777777" w:rsidR="000B4A98" w:rsidRPr="009155F2" w:rsidRDefault="000B4A98" w:rsidP="00F159FB">
      <w:r>
        <w:rPr>
          <w:lang w:eastAsia="ja-JP"/>
        </w:rPr>
        <w:t xml:space="preserve">For the primary composite endpoint the number needed to treat was 142.8, 65.6 and 48.4 at 12, 24 and 36 months, </w:t>
      </w:r>
      <w:r w:rsidRPr="009155F2">
        <w:t xml:space="preserve">respectively (Table </w:t>
      </w:r>
      <w:r w:rsidR="009155F2" w:rsidRPr="009155F2">
        <w:t>9</w:t>
      </w:r>
      <w:r w:rsidRPr="009155F2">
        <w:t xml:space="preserve">). For the key secondary endpoint (time to CV death, MI or stroke) the NNT was 172.1, 73.9 and 49.4 at 12, 24 and 36 months respectively (Table </w:t>
      </w:r>
      <w:r w:rsidR="009155F2" w:rsidRPr="009155F2">
        <w:t>9</w:t>
      </w:r>
      <w:r w:rsidRPr="009155F2">
        <w:t xml:space="preserve">). The relative risk reduction (RRR) was 0.15 and 0.20 for the primary and key secondary composite endpoints, respectively (Table </w:t>
      </w:r>
      <w:r w:rsidR="009155F2" w:rsidRPr="009155F2">
        <w:t>10</w:t>
      </w:r>
      <w:r w:rsidRPr="009155F2">
        <w:t>).</w:t>
      </w:r>
    </w:p>
    <w:p w14:paraId="22828D26" w14:textId="1A7C9C6D" w:rsidR="009155F2" w:rsidRDefault="009155F2" w:rsidP="00F159FB">
      <w:pPr>
        <w:pStyle w:val="TableTitle"/>
      </w:pPr>
      <w:bookmarkStart w:id="153" w:name="_Ref509389740"/>
      <w:bookmarkStart w:id="154" w:name="_Toc509992873"/>
      <w:r>
        <w:t xml:space="preserve">Table 9: </w:t>
      </w:r>
      <w:r w:rsidR="00F41D3F" w:rsidRPr="005E3DA6">
        <w:t xml:space="preserve">Study 20110118 </w:t>
      </w:r>
      <w:r w:rsidRPr="005E3DA6">
        <w:t xml:space="preserve">Absolute </w:t>
      </w:r>
      <w:r>
        <w:t>r</w:t>
      </w:r>
      <w:r w:rsidRPr="005E3DA6">
        <w:t xml:space="preserve">isk </w:t>
      </w:r>
      <w:r>
        <w:t>r</w:t>
      </w:r>
      <w:r w:rsidRPr="005E3DA6">
        <w:t>eduction (</w:t>
      </w:r>
      <w:r>
        <w:t>p</w:t>
      </w:r>
      <w:r w:rsidRPr="005E3DA6">
        <w:t xml:space="preserve">lacebo </w:t>
      </w:r>
      <w:proofErr w:type="spellStart"/>
      <w:r>
        <w:t>e</w:t>
      </w:r>
      <w:r w:rsidRPr="005E3DA6">
        <w:t>volocumab</w:t>
      </w:r>
      <w:proofErr w:type="spellEnd"/>
      <w:r w:rsidRPr="005E3DA6">
        <w:t xml:space="preserve">) and </w:t>
      </w:r>
      <w:r>
        <w:t>n</w:t>
      </w:r>
      <w:r w:rsidRPr="005E3DA6">
        <w:t xml:space="preserve">umber </w:t>
      </w:r>
      <w:r>
        <w:t>n</w:t>
      </w:r>
      <w:r w:rsidRPr="005E3DA6">
        <w:t>eeded to</w:t>
      </w:r>
      <w:r>
        <w:t xml:space="preserve"> t</w:t>
      </w:r>
      <w:r w:rsidRPr="005E3DA6">
        <w:t xml:space="preserve">reat </w:t>
      </w:r>
      <w:r>
        <w:t>o</w:t>
      </w:r>
      <w:r w:rsidRPr="005E3DA6">
        <w:t xml:space="preserve">ver </w:t>
      </w:r>
      <w:r>
        <w:t>t</w:t>
      </w:r>
      <w:r w:rsidRPr="005E3DA6">
        <w:t xml:space="preserve">ime for the </w:t>
      </w:r>
      <w:r>
        <w:t>p</w:t>
      </w:r>
      <w:r w:rsidRPr="005E3DA6">
        <w:t xml:space="preserve">rimary </w:t>
      </w:r>
      <w:r>
        <w:t>c</w:t>
      </w:r>
      <w:r w:rsidRPr="005E3DA6">
        <w:t xml:space="preserve">omposite </w:t>
      </w:r>
      <w:r>
        <w:t>e</w:t>
      </w:r>
      <w:r w:rsidRPr="005E3DA6">
        <w:t xml:space="preserve">ndpoint and </w:t>
      </w:r>
      <w:r>
        <w:t>k</w:t>
      </w:r>
      <w:r w:rsidRPr="005E3DA6">
        <w:t xml:space="preserve">ey </w:t>
      </w:r>
      <w:r>
        <w:t>s</w:t>
      </w:r>
      <w:r w:rsidRPr="005E3DA6">
        <w:t>econdary</w:t>
      </w:r>
      <w:r>
        <w:t xml:space="preserve"> c</w:t>
      </w:r>
      <w:r w:rsidRPr="005E3DA6">
        <w:t xml:space="preserve">omposite </w:t>
      </w:r>
      <w:r>
        <w:t>e</w:t>
      </w:r>
      <w:r w:rsidRPr="005E3DA6">
        <w:t xml:space="preserve">ndpoints (Full </w:t>
      </w:r>
      <w:r>
        <w:t>a</w:t>
      </w:r>
      <w:r w:rsidRPr="005E3DA6">
        <w:t xml:space="preserve">nalysis </w:t>
      </w:r>
      <w:r>
        <w:t>s</w:t>
      </w:r>
      <w:r w:rsidRPr="005E3DA6">
        <w:t>et)</w:t>
      </w:r>
      <w:bookmarkEnd w:id="153"/>
      <w:bookmarkEnd w:id="154"/>
    </w:p>
    <w:p w14:paraId="056DAF71" w14:textId="77777777" w:rsidR="009155F2" w:rsidRDefault="009155F2" w:rsidP="00F159FB">
      <w:r>
        <w:rPr>
          <w:noProof/>
          <w:lang w:eastAsia="en-AU"/>
        </w:rPr>
        <w:drawing>
          <wp:inline distT="0" distB="0" distL="0" distR="0" wp14:anchorId="321FB63F" wp14:editId="059F5134">
            <wp:extent cx="4478400" cy="1750407"/>
            <wp:effectExtent l="0" t="0" r="0" b="2540"/>
            <wp:docPr id="70" name="Picture 70" descr="Absolute risk reduction (placebo evolocumab) and number needed to treat over time for the primary composite endpoint and key secondary composite endpoints Study 2011011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b="9467"/>
                    <a:stretch/>
                  </pic:blipFill>
                  <pic:spPr bwMode="auto">
                    <a:xfrm>
                      <a:off x="0" y="0"/>
                      <a:ext cx="4481763" cy="1751722"/>
                    </a:xfrm>
                    <a:prstGeom prst="rect">
                      <a:avLst/>
                    </a:prstGeom>
                    <a:noFill/>
                    <a:ln>
                      <a:noFill/>
                    </a:ln>
                    <a:extLst>
                      <a:ext uri="{53640926-AAD7-44D8-BBD7-CCE9431645EC}">
                        <a14:shadowObscured xmlns:a14="http://schemas.microsoft.com/office/drawing/2010/main"/>
                      </a:ext>
                    </a:extLst>
                  </pic:spPr>
                </pic:pic>
              </a:graphicData>
            </a:graphic>
          </wp:inline>
        </w:drawing>
      </w:r>
    </w:p>
    <w:p w14:paraId="5BF04436" w14:textId="76360611" w:rsidR="009155F2" w:rsidRPr="009155F2" w:rsidRDefault="009155F2" w:rsidP="00F159FB">
      <w:pPr>
        <w:pStyle w:val="TableTitle"/>
      </w:pPr>
      <w:bookmarkStart w:id="155" w:name="_Ref509389746"/>
      <w:bookmarkStart w:id="156" w:name="_Toc509992874"/>
      <w:r>
        <w:lastRenderedPageBreak/>
        <w:t xml:space="preserve">Table 10: </w:t>
      </w:r>
      <w:r w:rsidR="00F41D3F">
        <w:t>S</w:t>
      </w:r>
      <w:r w:rsidR="00F41D3F" w:rsidRPr="009155F2">
        <w:t xml:space="preserve">tudy 20110118 </w:t>
      </w:r>
      <w:r>
        <w:t>R</w:t>
      </w:r>
      <w:r w:rsidRPr="009155F2">
        <w:t>elative risk reduction for the primary composite endpoint and key secondary composite endpoints (</w:t>
      </w:r>
      <w:r>
        <w:t>F</w:t>
      </w:r>
      <w:r w:rsidRPr="009155F2">
        <w:t>ull analysis set)</w:t>
      </w:r>
      <w:bookmarkEnd w:id="155"/>
      <w:bookmarkEnd w:id="156"/>
    </w:p>
    <w:p w14:paraId="2B75B45E" w14:textId="77777777" w:rsidR="009155F2" w:rsidRDefault="009155F2" w:rsidP="00F159FB">
      <w:r>
        <w:rPr>
          <w:noProof/>
          <w:lang w:eastAsia="en-AU"/>
        </w:rPr>
        <w:drawing>
          <wp:inline distT="0" distB="0" distL="0" distR="0" wp14:anchorId="4BFAE1DA" wp14:editId="72B7373E">
            <wp:extent cx="4781842" cy="1433555"/>
            <wp:effectExtent l="0" t="0" r="0" b="0"/>
            <wp:docPr id="71" name="Picture 71" descr="Relative risk reduction for the primary composite endpoint and key secondary composite endpoints Study 2011011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790015" cy="1436005"/>
                    </a:xfrm>
                    <a:prstGeom prst="rect">
                      <a:avLst/>
                    </a:prstGeom>
                    <a:noFill/>
                    <a:ln>
                      <a:noFill/>
                    </a:ln>
                  </pic:spPr>
                </pic:pic>
              </a:graphicData>
            </a:graphic>
          </wp:inline>
        </w:drawing>
      </w:r>
    </w:p>
    <w:p w14:paraId="5D955170" w14:textId="77777777" w:rsidR="009155F2" w:rsidRDefault="000B4A98" w:rsidP="009155F2">
      <w:pPr>
        <w:pStyle w:val="Heading6"/>
        <w:rPr>
          <w:lang w:eastAsia="ja-JP"/>
        </w:rPr>
      </w:pPr>
      <w:r>
        <w:rPr>
          <w:lang w:eastAsia="ja-JP"/>
        </w:rPr>
        <w:t>Evaluator comment</w:t>
      </w:r>
    </w:p>
    <w:p w14:paraId="446226FB" w14:textId="77777777" w:rsidR="000B4A98" w:rsidRDefault="000B4A98" w:rsidP="00F159FB">
      <w:pPr>
        <w:rPr>
          <w:lang w:eastAsia="ja-JP"/>
        </w:rPr>
      </w:pPr>
      <w:r w:rsidRPr="00476E30">
        <w:rPr>
          <w:lang w:eastAsia="ja-JP"/>
        </w:rPr>
        <w:t>Based largely on the CTT Collaborators’ meta-analysis</w:t>
      </w:r>
      <w:r w:rsidR="00476E30" w:rsidRPr="00476E30">
        <w:rPr>
          <w:rStyle w:val="FootnoteReference"/>
          <w:lang w:eastAsia="ja-JP"/>
        </w:rPr>
        <w:footnoteReference w:id="6"/>
      </w:r>
      <w:r w:rsidRPr="00476E30">
        <w:rPr>
          <w:lang w:eastAsia="ja-JP"/>
        </w:rPr>
        <w:t>, it has been reported on the review website NNT.com</w:t>
      </w:r>
      <w:r>
        <w:rPr>
          <w:lang w:eastAsia="ja-JP"/>
        </w:rPr>
        <w:t xml:space="preserve"> that after 5 years of statin therapy in patients with known heart disease the NNT was 83, 39 and 125 to prevent one death, one non-fatal MI and one stroke, respectively. For primary prevention of cardiovascular disease, the number needed to treat for 5 years with a statin h</w:t>
      </w:r>
      <w:r w:rsidR="00A45A73">
        <w:rPr>
          <w:lang w:eastAsia="ja-JP"/>
        </w:rPr>
        <w:t>as been reported at 138 for all-</w:t>
      </w:r>
      <w:r>
        <w:rPr>
          <w:lang w:eastAsia="ja-JP"/>
        </w:rPr>
        <w:t>cause mortality and 49 for fatal and non-fatal cardiovascular disease events.</w:t>
      </w:r>
      <w:r w:rsidR="00476E30">
        <w:rPr>
          <w:rStyle w:val="FootnoteReference"/>
          <w:lang w:eastAsia="ja-JP"/>
        </w:rPr>
        <w:footnoteReference w:id="7"/>
      </w:r>
      <w:r>
        <w:rPr>
          <w:lang w:eastAsia="ja-JP"/>
        </w:rPr>
        <w:t xml:space="preserve"> Data from the JUPITER trial of </w:t>
      </w:r>
      <w:proofErr w:type="spellStart"/>
      <w:r>
        <w:rPr>
          <w:lang w:eastAsia="ja-JP"/>
        </w:rPr>
        <w:t>rosuvastatin</w:t>
      </w:r>
      <w:proofErr w:type="spellEnd"/>
      <w:r>
        <w:rPr>
          <w:lang w:eastAsia="ja-JP"/>
        </w:rPr>
        <w:t>, reported a 3 year NNT of 49 for the primary end point of MI, stroke, hospitalisation for unstable angina, arterial revascularisation, or cardiovascular death and a 3 year NNT for MI, stroke and any death was 54.</w:t>
      </w:r>
      <w:r w:rsidR="00476E30">
        <w:rPr>
          <w:rStyle w:val="FootnoteReference"/>
          <w:lang w:eastAsia="ja-JP"/>
        </w:rPr>
        <w:footnoteReference w:id="8"/>
      </w:r>
    </w:p>
    <w:p w14:paraId="047E373D" w14:textId="77777777" w:rsidR="000B4A98" w:rsidRDefault="000B4A98" w:rsidP="00F159FB">
      <w:pPr>
        <w:rPr>
          <w:lang w:eastAsia="ja-JP"/>
        </w:rPr>
      </w:pPr>
      <w:r>
        <w:rPr>
          <w:lang w:eastAsia="ja-JP"/>
        </w:rPr>
        <w:t xml:space="preserve">The data for </w:t>
      </w:r>
      <w:proofErr w:type="spellStart"/>
      <w:r>
        <w:rPr>
          <w:lang w:eastAsia="ja-JP"/>
        </w:rPr>
        <w:t>evolocumab</w:t>
      </w:r>
      <w:proofErr w:type="spellEnd"/>
      <w:r>
        <w:rPr>
          <w:lang w:eastAsia="ja-JP"/>
        </w:rPr>
        <w:t xml:space="preserve"> indicate that about 50 patients with established CV disease need to be treated for 3 years to prevent one CV event in the composite endpoint.</w:t>
      </w:r>
      <w:r w:rsidR="00F9572C">
        <w:rPr>
          <w:lang w:eastAsia="ja-JP"/>
        </w:rPr>
        <w:t xml:space="preserve"> </w:t>
      </w:r>
      <w:r>
        <w:rPr>
          <w:lang w:eastAsia="ja-JP"/>
        </w:rPr>
        <w:t>The evaluator agrees with the sponsor’s caution in the</w:t>
      </w:r>
      <w:r w:rsidRPr="00F159FB">
        <w:t xml:space="preserve"> </w:t>
      </w:r>
      <w:r>
        <w:rPr>
          <w:lang w:eastAsia="ja-JP"/>
        </w:rPr>
        <w:t xml:space="preserve">interpretation of the NNT analysis. Data are not directly comparable due to differing patient populations, differing therapy duration (three versus five years) and varying endpoints. In addition, the data for </w:t>
      </w:r>
      <w:proofErr w:type="spellStart"/>
      <w:r>
        <w:rPr>
          <w:lang w:eastAsia="ja-JP"/>
        </w:rPr>
        <w:t>evolocumab</w:t>
      </w:r>
      <w:proofErr w:type="spellEnd"/>
      <w:r>
        <w:rPr>
          <w:lang w:eastAsia="ja-JP"/>
        </w:rPr>
        <w:t xml:space="preserve"> are in combination with moderate to high intensity statin therapy and separation of the effects of each component is not possible. A comparative review of the number needed to treat is beyond the scope of this evaluation, however it can be concluded that results seen with </w:t>
      </w:r>
      <w:proofErr w:type="spellStart"/>
      <w:r>
        <w:rPr>
          <w:lang w:eastAsia="ja-JP"/>
        </w:rPr>
        <w:t>evolocumab</w:t>
      </w:r>
      <w:proofErr w:type="spellEnd"/>
      <w:r>
        <w:rPr>
          <w:lang w:eastAsia="ja-JP"/>
        </w:rPr>
        <w:t xml:space="preserve"> are within the range of that seen with statins alone.</w:t>
      </w:r>
    </w:p>
    <w:p w14:paraId="7919E0A5" w14:textId="77777777" w:rsidR="00A45A73" w:rsidRDefault="000B4A98" w:rsidP="00A45A73">
      <w:pPr>
        <w:pStyle w:val="Heading5"/>
        <w:rPr>
          <w:lang w:eastAsia="ja-JP"/>
        </w:rPr>
      </w:pPr>
      <w:r>
        <w:rPr>
          <w:lang w:eastAsia="ja-JP"/>
        </w:rPr>
        <w:t>Question 5</w:t>
      </w:r>
    </w:p>
    <w:p w14:paraId="70CC10B3" w14:textId="77777777" w:rsidR="000B4A98" w:rsidRDefault="000B4A98" w:rsidP="00F159FB">
      <w:pPr>
        <w:rPr>
          <w:lang w:eastAsia="ja-JP"/>
        </w:rPr>
      </w:pPr>
      <w:r>
        <w:rPr>
          <w:lang w:eastAsia="ja-JP"/>
        </w:rPr>
        <w:t xml:space="preserve">In </w:t>
      </w:r>
      <w:r w:rsidR="00F9572C">
        <w:rPr>
          <w:lang w:eastAsia="ja-JP"/>
        </w:rPr>
        <w:t>Study 201</w:t>
      </w:r>
      <w:r>
        <w:rPr>
          <w:lang w:eastAsia="ja-JP"/>
        </w:rPr>
        <w:t xml:space="preserve">20153, while the results on PAV and TAV reduction with </w:t>
      </w:r>
      <w:proofErr w:type="spellStart"/>
      <w:r>
        <w:rPr>
          <w:lang w:eastAsia="ja-JP"/>
        </w:rPr>
        <w:t>evolocumab</w:t>
      </w:r>
      <w:proofErr w:type="spellEnd"/>
      <w:r>
        <w:rPr>
          <w:lang w:eastAsia="ja-JP"/>
        </w:rPr>
        <w:t xml:space="preserve"> were statistically significant, please comment on the clinical relevance and benefit of this level of reduction in coronary atherosclerosis.</w:t>
      </w:r>
    </w:p>
    <w:p w14:paraId="5FA99F7B" w14:textId="77777777" w:rsidR="00A45A73" w:rsidRDefault="000B4A98" w:rsidP="00A45A73">
      <w:pPr>
        <w:pStyle w:val="Heading6"/>
        <w:rPr>
          <w:lang w:eastAsia="ja-JP"/>
        </w:rPr>
      </w:pPr>
      <w:r>
        <w:rPr>
          <w:lang w:eastAsia="ja-JP"/>
        </w:rPr>
        <w:t>Sponsor response</w:t>
      </w:r>
    </w:p>
    <w:p w14:paraId="095826A6" w14:textId="64680F61" w:rsidR="000B4A98" w:rsidRDefault="000B4A98" w:rsidP="00F159FB">
      <w:pPr>
        <w:rPr>
          <w:lang w:eastAsia="ja-JP"/>
        </w:rPr>
      </w:pPr>
      <w:r>
        <w:rPr>
          <w:lang w:eastAsia="ja-JP"/>
        </w:rPr>
        <w:t xml:space="preserve">The sponsor discussed the results from </w:t>
      </w:r>
      <w:r w:rsidR="00F9572C">
        <w:rPr>
          <w:lang w:eastAsia="ja-JP"/>
        </w:rPr>
        <w:t>Study 201</w:t>
      </w:r>
      <w:r>
        <w:rPr>
          <w:lang w:eastAsia="ja-JP"/>
        </w:rPr>
        <w:t xml:space="preserve">30153 and the relationship between changes in PAV and LDL-C levels. The relationship between LDL-C and CV risk was discussed. However </w:t>
      </w:r>
      <w:r w:rsidR="00F41D3F">
        <w:rPr>
          <w:lang w:eastAsia="ja-JP"/>
        </w:rPr>
        <w:t>‘</w:t>
      </w:r>
      <w:r w:rsidRPr="00C04578">
        <w:rPr>
          <w:i/>
          <w:lang w:eastAsia="ja-JP"/>
        </w:rPr>
        <w:t>to</w:t>
      </w:r>
      <w:r>
        <w:rPr>
          <w:lang w:eastAsia="ja-JP"/>
        </w:rPr>
        <w:t xml:space="preserve"> </w:t>
      </w:r>
      <w:r>
        <w:rPr>
          <w:i/>
          <w:lang w:eastAsia="ja-JP"/>
        </w:rPr>
        <w:t>date, there are no randomised controlled trials where both IVUS endpoints (PAV and TAV) and cardiovascular outcomes have been evaluated within the same study evaluating the effect of LDL-C lowering therapy</w:t>
      </w:r>
      <w:r w:rsidR="00F41D3F">
        <w:rPr>
          <w:i/>
          <w:lang w:eastAsia="ja-JP"/>
        </w:rPr>
        <w:t>’</w:t>
      </w:r>
      <w:r>
        <w:rPr>
          <w:lang w:eastAsia="ja-JP"/>
        </w:rPr>
        <w:t>.</w:t>
      </w:r>
    </w:p>
    <w:p w14:paraId="15CF768A" w14:textId="56182948" w:rsidR="000B4A98" w:rsidRDefault="000B4A98" w:rsidP="000B4A98">
      <w:pPr>
        <w:rPr>
          <w:i/>
        </w:rPr>
      </w:pPr>
      <w:r>
        <w:lastRenderedPageBreak/>
        <w:t xml:space="preserve">The </w:t>
      </w:r>
      <w:r w:rsidR="00F41D3F">
        <w:t>‘</w:t>
      </w:r>
      <w:r>
        <w:rPr>
          <w:i/>
        </w:rPr>
        <w:t xml:space="preserve">results from Study 20120153 demonstrate a positive, measurable, statistically significant biologic and clinically relevant effect of </w:t>
      </w:r>
      <w:proofErr w:type="spellStart"/>
      <w:r>
        <w:rPr>
          <w:i/>
        </w:rPr>
        <w:t>evolocumab</w:t>
      </w:r>
      <w:proofErr w:type="spellEnd"/>
      <w:r>
        <w:rPr>
          <w:i/>
        </w:rPr>
        <w:t xml:space="preserve"> on atherosclerosis, beyond what is achievable with optimised statins alone.</w:t>
      </w:r>
      <w:r w:rsidR="00F9572C">
        <w:rPr>
          <w:i/>
        </w:rPr>
        <w:t xml:space="preserve"> </w:t>
      </w:r>
      <w:r>
        <w:rPr>
          <w:i/>
        </w:rPr>
        <w:t xml:space="preserve">The data supplement the cardiovascular outcomes data from Study 20110118 by providing insight on the effect of </w:t>
      </w:r>
      <w:proofErr w:type="spellStart"/>
      <w:r>
        <w:rPr>
          <w:i/>
        </w:rPr>
        <w:t>evolocumab</w:t>
      </w:r>
      <w:proofErr w:type="spellEnd"/>
      <w:r>
        <w:rPr>
          <w:i/>
        </w:rPr>
        <w:t xml:space="preserve"> on underlying disease, at the vessel wall and plaque level</w:t>
      </w:r>
      <w:r w:rsidR="00F41D3F">
        <w:rPr>
          <w:i/>
        </w:rPr>
        <w:t>’</w:t>
      </w:r>
      <w:r>
        <w:rPr>
          <w:i/>
        </w:rPr>
        <w:t>.</w:t>
      </w:r>
    </w:p>
    <w:p w14:paraId="53034381" w14:textId="77777777" w:rsidR="00A45A73" w:rsidRDefault="000B4A98" w:rsidP="00A45A73">
      <w:pPr>
        <w:pStyle w:val="Heading6"/>
        <w:rPr>
          <w:lang w:eastAsia="ja-JP"/>
        </w:rPr>
      </w:pPr>
      <w:r>
        <w:rPr>
          <w:lang w:eastAsia="ja-JP"/>
        </w:rPr>
        <w:t>Evaluator comment</w:t>
      </w:r>
    </w:p>
    <w:p w14:paraId="3F418E9E" w14:textId="77777777" w:rsidR="000B4A98" w:rsidRDefault="000B4A98" w:rsidP="00F159FB">
      <w:pPr>
        <w:rPr>
          <w:lang w:eastAsia="ja-JP"/>
        </w:rPr>
      </w:pPr>
      <w:r>
        <w:rPr>
          <w:lang w:eastAsia="ja-JP"/>
        </w:rPr>
        <w:t xml:space="preserve">The results of </w:t>
      </w:r>
      <w:r w:rsidR="00F9572C">
        <w:rPr>
          <w:lang w:eastAsia="ja-JP"/>
        </w:rPr>
        <w:t>Study 201</w:t>
      </w:r>
      <w:r>
        <w:rPr>
          <w:lang w:eastAsia="ja-JP"/>
        </w:rPr>
        <w:t xml:space="preserve">20153 show an impact of </w:t>
      </w:r>
      <w:proofErr w:type="spellStart"/>
      <w:r>
        <w:rPr>
          <w:lang w:eastAsia="ja-JP"/>
        </w:rPr>
        <w:t>evolocumab</w:t>
      </w:r>
      <w:proofErr w:type="spellEnd"/>
      <w:r>
        <w:rPr>
          <w:lang w:eastAsia="ja-JP"/>
        </w:rPr>
        <w:t xml:space="preserve"> on the atherosclerosis disease process. The clinical benefit of the level of PAV and TAV reduction was not discussed and only inferred from the results of </w:t>
      </w:r>
      <w:r w:rsidR="00F9572C">
        <w:rPr>
          <w:lang w:eastAsia="ja-JP"/>
        </w:rPr>
        <w:t>Study 201</w:t>
      </w:r>
      <w:r>
        <w:rPr>
          <w:lang w:eastAsia="ja-JP"/>
        </w:rPr>
        <w:t>10118.</w:t>
      </w:r>
    </w:p>
    <w:p w14:paraId="51092CAC" w14:textId="77777777" w:rsidR="000B4A98" w:rsidRDefault="000B4A98" w:rsidP="00F159FB">
      <w:pPr>
        <w:pStyle w:val="Heading4"/>
        <w:rPr>
          <w:lang w:eastAsia="ja-JP"/>
        </w:rPr>
      </w:pPr>
      <w:bookmarkStart w:id="157" w:name="_Toc509992787"/>
      <w:r w:rsidRPr="00F159FB">
        <w:t>Safety</w:t>
      </w:r>
      <w:bookmarkEnd w:id="157"/>
    </w:p>
    <w:p w14:paraId="6803A430" w14:textId="77777777" w:rsidR="00A45A73" w:rsidRDefault="000B4A98" w:rsidP="00A45A73">
      <w:pPr>
        <w:pStyle w:val="Heading5"/>
        <w:rPr>
          <w:lang w:eastAsia="ja-JP"/>
        </w:rPr>
      </w:pPr>
      <w:r>
        <w:rPr>
          <w:lang w:eastAsia="ja-JP"/>
        </w:rPr>
        <w:t>Question 6</w:t>
      </w:r>
    </w:p>
    <w:p w14:paraId="6EBEC03E" w14:textId="77777777" w:rsidR="000B4A98" w:rsidRDefault="000B4A98" w:rsidP="00F159FB">
      <w:r>
        <w:rPr>
          <w:rFonts w:cs="Arial"/>
        </w:rPr>
        <w:t xml:space="preserve">In </w:t>
      </w:r>
      <w:r w:rsidR="00F9572C">
        <w:rPr>
          <w:rFonts w:cs="Arial"/>
        </w:rPr>
        <w:t>Study 201</w:t>
      </w:r>
      <w:r>
        <w:rPr>
          <w:rFonts w:cs="Arial"/>
        </w:rPr>
        <w:t xml:space="preserve">30385, the </w:t>
      </w:r>
      <w:r>
        <w:t xml:space="preserve">clinical study report stated that the cognitive function efficacy endpoints were the </w:t>
      </w:r>
      <w:r w:rsidR="00F9572C">
        <w:t>‘</w:t>
      </w:r>
      <w:r>
        <w:t>change from baseline</w:t>
      </w:r>
      <w:r w:rsidR="00F9572C">
        <w:t>’</w:t>
      </w:r>
      <w:r>
        <w:t xml:space="preserve"> but it does not state up to what time point. Was it change from baseline to end of study? Please confirm.</w:t>
      </w:r>
    </w:p>
    <w:p w14:paraId="26E1FF90" w14:textId="77777777" w:rsidR="00A45A73" w:rsidRDefault="000B4A98" w:rsidP="00A45A73">
      <w:pPr>
        <w:pStyle w:val="Heading6"/>
        <w:rPr>
          <w:lang w:eastAsia="ja-JP"/>
        </w:rPr>
      </w:pPr>
      <w:r>
        <w:rPr>
          <w:lang w:eastAsia="ja-JP"/>
        </w:rPr>
        <w:t>Sponsor response</w:t>
      </w:r>
    </w:p>
    <w:p w14:paraId="471606A9" w14:textId="77777777" w:rsidR="000B4A98" w:rsidRDefault="000B4A98" w:rsidP="00F159FB">
      <w:pPr>
        <w:rPr>
          <w:lang w:eastAsia="ja-JP"/>
        </w:rPr>
      </w:pPr>
      <w:r>
        <w:rPr>
          <w:lang w:eastAsia="ja-JP"/>
        </w:rPr>
        <w:t>The efficacy endpoints for Study 20130385 evaluated the change in cognitive function between baseline and the average of post-baseline observations.</w:t>
      </w:r>
    </w:p>
    <w:p w14:paraId="330A68F2" w14:textId="77777777" w:rsidR="00A45A73" w:rsidRDefault="000B4A98" w:rsidP="00A45A73">
      <w:pPr>
        <w:pStyle w:val="Heading6"/>
        <w:rPr>
          <w:lang w:eastAsia="ja-JP"/>
        </w:rPr>
      </w:pPr>
      <w:r>
        <w:rPr>
          <w:lang w:eastAsia="ja-JP"/>
        </w:rPr>
        <w:t>Evaluator comment</w:t>
      </w:r>
    </w:p>
    <w:p w14:paraId="3168E6CE" w14:textId="77777777" w:rsidR="000B4A98" w:rsidRDefault="000B4A98" w:rsidP="00F159FB">
      <w:pPr>
        <w:rPr>
          <w:rFonts w:eastAsiaTheme="minorHAnsi"/>
        </w:rPr>
      </w:pPr>
      <w:r>
        <w:rPr>
          <w:lang w:eastAsia="ja-JP"/>
        </w:rPr>
        <w:t>The clarification is noted.</w:t>
      </w:r>
    </w:p>
    <w:p w14:paraId="206B2CFA" w14:textId="77777777" w:rsidR="00A45A73" w:rsidRDefault="000B4A98" w:rsidP="00A45A73">
      <w:pPr>
        <w:pStyle w:val="Heading5"/>
        <w:rPr>
          <w:lang w:eastAsia="ja-JP"/>
        </w:rPr>
      </w:pPr>
      <w:r>
        <w:rPr>
          <w:lang w:eastAsia="ja-JP"/>
        </w:rPr>
        <w:t>Question 7</w:t>
      </w:r>
    </w:p>
    <w:p w14:paraId="4AA938E1" w14:textId="77777777" w:rsidR="000B4A98" w:rsidRDefault="000B4A98" w:rsidP="00F159FB">
      <w:r>
        <w:t xml:space="preserve">The sample size for the primary endpoint in </w:t>
      </w:r>
      <w:r w:rsidR="00F9572C">
        <w:t>Study 201</w:t>
      </w:r>
      <w:r>
        <w:t>30385 was 1204 which was less than the 1500 target. Please comment on the implications of this reduced sample size.</w:t>
      </w:r>
    </w:p>
    <w:p w14:paraId="58F7E335" w14:textId="77777777" w:rsidR="00A45A73" w:rsidRDefault="000B4A98" w:rsidP="00A45A73">
      <w:pPr>
        <w:pStyle w:val="Heading6"/>
        <w:rPr>
          <w:lang w:eastAsia="ja-JP"/>
        </w:rPr>
      </w:pPr>
      <w:r>
        <w:rPr>
          <w:lang w:eastAsia="ja-JP"/>
        </w:rPr>
        <w:t>Sponsor response</w:t>
      </w:r>
    </w:p>
    <w:p w14:paraId="38D44F6E" w14:textId="77777777" w:rsidR="0083556B" w:rsidRDefault="00A45A73" w:rsidP="00F159FB">
      <w:pPr>
        <w:rPr>
          <w:rFonts w:eastAsiaTheme="minorHAnsi" w:cs="Arial"/>
        </w:rPr>
      </w:pPr>
      <w:r>
        <w:rPr>
          <w:lang w:eastAsia="ja-JP"/>
        </w:rPr>
        <w:t>Th</w:t>
      </w:r>
      <w:r w:rsidR="000B4A98">
        <w:rPr>
          <w:lang w:eastAsia="ja-JP"/>
        </w:rPr>
        <w:t xml:space="preserve">ere was no impact on the primary objective evaluation as non-inferiority was demonstrated with the 1204 subjects included in the CFPAS (cognitive function primary analysis set). </w:t>
      </w:r>
      <w:r w:rsidR="000B4A98">
        <w:rPr>
          <w:rFonts w:eastAsiaTheme="minorHAnsi" w:cs="Arial"/>
        </w:rPr>
        <w:t>Approximately 1200 subjects in the CFPAS would provide approximately 93% power.</w:t>
      </w:r>
    </w:p>
    <w:p w14:paraId="43F80D5F" w14:textId="77777777" w:rsidR="00A45A73" w:rsidRDefault="000B4A98" w:rsidP="00A45A73">
      <w:pPr>
        <w:pStyle w:val="Heading6"/>
        <w:rPr>
          <w:lang w:eastAsia="ja-JP"/>
        </w:rPr>
      </w:pPr>
      <w:r>
        <w:rPr>
          <w:lang w:eastAsia="ja-JP"/>
        </w:rPr>
        <w:t>Evaluator comment</w:t>
      </w:r>
    </w:p>
    <w:p w14:paraId="1E25CA42" w14:textId="77777777" w:rsidR="000B4A98" w:rsidRDefault="000B4A98" w:rsidP="00F159FB">
      <w:pPr>
        <w:rPr>
          <w:lang w:eastAsia="ja-JP"/>
        </w:rPr>
      </w:pPr>
      <w:r>
        <w:rPr>
          <w:lang w:eastAsia="ja-JP"/>
        </w:rPr>
        <w:t>The reduced sample size still gave the study adequate power.</w:t>
      </w:r>
    </w:p>
    <w:p w14:paraId="2ACD0A2A" w14:textId="77777777" w:rsidR="00A45A73" w:rsidRDefault="00A45A73" w:rsidP="00A45A73">
      <w:pPr>
        <w:pStyle w:val="Heading5"/>
        <w:rPr>
          <w:lang w:eastAsia="ja-JP"/>
        </w:rPr>
      </w:pPr>
      <w:r>
        <w:rPr>
          <w:lang w:eastAsia="ja-JP"/>
        </w:rPr>
        <w:t>Question 8</w:t>
      </w:r>
    </w:p>
    <w:p w14:paraId="170BABFA" w14:textId="77777777" w:rsidR="000B4A98" w:rsidRDefault="000B4A98" w:rsidP="00F159FB">
      <w:r>
        <w:t xml:space="preserve">In </w:t>
      </w:r>
      <w:r w:rsidR="00F9572C">
        <w:t>Study 201</w:t>
      </w:r>
      <w:r>
        <w:t xml:space="preserve">30385, there was no significant treatment difference between </w:t>
      </w:r>
      <w:proofErr w:type="spellStart"/>
      <w:r>
        <w:t>evolocumab</w:t>
      </w:r>
      <w:proofErr w:type="spellEnd"/>
      <w:r>
        <w:t xml:space="preserve"> and placebo on the three cognitive assessments, while there were some small changes from baseline in both groups. Please comment on the clinical significance, if any, of these changes over time seen in both treatment groups.</w:t>
      </w:r>
    </w:p>
    <w:p w14:paraId="35D14A92" w14:textId="77777777" w:rsidR="00A45A73" w:rsidRDefault="000B4A98" w:rsidP="00A45A73">
      <w:pPr>
        <w:pStyle w:val="Heading6"/>
        <w:rPr>
          <w:lang w:eastAsia="ja-JP"/>
        </w:rPr>
      </w:pPr>
      <w:r>
        <w:rPr>
          <w:lang w:eastAsia="ja-JP"/>
        </w:rPr>
        <w:t>Sponsor response</w:t>
      </w:r>
    </w:p>
    <w:p w14:paraId="39269815" w14:textId="1193B416" w:rsidR="000B4A98" w:rsidRDefault="000B4A98" w:rsidP="00965EF7">
      <w:pPr>
        <w:rPr>
          <w:lang w:eastAsia="ja-JP"/>
        </w:rPr>
      </w:pPr>
      <w:r>
        <w:rPr>
          <w:lang w:eastAsia="ja-JP"/>
        </w:rPr>
        <w:t xml:space="preserve">The changes in cognitive function over time were small and </w:t>
      </w:r>
      <w:r w:rsidR="00F41D3F" w:rsidRPr="00965EF7">
        <w:rPr>
          <w:i/>
          <w:lang w:eastAsia="ja-JP"/>
        </w:rPr>
        <w:t>‘</w:t>
      </w:r>
      <w:r w:rsidRPr="00965EF7">
        <w:rPr>
          <w:i/>
          <w:lang w:eastAsia="ja-JP"/>
        </w:rPr>
        <w:t>are approximately an order of magnitude smaller than those associated with mild cognitive impairment (Saunders et al, 2011)</w:t>
      </w:r>
      <w:r w:rsidR="00A16DF1" w:rsidRPr="00965EF7">
        <w:rPr>
          <w:i/>
          <w:lang w:eastAsia="ja-JP"/>
        </w:rPr>
        <w:t>,</w:t>
      </w:r>
      <w:r w:rsidR="00476E30" w:rsidRPr="00965EF7">
        <w:rPr>
          <w:rStyle w:val="FootnoteReference"/>
          <w:i/>
          <w:lang w:eastAsia="ja-JP"/>
        </w:rPr>
        <w:footnoteReference w:id="9"/>
      </w:r>
      <w:r w:rsidRPr="00965EF7">
        <w:rPr>
          <w:i/>
          <w:lang w:eastAsia="ja-JP"/>
        </w:rPr>
        <w:t xml:space="preserve"> which is itself typically subclinical. The sponsor concluded that the parallel changes in cognitive test performance observed in the placebo- and </w:t>
      </w:r>
      <w:proofErr w:type="spellStart"/>
      <w:r w:rsidRPr="00965EF7">
        <w:rPr>
          <w:i/>
          <w:lang w:eastAsia="ja-JP"/>
        </w:rPr>
        <w:t>evolocumab</w:t>
      </w:r>
      <w:proofErr w:type="spellEnd"/>
      <w:r w:rsidRPr="00965EF7">
        <w:rPr>
          <w:i/>
          <w:lang w:eastAsia="ja-JP"/>
        </w:rPr>
        <w:t>-treated groups over the course of Study 20130385 are small, expected, and of no clinical significance in the interpretation of the study results</w:t>
      </w:r>
      <w:r w:rsidR="00F41D3F" w:rsidRPr="00965EF7">
        <w:rPr>
          <w:i/>
          <w:lang w:eastAsia="ja-JP"/>
        </w:rPr>
        <w:t>’</w:t>
      </w:r>
      <w:r>
        <w:rPr>
          <w:lang w:eastAsia="ja-JP"/>
        </w:rPr>
        <w:t>.</w:t>
      </w:r>
    </w:p>
    <w:p w14:paraId="18A53DB1" w14:textId="77777777" w:rsidR="00A45A73" w:rsidRDefault="000B4A98" w:rsidP="00965EF7">
      <w:pPr>
        <w:pStyle w:val="Heading6"/>
        <w:rPr>
          <w:lang w:eastAsia="ja-JP"/>
        </w:rPr>
      </w:pPr>
      <w:r>
        <w:rPr>
          <w:lang w:eastAsia="ja-JP"/>
        </w:rPr>
        <w:lastRenderedPageBreak/>
        <w:t xml:space="preserve">Evaluator </w:t>
      </w:r>
      <w:r w:rsidRPr="00965EF7">
        <w:t>comment</w:t>
      </w:r>
    </w:p>
    <w:p w14:paraId="163C5D89" w14:textId="77777777" w:rsidR="000B4A98" w:rsidRDefault="000B4A98" w:rsidP="00965EF7">
      <w:pPr>
        <w:rPr>
          <w:lang w:eastAsia="ja-JP"/>
        </w:rPr>
      </w:pPr>
      <w:r>
        <w:rPr>
          <w:lang w:eastAsia="ja-JP"/>
        </w:rPr>
        <w:t>The evaluator accepts the explanation that the cognitive changes seen in both groups are unlikely to have clinical significance.</w:t>
      </w:r>
    </w:p>
    <w:p w14:paraId="24DD0705" w14:textId="77777777" w:rsidR="00A45A73" w:rsidRDefault="00A45A73" w:rsidP="00A45A73">
      <w:pPr>
        <w:pStyle w:val="Heading5"/>
        <w:rPr>
          <w:lang w:eastAsia="ja-JP"/>
        </w:rPr>
      </w:pPr>
      <w:r>
        <w:rPr>
          <w:lang w:eastAsia="ja-JP"/>
        </w:rPr>
        <w:t>Question 9</w:t>
      </w:r>
    </w:p>
    <w:p w14:paraId="4E6311C6" w14:textId="77777777" w:rsidR="000B4A98" w:rsidRDefault="000B4A98" w:rsidP="00965EF7">
      <w:pPr>
        <w:rPr>
          <w:lang w:eastAsia="ja-JP"/>
        </w:rPr>
      </w:pPr>
      <w:r>
        <w:rPr>
          <w:lang w:eastAsia="ja-JP"/>
        </w:rPr>
        <w:t xml:space="preserve">In </w:t>
      </w:r>
      <w:r w:rsidR="00A45A73">
        <w:rPr>
          <w:lang w:eastAsia="ja-JP"/>
        </w:rPr>
        <w:t xml:space="preserve">Study </w:t>
      </w:r>
      <w:r>
        <w:rPr>
          <w:lang w:eastAsia="ja-JP"/>
        </w:rPr>
        <w:t xml:space="preserve">20110118, apart from device-related events, the rates of treatment-related AEs were not discussed in the </w:t>
      </w:r>
      <w:r w:rsidR="00A45A73">
        <w:rPr>
          <w:lang w:eastAsia="ja-JP"/>
        </w:rPr>
        <w:t>study report</w:t>
      </w:r>
      <w:r>
        <w:rPr>
          <w:lang w:eastAsia="ja-JP"/>
        </w:rPr>
        <w:t>. Please discuss treatment-related events and comment on any differences between treatment groups.</w:t>
      </w:r>
    </w:p>
    <w:p w14:paraId="49ADB34B" w14:textId="77777777" w:rsidR="00A45A73" w:rsidRDefault="000B4A98" w:rsidP="00A45A73">
      <w:pPr>
        <w:pStyle w:val="Heading6"/>
        <w:rPr>
          <w:lang w:eastAsia="ja-JP"/>
        </w:rPr>
      </w:pPr>
      <w:r>
        <w:rPr>
          <w:lang w:eastAsia="ja-JP"/>
        </w:rPr>
        <w:t>Sponsor response</w:t>
      </w:r>
    </w:p>
    <w:p w14:paraId="27C42056" w14:textId="4E45D43D" w:rsidR="000B4A98" w:rsidRPr="00A45A73" w:rsidRDefault="000B4A98" w:rsidP="00965EF7">
      <w:r>
        <w:rPr>
          <w:lang w:eastAsia="ja-JP"/>
        </w:rPr>
        <w:t xml:space="preserve">The rate of treatment-related AEs was 9.7% and 9.0% in the </w:t>
      </w:r>
      <w:proofErr w:type="spellStart"/>
      <w:r>
        <w:rPr>
          <w:lang w:eastAsia="ja-JP"/>
        </w:rPr>
        <w:t>evolocumab</w:t>
      </w:r>
      <w:proofErr w:type="spellEnd"/>
      <w:r>
        <w:rPr>
          <w:lang w:eastAsia="ja-JP"/>
        </w:rPr>
        <w:t xml:space="preserve"> and placebo </w:t>
      </w:r>
      <w:r w:rsidRPr="00A45A73">
        <w:t>groups, respectively. The rate of grade ≥</w:t>
      </w:r>
      <w:r w:rsidR="00A16DF1">
        <w:t xml:space="preserve"> </w:t>
      </w:r>
      <w:r w:rsidRPr="00A45A73">
        <w:t xml:space="preserve">3 treatment-related AEs was 1.4% in both groups (Table </w:t>
      </w:r>
      <w:r w:rsidR="00A45A73" w:rsidRPr="00A45A73">
        <w:t>11</w:t>
      </w:r>
      <w:r w:rsidRPr="00A45A73">
        <w:t>).The most frequent treatment-related events occurring in ≥</w:t>
      </w:r>
      <w:r w:rsidR="00A16DF1">
        <w:t xml:space="preserve"> </w:t>
      </w:r>
      <w:r w:rsidRPr="00A45A73">
        <w:t xml:space="preserve">0.1% of subjects were myalgia (0.9%, 0.8%), diabetes mellitus (0.5%, 0.4%), diarrhoea (0.4% in each group) and fatigue (0.4% in each group) (Table </w:t>
      </w:r>
      <w:r w:rsidR="00A45A73" w:rsidRPr="00A45A73">
        <w:t>12</w:t>
      </w:r>
      <w:r w:rsidRPr="00A45A73">
        <w:t>).</w:t>
      </w:r>
    </w:p>
    <w:p w14:paraId="2A193FC9" w14:textId="1ADAC05B" w:rsidR="00A45A73" w:rsidRDefault="00A45A73" w:rsidP="00965EF7">
      <w:pPr>
        <w:pStyle w:val="TableTitle"/>
      </w:pPr>
      <w:bookmarkStart w:id="158" w:name="_Ref509389749"/>
      <w:bookmarkStart w:id="159" w:name="_Toc509992875"/>
      <w:r>
        <w:t xml:space="preserve">Table 11: </w:t>
      </w:r>
      <w:r w:rsidR="00F41D3F">
        <w:t>S</w:t>
      </w:r>
      <w:r w:rsidR="00F41D3F" w:rsidRPr="005E3DA6">
        <w:t xml:space="preserve">tudy 20110118 </w:t>
      </w:r>
      <w:r w:rsidRPr="005E3DA6">
        <w:t xml:space="preserve">Summary of </w:t>
      </w:r>
      <w:r>
        <w:t>subject i</w:t>
      </w:r>
      <w:r w:rsidRPr="005E3DA6">
        <w:t xml:space="preserve">ncidence of </w:t>
      </w:r>
      <w:r>
        <w:t>t</w:t>
      </w:r>
      <w:r w:rsidRPr="005E3DA6">
        <w:t xml:space="preserve">reatment-emergent </w:t>
      </w:r>
      <w:r>
        <w:t>a</w:t>
      </w:r>
      <w:r w:rsidRPr="005E3DA6">
        <w:t xml:space="preserve">dverse </w:t>
      </w:r>
      <w:r>
        <w:t>e</w:t>
      </w:r>
      <w:r w:rsidRPr="005E3DA6">
        <w:t>vents</w:t>
      </w:r>
      <w:r>
        <w:t xml:space="preserve"> r</w:t>
      </w:r>
      <w:r w:rsidRPr="005E3DA6">
        <w:t xml:space="preserve">elated to </w:t>
      </w:r>
      <w:r>
        <w:t>i</w:t>
      </w:r>
      <w:r w:rsidRPr="005E3DA6">
        <w:t xml:space="preserve">nvestigational </w:t>
      </w:r>
      <w:r>
        <w:t>p</w:t>
      </w:r>
      <w:r w:rsidRPr="005E3DA6">
        <w:t>roduct</w:t>
      </w:r>
      <w:r>
        <w:t xml:space="preserve"> </w:t>
      </w:r>
      <w:r w:rsidRPr="005E3DA6">
        <w:t xml:space="preserve">(Safety </w:t>
      </w:r>
      <w:r>
        <w:t>a</w:t>
      </w:r>
      <w:r w:rsidRPr="005E3DA6">
        <w:t xml:space="preserve">nalysis </w:t>
      </w:r>
      <w:r>
        <w:t>s</w:t>
      </w:r>
      <w:r w:rsidRPr="005E3DA6">
        <w:t>et</w:t>
      </w:r>
      <w:r w:rsidR="00F41D3F">
        <w:t xml:space="preserve">; </w:t>
      </w:r>
      <w:r w:rsidRPr="005E3DA6">
        <w:t xml:space="preserve">Actual </w:t>
      </w:r>
      <w:r>
        <w:t>t</w:t>
      </w:r>
      <w:r w:rsidRPr="005E3DA6">
        <w:t xml:space="preserve">reatment </w:t>
      </w:r>
      <w:r>
        <w:t>g</w:t>
      </w:r>
      <w:r w:rsidRPr="005E3DA6">
        <w:t>roup)</w:t>
      </w:r>
      <w:bookmarkEnd w:id="158"/>
      <w:bookmarkEnd w:id="159"/>
    </w:p>
    <w:p w14:paraId="25B0D2DE" w14:textId="77777777" w:rsidR="00A45A73" w:rsidRDefault="00A45A73" w:rsidP="00965EF7">
      <w:r>
        <w:rPr>
          <w:noProof/>
          <w:lang w:eastAsia="en-AU"/>
        </w:rPr>
        <w:drawing>
          <wp:inline distT="0" distB="0" distL="0" distR="0" wp14:anchorId="79CF3790" wp14:editId="1D937AD6">
            <wp:extent cx="4675367" cy="2549246"/>
            <wp:effectExtent l="0" t="0" r="0" b="3810"/>
            <wp:docPr id="73" name="Picture 73" descr="Summary of subject incidence of treatment-emergent adverse events related to investigational product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675733" cy="2549446"/>
                    </a:xfrm>
                    <a:prstGeom prst="rect">
                      <a:avLst/>
                    </a:prstGeom>
                    <a:noFill/>
                    <a:ln>
                      <a:noFill/>
                    </a:ln>
                  </pic:spPr>
                </pic:pic>
              </a:graphicData>
            </a:graphic>
          </wp:inline>
        </w:drawing>
      </w:r>
    </w:p>
    <w:p w14:paraId="0B96681E" w14:textId="34027FE8" w:rsidR="00A45A73" w:rsidRPr="005E3DA6" w:rsidRDefault="00A45A73" w:rsidP="00965EF7">
      <w:pPr>
        <w:pStyle w:val="TableTitle"/>
      </w:pPr>
      <w:bookmarkStart w:id="160" w:name="_Ref509389752"/>
      <w:bookmarkStart w:id="161" w:name="_Toc509992876"/>
      <w:r>
        <w:lastRenderedPageBreak/>
        <w:t xml:space="preserve">Table 12: </w:t>
      </w:r>
      <w:r w:rsidR="00F41D3F" w:rsidRPr="005E3DA6">
        <w:t xml:space="preserve">Study 20110118 </w:t>
      </w:r>
      <w:r w:rsidRPr="005E3DA6">
        <w:t xml:space="preserve">Treatment-emergent </w:t>
      </w:r>
      <w:r>
        <w:t>a</w:t>
      </w:r>
      <w:r w:rsidRPr="005E3DA6">
        <w:t xml:space="preserve">dverse </w:t>
      </w:r>
      <w:r>
        <w:t>e</w:t>
      </w:r>
      <w:r w:rsidRPr="005E3DA6">
        <w:t xml:space="preserve">vents </w:t>
      </w:r>
      <w:r>
        <w:t>r</w:t>
      </w:r>
      <w:r w:rsidRPr="005E3DA6">
        <w:t xml:space="preserve">elated to </w:t>
      </w:r>
      <w:r>
        <w:t>i</w:t>
      </w:r>
      <w:r w:rsidRPr="005E3DA6">
        <w:t xml:space="preserve">nvestigational </w:t>
      </w:r>
      <w:r>
        <w:t>p</w:t>
      </w:r>
      <w:r w:rsidRPr="005E3DA6">
        <w:t>roduct</w:t>
      </w:r>
      <w:r>
        <w:t xml:space="preserve"> </w:t>
      </w:r>
      <w:r w:rsidRPr="005E3DA6">
        <w:t xml:space="preserve">and </w:t>
      </w:r>
      <w:r w:rsidRPr="00965EF7">
        <w:t>reported</w:t>
      </w:r>
      <w:r w:rsidRPr="005E3DA6">
        <w:t xml:space="preserve"> for </w:t>
      </w:r>
      <w:r>
        <w:rPr>
          <w:rFonts w:cs="Symbol"/>
        </w:rPr>
        <w:t>≥</w:t>
      </w:r>
      <w:r w:rsidR="00A16DF1">
        <w:rPr>
          <w:rFonts w:cs="Symbol"/>
        </w:rPr>
        <w:t xml:space="preserve"> </w:t>
      </w:r>
      <w:r w:rsidRPr="005E3DA6">
        <w:t xml:space="preserve">0.1% of </w:t>
      </w:r>
      <w:r>
        <w:t>subjects in a</w:t>
      </w:r>
      <w:r w:rsidRPr="005E3DA6">
        <w:t xml:space="preserve">ny </w:t>
      </w:r>
      <w:r>
        <w:t>t</w:t>
      </w:r>
      <w:r w:rsidRPr="005E3DA6">
        <w:t xml:space="preserve">reatment </w:t>
      </w:r>
      <w:r>
        <w:t>g</w:t>
      </w:r>
      <w:r w:rsidRPr="005E3DA6">
        <w:t>roup</w:t>
      </w:r>
      <w:r>
        <w:t xml:space="preserve"> </w:t>
      </w:r>
      <w:r w:rsidRPr="005E3DA6">
        <w:t xml:space="preserve">(Safety </w:t>
      </w:r>
      <w:r>
        <w:t>a</w:t>
      </w:r>
      <w:r w:rsidRPr="005E3DA6">
        <w:t xml:space="preserve">nalysis </w:t>
      </w:r>
      <w:r>
        <w:t>s</w:t>
      </w:r>
      <w:r w:rsidRPr="005E3DA6">
        <w:t xml:space="preserve">et Actual </w:t>
      </w:r>
      <w:r>
        <w:t>t</w:t>
      </w:r>
      <w:r w:rsidRPr="005E3DA6">
        <w:t xml:space="preserve">reatment </w:t>
      </w:r>
      <w:r>
        <w:t>g</w:t>
      </w:r>
      <w:r w:rsidRPr="005E3DA6">
        <w:t>roup)</w:t>
      </w:r>
      <w:bookmarkEnd w:id="160"/>
      <w:bookmarkEnd w:id="161"/>
    </w:p>
    <w:p w14:paraId="2424F5BB" w14:textId="77777777" w:rsidR="00A45A73" w:rsidRDefault="00A45A73" w:rsidP="00965EF7">
      <w:r>
        <w:rPr>
          <w:noProof/>
          <w:lang w:eastAsia="en-AU"/>
        </w:rPr>
        <w:drawing>
          <wp:inline distT="0" distB="0" distL="0" distR="0" wp14:anchorId="3DDC3065" wp14:editId="43396590">
            <wp:extent cx="5250044" cy="6679095"/>
            <wp:effectExtent l="0" t="0" r="8255" b="7620"/>
            <wp:docPr id="74" name="Picture 74" descr="Treatment-emergent adverse events related to investigational product and reported for ≥0.1% of subjects in any treatment group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250238" cy="6679341"/>
                    </a:xfrm>
                    <a:prstGeom prst="rect">
                      <a:avLst/>
                    </a:prstGeom>
                    <a:noFill/>
                    <a:ln>
                      <a:noFill/>
                    </a:ln>
                  </pic:spPr>
                </pic:pic>
              </a:graphicData>
            </a:graphic>
          </wp:inline>
        </w:drawing>
      </w:r>
    </w:p>
    <w:p w14:paraId="38F3CE91" w14:textId="77777777" w:rsidR="00A45A73" w:rsidRDefault="000B4A98" w:rsidP="00965EF7">
      <w:pPr>
        <w:pStyle w:val="Heading6"/>
        <w:rPr>
          <w:lang w:eastAsia="ja-JP"/>
        </w:rPr>
      </w:pPr>
      <w:r>
        <w:rPr>
          <w:lang w:eastAsia="ja-JP"/>
        </w:rPr>
        <w:t>Evaluator comment</w:t>
      </w:r>
    </w:p>
    <w:p w14:paraId="7C485D06" w14:textId="5EF1AB8A" w:rsidR="000B4A98" w:rsidRDefault="000B4A98" w:rsidP="00965EF7">
      <w:pPr>
        <w:rPr>
          <w:lang w:eastAsia="ja-JP"/>
        </w:rPr>
      </w:pPr>
      <w:r>
        <w:rPr>
          <w:lang w:eastAsia="ja-JP"/>
        </w:rPr>
        <w:t xml:space="preserve">There were no evident safety signals on analysis of treatment-related AEs in </w:t>
      </w:r>
      <w:r w:rsidR="00F9572C">
        <w:rPr>
          <w:lang w:eastAsia="ja-JP"/>
        </w:rPr>
        <w:t>Study</w:t>
      </w:r>
      <w:r w:rsidR="00F41D3F">
        <w:rPr>
          <w:lang w:eastAsia="ja-JP"/>
        </w:rPr>
        <w:t> </w:t>
      </w:r>
      <w:r w:rsidR="00F9572C">
        <w:rPr>
          <w:lang w:eastAsia="ja-JP"/>
        </w:rPr>
        <w:t>201</w:t>
      </w:r>
      <w:r>
        <w:rPr>
          <w:lang w:eastAsia="ja-JP"/>
        </w:rPr>
        <w:t>10118.</w:t>
      </w:r>
    </w:p>
    <w:p w14:paraId="7F25B2E6" w14:textId="77777777" w:rsidR="00A45A73" w:rsidRDefault="000B4A98" w:rsidP="00965EF7">
      <w:pPr>
        <w:pStyle w:val="Heading5"/>
        <w:rPr>
          <w:lang w:eastAsia="ja-JP"/>
        </w:rPr>
      </w:pPr>
      <w:r w:rsidRPr="00965EF7">
        <w:t>Question</w:t>
      </w:r>
      <w:r>
        <w:rPr>
          <w:lang w:eastAsia="ja-JP"/>
        </w:rPr>
        <w:t xml:space="preserve"> 10</w:t>
      </w:r>
    </w:p>
    <w:p w14:paraId="644D2E58" w14:textId="77777777" w:rsidR="000B4A98" w:rsidRDefault="000B4A98" w:rsidP="00965EF7">
      <w:pPr>
        <w:rPr>
          <w:lang w:eastAsia="ja-JP"/>
        </w:rPr>
      </w:pPr>
      <w:r>
        <w:rPr>
          <w:lang w:eastAsia="ja-JP"/>
        </w:rPr>
        <w:t xml:space="preserve">In </w:t>
      </w:r>
      <w:r w:rsidR="00A45A73">
        <w:rPr>
          <w:lang w:eastAsia="ja-JP"/>
        </w:rPr>
        <w:t xml:space="preserve">Study </w:t>
      </w:r>
      <w:r>
        <w:rPr>
          <w:lang w:eastAsia="ja-JP"/>
        </w:rPr>
        <w:t xml:space="preserve">20120153, the rates of treatment-related AEs were also not discussed in the </w:t>
      </w:r>
      <w:r w:rsidR="00A45A73">
        <w:rPr>
          <w:lang w:eastAsia="ja-JP"/>
        </w:rPr>
        <w:t>study report</w:t>
      </w:r>
      <w:r>
        <w:rPr>
          <w:lang w:eastAsia="ja-JP"/>
        </w:rPr>
        <w:t>. Please discuss these and comment on any differences between treatment groups.</w:t>
      </w:r>
    </w:p>
    <w:p w14:paraId="7FF7CB7E" w14:textId="77777777" w:rsidR="00A45A73" w:rsidRDefault="002D695B" w:rsidP="00A45A73">
      <w:pPr>
        <w:pStyle w:val="Heading6"/>
        <w:rPr>
          <w:lang w:eastAsia="ja-JP"/>
        </w:rPr>
      </w:pPr>
      <w:r>
        <w:rPr>
          <w:lang w:eastAsia="ja-JP"/>
        </w:rPr>
        <w:lastRenderedPageBreak/>
        <w:t>Sponsor</w:t>
      </w:r>
      <w:r w:rsidR="000B4A98">
        <w:rPr>
          <w:lang w:eastAsia="ja-JP"/>
        </w:rPr>
        <w:t xml:space="preserve"> response</w:t>
      </w:r>
    </w:p>
    <w:p w14:paraId="6046A5B2" w14:textId="671DA8C0" w:rsidR="000B4A98" w:rsidRDefault="000B4A98" w:rsidP="00965EF7">
      <w:pPr>
        <w:rPr>
          <w:lang w:eastAsia="ja-JP"/>
        </w:rPr>
      </w:pPr>
      <w:r>
        <w:rPr>
          <w:lang w:eastAsia="ja-JP"/>
        </w:rPr>
        <w:t xml:space="preserve">The rate of treatment-related AEs in </w:t>
      </w:r>
      <w:r w:rsidR="00F9572C">
        <w:rPr>
          <w:lang w:eastAsia="ja-JP"/>
        </w:rPr>
        <w:t>Study 201</w:t>
      </w:r>
      <w:r>
        <w:rPr>
          <w:lang w:eastAsia="ja-JP"/>
        </w:rPr>
        <w:t xml:space="preserve">20153 was 14.0% and 16.5% in the </w:t>
      </w:r>
      <w:proofErr w:type="spellStart"/>
      <w:r>
        <w:rPr>
          <w:lang w:eastAsia="ja-JP"/>
        </w:rPr>
        <w:t>evolocumab</w:t>
      </w:r>
      <w:proofErr w:type="spellEnd"/>
      <w:r>
        <w:rPr>
          <w:lang w:eastAsia="ja-JP"/>
        </w:rPr>
        <w:t xml:space="preserve"> and placebo groups, respectively. The rate of </w:t>
      </w:r>
      <w:r w:rsidR="00A45A73">
        <w:rPr>
          <w:lang w:eastAsia="ja-JP"/>
        </w:rPr>
        <w:t>G</w:t>
      </w:r>
      <w:r>
        <w:rPr>
          <w:lang w:eastAsia="ja-JP"/>
        </w:rPr>
        <w:t>rade ≥</w:t>
      </w:r>
      <w:r w:rsidR="00A16DF1">
        <w:rPr>
          <w:lang w:eastAsia="ja-JP"/>
        </w:rPr>
        <w:t xml:space="preserve"> </w:t>
      </w:r>
      <w:r>
        <w:rPr>
          <w:lang w:eastAsia="ja-JP"/>
        </w:rPr>
        <w:t>3 treatment-related AEs was 2.5% and 1.7% in the respective groups (</w:t>
      </w:r>
      <w:r w:rsidRPr="00A45A73">
        <w:rPr>
          <w:lang w:eastAsia="ja-JP"/>
        </w:rPr>
        <w:t xml:space="preserve">Table </w:t>
      </w:r>
      <w:r w:rsidR="00A45A73" w:rsidRPr="00A45A73">
        <w:rPr>
          <w:lang w:eastAsia="ja-JP"/>
        </w:rPr>
        <w:t>13</w:t>
      </w:r>
      <w:r>
        <w:rPr>
          <w:lang w:eastAsia="ja-JP"/>
        </w:rPr>
        <w:t>). The most frequent event was myalgia (1.9%</w:t>
      </w:r>
      <w:r w:rsidR="00CD4E77">
        <w:rPr>
          <w:lang w:eastAsia="ja-JP"/>
        </w:rPr>
        <w:t xml:space="preserve"> versus </w:t>
      </w:r>
      <w:r>
        <w:rPr>
          <w:lang w:eastAsia="ja-JP"/>
        </w:rPr>
        <w:t>2.5%).</w:t>
      </w:r>
    </w:p>
    <w:p w14:paraId="114F807F" w14:textId="784EB92D" w:rsidR="00A45A73" w:rsidRDefault="00A45A73" w:rsidP="00965EF7">
      <w:pPr>
        <w:pStyle w:val="TableTitle"/>
      </w:pPr>
      <w:bookmarkStart w:id="162" w:name="_Ref509389755"/>
      <w:bookmarkStart w:id="163" w:name="_Toc509992877"/>
      <w:r>
        <w:t xml:space="preserve">Table 13: </w:t>
      </w:r>
      <w:r w:rsidR="00F41D3F" w:rsidRPr="005E3DA6">
        <w:t xml:space="preserve">Study </w:t>
      </w:r>
      <w:r w:rsidR="00F41D3F" w:rsidRPr="00965EF7">
        <w:t>20120153</w:t>
      </w:r>
      <w:r w:rsidR="00F41D3F" w:rsidRPr="005E3DA6">
        <w:t xml:space="preserve"> </w:t>
      </w:r>
      <w:r w:rsidRPr="005E3DA6">
        <w:t xml:space="preserve">Summary of </w:t>
      </w:r>
      <w:r>
        <w:t>subject i</w:t>
      </w:r>
      <w:r w:rsidRPr="005E3DA6">
        <w:t xml:space="preserve">ncidence of </w:t>
      </w:r>
      <w:r>
        <w:t>t</w:t>
      </w:r>
      <w:r w:rsidRPr="005E3DA6">
        <w:t xml:space="preserve">reatment </w:t>
      </w:r>
      <w:r>
        <w:t>emergent a</w:t>
      </w:r>
      <w:r w:rsidRPr="005E3DA6">
        <w:t xml:space="preserve">dverse </w:t>
      </w:r>
      <w:r>
        <w:t>e</w:t>
      </w:r>
      <w:r w:rsidRPr="005E3DA6">
        <w:t>vents</w:t>
      </w:r>
      <w:r>
        <w:t xml:space="preserve"> r</w:t>
      </w:r>
      <w:r w:rsidRPr="005E3DA6">
        <w:t xml:space="preserve">elated to </w:t>
      </w:r>
      <w:r>
        <w:t>i</w:t>
      </w:r>
      <w:r w:rsidRPr="005E3DA6">
        <w:t xml:space="preserve">nvestigational </w:t>
      </w:r>
      <w:r>
        <w:t>p</w:t>
      </w:r>
      <w:r w:rsidRPr="005E3DA6">
        <w:t>roduct</w:t>
      </w:r>
      <w:r>
        <w:t xml:space="preserve"> </w:t>
      </w:r>
      <w:r w:rsidRPr="005E3DA6">
        <w:t xml:space="preserve">(Full </w:t>
      </w:r>
      <w:r>
        <w:t>a</w:t>
      </w:r>
      <w:r w:rsidRPr="005E3DA6">
        <w:t xml:space="preserve">nalysis </w:t>
      </w:r>
      <w:r>
        <w:t>s</w:t>
      </w:r>
      <w:r w:rsidRPr="005E3DA6">
        <w:t>et</w:t>
      </w:r>
      <w:r w:rsidR="00F41D3F">
        <w:t>;</w:t>
      </w:r>
      <w:r w:rsidRPr="005E3DA6">
        <w:t xml:space="preserve"> Actual </w:t>
      </w:r>
      <w:r>
        <w:t>t</w:t>
      </w:r>
      <w:r w:rsidRPr="005E3DA6">
        <w:t>reatment</w:t>
      </w:r>
      <w:r>
        <w:t xml:space="preserve"> group</w:t>
      </w:r>
      <w:r w:rsidRPr="005E3DA6">
        <w:t>)</w:t>
      </w:r>
      <w:bookmarkEnd w:id="162"/>
      <w:bookmarkEnd w:id="163"/>
    </w:p>
    <w:p w14:paraId="32015204" w14:textId="77777777" w:rsidR="00A45A73" w:rsidRDefault="00A45A73" w:rsidP="00965EF7">
      <w:r>
        <w:rPr>
          <w:noProof/>
          <w:lang w:eastAsia="en-AU"/>
        </w:rPr>
        <w:drawing>
          <wp:inline distT="0" distB="0" distL="0" distR="0" wp14:anchorId="0BFA1B1C" wp14:editId="14EEB3D4">
            <wp:extent cx="5120224" cy="3211200"/>
            <wp:effectExtent l="0" t="0" r="4445" b="8255"/>
            <wp:docPr id="75" name="Picture 75" descr="Summary of subject incidence of treatment emergent adverse events related to investigational product Study 20120153 (Full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122752" cy="3212786"/>
                    </a:xfrm>
                    <a:prstGeom prst="rect">
                      <a:avLst/>
                    </a:prstGeom>
                    <a:noFill/>
                    <a:ln>
                      <a:noFill/>
                    </a:ln>
                  </pic:spPr>
                </pic:pic>
              </a:graphicData>
            </a:graphic>
          </wp:inline>
        </w:drawing>
      </w:r>
    </w:p>
    <w:p w14:paraId="77B44109" w14:textId="77777777" w:rsidR="00A45A73" w:rsidRDefault="000B4A98" w:rsidP="00A45A73">
      <w:pPr>
        <w:pStyle w:val="Heading6"/>
        <w:rPr>
          <w:lang w:eastAsia="ja-JP"/>
        </w:rPr>
      </w:pPr>
      <w:r>
        <w:rPr>
          <w:lang w:eastAsia="ja-JP"/>
        </w:rPr>
        <w:t>Evaluator comment</w:t>
      </w:r>
    </w:p>
    <w:p w14:paraId="592FF173" w14:textId="7F22F0B3" w:rsidR="000B4A98" w:rsidRDefault="000B4A98" w:rsidP="00965EF7">
      <w:pPr>
        <w:rPr>
          <w:lang w:eastAsia="ja-JP"/>
        </w:rPr>
      </w:pPr>
      <w:r>
        <w:rPr>
          <w:lang w:eastAsia="ja-JP"/>
        </w:rPr>
        <w:t xml:space="preserve">There were no evident safety signals on analysis of treatment-related AEs in </w:t>
      </w:r>
      <w:r w:rsidR="00F9572C">
        <w:rPr>
          <w:lang w:eastAsia="ja-JP"/>
        </w:rPr>
        <w:t>Study</w:t>
      </w:r>
      <w:r w:rsidR="00A16DF1">
        <w:rPr>
          <w:lang w:eastAsia="ja-JP"/>
        </w:rPr>
        <w:t> </w:t>
      </w:r>
      <w:r w:rsidR="00F9572C">
        <w:rPr>
          <w:lang w:eastAsia="ja-JP"/>
        </w:rPr>
        <w:t>201</w:t>
      </w:r>
      <w:r>
        <w:rPr>
          <w:lang w:eastAsia="ja-JP"/>
        </w:rPr>
        <w:t>20153.</w:t>
      </w:r>
    </w:p>
    <w:p w14:paraId="1F4EBA4C" w14:textId="77777777" w:rsidR="00A45A73" w:rsidRDefault="000B4A98" w:rsidP="00A45A73">
      <w:pPr>
        <w:pStyle w:val="Heading5"/>
        <w:rPr>
          <w:lang w:eastAsia="ja-JP"/>
        </w:rPr>
      </w:pPr>
      <w:r>
        <w:rPr>
          <w:lang w:eastAsia="ja-JP"/>
        </w:rPr>
        <w:t>Question 11</w:t>
      </w:r>
    </w:p>
    <w:p w14:paraId="2A4DB034" w14:textId="77777777" w:rsidR="000B4A98" w:rsidRDefault="000B4A98" w:rsidP="00965EF7">
      <w:r>
        <w:t xml:space="preserve">There was little discussion in the clinical study reports for </w:t>
      </w:r>
      <w:r w:rsidR="00A45A73">
        <w:t xml:space="preserve">Studies </w:t>
      </w:r>
      <w:r>
        <w:t>20110118 and 20120153 on any notable changes or differences between groups in haematology parameters. Please discuss any relevant haematological findings (laboratory and adverse event) from these two studies.</w:t>
      </w:r>
    </w:p>
    <w:p w14:paraId="016D9662" w14:textId="77777777" w:rsidR="00A45A73" w:rsidRDefault="000B4A98" w:rsidP="00A45A73">
      <w:pPr>
        <w:pStyle w:val="Heading6"/>
        <w:rPr>
          <w:lang w:eastAsia="ja-JP"/>
        </w:rPr>
      </w:pPr>
      <w:r>
        <w:rPr>
          <w:lang w:eastAsia="ja-JP"/>
        </w:rPr>
        <w:t>Sponsor response</w:t>
      </w:r>
    </w:p>
    <w:p w14:paraId="642ED8C2" w14:textId="77777777" w:rsidR="000B4A98" w:rsidRDefault="000B4A98" w:rsidP="00965EF7">
      <w:pPr>
        <w:rPr>
          <w:lang w:eastAsia="ja-JP"/>
        </w:rPr>
      </w:pPr>
      <w:r>
        <w:rPr>
          <w:lang w:eastAsia="ja-JP"/>
        </w:rPr>
        <w:t xml:space="preserve">A review of available haematology laboratory data did not identify any trends indicative of clinically important treatment related laboratory abnormalities with </w:t>
      </w:r>
      <w:proofErr w:type="spellStart"/>
      <w:r>
        <w:rPr>
          <w:lang w:eastAsia="ja-JP"/>
        </w:rPr>
        <w:t>evolocumab</w:t>
      </w:r>
      <w:proofErr w:type="spellEnd"/>
      <w:r>
        <w:rPr>
          <w:lang w:eastAsia="ja-JP"/>
        </w:rPr>
        <w:t xml:space="preserve"> treatment in either study. Specifically, haematocrit, haemoglobin, mean corpuscular haemoglobin, mean corpuscular volume, platelets, red blood cells, red cell distribution width, and white blood cells by scheduled visit were reviewed.</w:t>
      </w:r>
    </w:p>
    <w:p w14:paraId="743E7C4A" w14:textId="77777777" w:rsidR="000B4A98" w:rsidRDefault="000B4A98" w:rsidP="00A45A73">
      <w:pPr>
        <w:rPr>
          <w:lang w:eastAsia="ja-JP"/>
        </w:rPr>
      </w:pPr>
      <w:r>
        <w:rPr>
          <w:lang w:eastAsia="ja-JP"/>
        </w:rPr>
        <w:t>In Study 20110118, haematological adverse events and serious adverse events were similar between treatment groups and no risk related to haematology adverse events was identified. In Study 20120153, too few subjects had haematological adverse events to allow meaningful comparison between treatment groups.</w:t>
      </w:r>
    </w:p>
    <w:p w14:paraId="1C332B2E" w14:textId="7A78FEE1" w:rsidR="000B4A98" w:rsidRPr="002C1BD9" w:rsidRDefault="000B4A98" w:rsidP="000B4A98">
      <w:pPr>
        <w:rPr>
          <w:lang w:eastAsia="ja-JP"/>
        </w:rPr>
      </w:pPr>
      <w:r>
        <w:rPr>
          <w:lang w:eastAsia="ja-JP"/>
        </w:rPr>
        <w:t xml:space="preserve">Data on TEAEs in the SOC of </w:t>
      </w:r>
      <w:r w:rsidRPr="002C1BD9">
        <w:rPr>
          <w:lang w:eastAsia="ja-JP"/>
        </w:rPr>
        <w:t xml:space="preserve">blood and lymphatic system disorder and haematological investigations are presented in Table </w:t>
      </w:r>
      <w:r w:rsidR="002C1BD9" w:rsidRPr="002C1BD9">
        <w:rPr>
          <w:lang w:eastAsia="ja-JP"/>
        </w:rPr>
        <w:t>14</w:t>
      </w:r>
      <w:r w:rsidRPr="002C1BD9">
        <w:rPr>
          <w:lang w:eastAsia="ja-JP"/>
        </w:rPr>
        <w:t xml:space="preserve"> (</w:t>
      </w:r>
      <w:r w:rsidR="00F9572C" w:rsidRPr="002C1BD9">
        <w:rPr>
          <w:lang w:eastAsia="ja-JP"/>
        </w:rPr>
        <w:t>Study 201</w:t>
      </w:r>
      <w:r w:rsidRPr="002C1BD9">
        <w:rPr>
          <w:lang w:eastAsia="ja-JP"/>
        </w:rPr>
        <w:t xml:space="preserve">10118) and Table </w:t>
      </w:r>
      <w:r w:rsidR="002C1BD9" w:rsidRPr="002C1BD9">
        <w:rPr>
          <w:lang w:eastAsia="ja-JP"/>
        </w:rPr>
        <w:t>15</w:t>
      </w:r>
      <w:r w:rsidRPr="002C1BD9">
        <w:rPr>
          <w:lang w:eastAsia="ja-JP"/>
        </w:rPr>
        <w:t xml:space="preserve"> (</w:t>
      </w:r>
      <w:r w:rsidR="00F9572C" w:rsidRPr="002C1BD9">
        <w:rPr>
          <w:lang w:eastAsia="ja-JP"/>
        </w:rPr>
        <w:t>Study</w:t>
      </w:r>
      <w:r w:rsidR="00A16DF1">
        <w:rPr>
          <w:lang w:eastAsia="ja-JP"/>
        </w:rPr>
        <w:t> </w:t>
      </w:r>
      <w:r w:rsidR="00F9572C" w:rsidRPr="002C1BD9">
        <w:rPr>
          <w:lang w:eastAsia="ja-JP"/>
        </w:rPr>
        <w:t>201</w:t>
      </w:r>
      <w:r w:rsidRPr="002C1BD9">
        <w:rPr>
          <w:lang w:eastAsia="ja-JP"/>
        </w:rPr>
        <w:t>20153).</w:t>
      </w:r>
    </w:p>
    <w:p w14:paraId="720C46C5" w14:textId="6C417727" w:rsidR="002C1BD9" w:rsidRDefault="002C1BD9" w:rsidP="00965EF7">
      <w:pPr>
        <w:pStyle w:val="TableTitle"/>
      </w:pPr>
      <w:bookmarkStart w:id="164" w:name="_Ref509389757"/>
      <w:bookmarkStart w:id="165" w:name="_Toc509992878"/>
      <w:r>
        <w:lastRenderedPageBreak/>
        <w:t xml:space="preserve">Table 14: </w:t>
      </w:r>
      <w:r w:rsidR="00F41D3F">
        <w:t>S</w:t>
      </w:r>
      <w:r w:rsidR="00F41D3F" w:rsidRPr="005E3DA6">
        <w:t xml:space="preserve">tudy 20110118 </w:t>
      </w:r>
      <w:r>
        <w:t>B</w:t>
      </w:r>
      <w:r w:rsidRPr="005E3DA6">
        <w:t xml:space="preserve">lood and lymphatic </w:t>
      </w:r>
      <w:r>
        <w:t>s</w:t>
      </w:r>
      <w:r w:rsidRPr="005E3DA6">
        <w:t xml:space="preserve">ystem disorder and </w:t>
      </w:r>
      <w:r w:rsidR="00F41D3F">
        <w:t>h</w:t>
      </w:r>
      <w:r w:rsidR="00F41D3F" w:rsidRPr="005E3DA6">
        <w:t xml:space="preserve">aematological </w:t>
      </w:r>
      <w:r w:rsidRPr="00965EF7">
        <w:t>investigations</w:t>
      </w:r>
      <w:r w:rsidR="00F41D3F">
        <w:t>;</w:t>
      </w:r>
      <w:r>
        <w:t xml:space="preserve"> </w:t>
      </w:r>
      <w:r w:rsidR="00F41D3F">
        <w:t>SOC TEAEs</w:t>
      </w:r>
      <w:r w:rsidRPr="005E3DA6">
        <w:t xml:space="preserve"> by </w:t>
      </w:r>
      <w:r>
        <w:t>P</w:t>
      </w:r>
      <w:r w:rsidRPr="005E3DA6">
        <w:t xml:space="preserve">referred </w:t>
      </w:r>
      <w:r w:rsidR="00F41D3F">
        <w:t>T</w:t>
      </w:r>
      <w:r w:rsidRPr="005E3DA6">
        <w:t>erm reported by &gt; 0.1% of subjects in any treatment group</w:t>
      </w:r>
      <w:r>
        <w:t xml:space="preserve"> </w:t>
      </w:r>
      <w:r w:rsidRPr="005E3DA6">
        <w:t>(</w:t>
      </w:r>
      <w:r>
        <w:t>S</w:t>
      </w:r>
      <w:r w:rsidRPr="005E3DA6">
        <w:t>afety analysis set</w:t>
      </w:r>
      <w:r w:rsidR="00F41D3F">
        <w:t>;</w:t>
      </w:r>
      <w:r w:rsidRPr="005E3DA6">
        <w:t xml:space="preserve"> </w:t>
      </w:r>
      <w:r>
        <w:t>A</w:t>
      </w:r>
      <w:r w:rsidRPr="005E3DA6">
        <w:t>ctual treatment group)</w:t>
      </w:r>
      <w:bookmarkEnd w:id="164"/>
      <w:bookmarkEnd w:id="165"/>
    </w:p>
    <w:p w14:paraId="5C03E335" w14:textId="77777777" w:rsidR="002C1BD9" w:rsidRDefault="002C1BD9" w:rsidP="00965EF7">
      <w:r>
        <w:rPr>
          <w:noProof/>
          <w:lang w:eastAsia="en-AU"/>
        </w:rPr>
        <w:drawing>
          <wp:inline distT="0" distB="0" distL="0" distR="0" wp14:anchorId="24757767" wp14:editId="4972646A">
            <wp:extent cx="5104800" cy="2484978"/>
            <wp:effectExtent l="0" t="0" r="635" b="0"/>
            <wp:docPr id="76" name="Picture 76" descr="Blood and lymphatic System disorder and haematological investigations System organ class treatment emergent adverse events by Preferred term reported by &gt; 0.1% of subjects in any treatment group Study 20110118 (Safety analysis set Actual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b="7389"/>
                    <a:stretch/>
                  </pic:blipFill>
                  <pic:spPr bwMode="auto">
                    <a:xfrm>
                      <a:off x="0" y="0"/>
                      <a:ext cx="5111498" cy="2488239"/>
                    </a:xfrm>
                    <a:prstGeom prst="rect">
                      <a:avLst/>
                    </a:prstGeom>
                    <a:noFill/>
                    <a:ln>
                      <a:noFill/>
                    </a:ln>
                    <a:extLst>
                      <a:ext uri="{53640926-AAD7-44D8-BBD7-CCE9431645EC}">
                        <a14:shadowObscured xmlns:a14="http://schemas.microsoft.com/office/drawing/2010/main"/>
                      </a:ext>
                    </a:extLst>
                  </pic:spPr>
                </pic:pic>
              </a:graphicData>
            </a:graphic>
          </wp:inline>
        </w:drawing>
      </w:r>
    </w:p>
    <w:p w14:paraId="1C305AF9" w14:textId="7B6EEE1D" w:rsidR="002C1BD9" w:rsidRPr="002C1BD9" w:rsidRDefault="002C1BD9" w:rsidP="00965EF7">
      <w:pPr>
        <w:pStyle w:val="TableTitle"/>
      </w:pPr>
      <w:bookmarkStart w:id="166" w:name="_Ref509389761"/>
      <w:bookmarkStart w:id="167" w:name="_Toc509992879"/>
      <w:r>
        <w:t xml:space="preserve">Table 15: </w:t>
      </w:r>
      <w:r w:rsidR="00F41D3F">
        <w:t>S</w:t>
      </w:r>
      <w:r w:rsidR="00F41D3F" w:rsidRPr="002C1BD9">
        <w:t xml:space="preserve">tudy 20120153 </w:t>
      </w:r>
      <w:r w:rsidRPr="005E3DA6">
        <w:t xml:space="preserve">Blood and </w:t>
      </w:r>
      <w:r w:rsidRPr="002C1BD9">
        <w:t xml:space="preserve">lymphatic </w:t>
      </w:r>
      <w:r>
        <w:t>s</w:t>
      </w:r>
      <w:r w:rsidRPr="002C1BD9">
        <w:t>ystem disorder an</w:t>
      </w:r>
      <w:r>
        <w:t xml:space="preserve">d Haematological investigations </w:t>
      </w:r>
      <w:r w:rsidR="00F41D3F">
        <w:t>SOC TEAEs</w:t>
      </w:r>
      <w:r w:rsidRPr="002C1BD9">
        <w:t xml:space="preserve"> treatment emergent adverse events by </w:t>
      </w:r>
      <w:proofErr w:type="gramStart"/>
      <w:r>
        <w:t>P</w:t>
      </w:r>
      <w:r w:rsidRPr="002C1BD9">
        <w:t>referred</w:t>
      </w:r>
      <w:proofErr w:type="gramEnd"/>
      <w:r w:rsidRPr="002C1BD9">
        <w:t xml:space="preserve"> term (</w:t>
      </w:r>
      <w:r>
        <w:t>F</w:t>
      </w:r>
      <w:r w:rsidRPr="002C1BD9">
        <w:t>ull analysis set</w:t>
      </w:r>
      <w:r w:rsidR="00F41D3F">
        <w:t>;</w:t>
      </w:r>
      <w:r w:rsidRPr="002C1BD9">
        <w:t xml:space="preserve"> </w:t>
      </w:r>
      <w:r>
        <w:t>A</w:t>
      </w:r>
      <w:r w:rsidRPr="002C1BD9">
        <w:t>ctual treatment)</w:t>
      </w:r>
      <w:bookmarkEnd w:id="166"/>
      <w:bookmarkEnd w:id="167"/>
    </w:p>
    <w:p w14:paraId="061EB975" w14:textId="77777777" w:rsidR="002C1BD9" w:rsidRDefault="002C1BD9" w:rsidP="00965EF7">
      <w:r>
        <w:rPr>
          <w:noProof/>
          <w:lang w:eastAsia="en-AU"/>
        </w:rPr>
        <w:drawing>
          <wp:inline distT="0" distB="0" distL="0" distR="0" wp14:anchorId="4483009D" wp14:editId="70BB5329">
            <wp:extent cx="5054400" cy="4773600"/>
            <wp:effectExtent l="0" t="0" r="0" b="8255"/>
            <wp:docPr id="77" name="Picture 77" descr="Blood and lymphatic system disorder and Haematological investigations System organ class treatment emergent adverse events by Preferred term Sstudy 20120153 (Full analysis set Actu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b="5090"/>
                    <a:stretch/>
                  </pic:blipFill>
                  <pic:spPr bwMode="auto">
                    <a:xfrm>
                      <a:off x="0" y="0"/>
                      <a:ext cx="5058492" cy="4777465"/>
                    </a:xfrm>
                    <a:prstGeom prst="rect">
                      <a:avLst/>
                    </a:prstGeom>
                    <a:noFill/>
                    <a:ln>
                      <a:noFill/>
                    </a:ln>
                    <a:extLst>
                      <a:ext uri="{53640926-AAD7-44D8-BBD7-CCE9431645EC}">
                        <a14:shadowObscured xmlns:a14="http://schemas.microsoft.com/office/drawing/2010/main"/>
                      </a:ext>
                    </a:extLst>
                  </pic:spPr>
                </pic:pic>
              </a:graphicData>
            </a:graphic>
          </wp:inline>
        </w:drawing>
      </w:r>
    </w:p>
    <w:p w14:paraId="63BD7D6A" w14:textId="77777777" w:rsidR="00A45A73" w:rsidRDefault="000B4A98" w:rsidP="00A45A73">
      <w:pPr>
        <w:pStyle w:val="Heading6"/>
        <w:rPr>
          <w:lang w:eastAsia="ja-JP"/>
        </w:rPr>
      </w:pPr>
      <w:r>
        <w:rPr>
          <w:lang w:eastAsia="ja-JP"/>
        </w:rPr>
        <w:lastRenderedPageBreak/>
        <w:t>Evaluator comment</w:t>
      </w:r>
    </w:p>
    <w:p w14:paraId="77814962" w14:textId="77777777" w:rsidR="000B4A98" w:rsidRDefault="000B4A98" w:rsidP="00965EF7">
      <w:pPr>
        <w:rPr>
          <w:lang w:eastAsia="ja-JP"/>
        </w:rPr>
      </w:pPr>
      <w:r>
        <w:rPr>
          <w:lang w:eastAsia="ja-JP"/>
        </w:rPr>
        <w:t>There were no notable safety findings related to haematological parameters or adverse events i</w:t>
      </w:r>
      <w:r w:rsidRPr="00965EF7">
        <w:t>n</w:t>
      </w:r>
      <w:r>
        <w:rPr>
          <w:lang w:eastAsia="ja-JP"/>
        </w:rPr>
        <w:t xml:space="preserve"> either study.</w:t>
      </w:r>
    </w:p>
    <w:p w14:paraId="35E93ACD" w14:textId="77777777" w:rsidR="00A45A73" w:rsidRDefault="000B4A98" w:rsidP="00965EF7">
      <w:pPr>
        <w:pStyle w:val="Heading5"/>
        <w:rPr>
          <w:lang w:eastAsia="ja-JP"/>
        </w:rPr>
      </w:pPr>
      <w:r w:rsidRPr="00965EF7">
        <w:t>Question</w:t>
      </w:r>
      <w:r>
        <w:rPr>
          <w:lang w:eastAsia="ja-JP"/>
        </w:rPr>
        <w:t xml:space="preserve"> 12</w:t>
      </w:r>
    </w:p>
    <w:p w14:paraId="4F818A3C" w14:textId="77777777" w:rsidR="000B4A98" w:rsidRDefault="000B4A98" w:rsidP="00965EF7">
      <w:pPr>
        <w:rPr>
          <w:lang w:eastAsia="ja-JP"/>
        </w:rPr>
      </w:pPr>
      <w:r>
        <w:rPr>
          <w:lang w:eastAsia="ja-JP"/>
        </w:rPr>
        <w:t xml:space="preserve">Please comment on any safety data in subjects with hepatitis C from </w:t>
      </w:r>
      <w:r w:rsidR="00F9572C">
        <w:rPr>
          <w:lang w:eastAsia="ja-JP"/>
        </w:rPr>
        <w:t>Study 201</w:t>
      </w:r>
      <w:r>
        <w:rPr>
          <w:lang w:eastAsia="ja-JP"/>
        </w:rPr>
        <w:t>10118.</w:t>
      </w:r>
    </w:p>
    <w:p w14:paraId="37A10FBE" w14:textId="77777777" w:rsidR="00A45A73" w:rsidRDefault="000B4A98" w:rsidP="00965EF7">
      <w:pPr>
        <w:pStyle w:val="Heading6"/>
        <w:rPr>
          <w:lang w:eastAsia="ja-JP"/>
        </w:rPr>
      </w:pPr>
      <w:r>
        <w:rPr>
          <w:lang w:eastAsia="ja-JP"/>
        </w:rPr>
        <w:t>Sponsor’s response</w:t>
      </w:r>
    </w:p>
    <w:p w14:paraId="38E5ADBC" w14:textId="77777777" w:rsidR="000B4A98" w:rsidRDefault="000B4A98" w:rsidP="00965EF7">
      <w:pPr>
        <w:rPr>
          <w:lang w:eastAsia="ja-JP"/>
        </w:rPr>
      </w:pPr>
      <w:r>
        <w:rPr>
          <w:lang w:eastAsia="ja-JP"/>
        </w:rPr>
        <w:t xml:space="preserve">A total of 108 subjects out of 27 525 subjects had a pre-existing history of hepatitis C in Study 20110118. The numbers of subjects with a pre-existing history of hepatitis C are small (47 </w:t>
      </w:r>
      <w:proofErr w:type="spellStart"/>
      <w:r>
        <w:rPr>
          <w:lang w:eastAsia="ja-JP"/>
        </w:rPr>
        <w:t>evolocumab</w:t>
      </w:r>
      <w:proofErr w:type="spellEnd"/>
      <w:r>
        <w:rPr>
          <w:lang w:eastAsia="ja-JP"/>
        </w:rPr>
        <w:t>, 61 placebo); therefore, the data should be interpreted with caution.</w:t>
      </w:r>
    </w:p>
    <w:p w14:paraId="5E46EA99" w14:textId="2A731654" w:rsidR="0083556B" w:rsidRDefault="000B4A98" w:rsidP="00965EF7">
      <w:pPr>
        <w:rPr>
          <w:lang w:eastAsia="ja-JP"/>
        </w:rPr>
      </w:pPr>
      <w:r>
        <w:rPr>
          <w:lang w:eastAsia="ja-JP"/>
        </w:rPr>
        <w:t xml:space="preserve">TEAE rates were not higher in the </w:t>
      </w:r>
      <w:proofErr w:type="spellStart"/>
      <w:r>
        <w:rPr>
          <w:lang w:eastAsia="ja-JP"/>
        </w:rPr>
        <w:t>evolocumab</w:t>
      </w:r>
      <w:proofErr w:type="spellEnd"/>
      <w:r>
        <w:rPr>
          <w:lang w:eastAsia="ja-JP"/>
        </w:rPr>
        <w:t xml:space="preserve"> group (85.1%</w:t>
      </w:r>
      <w:r w:rsidR="00CD4E77">
        <w:rPr>
          <w:lang w:eastAsia="ja-JP"/>
        </w:rPr>
        <w:t xml:space="preserve"> versus </w:t>
      </w:r>
      <w:r>
        <w:rPr>
          <w:lang w:eastAsia="ja-JP"/>
        </w:rPr>
        <w:t xml:space="preserve">90.2%) nor were </w:t>
      </w:r>
      <w:r w:rsidR="00A45A73">
        <w:rPr>
          <w:lang w:eastAsia="ja-JP"/>
        </w:rPr>
        <w:t>G</w:t>
      </w:r>
      <w:r>
        <w:rPr>
          <w:lang w:eastAsia="ja-JP"/>
        </w:rPr>
        <w:t>rade ≥</w:t>
      </w:r>
      <w:r w:rsidR="00A16DF1">
        <w:rPr>
          <w:lang w:eastAsia="ja-JP"/>
        </w:rPr>
        <w:t xml:space="preserve"> </w:t>
      </w:r>
      <w:r>
        <w:rPr>
          <w:lang w:eastAsia="ja-JP"/>
        </w:rPr>
        <w:t>3 TEAEs (38.5%</w:t>
      </w:r>
      <w:r w:rsidR="00CD4E77">
        <w:rPr>
          <w:lang w:eastAsia="ja-JP"/>
        </w:rPr>
        <w:t xml:space="preserve"> versus </w:t>
      </w:r>
      <w:r w:rsidR="00A45A73">
        <w:rPr>
          <w:lang w:eastAsia="ja-JP"/>
        </w:rPr>
        <w:t>47.5%). There were four G</w:t>
      </w:r>
      <w:r>
        <w:rPr>
          <w:lang w:eastAsia="ja-JP"/>
        </w:rPr>
        <w:t xml:space="preserve">rade 4 events, three in the </w:t>
      </w:r>
      <w:proofErr w:type="spellStart"/>
      <w:r>
        <w:rPr>
          <w:lang w:eastAsia="ja-JP"/>
        </w:rPr>
        <w:t>evolocumab</w:t>
      </w:r>
      <w:proofErr w:type="spellEnd"/>
      <w:r>
        <w:rPr>
          <w:lang w:eastAsia="ja-JP"/>
        </w:rPr>
        <w:t xml:space="preserve"> group (adenocarcinoma of colon, CPK increased, hepatic cirrhosis) and one in the placebo group (cardiac arrest). In subjects with hepatitis C, there were more discontinuations due to an AE in the </w:t>
      </w:r>
      <w:proofErr w:type="spellStart"/>
      <w:r>
        <w:rPr>
          <w:lang w:eastAsia="ja-JP"/>
        </w:rPr>
        <w:t>evolocumab</w:t>
      </w:r>
      <w:proofErr w:type="spellEnd"/>
      <w:r>
        <w:rPr>
          <w:lang w:eastAsia="ja-JP"/>
        </w:rPr>
        <w:t xml:space="preserve"> group (12.8%</w:t>
      </w:r>
      <w:r w:rsidR="00CD4E77">
        <w:rPr>
          <w:lang w:eastAsia="ja-JP"/>
        </w:rPr>
        <w:t xml:space="preserve"> versus </w:t>
      </w:r>
      <w:r>
        <w:rPr>
          <w:lang w:eastAsia="ja-JP"/>
        </w:rPr>
        <w:t xml:space="preserve">6.6%). </w:t>
      </w:r>
      <w:r w:rsidRPr="002C1BD9">
        <w:rPr>
          <w:lang w:eastAsia="ja-JP"/>
        </w:rPr>
        <w:t xml:space="preserve">Adverse events occurring in </w:t>
      </w:r>
      <w:r w:rsidR="00CD4E77" w:rsidRPr="002C1BD9">
        <w:rPr>
          <w:lang w:eastAsia="ja-JP"/>
        </w:rPr>
        <w:t xml:space="preserve">≥ </w:t>
      </w:r>
      <w:r w:rsidRPr="002C1BD9">
        <w:rPr>
          <w:lang w:eastAsia="ja-JP"/>
        </w:rPr>
        <w:t>10% of subjects in either treatment group (</w:t>
      </w:r>
      <w:proofErr w:type="spellStart"/>
      <w:r w:rsidRPr="002C1BD9">
        <w:rPr>
          <w:lang w:eastAsia="ja-JP"/>
        </w:rPr>
        <w:t>evolocumab</w:t>
      </w:r>
      <w:proofErr w:type="spellEnd"/>
      <w:r w:rsidRPr="002C1BD9">
        <w:rPr>
          <w:lang w:eastAsia="ja-JP"/>
        </w:rPr>
        <w:t xml:space="preserve">, placebo) were depression (17.0%, 1.6%), hypertension (14.9%, 6.6%), sinusitis (12.8%, 1.6%), upper respiratory tract infection (10.6%, 8.2%), and </w:t>
      </w:r>
      <w:proofErr w:type="spellStart"/>
      <w:r w:rsidRPr="002C1BD9">
        <w:rPr>
          <w:lang w:eastAsia="ja-JP"/>
        </w:rPr>
        <w:t>nasopharyngitis</w:t>
      </w:r>
      <w:proofErr w:type="spellEnd"/>
      <w:r w:rsidRPr="002C1BD9">
        <w:rPr>
          <w:lang w:eastAsia="ja-JP"/>
        </w:rPr>
        <w:t xml:space="preserve"> (8.5%, 11.5%). Serious adverse events occurring in </w:t>
      </w:r>
      <w:r w:rsidR="00CD4E77" w:rsidRPr="002C1BD9">
        <w:rPr>
          <w:lang w:eastAsia="ja-JP"/>
        </w:rPr>
        <w:t xml:space="preserve">≥ </w:t>
      </w:r>
      <w:r w:rsidRPr="002C1BD9">
        <w:rPr>
          <w:lang w:eastAsia="ja-JP"/>
        </w:rPr>
        <w:t>2 subjects in either treatment group (</w:t>
      </w:r>
      <w:proofErr w:type="spellStart"/>
      <w:r w:rsidRPr="002C1BD9">
        <w:rPr>
          <w:lang w:eastAsia="ja-JP"/>
        </w:rPr>
        <w:t>evolocumab</w:t>
      </w:r>
      <w:proofErr w:type="spellEnd"/>
      <w:r w:rsidRPr="002C1BD9">
        <w:rPr>
          <w:lang w:eastAsia="ja-JP"/>
        </w:rPr>
        <w:t>, placebo) were acute kidney injury (4.3%, 3.3%), iron deficiency anaemia (4.3%, 0.0%), peripheral arterial occlusive disease (4.3%, 1.6%), angina unstable (2.1%, 3.3%), and abdominal pain (0.0%, 3.3%).</w:t>
      </w:r>
    </w:p>
    <w:p w14:paraId="61A2DF99" w14:textId="77777777" w:rsidR="009155F2" w:rsidRDefault="000B4A98" w:rsidP="00965EF7">
      <w:pPr>
        <w:pStyle w:val="Heading6"/>
        <w:rPr>
          <w:lang w:eastAsia="ja-JP"/>
        </w:rPr>
      </w:pPr>
      <w:r>
        <w:rPr>
          <w:lang w:eastAsia="ja-JP"/>
        </w:rPr>
        <w:t>Evaluator comment</w:t>
      </w:r>
    </w:p>
    <w:p w14:paraId="4068DFA0" w14:textId="77777777" w:rsidR="006136D7" w:rsidRPr="00605AD4" w:rsidRDefault="000B4A98" w:rsidP="00965EF7">
      <w:r>
        <w:rPr>
          <w:lang w:eastAsia="ja-JP"/>
        </w:rPr>
        <w:t>The small number of subjects with hepatitis C make</w:t>
      </w:r>
      <w:r w:rsidR="006F1FDE">
        <w:rPr>
          <w:lang w:eastAsia="ja-JP"/>
        </w:rPr>
        <w:t>s</w:t>
      </w:r>
      <w:r>
        <w:rPr>
          <w:lang w:eastAsia="ja-JP"/>
        </w:rPr>
        <w:t xml:space="preserve"> interpretation of data difficult and so further monitoring of this population is warranted.</w:t>
      </w:r>
    </w:p>
    <w:p w14:paraId="1257DE4F" w14:textId="70E46DF9" w:rsidR="00605AD4" w:rsidRPr="009155F2" w:rsidRDefault="00605AD4" w:rsidP="00965EF7">
      <w:pPr>
        <w:pStyle w:val="Heading3"/>
        <w:rPr>
          <w:rFonts w:eastAsia="Cambria"/>
        </w:rPr>
      </w:pPr>
      <w:bookmarkStart w:id="168" w:name="_Toc7692716"/>
      <w:r w:rsidRPr="00605AD4">
        <w:rPr>
          <w:rFonts w:eastAsia="Cambria"/>
        </w:rPr>
        <w:t xml:space="preserve">Second </w:t>
      </w:r>
      <w:r w:rsidR="00965EF7">
        <w:rPr>
          <w:rFonts w:eastAsia="Cambria"/>
        </w:rPr>
        <w:t>r</w:t>
      </w:r>
      <w:r w:rsidRPr="00605AD4">
        <w:rPr>
          <w:rFonts w:eastAsia="Cambria"/>
        </w:rPr>
        <w:t xml:space="preserve">ound </w:t>
      </w:r>
      <w:r w:rsidR="00965EF7">
        <w:rPr>
          <w:rFonts w:eastAsia="Cambria"/>
        </w:rPr>
        <w:t>b</w:t>
      </w:r>
      <w:r w:rsidRPr="00605AD4">
        <w:rPr>
          <w:rFonts w:eastAsia="Cambria"/>
        </w:rPr>
        <w:t>enefit-</w:t>
      </w:r>
      <w:r w:rsidR="00965EF7">
        <w:rPr>
          <w:rFonts w:eastAsia="Cambria"/>
        </w:rPr>
        <w:t>r</w:t>
      </w:r>
      <w:r w:rsidRPr="00605AD4">
        <w:rPr>
          <w:rFonts w:eastAsia="Cambria"/>
        </w:rPr>
        <w:t xml:space="preserve">isk </w:t>
      </w:r>
      <w:r w:rsidR="00965EF7" w:rsidRPr="00965EF7">
        <w:rPr>
          <w:rFonts w:eastAsia="Cambria"/>
        </w:rPr>
        <w:t>a</w:t>
      </w:r>
      <w:r w:rsidRPr="00965EF7">
        <w:rPr>
          <w:rFonts w:eastAsia="Cambria"/>
        </w:rPr>
        <w:t>ssessment</w:t>
      </w:r>
      <w:bookmarkEnd w:id="168"/>
    </w:p>
    <w:p w14:paraId="4FF846BA" w14:textId="77777777" w:rsidR="000B4A98" w:rsidRPr="00500C5C" w:rsidRDefault="000B4A98" w:rsidP="00965EF7">
      <w:pPr>
        <w:pStyle w:val="Heading4"/>
      </w:pPr>
      <w:bookmarkStart w:id="169" w:name="_Toc272414709"/>
      <w:bookmarkStart w:id="170" w:name="_Toc290888575"/>
      <w:bookmarkStart w:id="171" w:name="_Toc416353792"/>
      <w:bookmarkStart w:id="172" w:name="_Toc421005334"/>
      <w:bookmarkStart w:id="173" w:name="_Toc432079207"/>
      <w:bookmarkStart w:id="174" w:name="_Toc432080780"/>
      <w:bookmarkStart w:id="175" w:name="_Toc509992792"/>
      <w:r w:rsidRPr="00500C5C">
        <w:t>Second round assessment of benefits</w:t>
      </w:r>
      <w:bookmarkEnd w:id="169"/>
      <w:bookmarkEnd w:id="170"/>
      <w:bookmarkEnd w:id="171"/>
      <w:bookmarkEnd w:id="172"/>
      <w:bookmarkEnd w:id="173"/>
      <w:bookmarkEnd w:id="174"/>
      <w:bookmarkEnd w:id="175"/>
    </w:p>
    <w:p w14:paraId="02BE3919" w14:textId="77777777" w:rsidR="000B4A98" w:rsidRDefault="000B4A98" w:rsidP="00965EF7">
      <w:pPr>
        <w:rPr>
          <w:lang w:eastAsia="ja-JP"/>
        </w:rPr>
      </w:pPr>
      <w:r>
        <w:rPr>
          <w:lang w:eastAsia="ja-JP"/>
        </w:rPr>
        <w:t xml:space="preserve">Following evaluation of the sponsor’s responses to the questions raised after the first round evaluation, the benefits of </w:t>
      </w:r>
      <w:proofErr w:type="spellStart"/>
      <w:r>
        <w:rPr>
          <w:lang w:eastAsia="ja-JP"/>
        </w:rPr>
        <w:t>evolocumab</w:t>
      </w:r>
      <w:proofErr w:type="spellEnd"/>
      <w:r>
        <w:rPr>
          <w:lang w:eastAsia="ja-JP"/>
        </w:rPr>
        <w:t xml:space="preserve"> remain unchanged.</w:t>
      </w:r>
    </w:p>
    <w:p w14:paraId="56A11A4B" w14:textId="77777777" w:rsidR="000B4A98" w:rsidRPr="00500C5C" w:rsidRDefault="000B4A98" w:rsidP="009155F2">
      <w:pPr>
        <w:pStyle w:val="Heading4"/>
      </w:pPr>
      <w:bookmarkStart w:id="176" w:name="_Toc272414710"/>
      <w:bookmarkStart w:id="177" w:name="_Toc290888576"/>
      <w:bookmarkStart w:id="178" w:name="_Toc416353793"/>
      <w:bookmarkStart w:id="179" w:name="_Toc421005335"/>
      <w:bookmarkStart w:id="180" w:name="_Toc432079208"/>
      <w:bookmarkStart w:id="181" w:name="_Toc432080781"/>
      <w:bookmarkStart w:id="182" w:name="_Toc509992793"/>
      <w:r w:rsidRPr="00500C5C">
        <w:t>Second round assessment of risks</w:t>
      </w:r>
      <w:bookmarkEnd w:id="176"/>
      <w:bookmarkEnd w:id="177"/>
      <w:bookmarkEnd w:id="178"/>
      <w:bookmarkEnd w:id="179"/>
      <w:bookmarkEnd w:id="180"/>
      <w:bookmarkEnd w:id="181"/>
      <w:bookmarkEnd w:id="182"/>
    </w:p>
    <w:p w14:paraId="7D7AA183" w14:textId="77777777" w:rsidR="000B4A98" w:rsidRDefault="000B4A98" w:rsidP="00965EF7">
      <w:pPr>
        <w:rPr>
          <w:lang w:eastAsia="ja-JP"/>
        </w:rPr>
      </w:pPr>
      <w:r>
        <w:rPr>
          <w:lang w:eastAsia="ja-JP"/>
        </w:rPr>
        <w:t xml:space="preserve">Following evaluation of the sponsor’s responses to the questions raised after the first round evaluation, the risks of </w:t>
      </w:r>
      <w:proofErr w:type="spellStart"/>
      <w:r>
        <w:rPr>
          <w:lang w:eastAsia="ja-JP"/>
        </w:rPr>
        <w:t>evolocumab</w:t>
      </w:r>
      <w:proofErr w:type="spellEnd"/>
      <w:r>
        <w:rPr>
          <w:lang w:eastAsia="ja-JP"/>
        </w:rPr>
        <w:t xml:space="preserve"> remain unchanged.</w:t>
      </w:r>
    </w:p>
    <w:p w14:paraId="64930F81" w14:textId="77777777" w:rsidR="000B4A98" w:rsidRPr="00545B14" w:rsidRDefault="000B4A98" w:rsidP="00361D30">
      <w:pPr>
        <w:pStyle w:val="Heading4"/>
      </w:pPr>
      <w:bookmarkStart w:id="183" w:name="_Toc272414711"/>
      <w:bookmarkStart w:id="184" w:name="_Toc290888577"/>
      <w:bookmarkStart w:id="185" w:name="_Toc416353794"/>
      <w:bookmarkStart w:id="186" w:name="_Toc421005336"/>
      <w:bookmarkStart w:id="187" w:name="_Toc432079209"/>
      <w:bookmarkStart w:id="188" w:name="_Toc432080782"/>
      <w:bookmarkStart w:id="189" w:name="_Toc509992794"/>
      <w:r w:rsidRPr="00545B14">
        <w:t xml:space="preserve">Second round assessment of benefit-risk </w:t>
      </w:r>
      <w:bookmarkEnd w:id="183"/>
      <w:bookmarkEnd w:id="184"/>
      <w:bookmarkEnd w:id="185"/>
      <w:bookmarkEnd w:id="186"/>
      <w:r>
        <w:t>balance</w:t>
      </w:r>
      <w:bookmarkEnd w:id="187"/>
      <w:bookmarkEnd w:id="188"/>
      <w:bookmarkEnd w:id="189"/>
    </w:p>
    <w:p w14:paraId="78C6BDDF" w14:textId="2DCC9EB6" w:rsidR="000B4A98" w:rsidRDefault="000B4A98" w:rsidP="00965EF7">
      <w:pPr>
        <w:rPr>
          <w:lang w:eastAsia="ja-JP"/>
        </w:rPr>
      </w:pPr>
      <w:r>
        <w:rPr>
          <w:lang w:eastAsia="ja-JP"/>
        </w:rPr>
        <w:t xml:space="preserve">Following request, the sponsor undertook a number needed to treat (NNT) analysis. This showed that in order to prevent one event contained in the primary composite endpoint approximately 143 patients would need to be treated for one year and 48 for three years. To prevent one event in the secondary composite endpoint (CV death, MI or stroke) approximately 172 subjects would need treatment for one year and 49 for three years. The evaluator notes the sponsor’s statement that the </w:t>
      </w:r>
      <w:r w:rsidR="00F41D3F">
        <w:rPr>
          <w:lang w:eastAsia="ja-JP"/>
        </w:rPr>
        <w:t>‘</w:t>
      </w:r>
      <w:r w:rsidRPr="00A97E7F">
        <w:rPr>
          <w:i/>
          <w:lang w:eastAsia="ja-JP"/>
        </w:rPr>
        <w:t>relative risk reduction may provide th</w:t>
      </w:r>
      <w:r>
        <w:rPr>
          <w:i/>
          <w:lang w:eastAsia="ja-JP"/>
        </w:rPr>
        <w:t>e</w:t>
      </w:r>
      <w:r w:rsidRPr="00A97E7F">
        <w:rPr>
          <w:i/>
          <w:lang w:eastAsia="ja-JP"/>
        </w:rPr>
        <w:t xml:space="preserve"> best measure for use in primary analyses to evaluation the cardiovascular risk in pivotal cardiovascular outcome studies</w:t>
      </w:r>
      <w:r w:rsidR="00F41D3F">
        <w:rPr>
          <w:i/>
          <w:lang w:eastAsia="ja-JP"/>
        </w:rPr>
        <w:t>’</w:t>
      </w:r>
      <w:r>
        <w:rPr>
          <w:lang w:eastAsia="ja-JP"/>
        </w:rPr>
        <w:t>. Nevertheless, the NNT analysis is useful in gauging the clinical impact of the medication.</w:t>
      </w:r>
    </w:p>
    <w:p w14:paraId="7B6F176F" w14:textId="77777777" w:rsidR="00A308BD" w:rsidRDefault="000B4A98" w:rsidP="000B4A98">
      <w:pPr>
        <w:rPr>
          <w:lang w:eastAsia="ja-JP"/>
        </w:rPr>
      </w:pPr>
      <w:r>
        <w:rPr>
          <w:lang w:eastAsia="ja-JP"/>
        </w:rPr>
        <w:lastRenderedPageBreak/>
        <w:t xml:space="preserve">The CV outcome study found that at low LDL-C levels there were no evident safety signals. The sponsor stated that to date 373 patients have been exposed to </w:t>
      </w:r>
      <w:proofErr w:type="spellStart"/>
      <w:r>
        <w:rPr>
          <w:lang w:eastAsia="ja-JP"/>
        </w:rPr>
        <w:t>evolocumab</w:t>
      </w:r>
      <w:proofErr w:type="spellEnd"/>
      <w:r>
        <w:rPr>
          <w:lang w:eastAsia="ja-JP"/>
        </w:rPr>
        <w:t xml:space="preserve"> for at least 5 years with no ill effect. Given this, the sponsor has proposed to delete the precaution relating to low LDL-C levels. Despite this, the evaluator recommends that, until long term safety data are submitted for evaluation, this precaution is retained.</w:t>
      </w:r>
    </w:p>
    <w:p w14:paraId="6FE2EE3D" w14:textId="77777777" w:rsidR="00A308BD" w:rsidRDefault="000B4A98" w:rsidP="00965EF7">
      <w:pPr>
        <w:rPr>
          <w:iCs/>
          <w:lang w:eastAsia="en-AU"/>
        </w:rPr>
      </w:pPr>
      <w:r>
        <w:rPr>
          <w:lang w:eastAsia="ja-JP"/>
        </w:rPr>
        <w:t xml:space="preserve">In relation to the proposed indication for prevention of cardiovascular events, the sponsor has agreed to specify that use is in adults. It has also been agreed to change the population from those </w:t>
      </w:r>
      <w:r w:rsidR="00F9572C">
        <w:rPr>
          <w:lang w:eastAsia="ja-JP"/>
        </w:rPr>
        <w:t>‘</w:t>
      </w:r>
      <w:r>
        <w:rPr>
          <w:lang w:eastAsia="ja-JP"/>
        </w:rPr>
        <w:t>with or at risk of atherosclerotic cardiovascular disease</w:t>
      </w:r>
      <w:r w:rsidR="00F9572C">
        <w:rPr>
          <w:lang w:eastAsia="ja-JP"/>
        </w:rPr>
        <w:t>’</w:t>
      </w:r>
      <w:r>
        <w:rPr>
          <w:lang w:eastAsia="ja-JP"/>
        </w:rPr>
        <w:t xml:space="preserve"> to those </w:t>
      </w:r>
      <w:r w:rsidR="00F9572C">
        <w:rPr>
          <w:lang w:eastAsia="ja-JP"/>
        </w:rPr>
        <w:t>‘</w:t>
      </w:r>
      <w:r>
        <w:rPr>
          <w:lang w:eastAsia="ja-JP"/>
        </w:rPr>
        <w:t>with established cardiovascular disease</w:t>
      </w:r>
      <w:r w:rsidR="00F9572C">
        <w:rPr>
          <w:lang w:eastAsia="ja-JP"/>
        </w:rPr>
        <w:t>’</w:t>
      </w:r>
      <w:r>
        <w:rPr>
          <w:lang w:eastAsia="ja-JP"/>
        </w:rPr>
        <w:t xml:space="preserve"> so as to reflect the population studied. </w:t>
      </w:r>
      <w:r>
        <w:rPr>
          <w:iCs/>
          <w:lang w:eastAsia="en-AU"/>
        </w:rPr>
        <w:t xml:space="preserve">The evaluator accepts that the words </w:t>
      </w:r>
      <w:r w:rsidR="00F9572C">
        <w:rPr>
          <w:iCs/>
          <w:lang w:eastAsia="en-AU"/>
        </w:rPr>
        <w:t>‘</w:t>
      </w:r>
      <w:r>
        <w:rPr>
          <w:iCs/>
          <w:lang w:eastAsia="en-AU"/>
        </w:rPr>
        <w:t>moderate to high intensity</w:t>
      </w:r>
      <w:r w:rsidR="00F9572C">
        <w:rPr>
          <w:iCs/>
          <w:lang w:eastAsia="en-AU"/>
        </w:rPr>
        <w:t>’</w:t>
      </w:r>
      <w:r>
        <w:rPr>
          <w:iCs/>
          <w:lang w:eastAsia="en-AU"/>
        </w:rPr>
        <w:t xml:space="preserve"> in relation to statins could be viewed as ambiguous, however the intention and requirement of the CV outcome trial was that the statin dose should be optimised to </w:t>
      </w:r>
      <w:r w:rsidR="00F9572C">
        <w:rPr>
          <w:iCs/>
          <w:lang w:eastAsia="en-AU"/>
        </w:rPr>
        <w:t>‘</w:t>
      </w:r>
      <w:r>
        <w:rPr>
          <w:iCs/>
          <w:lang w:eastAsia="en-AU"/>
        </w:rPr>
        <w:t>at least an effective dose</w:t>
      </w:r>
      <w:r w:rsidR="00F9572C">
        <w:rPr>
          <w:iCs/>
          <w:lang w:eastAsia="en-AU"/>
        </w:rPr>
        <w:t>’</w:t>
      </w:r>
      <w:r>
        <w:rPr>
          <w:iCs/>
          <w:lang w:eastAsia="en-AU"/>
        </w:rPr>
        <w:t xml:space="preserve"> prior to adding on </w:t>
      </w:r>
      <w:proofErr w:type="spellStart"/>
      <w:r>
        <w:rPr>
          <w:iCs/>
          <w:lang w:eastAsia="en-AU"/>
        </w:rPr>
        <w:t>evolocumab</w:t>
      </w:r>
      <w:proofErr w:type="spellEnd"/>
      <w:r>
        <w:rPr>
          <w:iCs/>
          <w:lang w:eastAsia="en-AU"/>
        </w:rPr>
        <w:t>. Where locally approved, the highly effective statin therapy was defined as at least atorvastatin 40 mg daily or equivalent. Therefore, evaluator recommends that this statin dose requirement is reflected in the indication.</w:t>
      </w:r>
    </w:p>
    <w:p w14:paraId="6FDA902B" w14:textId="4D7BD943" w:rsidR="000B4A98" w:rsidRDefault="000B4A98" w:rsidP="00965EF7">
      <w:pPr>
        <w:rPr>
          <w:lang w:eastAsia="en-AU"/>
        </w:rPr>
      </w:pPr>
      <w:r>
        <w:rPr>
          <w:lang w:eastAsia="en-AU"/>
        </w:rPr>
        <w:t xml:space="preserve">In relation to the wording </w:t>
      </w:r>
      <w:r w:rsidR="00F9572C">
        <w:rPr>
          <w:lang w:eastAsia="en-AU"/>
        </w:rPr>
        <w:t>‘</w:t>
      </w:r>
      <w:r>
        <w:rPr>
          <w:lang w:eastAsia="en-AU"/>
        </w:rPr>
        <w:t>reduce the risk of cardiovascular events</w:t>
      </w:r>
      <w:r w:rsidR="00F9572C">
        <w:rPr>
          <w:lang w:eastAsia="en-AU"/>
        </w:rPr>
        <w:t>’</w:t>
      </w:r>
      <w:r>
        <w:rPr>
          <w:lang w:eastAsia="en-AU"/>
        </w:rPr>
        <w:t xml:space="preserve"> it is noted that the recently approved indication in the US lists the three event types with reduced risk: </w:t>
      </w:r>
      <w:r w:rsidR="00F41D3F">
        <w:rPr>
          <w:lang w:eastAsia="en-AU"/>
        </w:rPr>
        <w:t>‘</w:t>
      </w:r>
      <w:r w:rsidRPr="00AD3EEA">
        <w:rPr>
          <w:i/>
        </w:rPr>
        <w:t xml:space="preserve">In adults with established cardiovascular disease, </w:t>
      </w:r>
      <w:proofErr w:type="spellStart"/>
      <w:r w:rsidR="009155F2" w:rsidRPr="00AD3EEA">
        <w:rPr>
          <w:i/>
        </w:rPr>
        <w:t>Repath</w:t>
      </w:r>
      <w:r w:rsidR="009155F2">
        <w:rPr>
          <w:i/>
        </w:rPr>
        <w:t>a</w:t>
      </w:r>
      <w:proofErr w:type="spellEnd"/>
      <w:r w:rsidRPr="00AD3EEA">
        <w:rPr>
          <w:i/>
        </w:rPr>
        <w:t xml:space="preserve"> is indicated to reduce the risk of myocardial infarction, stroke, and coronary revascularization</w:t>
      </w:r>
      <w:r w:rsidR="00F41D3F">
        <w:rPr>
          <w:i/>
        </w:rPr>
        <w:t>’</w:t>
      </w:r>
      <w:r>
        <w:rPr>
          <w:i/>
        </w:rPr>
        <w:t xml:space="preserve">. </w:t>
      </w:r>
      <w:r>
        <w:rPr>
          <w:lang w:eastAsia="en-AU"/>
        </w:rPr>
        <w:t xml:space="preserve">The evaluator acknowledges the precedent set for </w:t>
      </w:r>
      <w:proofErr w:type="spellStart"/>
      <w:r>
        <w:rPr>
          <w:lang w:eastAsia="en-AU"/>
        </w:rPr>
        <w:t>Ezetrol</w:t>
      </w:r>
      <w:proofErr w:type="spellEnd"/>
      <w:r>
        <w:rPr>
          <w:lang w:eastAsia="en-AU"/>
        </w:rPr>
        <w:t xml:space="preserve"> </w:t>
      </w:r>
      <w:r w:rsidR="00F41D3F">
        <w:rPr>
          <w:lang w:eastAsia="en-AU"/>
        </w:rPr>
        <w:t xml:space="preserve">(ezetimibe) </w:t>
      </w:r>
      <w:r>
        <w:rPr>
          <w:lang w:eastAsia="en-AU"/>
        </w:rPr>
        <w:t xml:space="preserve">where the indication wording is </w:t>
      </w:r>
      <w:r w:rsidR="00F41D3F">
        <w:rPr>
          <w:lang w:eastAsia="en-AU"/>
        </w:rPr>
        <w:t>‘</w:t>
      </w:r>
      <w:r w:rsidRPr="003D0ABB">
        <w:rPr>
          <w:i/>
          <w:lang w:eastAsia="en-AU"/>
        </w:rPr>
        <w:t>in the expectation of a modest further reduction in the risk of cardiovascular events following at least one year of therapy</w:t>
      </w:r>
      <w:r w:rsidR="00F41D3F">
        <w:rPr>
          <w:i/>
          <w:lang w:eastAsia="en-AU"/>
        </w:rPr>
        <w:t>’</w:t>
      </w:r>
      <w:r>
        <w:rPr>
          <w:i/>
          <w:lang w:eastAsia="en-AU"/>
        </w:rPr>
        <w:t xml:space="preserve">. </w:t>
      </w:r>
      <w:r>
        <w:rPr>
          <w:lang w:eastAsia="en-AU"/>
        </w:rPr>
        <w:t xml:space="preserve">Nonetheless, the </w:t>
      </w:r>
      <w:proofErr w:type="spellStart"/>
      <w:r>
        <w:rPr>
          <w:lang w:eastAsia="en-AU"/>
        </w:rPr>
        <w:t>evolocumab</w:t>
      </w:r>
      <w:proofErr w:type="spellEnd"/>
      <w:r>
        <w:rPr>
          <w:lang w:eastAsia="en-AU"/>
        </w:rPr>
        <w:t xml:space="preserve"> data clearly show no beneficial effect on CV mortality so it is still recommended that the indication state the events on which </w:t>
      </w:r>
      <w:proofErr w:type="spellStart"/>
      <w:r>
        <w:rPr>
          <w:lang w:eastAsia="en-AU"/>
        </w:rPr>
        <w:t>evolocumab</w:t>
      </w:r>
      <w:proofErr w:type="spellEnd"/>
      <w:r>
        <w:rPr>
          <w:lang w:eastAsia="en-AU"/>
        </w:rPr>
        <w:t xml:space="preserve"> had a positive effect.</w:t>
      </w:r>
    </w:p>
    <w:p w14:paraId="2ED9C51F" w14:textId="77777777" w:rsidR="00A308BD" w:rsidRDefault="000B4A98" w:rsidP="00965EF7">
      <w:pPr>
        <w:rPr>
          <w:lang w:eastAsia="ja-JP"/>
        </w:rPr>
      </w:pPr>
      <w:r>
        <w:rPr>
          <w:lang w:eastAsia="ja-JP"/>
        </w:rPr>
        <w:t xml:space="preserve">For the LDL-C lowering indication, usage is together with statins as the sponsor has agreed to remove the monotherapy indication except in the situation of statin intolerance. Given the data now available from the CV outcome study, it is felt acceptable to broaden this indication </w:t>
      </w:r>
      <w:r w:rsidRPr="00206F40">
        <w:rPr>
          <w:lang w:eastAsia="ja-JP"/>
        </w:rPr>
        <w:t xml:space="preserve">beyond </w:t>
      </w:r>
      <w:r w:rsidR="00F9572C">
        <w:rPr>
          <w:lang w:eastAsia="ja-JP"/>
        </w:rPr>
        <w:t>‘</w:t>
      </w:r>
      <w:proofErr w:type="spellStart"/>
      <w:r w:rsidRPr="00206F40">
        <w:rPr>
          <w:lang w:eastAsia="ja-JP"/>
        </w:rPr>
        <w:t>HeFH</w:t>
      </w:r>
      <w:proofErr w:type="spellEnd"/>
      <w:r w:rsidRPr="00206F40">
        <w:rPr>
          <w:lang w:eastAsia="ja-JP"/>
        </w:rPr>
        <w:t xml:space="preserve"> </w:t>
      </w:r>
      <w:r>
        <w:rPr>
          <w:lang w:eastAsia="ja-JP"/>
        </w:rPr>
        <w:t>and</w:t>
      </w:r>
      <w:r w:rsidRPr="00206F40">
        <w:rPr>
          <w:lang w:eastAsia="ja-JP"/>
        </w:rPr>
        <w:t xml:space="preserve"> clinical atherosclerotic cardiovascular disease</w:t>
      </w:r>
      <w:r w:rsidR="00F9572C">
        <w:rPr>
          <w:lang w:eastAsia="ja-JP"/>
        </w:rPr>
        <w:t>’</w:t>
      </w:r>
      <w:r w:rsidRPr="00206F40">
        <w:rPr>
          <w:lang w:eastAsia="ja-JP"/>
        </w:rPr>
        <w:t xml:space="preserve"> </w:t>
      </w:r>
      <w:r>
        <w:rPr>
          <w:lang w:eastAsia="ja-JP"/>
        </w:rPr>
        <w:t xml:space="preserve">to populations studied in the clinical development program. It is, however, recommended that classification remain as </w:t>
      </w:r>
      <w:r w:rsidR="00F9572C">
        <w:rPr>
          <w:lang w:eastAsia="ja-JP"/>
        </w:rPr>
        <w:t>‘</w:t>
      </w:r>
      <w:r>
        <w:rPr>
          <w:lang w:eastAsia="ja-JP"/>
        </w:rPr>
        <w:t xml:space="preserve">primary </w:t>
      </w:r>
      <w:proofErr w:type="spellStart"/>
      <w:r>
        <w:rPr>
          <w:lang w:eastAsia="ja-JP"/>
        </w:rPr>
        <w:t>hypercholesterolaemia</w:t>
      </w:r>
      <w:proofErr w:type="spellEnd"/>
      <w:r w:rsidR="00F9572C">
        <w:rPr>
          <w:lang w:eastAsia="ja-JP"/>
        </w:rPr>
        <w:t>’</w:t>
      </w:r>
      <w:r>
        <w:rPr>
          <w:lang w:eastAsia="ja-JP"/>
        </w:rPr>
        <w:t>.</w:t>
      </w:r>
    </w:p>
    <w:p w14:paraId="736C07B5" w14:textId="77777777" w:rsidR="00A308BD" w:rsidRDefault="000B4A98" w:rsidP="00965EF7">
      <w:pPr>
        <w:rPr>
          <w:lang w:eastAsia="ja-JP"/>
        </w:rPr>
      </w:pPr>
      <w:r>
        <w:rPr>
          <w:lang w:eastAsia="ja-JP"/>
        </w:rPr>
        <w:t xml:space="preserve">After the first round evaluation, the benefit-risk balance in the proposed usage was not favourable as the proposed indication did not reflect the patient population in which efficacy and safety were demonstrated and a generalised monotherapy indication was not supported. The sponsor has satisfactorily answered questions and comments from the first round evaluation. The indication has been reworded and the monotherapy indication dropped apart from in patients who are intolerant to statins. While the evaluator now finds that the benefit-risk balance for </w:t>
      </w:r>
      <w:proofErr w:type="spellStart"/>
      <w:r>
        <w:rPr>
          <w:lang w:eastAsia="ja-JP"/>
        </w:rPr>
        <w:t>evolocumab</w:t>
      </w:r>
      <w:proofErr w:type="spellEnd"/>
      <w:r>
        <w:rPr>
          <w:lang w:eastAsia="ja-JP"/>
        </w:rPr>
        <w:t xml:space="preserve"> is favourable, there remain several recommendations on the indication which still need to be adopted. Until this is finalised, the evaluator does not recommend authorisation.</w:t>
      </w:r>
    </w:p>
    <w:p w14:paraId="1270959B" w14:textId="77777777" w:rsidR="000B4A98" w:rsidRDefault="000B4A98" w:rsidP="00965EF7">
      <w:pPr>
        <w:pStyle w:val="Heading4"/>
      </w:pPr>
      <w:bookmarkStart w:id="190" w:name="_Toc509992795"/>
      <w:r>
        <w:t xml:space="preserve">Second round </w:t>
      </w:r>
      <w:r w:rsidRPr="00965EF7">
        <w:t>recommendation</w:t>
      </w:r>
      <w:r>
        <w:t xml:space="preserve"> regarding authorisation</w:t>
      </w:r>
      <w:bookmarkEnd w:id="190"/>
    </w:p>
    <w:p w14:paraId="04280FB0" w14:textId="77777777" w:rsidR="00A308BD" w:rsidRDefault="000B4A98" w:rsidP="00965EF7">
      <w:pPr>
        <w:rPr>
          <w:lang w:eastAsia="ja-JP"/>
        </w:rPr>
      </w:pPr>
      <w:r w:rsidRPr="00653F12">
        <w:rPr>
          <w:lang w:eastAsia="ja-JP"/>
        </w:rPr>
        <w:t xml:space="preserve">Following the second round evaluation, </w:t>
      </w:r>
      <w:r>
        <w:rPr>
          <w:lang w:eastAsia="ja-JP"/>
        </w:rPr>
        <w:t xml:space="preserve">it is not recommended to </w:t>
      </w:r>
      <w:r w:rsidRPr="00653F12">
        <w:rPr>
          <w:lang w:eastAsia="ja-JP"/>
        </w:rPr>
        <w:t>approv</w:t>
      </w:r>
      <w:r>
        <w:rPr>
          <w:lang w:eastAsia="ja-JP"/>
        </w:rPr>
        <w:t>e</w:t>
      </w:r>
      <w:r w:rsidRPr="00653F12">
        <w:rPr>
          <w:lang w:eastAsia="ja-JP"/>
        </w:rPr>
        <w:t xml:space="preserve"> the changes to the PI for </w:t>
      </w:r>
      <w:proofErr w:type="spellStart"/>
      <w:r w:rsidRPr="00653F12">
        <w:rPr>
          <w:lang w:eastAsia="ja-JP"/>
        </w:rPr>
        <w:t>evolocumab</w:t>
      </w:r>
      <w:proofErr w:type="spellEnd"/>
      <w:r>
        <w:rPr>
          <w:lang w:eastAsia="ja-JP"/>
        </w:rPr>
        <w:t>. If the following four points on the PI are satisfactorily resolved, then the extensions of the indications are approvable.</w:t>
      </w:r>
    </w:p>
    <w:p w14:paraId="0FEE8525" w14:textId="77777777" w:rsidR="000B4A98" w:rsidRDefault="000B4A98" w:rsidP="00965EF7">
      <w:pPr>
        <w:pStyle w:val="ListBullet"/>
        <w:rPr>
          <w:lang w:eastAsia="ja-JP"/>
        </w:rPr>
      </w:pPr>
      <w:r>
        <w:rPr>
          <w:lang w:eastAsia="ja-JP"/>
        </w:rPr>
        <w:t xml:space="preserve">The indication for </w:t>
      </w:r>
      <w:r w:rsidRPr="00965EF7">
        <w:t>prevention</w:t>
      </w:r>
      <w:r>
        <w:rPr>
          <w:lang w:eastAsia="ja-JP"/>
        </w:rPr>
        <w:t xml:space="preserve"> of cardiovascular events should specify the statin dose used in the pivotal study which was moderate to high intensity and optimised for the individual patient to at least an effective dose.</w:t>
      </w:r>
    </w:p>
    <w:p w14:paraId="4C768461" w14:textId="77777777" w:rsidR="000B4A98" w:rsidRDefault="000B4A98" w:rsidP="00361D30">
      <w:pPr>
        <w:pStyle w:val="ListBullet"/>
        <w:rPr>
          <w:lang w:eastAsia="ja-JP"/>
        </w:rPr>
      </w:pPr>
      <w:r>
        <w:rPr>
          <w:lang w:eastAsia="ja-JP"/>
        </w:rPr>
        <w:t>The indication for prevention of cardiovascular events should specify the events which were prevented</w:t>
      </w:r>
      <w:r w:rsidR="00361D30">
        <w:rPr>
          <w:lang w:eastAsia="ja-JP"/>
        </w:rPr>
        <w:t>;</w:t>
      </w:r>
      <w:r>
        <w:rPr>
          <w:lang w:eastAsia="ja-JP"/>
        </w:rPr>
        <w:t xml:space="preserve"> myocardial infarction, stroke and coronary revascularisation.</w:t>
      </w:r>
    </w:p>
    <w:p w14:paraId="79C14FF5" w14:textId="77777777" w:rsidR="000B4A98" w:rsidRDefault="000B4A98" w:rsidP="00361D30">
      <w:pPr>
        <w:pStyle w:val="ListBullet"/>
        <w:rPr>
          <w:lang w:eastAsia="ja-JP"/>
        </w:rPr>
      </w:pPr>
      <w:r>
        <w:rPr>
          <w:lang w:eastAsia="ja-JP"/>
        </w:rPr>
        <w:lastRenderedPageBreak/>
        <w:t xml:space="preserve">The indication for reduction of LDL-C should specify primary </w:t>
      </w:r>
      <w:proofErr w:type="spellStart"/>
      <w:r w:rsidRPr="001F4DF9">
        <w:rPr>
          <w:lang w:eastAsia="ja-JP"/>
        </w:rPr>
        <w:t>hypercholesterolaemia</w:t>
      </w:r>
      <w:proofErr w:type="spellEnd"/>
      <w:r>
        <w:rPr>
          <w:lang w:eastAsia="ja-JP"/>
        </w:rPr>
        <w:t>.</w:t>
      </w:r>
    </w:p>
    <w:p w14:paraId="0825583A" w14:textId="77777777" w:rsidR="000B4A98" w:rsidRDefault="000B4A98" w:rsidP="00361D30">
      <w:pPr>
        <w:pStyle w:val="ListBullet"/>
        <w:rPr>
          <w:lang w:eastAsia="ja-JP"/>
        </w:rPr>
      </w:pPr>
      <w:r>
        <w:rPr>
          <w:lang w:eastAsia="ja-JP"/>
        </w:rPr>
        <w:t>The precaution relating to low LDL-C levels should be retained.</w:t>
      </w:r>
    </w:p>
    <w:p w14:paraId="1BB6640B" w14:textId="77777777" w:rsidR="000B4A98" w:rsidRDefault="000B4A98" w:rsidP="00965EF7">
      <w:pPr>
        <w:rPr>
          <w:lang w:eastAsia="ja-JP"/>
        </w:rPr>
      </w:pPr>
      <w:r>
        <w:rPr>
          <w:lang w:eastAsia="ja-JP"/>
        </w:rPr>
        <w:t>Suggested wording for the indication is:</w:t>
      </w:r>
    </w:p>
    <w:p w14:paraId="3F28AB99" w14:textId="77777777" w:rsidR="000B4A98" w:rsidRPr="00361D30" w:rsidRDefault="000B4A98" w:rsidP="00361D30">
      <w:pPr>
        <w:ind w:left="720"/>
        <w:rPr>
          <w:i/>
          <w:lang w:eastAsia="en-AU"/>
        </w:rPr>
      </w:pPr>
      <w:proofErr w:type="spellStart"/>
      <w:r w:rsidRPr="00361D30">
        <w:rPr>
          <w:i/>
          <w:lang w:eastAsia="en-AU"/>
        </w:rPr>
        <w:t>Repatha</w:t>
      </w:r>
      <w:proofErr w:type="spellEnd"/>
      <w:r w:rsidRPr="00361D30">
        <w:rPr>
          <w:i/>
          <w:lang w:eastAsia="en-AU"/>
        </w:rPr>
        <w:t xml:space="preserve"> is indicated as an adjunct to diet and exercise in:</w:t>
      </w:r>
    </w:p>
    <w:p w14:paraId="164BEFDD" w14:textId="77777777" w:rsidR="000B4A98" w:rsidRPr="00C04578" w:rsidRDefault="000B4A98" w:rsidP="00361D30">
      <w:pPr>
        <w:ind w:left="720"/>
        <w:rPr>
          <w:bCs/>
          <w:i/>
          <w:lang w:eastAsia="en-AU"/>
        </w:rPr>
      </w:pPr>
      <w:r w:rsidRPr="00C04578">
        <w:rPr>
          <w:bCs/>
          <w:i/>
          <w:lang w:eastAsia="en-AU"/>
        </w:rPr>
        <w:t>Prevention of Cardiovascular Events</w:t>
      </w:r>
    </w:p>
    <w:p w14:paraId="7A3DBE9C" w14:textId="77777777" w:rsidR="00A308BD" w:rsidRPr="00361D30" w:rsidRDefault="00B10378" w:rsidP="00361D30">
      <w:pPr>
        <w:ind w:left="720"/>
        <w:rPr>
          <w:i/>
          <w:lang w:eastAsia="en-AU"/>
        </w:rPr>
      </w:pPr>
      <w:proofErr w:type="spellStart"/>
      <w:r>
        <w:rPr>
          <w:i/>
          <w:lang w:eastAsia="en-AU"/>
        </w:rPr>
        <w:t>Repatha</w:t>
      </w:r>
      <w:proofErr w:type="spellEnd"/>
      <w:r w:rsidR="000B4A98" w:rsidRPr="00361D30">
        <w:rPr>
          <w:i/>
          <w:lang w:eastAsia="en-AU"/>
        </w:rPr>
        <w:t xml:space="preserve"> is indicated to reduce the risk of </w:t>
      </w:r>
      <w:r w:rsidR="000B4A98" w:rsidRPr="00361D30">
        <w:rPr>
          <w:i/>
          <w:lang w:eastAsia="ja-JP"/>
        </w:rPr>
        <w:t>myocardial infarction, stroke and coronary revascularisation</w:t>
      </w:r>
      <w:r w:rsidR="000B4A98" w:rsidRPr="00361D30">
        <w:rPr>
          <w:i/>
          <w:lang w:eastAsia="en-AU"/>
        </w:rPr>
        <w:t xml:space="preserve"> in adults with established cardiovascular disease in combination with a statin and/or other </w:t>
      </w:r>
      <w:r w:rsidR="004B5E74">
        <w:rPr>
          <w:i/>
          <w:lang w:eastAsia="en-AU"/>
        </w:rPr>
        <w:t>lipid lowering</w:t>
      </w:r>
      <w:r w:rsidR="000B4A98" w:rsidRPr="00361D30">
        <w:rPr>
          <w:i/>
          <w:lang w:eastAsia="en-AU"/>
        </w:rPr>
        <w:t xml:space="preserve"> therapies (see CLINICAL TRIALS). Statin dose should be optimised prior to commencing </w:t>
      </w:r>
      <w:proofErr w:type="spellStart"/>
      <w:r w:rsidR="000B4A98" w:rsidRPr="00361D30">
        <w:rPr>
          <w:i/>
          <w:lang w:eastAsia="en-AU"/>
        </w:rPr>
        <w:t>Repatha</w:t>
      </w:r>
      <w:proofErr w:type="spellEnd"/>
      <w:r w:rsidR="000B4A98" w:rsidRPr="00361D30">
        <w:rPr>
          <w:i/>
          <w:lang w:eastAsia="en-AU"/>
        </w:rPr>
        <w:t>.</w:t>
      </w:r>
    </w:p>
    <w:p w14:paraId="2DC651E5" w14:textId="77777777" w:rsidR="000B4A98" w:rsidRPr="00C04578" w:rsidRDefault="000B4A98" w:rsidP="00361D30">
      <w:pPr>
        <w:ind w:left="720"/>
        <w:rPr>
          <w:i/>
          <w:lang w:eastAsia="en-AU"/>
        </w:rPr>
      </w:pPr>
      <w:r w:rsidRPr="00C04578">
        <w:rPr>
          <w:i/>
          <w:lang w:eastAsia="en-AU"/>
        </w:rPr>
        <w:t xml:space="preserve">Primary </w:t>
      </w:r>
      <w:proofErr w:type="spellStart"/>
      <w:r w:rsidRPr="00C04578">
        <w:rPr>
          <w:i/>
          <w:lang w:eastAsia="en-AU"/>
        </w:rPr>
        <w:t>Hypercholesterolaemia</w:t>
      </w:r>
      <w:proofErr w:type="spellEnd"/>
    </w:p>
    <w:p w14:paraId="2C409556" w14:textId="77777777" w:rsidR="000B4A98" w:rsidRPr="00361D30" w:rsidRDefault="00B10378" w:rsidP="00361D30">
      <w:pPr>
        <w:ind w:left="720"/>
        <w:rPr>
          <w:i/>
          <w:lang w:eastAsia="en-AU"/>
        </w:rPr>
      </w:pPr>
      <w:proofErr w:type="spellStart"/>
      <w:r>
        <w:rPr>
          <w:i/>
          <w:lang w:eastAsia="en-AU"/>
        </w:rPr>
        <w:t>Repatha</w:t>
      </w:r>
      <w:proofErr w:type="spellEnd"/>
      <w:r w:rsidR="000B4A98" w:rsidRPr="00361D30">
        <w:rPr>
          <w:i/>
          <w:lang w:eastAsia="en-AU"/>
        </w:rPr>
        <w:t xml:space="preserve"> is indicated in adults with primary </w:t>
      </w:r>
      <w:proofErr w:type="spellStart"/>
      <w:r w:rsidR="000B4A98" w:rsidRPr="00361D30">
        <w:rPr>
          <w:i/>
          <w:lang w:eastAsia="en-AU"/>
        </w:rPr>
        <w:t>hypercholesterolaemia</w:t>
      </w:r>
      <w:proofErr w:type="spellEnd"/>
      <w:r w:rsidR="000B4A98" w:rsidRPr="00361D30">
        <w:rPr>
          <w:i/>
          <w:lang w:eastAsia="en-AU"/>
        </w:rPr>
        <w:t xml:space="preserve"> (including heterozygous familial </w:t>
      </w:r>
      <w:proofErr w:type="spellStart"/>
      <w:r w:rsidR="000B4A98" w:rsidRPr="00361D30">
        <w:rPr>
          <w:i/>
          <w:lang w:eastAsia="en-AU"/>
        </w:rPr>
        <w:t>hypercholesterolaemia</w:t>
      </w:r>
      <w:proofErr w:type="spellEnd"/>
      <w:r w:rsidR="000B4A98" w:rsidRPr="00361D30">
        <w:rPr>
          <w:i/>
          <w:lang w:eastAsia="en-AU"/>
        </w:rPr>
        <w:t>) to reduce low-density lipoprotein cholesterol (LDL-C):</w:t>
      </w:r>
    </w:p>
    <w:p w14:paraId="44ADC13C" w14:textId="77777777" w:rsidR="000B4A98" w:rsidRPr="00361D30" w:rsidRDefault="006F1FDE" w:rsidP="00361D30">
      <w:pPr>
        <w:ind w:left="720"/>
        <w:rPr>
          <w:i/>
          <w:lang w:eastAsia="en-AU"/>
        </w:rPr>
      </w:pPr>
      <w:r>
        <w:rPr>
          <w:i/>
          <w:lang w:eastAsia="en-AU"/>
        </w:rPr>
        <w:t>-</w:t>
      </w:r>
      <w:r w:rsidR="000B4A98" w:rsidRPr="00361D30">
        <w:rPr>
          <w:i/>
          <w:lang w:eastAsia="en-AU"/>
        </w:rPr>
        <w:t>in combination with a statin or statin with other lipid lowering therapies, or</w:t>
      </w:r>
    </w:p>
    <w:p w14:paraId="58DAEF17" w14:textId="77777777" w:rsidR="000B4A98" w:rsidRPr="00361D30" w:rsidRDefault="006F1FDE" w:rsidP="00361D30">
      <w:pPr>
        <w:ind w:left="720"/>
        <w:rPr>
          <w:i/>
          <w:lang w:eastAsia="en-AU"/>
        </w:rPr>
      </w:pPr>
      <w:r>
        <w:rPr>
          <w:i/>
          <w:lang w:eastAsia="en-AU"/>
        </w:rPr>
        <w:t>-</w:t>
      </w:r>
      <w:r w:rsidR="000B4A98" w:rsidRPr="00361D30">
        <w:rPr>
          <w:i/>
          <w:lang w:eastAsia="en-AU"/>
        </w:rPr>
        <w:t xml:space="preserve">alone or in combination with other </w:t>
      </w:r>
      <w:r w:rsidR="004B5E74">
        <w:rPr>
          <w:i/>
          <w:lang w:eastAsia="en-AU"/>
        </w:rPr>
        <w:t>lipid lowering</w:t>
      </w:r>
      <w:r w:rsidR="000B4A98" w:rsidRPr="00361D30">
        <w:rPr>
          <w:i/>
          <w:lang w:eastAsia="en-AU"/>
        </w:rPr>
        <w:t xml:space="preserve"> therapies in patients who are statin-intolerant.</w:t>
      </w:r>
    </w:p>
    <w:p w14:paraId="62132C74" w14:textId="77777777" w:rsidR="000B4A98" w:rsidRPr="00C04578" w:rsidRDefault="000B4A98" w:rsidP="00361D30">
      <w:pPr>
        <w:ind w:left="720"/>
        <w:rPr>
          <w:i/>
          <w:lang w:eastAsia="ja-JP"/>
        </w:rPr>
      </w:pPr>
      <w:r w:rsidRPr="00C04578">
        <w:rPr>
          <w:i/>
          <w:lang w:eastAsia="ja-JP"/>
        </w:rPr>
        <w:t xml:space="preserve">Homozygous familial </w:t>
      </w:r>
      <w:proofErr w:type="spellStart"/>
      <w:r w:rsidRPr="00C04578">
        <w:rPr>
          <w:i/>
          <w:lang w:eastAsia="ja-JP"/>
        </w:rPr>
        <w:t>hypercholesterolaemia</w:t>
      </w:r>
      <w:proofErr w:type="spellEnd"/>
    </w:p>
    <w:p w14:paraId="149D5BF3" w14:textId="77777777" w:rsidR="000B4A98" w:rsidRPr="00361D30" w:rsidRDefault="000B4A98" w:rsidP="00361D30">
      <w:pPr>
        <w:ind w:left="720"/>
        <w:rPr>
          <w:i/>
          <w:lang w:eastAsia="ja-JP"/>
        </w:rPr>
      </w:pPr>
      <w:proofErr w:type="spellStart"/>
      <w:r w:rsidRPr="00361D30">
        <w:rPr>
          <w:i/>
          <w:lang w:eastAsia="ja-JP"/>
        </w:rPr>
        <w:t>Repatha</w:t>
      </w:r>
      <w:proofErr w:type="spellEnd"/>
      <w:r w:rsidRPr="00361D30">
        <w:rPr>
          <w:i/>
          <w:lang w:eastAsia="ja-JP"/>
        </w:rPr>
        <w:t xml:space="preserve"> is indicated in adults and adolescents aged 12 years and over with homozygous familial </w:t>
      </w:r>
      <w:proofErr w:type="spellStart"/>
      <w:r w:rsidRPr="00361D30">
        <w:rPr>
          <w:i/>
          <w:lang w:eastAsia="ja-JP"/>
        </w:rPr>
        <w:t>hypercholesterolaemia</w:t>
      </w:r>
      <w:proofErr w:type="spellEnd"/>
      <w:r w:rsidRPr="00361D30">
        <w:rPr>
          <w:i/>
          <w:lang w:eastAsia="ja-JP"/>
        </w:rPr>
        <w:t xml:space="preserve"> in combination with other lipid lowering therapies.</w:t>
      </w:r>
    </w:p>
    <w:p w14:paraId="73DD2BC7" w14:textId="77777777" w:rsidR="008E7846" w:rsidRPr="00E41208" w:rsidRDefault="008E7846" w:rsidP="00965EF7">
      <w:pPr>
        <w:pStyle w:val="Heading2"/>
      </w:pPr>
      <w:bookmarkStart w:id="191" w:name="_Toc7692717"/>
      <w:r w:rsidRPr="00E41208">
        <w:t>V</w:t>
      </w:r>
      <w:r w:rsidR="00500337">
        <w:t>I</w:t>
      </w:r>
      <w:r w:rsidRPr="00E41208">
        <w:t xml:space="preserve">. Pharmacovigilance </w:t>
      </w:r>
      <w:r>
        <w:t>f</w:t>
      </w:r>
      <w:r w:rsidRPr="00E41208">
        <w:t>indings</w:t>
      </w:r>
      <w:bookmarkEnd w:id="80"/>
      <w:bookmarkEnd w:id="81"/>
      <w:bookmarkEnd w:id="191"/>
    </w:p>
    <w:p w14:paraId="06E55B78" w14:textId="77777777" w:rsidR="008E7846" w:rsidRDefault="00386150" w:rsidP="00965EF7">
      <w:pPr>
        <w:pStyle w:val="Heading3"/>
        <w:rPr>
          <w:lang w:eastAsia="en-AU"/>
        </w:rPr>
      </w:pPr>
      <w:bookmarkStart w:id="192" w:name="_Toc247691526"/>
      <w:bookmarkStart w:id="193" w:name="_Toc314842509"/>
      <w:bookmarkStart w:id="194" w:name="_Toc7692718"/>
      <w:r>
        <w:rPr>
          <w:lang w:eastAsia="en-AU"/>
        </w:rPr>
        <w:t xml:space="preserve">Risk </w:t>
      </w:r>
      <w:r w:rsidRPr="00965EF7">
        <w:t>m</w:t>
      </w:r>
      <w:r w:rsidR="008E7846" w:rsidRPr="00965EF7">
        <w:t>anagement</w:t>
      </w:r>
      <w:r w:rsidR="008E7846">
        <w:rPr>
          <w:lang w:eastAsia="en-AU"/>
        </w:rPr>
        <w:t xml:space="preserve"> </w:t>
      </w:r>
      <w:r>
        <w:rPr>
          <w:lang w:eastAsia="en-AU"/>
        </w:rPr>
        <w:t>p</w:t>
      </w:r>
      <w:r w:rsidR="008E7846">
        <w:rPr>
          <w:lang w:eastAsia="en-AU"/>
        </w:rPr>
        <w:t>lan</w:t>
      </w:r>
      <w:bookmarkEnd w:id="192"/>
      <w:bookmarkEnd w:id="193"/>
      <w:bookmarkEnd w:id="194"/>
    </w:p>
    <w:p w14:paraId="27F2CCE8" w14:textId="7196032B" w:rsidR="00A308BD" w:rsidRDefault="000B4A98" w:rsidP="00575B22">
      <w:pPr>
        <w:pStyle w:val="ListBullet"/>
      </w:pPr>
      <w:r w:rsidRPr="006C6F1C">
        <w:t>In support of</w:t>
      </w:r>
      <w:r w:rsidR="00596DEB">
        <w:t xml:space="preserve"> this application to extend the indications of </w:t>
      </w:r>
      <w:proofErr w:type="spellStart"/>
      <w:r w:rsidR="00596DEB">
        <w:t>Repatha</w:t>
      </w:r>
      <w:proofErr w:type="spellEnd"/>
      <w:r w:rsidR="00596DEB">
        <w:t>, the s</w:t>
      </w:r>
      <w:r w:rsidRPr="006C6F1C">
        <w:t xml:space="preserve">ponsor </w:t>
      </w:r>
      <w:r w:rsidRPr="00703182">
        <w:t xml:space="preserve">submitted EU-RMP version 2.0 (dated 15 May 2017; </w:t>
      </w:r>
      <w:r w:rsidR="00596DEB">
        <w:t xml:space="preserve">Data Lock Point (DLP) </w:t>
      </w:r>
      <w:r w:rsidRPr="00703182">
        <w:t>17</w:t>
      </w:r>
      <w:r w:rsidR="00A16DF1">
        <w:t> </w:t>
      </w:r>
      <w:r w:rsidRPr="00703182">
        <w:t>January</w:t>
      </w:r>
      <w:r w:rsidR="00A16DF1">
        <w:t> </w:t>
      </w:r>
      <w:r w:rsidRPr="00703182">
        <w:t xml:space="preserve">2017) and </w:t>
      </w:r>
      <w:r w:rsidR="00596DEB" w:rsidRPr="00596DEB">
        <w:t xml:space="preserve">Australian Specific Annex </w:t>
      </w:r>
      <w:r w:rsidR="00596DEB">
        <w:t>(ASA)</w:t>
      </w:r>
      <w:r w:rsidRPr="00703182">
        <w:t xml:space="preserve"> version 5.0 (dated 13</w:t>
      </w:r>
      <w:r w:rsidR="00A16DF1">
        <w:t> </w:t>
      </w:r>
      <w:r w:rsidRPr="00703182">
        <w:t>June</w:t>
      </w:r>
      <w:r w:rsidR="00A16DF1">
        <w:t> </w:t>
      </w:r>
      <w:r w:rsidRPr="00703182">
        <w:t>2017).</w:t>
      </w:r>
    </w:p>
    <w:p w14:paraId="28ABB09B" w14:textId="77777777" w:rsidR="000B4A98" w:rsidRPr="00D4471E" w:rsidRDefault="000B4A98" w:rsidP="00575B22">
      <w:pPr>
        <w:pStyle w:val="ListBullet"/>
      </w:pPr>
      <w:r w:rsidRPr="00703182">
        <w:t xml:space="preserve">In </w:t>
      </w:r>
      <w:r w:rsidR="00596DEB">
        <w:t>their</w:t>
      </w:r>
      <w:r w:rsidRPr="00703182">
        <w:t xml:space="preserve"> </w:t>
      </w:r>
      <w:r w:rsidR="00596DEB">
        <w:t>response to the TGA’s request for further information, the s</w:t>
      </w:r>
      <w:r w:rsidRPr="00703182">
        <w:t xml:space="preserve">ponsor submitted EU-RMP version 2.3 (dated 6 December 2017; </w:t>
      </w:r>
      <w:r w:rsidR="00596DEB">
        <w:t>D</w:t>
      </w:r>
      <w:r w:rsidRPr="00703182">
        <w:t>LP 17 January 2017) and ASA version 6.0 (dated 13 February 2018).</w:t>
      </w:r>
    </w:p>
    <w:p w14:paraId="5DA2F95B" w14:textId="77777777" w:rsidR="000B4A98" w:rsidRDefault="000B4A98" w:rsidP="00965EF7">
      <w:r w:rsidRPr="00D4471E">
        <w:t xml:space="preserve">The proposed </w:t>
      </w:r>
      <w:r w:rsidR="00575B22">
        <w:t xml:space="preserve">sponsor’s </w:t>
      </w:r>
      <w:r w:rsidRPr="00D4471E">
        <w:t xml:space="preserve">Summary of </w:t>
      </w:r>
      <w:r w:rsidR="00575B22">
        <w:t xml:space="preserve">ongoing </w:t>
      </w:r>
      <w:r w:rsidRPr="00D4471E">
        <w:t>Safety Concerns and their associated risk monitoring and mitigation strategies are summarised below</w:t>
      </w:r>
      <w:r w:rsidR="00575B22">
        <w:t xml:space="preserve"> in Table 16.</w:t>
      </w:r>
    </w:p>
    <w:p w14:paraId="50450A19" w14:textId="77777777" w:rsidR="00575B22" w:rsidRPr="00D4471E" w:rsidRDefault="00575B22" w:rsidP="00965EF7">
      <w:pPr>
        <w:pStyle w:val="TableTitle"/>
      </w:pPr>
      <w:r>
        <w:t>Table 16: Summary of ongoing safety concerns</w:t>
      </w:r>
    </w:p>
    <w:tbl>
      <w:tblPr>
        <w:tblStyle w:val="TableTGAblue"/>
        <w:tblW w:w="8545" w:type="dxa"/>
        <w:tblLayout w:type="fixed"/>
        <w:tblLook w:val="04A0" w:firstRow="1" w:lastRow="0" w:firstColumn="1" w:lastColumn="0" w:noHBand="0" w:noVBand="1"/>
      </w:tblPr>
      <w:tblGrid>
        <w:gridCol w:w="1459"/>
        <w:gridCol w:w="2193"/>
        <w:gridCol w:w="1418"/>
        <w:gridCol w:w="1552"/>
        <w:gridCol w:w="977"/>
        <w:gridCol w:w="946"/>
      </w:tblGrid>
      <w:tr w:rsidR="000B4A98" w:rsidRPr="00965EF7" w14:paraId="02A111A9" w14:textId="77777777" w:rsidTr="00A732CD">
        <w:trPr>
          <w:cnfStyle w:val="100000000000" w:firstRow="1" w:lastRow="0" w:firstColumn="0" w:lastColumn="0" w:oddVBand="0" w:evenVBand="0" w:oddHBand="0" w:evenHBand="0" w:firstRowFirstColumn="0" w:firstRowLastColumn="0" w:lastRowFirstColumn="0" w:lastRowLastColumn="0"/>
          <w:cantSplit/>
          <w:trHeight w:val="131"/>
        </w:trPr>
        <w:tc>
          <w:tcPr>
            <w:tcW w:w="3652" w:type="dxa"/>
            <w:gridSpan w:val="2"/>
            <w:vMerge w:val="restart"/>
          </w:tcPr>
          <w:p w14:paraId="03A14C75" w14:textId="77777777" w:rsidR="000B4A98" w:rsidRPr="00965EF7" w:rsidRDefault="000B4A98" w:rsidP="00965EF7">
            <w:pPr>
              <w:rPr>
                <w:rFonts w:asciiTheme="minorHAnsi" w:hAnsiTheme="minorHAnsi"/>
                <w:b w:val="0"/>
                <w:sz w:val="20"/>
                <w:szCs w:val="20"/>
              </w:rPr>
            </w:pPr>
            <w:r w:rsidRPr="00965EF7">
              <w:rPr>
                <w:rFonts w:asciiTheme="minorHAnsi" w:hAnsiTheme="minorHAnsi"/>
                <w:sz w:val="20"/>
                <w:szCs w:val="20"/>
              </w:rPr>
              <w:t>Summary of safety concerns</w:t>
            </w:r>
          </w:p>
        </w:tc>
        <w:tc>
          <w:tcPr>
            <w:tcW w:w="2970" w:type="dxa"/>
            <w:gridSpan w:val="2"/>
          </w:tcPr>
          <w:p w14:paraId="5DFEE324" w14:textId="77777777" w:rsidR="000B4A98" w:rsidRPr="00965EF7" w:rsidRDefault="000B4A98" w:rsidP="00965EF7">
            <w:pPr>
              <w:rPr>
                <w:rFonts w:asciiTheme="minorHAnsi" w:hAnsiTheme="minorHAnsi"/>
                <w:b w:val="0"/>
                <w:sz w:val="20"/>
                <w:szCs w:val="20"/>
              </w:rPr>
            </w:pPr>
            <w:r w:rsidRPr="00965EF7">
              <w:rPr>
                <w:rFonts w:asciiTheme="minorHAnsi" w:hAnsiTheme="minorHAnsi"/>
                <w:sz w:val="20"/>
                <w:szCs w:val="20"/>
              </w:rPr>
              <w:t>Pharmacovigilance</w:t>
            </w:r>
          </w:p>
        </w:tc>
        <w:tc>
          <w:tcPr>
            <w:tcW w:w="1923" w:type="dxa"/>
            <w:gridSpan w:val="2"/>
          </w:tcPr>
          <w:p w14:paraId="165CD697" w14:textId="77777777" w:rsidR="000B4A98" w:rsidRPr="00965EF7" w:rsidRDefault="000B4A98" w:rsidP="00965EF7">
            <w:pPr>
              <w:rPr>
                <w:rFonts w:asciiTheme="minorHAnsi" w:hAnsiTheme="minorHAnsi"/>
                <w:b w:val="0"/>
                <w:sz w:val="20"/>
                <w:szCs w:val="20"/>
              </w:rPr>
            </w:pPr>
            <w:r w:rsidRPr="00965EF7">
              <w:rPr>
                <w:rFonts w:asciiTheme="minorHAnsi" w:hAnsiTheme="minorHAnsi"/>
                <w:sz w:val="20"/>
                <w:szCs w:val="20"/>
              </w:rPr>
              <w:t>Risk Minimisation</w:t>
            </w:r>
          </w:p>
        </w:tc>
      </w:tr>
      <w:tr w:rsidR="000B4A98" w:rsidRPr="00965EF7" w14:paraId="32B19F9C" w14:textId="77777777" w:rsidTr="00A732CD">
        <w:trPr>
          <w:cnfStyle w:val="100000000000" w:firstRow="1" w:lastRow="0" w:firstColumn="0" w:lastColumn="0" w:oddVBand="0" w:evenVBand="0" w:oddHBand="0" w:evenHBand="0" w:firstRowFirstColumn="0" w:firstRowLastColumn="0" w:lastRowFirstColumn="0" w:lastRowLastColumn="0"/>
          <w:cantSplit/>
          <w:trHeight w:val="150"/>
        </w:trPr>
        <w:tc>
          <w:tcPr>
            <w:tcW w:w="3652" w:type="dxa"/>
            <w:gridSpan w:val="2"/>
            <w:vMerge/>
          </w:tcPr>
          <w:p w14:paraId="782F39B6" w14:textId="77777777" w:rsidR="000B4A98" w:rsidRPr="00965EF7" w:rsidRDefault="000B4A98" w:rsidP="00965EF7">
            <w:pPr>
              <w:rPr>
                <w:rFonts w:asciiTheme="minorHAnsi" w:hAnsiTheme="minorHAnsi"/>
                <w:b w:val="0"/>
                <w:sz w:val="20"/>
                <w:szCs w:val="20"/>
              </w:rPr>
            </w:pPr>
          </w:p>
        </w:tc>
        <w:tc>
          <w:tcPr>
            <w:tcW w:w="1418" w:type="dxa"/>
          </w:tcPr>
          <w:p w14:paraId="46C5F999"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Routine</w:t>
            </w:r>
            <w:r w:rsidR="00596DEB" w:rsidRPr="00965EF7">
              <w:rPr>
                <w:rFonts w:asciiTheme="minorHAnsi" w:hAnsiTheme="minorHAnsi"/>
                <w:sz w:val="20"/>
                <w:szCs w:val="20"/>
              </w:rPr>
              <w:t xml:space="preserve"> (R)</w:t>
            </w:r>
          </w:p>
        </w:tc>
        <w:tc>
          <w:tcPr>
            <w:tcW w:w="1552" w:type="dxa"/>
          </w:tcPr>
          <w:p w14:paraId="34054484"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Additional</w:t>
            </w:r>
            <w:r w:rsidR="00596DEB" w:rsidRPr="00965EF7">
              <w:rPr>
                <w:rFonts w:asciiTheme="minorHAnsi" w:hAnsiTheme="minorHAnsi"/>
                <w:sz w:val="20"/>
                <w:szCs w:val="20"/>
              </w:rPr>
              <w:t xml:space="preserve"> (A)</w:t>
            </w:r>
          </w:p>
        </w:tc>
        <w:tc>
          <w:tcPr>
            <w:tcW w:w="977" w:type="dxa"/>
          </w:tcPr>
          <w:p w14:paraId="49223EF0"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R</w:t>
            </w:r>
          </w:p>
        </w:tc>
        <w:tc>
          <w:tcPr>
            <w:tcW w:w="946" w:type="dxa"/>
          </w:tcPr>
          <w:p w14:paraId="41D565DD"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A</w:t>
            </w:r>
          </w:p>
        </w:tc>
      </w:tr>
      <w:tr w:rsidR="000B4A98" w:rsidRPr="00965EF7" w14:paraId="48ED23F2" w14:textId="77777777" w:rsidTr="00C04578">
        <w:trPr>
          <w:trHeight w:val="137"/>
        </w:trPr>
        <w:tc>
          <w:tcPr>
            <w:tcW w:w="1459" w:type="dxa"/>
          </w:tcPr>
          <w:p w14:paraId="6344F2B8"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Important identified risks</w:t>
            </w:r>
          </w:p>
        </w:tc>
        <w:tc>
          <w:tcPr>
            <w:tcW w:w="2193" w:type="dxa"/>
          </w:tcPr>
          <w:p w14:paraId="67206EE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None</w:t>
            </w:r>
          </w:p>
        </w:tc>
        <w:tc>
          <w:tcPr>
            <w:tcW w:w="1418" w:type="dxa"/>
          </w:tcPr>
          <w:p w14:paraId="624ABF79"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1552" w:type="dxa"/>
          </w:tcPr>
          <w:p w14:paraId="68A069F5"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77" w:type="dxa"/>
          </w:tcPr>
          <w:p w14:paraId="6D0DD68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46" w:type="dxa"/>
          </w:tcPr>
          <w:p w14:paraId="46EB38C1"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0487F859" w14:textId="77777777" w:rsidTr="00C04578">
        <w:trPr>
          <w:trHeight w:val="159"/>
        </w:trPr>
        <w:tc>
          <w:tcPr>
            <w:tcW w:w="1459" w:type="dxa"/>
          </w:tcPr>
          <w:p w14:paraId="4C88E0F7"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lastRenderedPageBreak/>
              <w:t>Important potential risks</w:t>
            </w:r>
          </w:p>
        </w:tc>
        <w:tc>
          <w:tcPr>
            <w:tcW w:w="2193" w:type="dxa"/>
          </w:tcPr>
          <w:p w14:paraId="3A2B4CB5"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Hypersensitivity</w:t>
            </w:r>
          </w:p>
        </w:tc>
        <w:tc>
          <w:tcPr>
            <w:tcW w:w="1418" w:type="dxa"/>
          </w:tcPr>
          <w:p w14:paraId="2A2A8197"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3BBA3C6C"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77" w:type="dxa"/>
          </w:tcPr>
          <w:p w14:paraId="72ACC868"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46" w:type="dxa"/>
          </w:tcPr>
          <w:p w14:paraId="6991416E"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21AD2EE7" w14:textId="77777777" w:rsidTr="00C04578">
        <w:trPr>
          <w:trHeight w:val="178"/>
        </w:trPr>
        <w:tc>
          <w:tcPr>
            <w:tcW w:w="1459" w:type="dxa"/>
            <w:vMerge w:val="restart"/>
          </w:tcPr>
          <w:p w14:paraId="6F4F2A9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Missing information</w:t>
            </w:r>
          </w:p>
        </w:tc>
        <w:tc>
          <w:tcPr>
            <w:tcW w:w="2193" w:type="dxa"/>
          </w:tcPr>
          <w:p w14:paraId="4B2124BD"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Use in pregnant/lactating women</w:t>
            </w:r>
          </w:p>
        </w:tc>
        <w:tc>
          <w:tcPr>
            <w:tcW w:w="1418" w:type="dxa"/>
          </w:tcPr>
          <w:p w14:paraId="518B50AF"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68A3243C"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77" w:type="dxa"/>
          </w:tcPr>
          <w:p w14:paraId="55B209C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46" w:type="dxa"/>
          </w:tcPr>
          <w:p w14:paraId="2A2D29E6"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1E4F4262" w14:textId="77777777" w:rsidTr="00C04578">
        <w:trPr>
          <w:trHeight w:val="90"/>
        </w:trPr>
        <w:tc>
          <w:tcPr>
            <w:tcW w:w="1459" w:type="dxa"/>
            <w:vMerge/>
          </w:tcPr>
          <w:p w14:paraId="0BED1F4D" w14:textId="77777777" w:rsidR="000B4A98" w:rsidRPr="00965EF7" w:rsidRDefault="000B4A98" w:rsidP="00965EF7">
            <w:pPr>
              <w:rPr>
                <w:rFonts w:asciiTheme="minorHAnsi" w:hAnsiTheme="minorHAnsi"/>
                <w:sz w:val="20"/>
                <w:szCs w:val="20"/>
              </w:rPr>
            </w:pPr>
          </w:p>
        </w:tc>
        <w:tc>
          <w:tcPr>
            <w:tcW w:w="2193" w:type="dxa"/>
          </w:tcPr>
          <w:p w14:paraId="22D6761C"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Use in paediatric patients</w:t>
            </w:r>
          </w:p>
        </w:tc>
        <w:tc>
          <w:tcPr>
            <w:tcW w:w="1418" w:type="dxa"/>
          </w:tcPr>
          <w:p w14:paraId="187DDF4D"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2FEC394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77" w:type="dxa"/>
          </w:tcPr>
          <w:p w14:paraId="145D59DE"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46" w:type="dxa"/>
          </w:tcPr>
          <w:p w14:paraId="5C4D58A9"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0BBD826B" w14:textId="77777777" w:rsidTr="00C04578">
        <w:trPr>
          <w:trHeight w:val="190"/>
        </w:trPr>
        <w:tc>
          <w:tcPr>
            <w:tcW w:w="1459" w:type="dxa"/>
            <w:vMerge/>
          </w:tcPr>
          <w:p w14:paraId="61B26E29" w14:textId="77777777" w:rsidR="000B4A98" w:rsidRPr="00965EF7" w:rsidRDefault="000B4A98" w:rsidP="00965EF7">
            <w:pPr>
              <w:rPr>
                <w:rFonts w:asciiTheme="minorHAnsi" w:hAnsiTheme="minorHAnsi"/>
                <w:sz w:val="20"/>
                <w:szCs w:val="20"/>
              </w:rPr>
            </w:pPr>
          </w:p>
        </w:tc>
        <w:tc>
          <w:tcPr>
            <w:tcW w:w="2193" w:type="dxa"/>
          </w:tcPr>
          <w:p w14:paraId="1538FC74"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Use in patients with severe hepatic impairment (Child-Pugh class C)</w:t>
            </w:r>
          </w:p>
        </w:tc>
        <w:tc>
          <w:tcPr>
            <w:tcW w:w="1418" w:type="dxa"/>
          </w:tcPr>
          <w:p w14:paraId="4639B4A6"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2ED41B39"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77" w:type="dxa"/>
          </w:tcPr>
          <w:p w14:paraId="1A252829"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46" w:type="dxa"/>
          </w:tcPr>
          <w:p w14:paraId="1E826731"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31E8C899" w14:textId="77777777" w:rsidTr="00C04578">
        <w:trPr>
          <w:trHeight w:val="229"/>
        </w:trPr>
        <w:tc>
          <w:tcPr>
            <w:tcW w:w="1459" w:type="dxa"/>
            <w:vMerge/>
          </w:tcPr>
          <w:p w14:paraId="0040FE85" w14:textId="77777777" w:rsidR="000B4A98" w:rsidRPr="00965EF7" w:rsidRDefault="000B4A98" w:rsidP="00965EF7">
            <w:pPr>
              <w:rPr>
                <w:rFonts w:asciiTheme="minorHAnsi" w:hAnsiTheme="minorHAnsi"/>
                <w:sz w:val="20"/>
                <w:szCs w:val="20"/>
              </w:rPr>
            </w:pPr>
          </w:p>
        </w:tc>
        <w:tc>
          <w:tcPr>
            <w:tcW w:w="2193" w:type="dxa"/>
          </w:tcPr>
          <w:p w14:paraId="5870D7E8"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Use in patients with hepatitis-C</w:t>
            </w:r>
          </w:p>
        </w:tc>
        <w:tc>
          <w:tcPr>
            <w:tcW w:w="1418" w:type="dxa"/>
          </w:tcPr>
          <w:p w14:paraId="7C17C3D5"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36C0C7D4"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77" w:type="dxa"/>
          </w:tcPr>
          <w:p w14:paraId="1CBED6D3"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46" w:type="dxa"/>
          </w:tcPr>
          <w:p w14:paraId="60442914"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31CA6B99" w14:textId="77777777" w:rsidTr="00C04578">
        <w:trPr>
          <w:trHeight w:val="130"/>
        </w:trPr>
        <w:tc>
          <w:tcPr>
            <w:tcW w:w="1459" w:type="dxa"/>
            <w:vMerge/>
          </w:tcPr>
          <w:p w14:paraId="4A645160" w14:textId="77777777" w:rsidR="000B4A98" w:rsidRPr="00965EF7" w:rsidRDefault="000B4A98" w:rsidP="00965EF7">
            <w:pPr>
              <w:rPr>
                <w:rFonts w:asciiTheme="minorHAnsi" w:hAnsiTheme="minorHAnsi"/>
                <w:sz w:val="20"/>
                <w:szCs w:val="20"/>
              </w:rPr>
            </w:pPr>
          </w:p>
        </w:tc>
        <w:tc>
          <w:tcPr>
            <w:tcW w:w="2193" w:type="dxa"/>
          </w:tcPr>
          <w:p w14:paraId="0592A7C5"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Use in patients with HIV</w:t>
            </w:r>
          </w:p>
        </w:tc>
        <w:tc>
          <w:tcPr>
            <w:tcW w:w="1418" w:type="dxa"/>
          </w:tcPr>
          <w:p w14:paraId="663AE683"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7CAA2766"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77" w:type="dxa"/>
          </w:tcPr>
          <w:p w14:paraId="26B65EE8"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46" w:type="dxa"/>
          </w:tcPr>
          <w:p w14:paraId="3D639EA8"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r w:rsidR="000B4A98" w:rsidRPr="00965EF7" w14:paraId="6E2644EF" w14:textId="77777777" w:rsidTr="00C04578">
        <w:trPr>
          <w:trHeight w:val="140"/>
        </w:trPr>
        <w:tc>
          <w:tcPr>
            <w:tcW w:w="1459" w:type="dxa"/>
            <w:vMerge/>
          </w:tcPr>
          <w:p w14:paraId="3D8E9AE2" w14:textId="77777777" w:rsidR="000B4A98" w:rsidRPr="00965EF7" w:rsidRDefault="000B4A98" w:rsidP="00965EF7">
            <w:pPr>
              <w:rPr>
                <w:rFonts w:asciiTheme="minorHAnsi" w:hAnsiTheme="minorHAnsi"/>
                <w:sz w:val="20"/>
                <w:szCs w:val="20"/>
              </w:rPr>
            </w:pPr>
          </w:p>
        </w:tc>
        <w:tc>
          <w:tcPr>
            <w:tcW w:w="2193" w:type="dxa"/>
          </w:tcPr>
          <w:p w14:paraId="22D8A2D3"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Long-term use including effects of LDL-C &lt; 40mg/</w:t>
            </w:r>
            <w:proofErr w:type="spellStart"/>
            <w:r w:rsidRPr="00965EF7">
              <w:rPr>
                <w:rFonts w:asciiTheme="minorHAnsi" w:hAnsiTheme="minorHAnsi"/>
                <w:sz w:val="20"/>
                <w:szCs w:val="20"/>
              </w:rPr>
              <w:t>dL</w:t>
            </w:r>
            <w:proofErr w:type="spellEnd"/>
            <w:r w:rsidRPr="00965EF7">
              <w:rPr>
                <w:rFonts w:asciiTheme="minorHAnsi" w:hAnsiTheme="minorHAnsi"/>
                <w:sz w:val="20"/>
                <w:szCs w:val="20"/>
              </w:rPr>
              <w:t xml:space="preserve"> (&lt; 1.03 </w:t>
            </w:r>
            <w:proofErr w:type="spellStart"/>
            <w:r w:rsidRPr="00965EF7">
              <w:rPr>
                <w:rFonts w:asciiTheme="minorHAnsi" w:hAnsiTheme="minorHAnsi"/>
                <w:sz w:val="20"/>
                <w:szCs w:val="20"/>
              </w:rPr>
              <w:t>mmol</w:t>
            </w:r>
            <w:proofErr w:type="spellEnd"/>
            <w:r w:rsidRPr="00965EF7">
              <w:rPr>
                <w:rFonts w:asciiTheme="minorHAnsi" w:hAnsiTheme="minorHAnsi"/>
                <w:sz w:val="20"/>
                <w:szCs w:val="20"/>
              </w:rPr>
              <w:t>/L)</w:t>
            </w:r>
          </w:p>
        </w:tc>
        <w:tc>
          <w:tcPr>
            <w:tcW w:w="1418" w:type="dxa"/>
          </w:tcPr>
          <w:p w14:paraId="6BEB4082"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1552" w:type="dxa"/>
          </w:tcPr>
          <w:p w14:paraId="3B169C7C"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sym w:font="Wingdings" w:char="F0FC"/>
            </w:r>
          </w:p>
        </w:tc>
        <w:tc>
          <w:tcPr>
            <w:tcW w:w="977" w:type="dxa"/>
          </w:tcPr>
          <w:p w14:paraId="6D7E1231"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c>
          <w:tcPr>
            <w:tcW w:w="946" w:type="dxa"/>
          </w:tcPr>
          <w:p w14:paraId="188CD724" w14:textId="77777777" w:rsidR="000B4A98" w:rsidRPr="00965EF7" w:rsidRDefault="000B4A98" w:rsidP="00965EF7">
            <w:pPr>
              <w:rPr>
                <w:rFonts w:asciiTheme="minorHAnsi" w:hAnsiTheme="minorHAnsi"/>
                <w:sz w:val="20"/>
                <w:szCs w:val="20"/>
              </w:rPr>
            </w:pPr>
            <w:r w:rsidRPr="00965EF7">
              <w:rPr>
                <w:rFonts w:asciiTheme="minorHAnsi" w:hAnsiTheme="minorHAnsi"/>
                <w:sz w:val="20"/>
                <w:szCs w:val="20"/>
              </w:rPr>
              <w:t>–</w:t>
            </w:r>
          </w:p>
        </w:tc>
      </w:tr>
    </w:tbl>
    <w:p w14:paraId="4D2F8241" w14:textId="77777777" w:rsidR="000B4A98" w:rsidRPr="006570FD" w:rsidRDefault="000B4A98" w:rsidP="00615B4C">
      <w:pPr>
        <w:pStyle w:val="ListBullet"/>
      </w:pPr>
      <w:r>
        <w:t>A</w:t>
      </w:r>
      <w:r w:rsidRPr="006570FD">
        <w:t>ddition</w:t>
      </w:r>
      <w:r>
        <w:t xml:space="preserve">al pharmacovigilance activities include seven clinical trials to collect further information on </w:t>
      </w:r>
      <w:r w:rsidRPr="00615B4C">
        <w:t>items</w:t>
      </w:r>
      <w:r>
        <w:t xml:space="preserve"> of missing information, as outlined in the table above. Three of these studies (</w:t>
      </w:r>
      <w:r w:rsidR="00596DEB">
        <w:t xml:space="preserve">Studies </w:t>
      </w:r>
      <w:r w:rsidRPr="0094255D">
        <w:t>20120138</w:t>
      </w:r>
      <w:r>
        <w:t xml:space="preserve">, </w:t>
      </w:r>
      <w:r w:rsidRPr="0094255D">
        <w:t>20120332</w:t>
      </w:r>
      <w:r>
        <w:t xml:space="preserve"> and </w:t>
      </w:r>
      <w:r w:rsidRPr="0094255D">
        <w:t>20130286</w:t>
      </w:r>
      <w:r>
        <w:t>) will involve Australian patients.</w:t>
      </w:r>
    </w:p>
    <w:p w14:paraId="32A4D427" w14:textId="230487B4" w:rsidR="000B4A98" w:rsidRPr="006570FD" w:rsidRDefault="000B4A98" w:rsidP="00596DEB">
      <w:pPr>
        <w:pStyle w:val="ListBullet"/>
      </w:pPr>
      <w:r>
        <w:t xml:space="preserve">For Missing Information: Use in pregnant/lactating women additional pharmacovigilance activities include an observational study and an </w:t>
      </w:r>
      <w:r w:rsidRPr="0094255D">
        <w:t>Organization of Teratology Information Specialists (</w:t>
      </w:r>
      <w:r w:rsidRPr="001F4E29">
        <w:t xml:space="preserve">OTIS) pregnancy </w:t>
      </w:r>
      <w:r>
        <w:t>exposure registry</w:t>
      </w:r>
      <w:r w:rsidR="003A2A8C">
        <w:t xml:space="preserve">, </w:t>
      </w:r>
      <w:r>
        <w:t>pregnancy surveillance study (Patients from United States and Canada)</w:t>
      </w:r>
    </w:p>
    <w:p w14:paraId="786B9C27" w14:textId="77777777" w:rsidR="000B4A98" w:rsidRPr="004817BC" w:rsidRDefault="000B4A98" w:rsidP="00596DEB">
      <w:pPr>
        <w:pStyle w:val="ListBullet"/>
      </w:pPr>
      <w:r w:rsidRPr="004817BC">
        <w:t>There are no additional risk minimisation activities, as previously</w:t>
      </w:r>
      <w:r>
        <w:t>,</w:t>
      </w:r>
      <w:r w:rsidRPr="004817BC">
        <w:t xml:space="preserve"> which is acceptable.</w:t>
      </w:r>
      <w:r>
        <w:t xml:space="preserve"> Similarly, the omission of routine risk minimisation for some areas of missing information has not changed and continues to be acceptable.</w:t>
      </w:r>
    </w:p>
    <w:p w14:paraId="53528904" w14:textId="77777777" w:rsidR="000B4A98" w:rsidRPr="00703182" w:rsidRDefault="000B4A98" w:rsidP="00615B4C">
      <w:pPr>
        <w:pStyle w:val="Heading4"/>
      </w:pPr>
      <w:bookmarkStart w:id="195" w:name="_Toc511372263"/>
      <w:r w:rsidRPr="00703182">
        <w:t xml:space="preserve">New and </w:t>
      </w:r>
      <w:r w:rsidRPr="00615B4C">
        <w:t>outstanding</w:t>
      </w:r>
      <w:r w:rsidRPr="00703182">
        <w:t xml:space="preserve"> recommendations</w:t>
      </w:r>
      <w:bookmarkEnd w:id="195"/>
    </w:p>
    <w:p w14:paraId="205F3A3E" w14:textId="77777777" w:rsidR="000B4A98" w:rsidRPr="00703182" w:rsidRDefault="000B4A98" w:rsidP="00615B4C">
      <w:r w:rsidRPr="00703182">
        <w:t xml:space="preserve">There are no outstanding issues at </w:t>
      </w:r>
      <w:r w:rsidR="00596DEB">
        <w:t>after the second round evaluation</w:t>
      </w:r>
      <w:r w:rsidRPr="00703182">
        <w:t>.</w:t>
      </w:r>
    </w:p>
    <w:p w14:paraId="004A238F" w14:textId="77777777" w:rsidR="000B4A98" w:rsidRPr="00F33CBD" w:rsidRDefault="000B4A98" w:rsidP="00596DEB">
      <w:pPr>
        <w:pStyle w:val="Heading4"/>
      </w:pPr>
      <w:bookmarkStart w:id="196" w:name="_Toc511372264"/>
      <w:r w:rsidRPr="00703182">
        <w:t>Wording for conditions of registration</w:t>
      </w:r>
      <w:bookmarkEnd w:id="196"/>
    </w:p>
    <w:p w14:paraId="3742DFEB" w14:textId="77777777" w:rsidR="00A308BD" w:rsidRDefault="000B4A98" w:rsidP="00615B4C">
      <w:r w:rsidRPr="00F33CBD">
        <w:t xml:space="preserve">Any changes to which the sponsor has agreed should be included in a revised RMP and ASA. However, irrespective of whether or not they are included in the currently </w:t>
      </w:r>
      <w:r w:rsidRPr="00F33CBD">
        <w:lastRenderedPageBreak/>
        <w:t>available version of the RMP document, the agreed changes become part of the risk management system.</w:t>
      </w:r>
    </w:p>
    <w:p w14:paraId="1B951257" w14:textId="77777777" w:rsidR="00A308BD" w:rsidRDefault="000B4A98" w:rsidP="00615B4C">
      <w:r w:rsidRPr="00F33CBD">
        <w:t>The suggested wording is:</w:t>
      </w:r>
    </w:p>
    <w:p w14:paraId="40ED5EE9" w14:textId="77777777" w:rsidR="000B4A98" w:rsidRPr="00596DEB" w:rsidRDefault="000B4A98" w:rsidP="00596DEB">
      <w:pPr>
        <w:ind w:left="720"/>
        <w:rPr>
          <w:i/>
        </w:rPr>
      </w:pPr>
      <w:r w:rsidRPr="00596DEB">
        <w:rPr>
          <w:i/>
        </w:rPr>
        <w:t xml:space="preserve">The </w:t>
      </w:r>
      <w:proofErr w:type="spellStart"/>
      <w:r w:rsidRPr="00596DEB">
        <w:rPr>
          <w:i/>
        </w:rPr>
        <w:t>Repatha</w:t>
      </w:r>
      <w:proofErr w:type="spellEnd"/>
      <w:r w:rsidRPr="00596DEB">
        <w:rPr>
          <w:i/>
        </w:rPr>
        <w:t xml:space="preserve"> EU-Risk Management Plan (RMP) (version 2.3, dated 6 December 2017, data lock point 17 January 2017), with Australian Specific Annex (version 6.0, dated 13 February 2018), included with submission PM-2017-02229-1-3, and any subsequent revisions, as agreed with the TGA will be implemented in Australia.</w:t>
      </w:r>
    </w:p>
    <w:p w14:paraId="3A93310E" w14:textId="77777777" w:rsidR="008E7846" w:rsidRPr="00792A32" w:rsidRDefault="008E7846" w:rsidP="00615B4C">
      <w:pPr>
        <w:pStyle w:val="Heading2"/>
      </w:pPr>
      <w:bookmarkStart w:id="197" w:name="_Toc247691527"/>
      <w:bookmarkStart w:id="198" w:name="_Toc314842510"/>
      <w:bookmarkStart w:id="199" w:name="_Toc7692719"/>
      <w:r>
        <w:t>V</w:t>
      </w:r>
      <w:r w:rsidR="00456765">
        <w:t>I</w:t>
      </w:r>
      <w:r>
        <w:t xml:space="preserve">I. </w:t>
      </w:r>
      <w:r w:rsidRPr="00792A32">
        <w:t xml:space="preserve">Overall </w:t>
      </w:r>
      <w:r w:rsidRPr="00615B4C">
        <w:t>conclusion</w:t>
      </w:r>
      <w:r w:rsidRPr="00792A32">
        <w:t xml:space="preserve"> and </w:t>
      </w:r>
      <w:r>
        <w:t>r</w:t>
      </w:r>
      <w:r w:rsidRPr="00792A32">
        <w:t>isk/</w:t>
      </w:r>
      <w:r>
        <w:t>b</w:t>
      </w:r>
      <w:r w:rsidRPr="00792A32">
        <w:t xml:space="preserve">enefit </w:t>
      </w:r>
      <w:r>
        <w:t>a</w:t>
      </w:r>
      <w:r w:rsidRPr="00792A32">
        <w:t>ssessment</w:t>
      </w:r>
      <w:bookmarkEnd w:id="82"/>
      <w:bookmarkEnd w:id="197"/>
      <w:bookmarkEnd w:id="198"/>
      <w:bookmarkEnd w:id="199"/>
    </w:p>
    <w:p w14:paraId="3BCDB596" w14:textId="77777777" w:rsidR="008E7846" w:rsidRDefault="008E7846" w:rsidP="00615B4C">
      <w:bookmarkStart w:id="200" w:name="_Toc247691528"/>
      <w:r>
        <w:t xml:space="preserve">The submission was summarised in the following </w:t>
      </w:r>
      <w:r w:rsidRPr="00EF5C48">
        <w:t xml:space="preserve">Delegate’s </w:t>
      </w:r>
      <w:r>
        <w:t>overview</w:t>
      </w:r>
      <w:r w:rsidRPr="00EF5C48">
        <w:t xml:space="preserve"> and recommendation</w:t>
      </w:r>
      <w:r>
        <w:t>s:</w:t>
      </w:r>
    </w:p>
    <w:p w14:paraId="5DBC0A9D" w14:textId="77777777" w:rsidR="008E7846" w:rsidRDefault="008E7846" w:rsidP="00615B4C">
      <w:pPr>
        <w:pStyle w:val="Heading3"/>
      </w:pPr>
      <w:bookmarkStart w:id="201" w:name="_Toc314842511"/>
      <w:bookmarkStart w:id="202" w:name="_Toc7692720"/>
      <w:r w:rsidRPr="00615B4C">
        <w:t>Quality</w:t>
      </w:r>
      <w:bookmarkEnd w:id="200"/>
      <w:bookmarkEnd w:id="201"/>
      <w:bookmarkEnd w:id="202"/>
    </w:p>
    <w:p w14:paraId="11F0220C" w14:textId="77777777" w:rsidR="00E45619" w:rsidRDefault="008E7846" w:rsidP="00596DEB">
      <w:r>
        <w:t>There was no requirement for a quality evaluation in a submission of this type.</w:t>
      </w:r>
    </w:p>
    <w:p w14:paraId="4456E73F" w14:textId="77777777" w:rsidR="008E7846" w:rsidRDefault="008E7846" w:rsidP="008E7846">
      <w:pPr>
        <w:pStyle w:val="Heading3"/>
      </w:pPr>
      <w:bookmarkStart w:id="203" w:name="_Toc314842512"/>
      <w:bookmarkStart w:id="204" w:name="_Toc7692721"/>
      <w:r>
        <w:t>Nonclinical</w:t>
      </w:r>
      <w:bookmarkEnd w:id="203"/>
      <w:bookmarkEnd w:id="204"/>
    </w:p>
    <w:p w14:paraId="54F24144" w14:textId="77777777" w:rsidR="008E7846" w:rsidRDefault="008E7846" w:rsidP="008E7846">
      <w:r>
        <w:t>There was no requirement for a nonclinical evaluation in a submission of this type.</w:t>
      </w:r>
    </w:p>
    <w:p w14:paraId="6CBE9E53" w14:textId="77777777" w:rsidR="008E7846" w:rsidRDefault="008E7846" w:rsidP="008E7846">
      <w:pPr>
        <w:pStyle w:val="Heading3"/>
      </w:pPr>
      <w:bookmarkStart w:id="205" w:name="_Toc247691530"/>
      <w:bookmarkStart w:id="206" w:name="_Toc314842513"/>
      <w:bookmarkStart w:id="207" w:name="_Toc7692722"/>
      <w:r>
        <w:t>Clinical</w:t>
      </w:r>
      <w:bookmarkEnd w:id="205"/>
      <w:bookmarkEnd w:id="206"/>
      <w:bookmarkEnd w:id="207"/>
    </w:p>
    <w:p w14:paraId="67CCC113" w14:textId="77777777" w:rsidR="00FC1515" w:rsidRDefault="00FC1515" w:rsidP="00615B4C">
      <w:bookmarkStart w:id="208" w:name="_Toc314842514"/>
      <w:r w:rsidRPr="00716275">
        <w:t xml:space="preserve">The clinical evaluator has recommended approval for </w:t>
      </w:r>
      <w:proofErr w:type="spellStart"/>
      <w:r w:rsidRPr="00716275">
        <w:t>ev</w:t>
      </w:r>
      <w:r>
        <w:t>olocumab</w:t>
      </w:r>
      <w:proofErr w:type="spellEnd"/>
      <w:r>
        <w:t xml:space="preserve"> subject to the following conditions:</w:t>
      </w:r>
    </w:p>
    <w:p w14:paraId="3517D789" w14:textId="77777777" w:rsidR="00FC1515" w:rsidRPr="006D2942" w:rsidRDefault="00FC1515" w:rsidP="00615B4C">
      <w:pPr>
        <w:pStyle w:val="ListBullet"/>
      </w:pPr>
      <w:r w:rsidRPr="006D2942">
        <w:t xml:space="preserve">The indication for prevention of cardiovascular events should specify the statin dose used in the pivotal </w:t>
      </w:r>
      <w:r w:rsidRPr="00615B4C">
        <w:t>study</w:t>
      </w:r>
      <w:r w:rsidRPr="006D2942">
        <w:t xml:space="preserve"> which was moderate to high intensity and optimised for the individual patient to at least an effective dose.</w:t>
      </w:r>
    </w:p>
    <w:p w14:paraId="6EB4703E" w14:textId="77777777" w:rsidR="00FC1515" w:rsidRPr="006D2942" w:rsidRDefault="00FC1515" w:rsidP="00596DEB">
      <w:pPr>
        <w:pStyle w:val="ListBullet"/>
      </w:pPr>
      <w:r w:rsidRPr="006D2942">
        <w:t>The indication for prevention of cardiovascular events should specify the events which were prevented</w:t>
      </w:r>
      <w:r w:rsidR="00B10378">
        <w:t>, that is,</w:t>
      </w:r>
      <w:r w:rsidRPr="006D2942">
        <w:t xml:space="preserve"> myocardial infarction, stroke and coronary revascularisation.</w:t>
      </w:r>
    </w:p>
    <w:p w14:paraId="1B42F3AF" w14:textId="77777777" w:rsidR="00FC1515" w:rsidRPr="006D2942" w:rsidRDefault="00FC1515" w:rsidP="00596DEB">
      <w:pPr>
        <w:pStyle w:val="ListBullet"/>
      </w:pPr>
      <w:r w:rsidRPr="006D2942">
        <w:t xml:space="preserve">The indication for reduction of LDL-C should specify primary </w:t>
      </w:r>
      <w:proofErr w:type="spellStart"/>
      <w:r w:rsidRPr="006D2942">
        <w:t>hypercholesterolaemia</w:t>
      </w:r>
      <w:proofErr w:type="spellEnd"/>
      <w:r w:rsidRPr="006D2942">
        <w:t>.</w:t>
      </w:r>
    </w:p>
    <w:p w14:paraId="728B4F79" w14:textId="77777777" w:rsidR="00FC1515" w:rsidRPr="006767BD" w:rsidRDefault="00FC1515" w:rsidP="00596DEB">
      <w:pPr>
        <w:pStyle w:val="ListBullet"/>
      </w:pPr>
      <w:r w:rsidRPr="006D2942">
        <w:t>The precaution relating to low LDL-C levels should be retained.</w:t>
      </w:r>
    </w:p>
    <w:p w14:paraId="6574B90F" w14:textId="77777777" w:rsidR="00FC1515" w:rsidRDefault="00FC1515" w:rsidP="00615B4C">
      <w:r>
        <w:t>The evaluator’s recommended indication reads:</w:t>
      </w:r>
    </w:p>
    <w:p w14:paraId="49EC6810" w14:textId="77777777" w:rsidR="00FC1515" w:rsidRPr="00B10378" w:rsidRDefault="00FC1515" w:rsidP="00B10378">
      <w:pPr>
        <w:ind w:left="720"/>
        <w:rPr>
          <w:i/>
          <w:lang w:eastAsia="en-AU"/>
        </w:rPr>
      </w:pPr>
      <w:proofErr w:type="spellStart"/>
      <w:r w:rsidRPr="00B10378">
        <w:rPr>
          <w:i/>
          <w:lang w:eastAsia="en-AU"/>
        </w:rPr>
        <w:t>Repatha</w:t>
      </w:r>
      <w:proofErr w:type="spellEnd"/>
      <w:r w:rsidRPr="00B10378">
        <w:rPr>
          <w:i/>
          <w:lang w:eastAsia="en-AU"/>
        </w:rPr>
        <w:t xml:space="preserve"> is indicated as an adjunct to diet and exercise in:</w:t>
      </w:r>
    </w:p>
    <w:p w14:paraId="0D611212" w14:textId="77777777" w:rsidR="00FC1515" w:rsidRPr="00C04578" w:rsidRDefault="00FC1515" w:rsidP="00B10378">
      <w:pPr>
        <w:ind w:left="720"/>
        <w:rPr>
          <w:bCs/>
          <w:i/>
          <w:lang w:eastAsia="en-AU"/>
        </w:rPr>
      </w:pPr>
      <w:r w:rsidRPr="00C04578">
        <w:rPr>
          <w:bCs/>
          <w:i/>
          <w:lang w:eastAsia="en-AU"/>
        </w:rPr>
        <w:t>Prevention of Cardiovascular Events</w:t>
      </w:r>
    </w:p>
    <w:p w14:paraId="5FFEF15D" w14:textId="6FCE05CB" w:rsidR="00A308BD" w:rsidRPr="00B10378" w:rsidRDefault="00B10378" w:rsidP="00B10378">
      <w:pPr>
        <w:ind w:left="720"/>
        <w:rPr>
          <w:i/>
          <w:lang w:eastAsia="en-AU"/>
        </w:rPr>
      </w:pPr>
      <w:proofErr w:type="spellStart"/>
      <w:r>
        <w:rPr>
          <w:i/>
          <w:lang w:eastAsia="en-AU"/>
        </w:rPr>
        <w:t>Repatha</w:t>
      </w:r>
      <w:proofErr w:type="spellEnd"/>
      <w:r w:rsidR="00FC1515" w:rsidRPr="00B10378">
        <w:rPr>
          <w:i/>
          <w:lang w:eastAsia="en-AU"/>
        </w:rPr>
        <w:t xml:space="preserve"> is indicated to reduce the risk of </w:t>
      </w:r>
      <w:r w:rsidR="00FC1515" w:rsidRPr="00B10378">
        <w:rPr>
          <w:i/>
        </w:rPr>
        <w:t>myocardial infarction, stroke and coronary revascularisation</w:t>
      </w:r>
      <w:r w:rsidR="00FC1515" w:rsidRPr="00B10378">
        <w:rPr>
          <w:i/>
          <w:lang w:eastAsia="en-AU"/>
        </w:rPr>
        <w:t xml:space="preserve"> in adults with established cardiovascular disease in combination with a statin and/or other </w:t>
      </w:r>
      <w:r w:rsidR="004B5E74">
        <w:rPr>
          <w:i/>
          <w:lang w:eastAsia="en-AU"/>
        </w:rPr>
        <w:t>lipid lowering</w:t>
      </w:r>
      <w:r w:rsidR="00FC1515" w:rsidRPr="00B10378">
        <w:rPr>
          <w:i/>
          <w:lang w:eastAsia="en-AU"/>
        </w:rPr>
        <w:t xml:space="preserve"> therapies (see </w:t>
      </w:r>
      <w:r w:rsidR="003973C5" w:rsidRPr="00B10378">
        <w:rPr>
          <w:i/>
          <w:lang w:eastAsia="en-AU"/>
        </w:rPr>
        <w:t>Clinical Trials</w:t>
      </w:r>
      <w:r w:rsidR="00FC1515" w:rsidRPr="00B10378">
        <w:rPr>
          <w:i/>
          <w:lang w:eastAsia="en-AU"/>
        </w:rPr>
        <w:t xml:space="preserve">). Statin dose should be optimised prior to commencing </w:t>
      </w:r>
      <w:proofErr w:type="spellStart"/>
      <w:r w:rsidR="00FC1515" w:rsidRPr="00B10378">
        <w:rPr>
          <w:i/>
          <w:lang w:eastAsia="en-AU"/>
        </w:rPr>
        <w:t>Repatha</w:t>
      </w:r>
      <w:proofErr w:type="spellEnd"/>
      <w:r w:rsidR="00FC1515" w:rsidRPr="00B10378">
        <w:rPr>
          <w:i/>
          <w:lang w:eastAsia="en-AU"/>
        </w:rPr>
        <w:t>.</w:t>
      </w:r>
    </w:p>
    <w:p w14:paraId="527E58CC" w14:textId="77777777" w:rsidR="00FC1515" w:rsidRPr="00C04578" w:rsidRDefault="00FC1515" w:rsidP="00B10378">
      <w:pPr>
        <w:ind w:left="720"/>
        <w:rPr>
          <w:i/>
          <w:lang w:eastAsia="en-AU"/>
        </w:rPr>
      </w:pPr>
      <w:r w:rsidRPr="00C04578">
        <w:rPr>
          <w:i/>
          <w:lang w:eastAsia="en-AU"/>
        </w:rPr>
        <w:t xml:space="preserve">Primary </w:t>
      </w:r>
      <w:proofErr w:type="spellStart"/>
      <w:r w:rsidRPr="00C04578">
        <w:rPr>
          <w:i/>
          <w:lang w:eastAsia="en-AU"/>
        </w:rPr>
        <w:t>Hypercholesterolaemia</w:t>
      </w:r>
      <w:proofErr w:type="spellEnd"/>
    </w:p>
    <w:p w14:paraId="5421660C" w14:textId="77777777" w:rsidR="00FC1515" w:rsidRPr="00B10378" w:rsidRDefault="00B10378" w:rsidP="00B10378">
      <w:pPr>
        <w:ind w:left="720"/>
        <w:rPr>
          <w:i/>
          <w:lang w:eastAsia="en-AU"/>
        </w:rPr>
      </w:pPr>
      <w:proofErr w:type="spellStart"/>
      <w:r>
        <w:rPr>
          <w:i/>
          <w:lang w:eastAsia="en-AU"/>
        </w:rPr>
        <w:t>Repatha</w:t>
      </w:r>
      <w:proofErr w:type="spellEnd"/>
      <w:r w:rsidR="00FC1515" w:rsidRPr="00B10378">
        <w:rPr>
          <w:i/>
          <w:lang w:eastAsia="en-AU"/>
        </w:rPr>
        <w:t xml:space="preserve"> is indicated in adults with primary </w:t>
      </w:r>
      <w:proofErr w:type="spellStart"/>
      <w:r w:rsidR="00FC1515" w:rsidRPr="00B10378">
        <w:rPr>
          <w:i/>
          <w:lang w:eastAsia="en-AU"/>
        </w:rPr>
        <w:t>hypercholesterolaemia</w:t>
      </w:r>
      <w:proofErr w:type="spellEnd"/>
      <w:r w:rsidR="00FC1515" w:rsidRPr="00B10378">
        <w:rPr>
          <w:i/>
          <w:lang w:eastAsia="en-AU"/>
        </w:rPr>
        <w:t xml:space="preserve"> (including heterozygous familial </w:t>
      </w:r>
      <w:proofErr w:type="spellStart"/>
      <w:r w:rsidR="00FC1515" w:rsidRPr="00B10378">
        <w:rPr>
          <w:i/>
          <w:lang w:eastAsia="en-AU"/>
        </w:rPr>
        <w:t>hypercholesterolaemia</w:t>
      </w:r>
      <w:proofErr w:type="spellEnd"/>
      <w:r w:rsidR="00FC1515" w:rsidRPr="00B10378">
        <w:rPr>
          <w:i/>
          <w:lang w:eastAsia="en-AU"/>
        </w:rPr>
        <w:t>) to reduce low-density lipoprotein cholesterol (LDL-C):</w:t>
      </w:r>
    </w:p>
    <w:p w14:paraId="2054AF55" w14:textId="77777777" w:rsidR="00FC1515" w:rsidRPr="00C04578" w:rsidRDefault="00FC1515" w:rsidP="00C04578">
      <w:pPr>
        <w:pStyle w:val="ListBullet"/>
        <w:ind w:left="1151" w:hanging="357"/>
        <w:rPr>
          <w:i/>
        </w:rPr>
      </w:pPr>
      <w:r w:rsidRPr="00C04578">
        <w:rPr>
          <w:i/>
        </w:rPr>
        <w:lastRenderedPageBreak/>
        <w:t>in combination with a statin or statin with other lipid lowering therapies, or</w:t>
      </w:r>
    </w:p>
    <w:p w14:paraId="6BD7029A" w14:textId="77777777" w:rsidR="00FC1515" w:rsidRPr="00C04578" w:rsidRDefault="00FC1515" w:rsidP="00C04578">
      <w:pPr>
        <w:pStyle w:val="ListBullet"/>
        <w:ind w:left="1151" w:hanging="357"/>
        <w:rPr>
          <w:i/>
        </w:rPr>
      </w:pPr>
      <w:proofErr w:type="gramStart"/>
      <w:r w:rsidRPr="00C04578">
        <w:rPr>
          <w:i/>
        </w:rPr>
        <w:t>alone</w:t>
      </w:r>
      <w:proofErr w:type="gramEnd"/>
      <w:r w:rsidRPr="00C04578">
        <w:rPr>
          <w:i/>
        </w:rPr>
        <w:t xml:space="preserve"> or in combination with other </w:t>
      </w:r>
      <w:r w:rsidR="004B5E74" w:rsidRPr="00C04578">
        <w:rPr>
          <w:i/>
        </w:rPr>
        <w:t>lipid lowering</w:t>
      </w:r>
      <w:r w:rsidRPr="00C04578">
        <w:rPr>
          <w:i/>
        </w:rPr>
        <w:t xml:space="preserve"> therapies in patients who are statin-intolerant.</w:t>
      </w:r>
    </w:p>
    <w:p w14:paraId="328BCD06" w14:textId="77777777" w:rsidR="00FC1515" w:rsidRPr="00C04578" w:rsidRDefault="00FC1515" w:rsidP="00B10378">
      <w:pPr>
        <w:ind w:left="720"/>
        <w:rPr>
          <w:i/>
        </w:rPr>
      </w:pPr>
      <w:r w:rsidRPr="00C04578">
        <w:rPr>
          <w:i/>
        </w:rPr>
        <w:t xml:space="preserve">Homozygous familial </w:t>
      </w:r>
      <w:proofErr w:type="spellStart"/>
      <w:r w:rsidRPr="00C04578">
        <w:rPr>
          <w:i/>
        </w:rPr>
        <w:t>hypercholesterolaemia</w:t>
      </w:r>
      <w:proofErr w:type="spellEnd"/>
    </w:p>
    <w:p w14:paraId="38453B6B" w14:textId="77777777" w:rsidR="00FC1515" w:rsidRPr="00B10378" w:rsidRDefault="00FC1515" w:rsidP="00B10378">
      <w:pPr>
        <w:ind w:left="720"/>
        <w:rPr>
          <w:rFonts w:asciiTheme="minorHAnsi" w:hAnsiTheme="minorHAnsi"/>
          <w:i/>
        </w:rPr>
      </w:pPr>
      <w:proofErr w:type="spellStart"/>
      <w:r w:rsidRPr="00B10378">
        <w:rPr>
          <w:i/>
        </w:rPr>
        <w:t>Repatha</w:t>
      </w:r>
      <w:proofErr w:type="spellEnd"/>
      <w:r w:rsidRPr="00B10378">
        <w:rPr>
          <w:i/>
        </w:rPr>
        <w:t xml:space="preserve"> is indicated in adults and adolescents aged 12 years and over with homozygous familial </w:t>
      </w:r>
      <w:proofErr w:type="spellStart"/>
      <w:r w:rsidRPr="00B10378">
        <w:rPr>
          <w:i/>
        </w:rPr>
        <w:t>hypercholesterolaemia</w:t>
      </w:r>
      <w:proofErr w:type="spellEnd"/>
      <w:r w:rsidRPr="00B10378">
        <w:rPr>
          <w:i/>
        </w:rPr>
        <w:t xml:space="preserve"> in combination with other lipid lowering therapies.</w:t>
      </w:r>
    </w:p>
    <w:p w14:paraId="53054259" w14:textId="77777777" w:rsidR="00FC1515" w:rsidRDefault="00FC1515" w:rsidP="00615B4C">
      <w:r>
        <w:t>The clinical evaluator had no objection to the proposed dosage regimen for the new indication.</w:t>
      </w:r>
    </w:p>
    <w:p w14:paraId="0BCF3F4E" w14:textId="77777777" w:rsidR="00FC1515" w:rsidRDefault="00FC1515" w:rsidP="00615B4C">
      <w:r>
        <w:t>The clinical dossier included the following data:</w:t>
      </w:r>
    </w:p>
    <w:p w14:paraId="28BC4730" w14:textId="6CFE57BB" w:rsidR="00FC1515" w:rsidRPr="00D65377" w:rsidRDefault="00575B22" w:rsidP="00B10378">
      <w:pPr>
        <w:pStyle w:val="ListBullet"/>
      </w:pPr>
      <w:r>
        <w:t xml:space="preserve">Study </w:t>
      </w:r>
      <w:r w:rsidR="00FC1515" w:rsidRPr="00D65377">
        <w:t>20140213</w:t>
      </w:r>
      <w:r w:rsidR="003973C5">
        <w:t>:</w:t>
      </w:r>
      <w:r w:rsidR="00FC1515" w:rsidRPr="00D65377">
        <w:t xml:space="preserve"> </w:t>
      </w:r>
      <w:r>
        <w:t xml:space="preserve">a </w:t>
      </w:r>
      <w:r w:rsidR="00FC1515" w:rsidRPr="00D65377">
        <w:t>Phase I study in subjects with renal impairment</w:t>
      </w:r>
    </w:p>
    <w:p w14:paraId="5A03CA96" w14:textId="51633D8D" w:rsidR="00FC1515" w:rsidRPr="00D65377" w:rsidRDefault="00575B22" w:rsidP="00B10378">
      <w:pPr>
        <w:pStyle w:val="ListBullet"/>
      </w:pPr>
      <w:r>
        <w:t xml:space="preserve">Study </w:t>
      </w:r>
      <w:r w:rsidR="00FC1515" w:rsidRPr="00D65377">
        <w:t>20110118</w:t>
      </w:r>
      <w:r w:rsidR="003973C5">
        <w:t>:</w:t>
      </w:r>
      <w:r w:rsidR="00FC1515" w:rsidRPr="00D65377">
        <w:t xml:space="preserve"> </w:t>
      </w:r>
      <w:r>
        <w:t xml:space="preserve">a </w:t>
      </w:r>
      <w:r w:rsidR="0017300B">
        <w:t>Phase I</w:t>
      </w:r>
      <w:r w:rsidR="00FC1515" w:rsidRPr="00D65377">
        <w:t>II cardiovascular outcomes study (FOURIER</w:t>
      </w:r>
      <w:r w:rsidR="003973C5">
        <w:t xml:space="preserve"> trial</w:t>
      </w:r>
      <w:r w:rsidR="00FC1515" w:rsidRPr="00D65377">
        <w:t>)</w:t>
      </w:r>
    </w:p>
    <w:p w14:paraId="5E7FC7A3" w14:textId="673D3418" w:rsidR="00FC1515" w:rsidRPr="00D65377" w:rsidRDefault="00575B22" w:rsidP="00B10378">
      <w:pPr>
        <w:pStyle w:val="ListBullet"/>
      </w:pPr>
      <w:r>
        <w:t xml:space="preserve">Study </w:t>
      </w:r>
      <w:r w:rsidR="00FC1515" w:rsidRPr="00D65377">
        <w:t>20130385</w:t>
      </w:r>
      <w:r w:rsidR="003973C5">
        <w:t>:</w:t>
      </w:r>
      <w:r w:rsidR="00FC1515" w:rsidRPr="00D65377">
        <w:t xml:space="preserve"> </w:t>
      </w:r>
      <w:r>
        <w:t xml:space="preserve">a </w:t>
      </w:r>
      <w:r w:rsidR="0017300B">
        <w:t>Phase I</w:t>
      </w:r>
      <w:r w:rsidR="00FC1515" w:rsidRPr="00D65377">
        <w:t xml:space="preserve">II safety (cognitive function) study in patient subset from </w:t>
      </w:r>
      <w:r w:rsidR="00F9572C">
        <w:t>Study 201</w:t>
      </w:r>
      <w:r w:rsidR="00FC1515" w:rsidRPr="00D65377">
        <w:t>10118</w:t>
      </w:r>
    </w:p>
    <w:p w14:paraId="671AAEAD" w14:textId="32046FCF" w:rsidR="00FC1515" w:rsidRPr="00C960CD" w:rsidRDefault="00575B22" w:rsidP="00615B4C">
      <w:pPr>
        <w:pStyle w:val="ListBullet"/>
      </w:pPr>
      <w:r>
        <w:t xml:space="preserve">Study </w:t>
      </w:r>
      <w:r w:rsidR="00FC1515" w:rsidRPr="00D65377">
        <w:t>20120153</w:t>
      </w:r>
      <w:r w:rsidR="003973C5">
        <w:t>:</w:t>
      </w:r>
      <w:r w:rsidR="00FC1515" w:rsidRPr="00D65377">
        <w:t xml:space="preserve"> </w:t>
      </w:r>
      <w:r>
        <w:t xml:space="preserve">a </w:t>
      </w:r>
      <w:r w:rsidR="0017300B">
        <w:t>Phase I</w:t>
      </w:r>
      <w:r w:rsidR="00FC1515" w:rsidRPr="00D65377">
        <w:t>II study of effects on atherosclerosis using intravascular ultrasound (GLAGOV</w:t>
      </w:r>
      <w:r w:rsidR="003973C5">
        <w:t xml:space="preserve"> trial</w:t>
      </w:r>
      <w:r w:rsidR="00FC1515" w:rsidRPr="00D65377">
        <w:t>)</w:t>
      </w:r>
    </w:p>
    <w:p w14:paraId="05AC035C" w14:textId="77777777" w:rsidR="00FC1515" w:rsidRPr="00B10378" w:rsidRDefault="00FC1515" w:rsidP="00615B4C">
      <w:pPr>
        <w:pStyle w:val="Heading4"/>
      </w:pPr>
      <w:r w:rsidRPr="00615B4C">
        <w:t>Pharmacology</w:t>
      </w:r>
    </w:p>
    <w:p w14:paraId="3309921A" w14:textId="0870F8CE" w:rsidR="00A308BD" w:rsidRDefault="00FC1515" w:rsidP="00615B4C">
      <w:r>
        <w:t xml:space="preserve">Study 20140213 enrolled 18 adult patients, 6 patients each with normal renal function </w:t>
      </w:r>
      <w:r w:rsidRPr="00F50274">
        <w:t>(</w:t>
      </w:r>
      <w:proofErr w:type="spellStart"/>
      <w:r w:rsidRPr="00F50274">
        <w:t>eGFR</w:t>
      </w:r>
      <w:proofErr w:type="spellEnd"/>
      <w:r w:rsidRPr="00F50274">
        <w:t xml:space="preserve"> ≥</w:t>
      </w:r>
      <w:r w:rsidR="00A16DF1">
        <w:t xml:space="preserve"> </w:t>
      </w:r>
      <w:r w:rsidRPr="00F50274">
        <w:t>90 mL/min/1.73 m</w:t>
      </w:r>
      <w:r w:rsidRPr="00F50274">
        <w:rPr>
          <w:vertAlign w:val="superscript"/>
        </w:rPr>
        <w:t>2</w:t>
      </w:r>
      <w:r w:rsidRPr="00F50274">
        <w:t>)</w:t>
      </w:r>
      <w:r>
        <w:t xml:space="preserve">, severe renal impairment </w:t>
      </w:r>
      <w:r w:rsidRPr="00F50274">
        <w:t>(</w:t>
      </w:r>
      <w:proofErr w:type="spellStart"/>
      <w:r w:rsidRPr="00F50274">
        <w:t>eGFR</w:t>
      </w:r>
      <w:proofErr w:type="spellEnd"/>
      <w:r w:rsidRPr="00F50274">
        <w:t xml:space="preserve"> 15 to 29 mL/min/1.73 m</w:t>
      </w:r>
      <w:r w:rsidRPr="00B10378">
        <w:rPr>
          <w:vertAlign w:val="superscript"/>
        </w:rPr>
        <w:t>2</w:t>
      </w:r>
      <w:r w:rsidRPr="00F50274">
        <w:t>)</w:t>
      </w:r>
      <w:r>
        <w:t xml:space="preserve"> and end-stage renal disease (ESRD) requiring haemodialysis with a </w:t>
      </w:r>
      <w:r w:rsidRPr="002C3D42">
        <w:t>LD</w:t>
      </w:r>
      <w:r>
        <w:t>L-C of 1.8 to 4.9</w:t>
      </w:r>
      <w:r w:rsidR="00A16DF1">
        <w:t> </w:t>
      </w:r>
      <w:proofErr w:type="spellStart"/>
      <w:r>
        <w:t>mmol</w:t>
      </w:r>
      <w:proofErr w:type="spellEnd"/>
      <w:r>
        <w:t>/L</w:t>
      </w:r>
      <w:r w:rsidRPr="002C3D42">
        <w:t xml:space="preserve"> and on stable statin dose for ≥</w:t>
      </w:r>
      <w:r w:rsidR="00A16DF1">
        <w:t xml:space="preserve"> </w:t>
      </w:r>
      <w:r w:rsidRPr="002C3D42">
        <w:t>3 months before screening.</w:t>
      </w:r>
    </w:p>
    <w:p w14:paraId="1136B355" w14:textId="7E1FC0BB" w:rsidR="00FC1515" w:rsidRPr="00A710B0" w:rsidRDefault="00FC1515" w:rsidP="00615B4C">
      <w:pPr>
        <w:pStyle w:val="TableTitle"/>
      </w:pPr>
      <w:r w:rsidRPr="00A710B0">
        <w:t xml:space="preserve">Table </w:t>
      </w:r>
      <w:fldSimple w:instr=" SEQ Table \* ARABIC ">
        <w:r w:rsidR="004C5EE6">
          <w:rPr>
            <w:noProof/>
          </w:rPr>
          <w:t>1</w:t>
        </w:r>
      </w:fldSimple>
      <w:r w:rsidR="00575B22">
        <w:t>7</w:t>
      </w:r>
      <w:r w:rsidR="00B10378">
        <w:t>:</w:t>
      </w:r>
      <w:r w:rsidRPr="00A710B0">
        <w:t xml:space="preserve"> </w:t>
      </w:r>
      <w:r w:rsidR="00A56E70">
        <w:t xml:space="preserve">Study 20140213 </w:t>
      </w:r>
      <w:r w:rsidRPr="00A710B0">
        <w:t xml:space="preserve">Unbound </w:t>
      </w:r>
      <w:proofErr w:type="spellStart"/>
      <w:r w:rsidRPr="00A710B0">
        <w:t>evolocumab</w:t>
      </w:r>
      <w:proofErr w:type="spellEnd"/>
      <w:r w:rsidRPr="00A710B0">
        <w:t xml:space="preserve"> after administration of 140 mg SC</w:t>
      </w:r>
    </w:p>
    <w:p w14:paraId="7A8A8D15" w14:textId="77777777" w:rsidR="00FC1515" w:rsidRDefault="00FC1515" w:rsidP="00615B4C">
      <w:pPr>
        <w:rPr>
          <w:rFonts w:asciiTheme="minorHAnsi" w:hAnsiTheme="minorHAnsi"/>
        </w:rPr>
      </w:pPr>
      <w:r w:rsidRPr="00152322">
        <w:rPr>
          <w:noProof/>
          <w:lang w:eastAsia="en-AU"/>
        </w:rPr>
        <w:drawing>
          <wp:inline distT="0" distB="0" distL="0" distR="0" wp14:anchorId="5D723AB6" wp14:editId="35C9C721">
            <wp:extent cx="5119200" cy="2574667"/>
            <wp:effectExtent l="0" t="0" r="5715" b="0"/>
            <wp:docPr id="2" name="Picture 2" descr="Unbound evolocumab after administration of 140 mg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b="7488"/>
                    <a:stretch/>
                  </pic:blipFill>
                  <pic:spPr bwMode="auto">
                    <a:xfrm>
                      <a:off x="0" y="0"/>
                      <a:ext cx="5130080" cy="2580139"/>
                    </a:xfrm>
                    <a:prstGeom prst="rect">
                      <a:avLst/>
                    </a:prstGeom>
                    <a:noFill/>
                    <a:ln>
                      <a:noFill/>
                    </a:ln>
                    <a:extLst>
                      <a:ext uri="{53640926-AAD7-44D8-BBD7-CCE9431645EC}">
                        <a14:shadowObscured xmlns:a14="http://schemas.microsoft.com/office/drawing/2010/main"/>
                      </a:ext>
                    </a:extLst>
                  </pic:spPr>
                </pic:pic>
              </a:graphicData>
            </a:graphic>
          </wp:inline>
        </w:drawing>
      </w:r>
    </w:p>
    <w:p w14:paraId="30534A3A" w14:textId="77777777" w:rsidR="00FC1515" w:rsidRDefault="00FC1515" w:rsidP="00615B4C">
      <w:r>
        <w:t>During the first two weeks of therapy the effect on LDL-C and PCSK-9 levels were similar between the three groups.</w:t>
      </w:r>
    </w:p>
    <w:p w14:paraId="0653669F" w14:textId="77777777" w:rsidR="00FC1515" w:rsidRPr="00B10378" w:rsidRDefault="00FC1515" w:rsidP="00B10378">
      <w:pPr>
        <w:pStyle w:val="Heading4"/>
      </w:pPr>
      <w:r>
        <w:t>E</w:t>
      </w:r>
      <w:r w:rsidRPr="003F08CF">
        <w:t>fficacy</w:t>
      </w:r>
    </w:p>
    <w:p w14:paraId="4894832E" w14:textId="03661427" w:rsidR="00B10378" w:rsidRDefault="00FC1515" w:rsidP="00B10378">
      <w:pPr>
        <w:pStyle w:val="Heading5"/>
      </w:pPr>
      <w:r w:rsidRPr="00B10378">
        <w:t>Study 20110118 (FOURIER</w:t>
      </w:r>
      <w:r w:rsidR="00A56E70">
        <w:t xml:space="preserve"> trial</w:t>
      </w:r>
      <w:r w:rsidRPr="00B10378">
        <w:t>)</w:t>
      </w:r>
    </w:p>
    <w:p w14:paraId="04795601" w14:textId="517E4B39" w:rsidR="00A308BD" w:rsidRDefault="00B10378" w:rsidP="00615B4C">
      <w:r>
        <w:t>This was a</w:t>
      </w:r>
      <w:r w:rsidR="00FC1515">
        <w:t xml:space="preserve"> </w:t>
      </w:r>
      <w:r>
        <w:t>double blind</w:t>
      </w:r>
      <w:r w:rsidR="00FC1515">
        <w:t xml:space="preserve">, randomised, </w:t>
      </w:r>
      <w:r>
        <w:t>placebo controlled</w:t>
      </w:r>
      <w:r w:rsidR="00FC1515">
        <w:t xml:space="preserve">, parallel group, multicentre, event driven, </w:t>
      </w:r>
      <w:r w:rsidR="0017300B">
        <w:t>Phase I</w:t>
      </w:r>
      <w:r w:rsidR="00FC1515">
        <w:t xml:space="preserve">II study that randomised 27,564 patients and treated 27, 525 </w:t>
      </w:r>
      <w:r w:rsidR="00FC1515">
        <w:lastRenderedPageBreak/>
        <w:t xml:space="preserve">patients, conducted in 49 countries between February 2013 and January 2017. It aimed to assess the impact of the LDL-C reduction from </w:t>
      </w:r>
      <w:proofErr w:type="spellStart"/>
      <w:r w:rsidR="00FC1515">
        <w:t>evolocumab</w:t>
      </w:r>
      <w:proofErr w:type="spellEnd"/>
      <w:r w:rsidR="00FC1515">
        <w:t xml:space="preserve">, in addition to statin therapy on major cardiovascular events as a secondary prevention. Eligible patients were aged 40 to 85 years with clinically evident cardiovascular disease (prior MI, prior non haemorrhage stroke or symptomatic peripheral artery disease (PAD) and </w:t>
      </w:r>
      <w:r w:rsidR="00CD4E77">
        <w:t xml:space="preserve">≥ </w:t>
      </w:r>
      <w:r w:rsidR="00FC1515">
        <w:t xml:space="preserve">1 major risk factors or </w:t>
      </w:r>
      <w:r w:rsidR="00CD4E77">
        <w:t>≥</w:t>
      </w:r>
      <w:r w:rsidR="00A56E70">
        <w:t> </w:t>
      </w:r>
      <w:r w:rsidR="00FC1515">
        <w:t>2</w:t>
      </w:r>
      <w:r w:rsidR="00A56E70">
        <w:t> </w:t>
      </w:r>
      <w:r w:rsidR="00FC1515">
        <w:t>minor risk factors</w:t>
      </w:r>
      <w:r w:rsidR="005A44F2">
        <w:t>.</w:t>
      </w:r>
      <w:bookmarkStart w:id="209" w:name="_Ref530580052"/>
      <w:r w:rsidR="007542C6">
        <w:rPr>
          <w:rStyle w:val="FootnoteReference"/>
        </w:rPr>
        <w:footnoteReference w:id="10"/>
      </w:r>
      <w:bookmarkEnd w:id="209"/>
      <w:r w:rsidR="00FC1515">
        <w:t xml:space="preserve"> They required had LDL-C values &gt;1.8 </w:t>
      </w:r>
      <w:proofErr w:type="spellStart"/>
      <w:r w:rsidR="00FC1515">
        <w:t>mmol</w:t>
      </w:r>
      <w:proofErr w:type="spellEnd"/>
      <w:r w:rsidR="00FC1515">
        <w:t xml:space="preserve">/L or non-HDL-C values </w:t>
      </w:r>
      <w:r w:rsidR="00CD4E77">
        <w:t xml:space="preserve">≥ </w:t>
      </w:r>
      <w:r w:rsidR="00FC1515">
        <w:t xml:space="preserve">2.6 </w:t>
      </w:r>
      <w:proofErr w:type="spellStart"/>
      <w:r w:rsidR="00FC1515">
        <w:t>mmol</w:t>
      </w:r>
      <w:proofErr w:type="spellEnd"/>
      <w:r w:rsidR="00FC1515">
        <w:t xml:space="preserve">/L on </w:t>
      </w:r>
      <w:r w:rsidR="00CD4E77">
        <w:t xml:space="preserve">≥ </w:t>
      </w:r>
      <w:r w:rsidR="00FC1515">
        <w:t>2 weeks of stable lipid lowering therapy at final screening (after 15</w:t>
      </w:r>
      <w:r w:rsidR="00A56E70">
        <w:t> </w:t>
      </w:r>
      <w:r w:rsidR="00FC1515">
        <w:t xml:space="preserve">weeks of therapy). Fasting triglycerides (TG) were to be </w:t>
      </w:r>
      <w:r w:rsidR="00FC1515" w:rsidRPr="001A3FAA">
        <w:t>≤</w:t>
      </w:r>
      <w:r w:rsidR="00FC1515">
        <w:t xml:space="preserve"> 4.5 </w:t>
      </w:r>
      <w:proofErr w:type="spellStart"/>
      <w:r w:rsidR="00FC1515">
        <w:t>mmol</w:t>
      </w:r>
      <w:proofErr w:type="spellEnd"/>
      <w:r w:rsidR="00FC1515">
        <w:t xml:space="preserve">/L. High to moderate intensity lipid lowering background therapy at randomisation (at least atorvastatin 20 mg or equivalent) was required (atorvastatin 40 mg or equivalent recommended where locally approved). If needed background lipid therapy was optimised prior to the final screening visit. Investigators had to attest higher dose statin therapy was not appropriate for patients with LDL-C </w:t>
      </w:r>
      <w:r w:rsidR="00FC1515" w:rsidRPr="00E77557">
        <w:t>≥</w:t>
      </w:r>
      <w:r w:rsidR="00A16DF1">
        <w:t xml:space="preserve"> </w:t>
      </w:r>
      <w:proofErr w:type="gramStart"/>
      <w:r w:rsidR="00FC1515">
        <w:t xml:space="preserve">2.6 </w:t>
      </w:r>
      <w:proofErr w:type="spellStart"/>
      <w:r w:rsidR="00FC1515">
        <w:t>mmol</w:t>
      </w:r>
      <w:proofErr w:type="spellEnd"/>
      <w:r w:rsidR="00FC1515">
        <w:t>/L not on high intensity statin therapy</w:t>
      </w:r>
      <w:proofErr w:type="gramEnd"/>
      <w:r w:rsidR="00FC1515">
        <w:t>.</w:t>
      </w:r>
    </w:p>
    <w:p w14:paraId="3DE5131E" w14:textId="4FBC8735" w:rsidR="00FC1515" w:rsidRDefault="00FC1515" w:rsidP="00B10378">
      <w:r>
        <w:t xml:space="preserve">The main exclusion criteria were MI or stroke within 4 weeks, </w:t>
      </w:r>
      <w:r w:rsidR="007542C6" w:rsidRPr="007542C6">
        <w:t>the New York Heart Association (NYHA) C</w:t>
      </w:r>
      <w:r w:rsidRPr="007542C6">
        <w:t>lass III or IV symptoms</w:t>
      </w:r>
      <w:r w:rsidR="00A56E70">
        <w:t>;</w:t>
      </w:r>
      <w:r w:rsidR="007542C6">
        <w:rPr>
          <w:rStyle w:val="FootnoteReference"/>
        </w:rPr>
        <w:footnoteReference w:id="11"/>
      </w:r>
      <w:r w:rsidRPr="007542C6">
        <w:t xml:space="preserve"> or last known </w:t>
      </w:r>
      <w:r w:rsidR="007542C6">
        <w:t>left ventricular ejection fraction (</w:t>
      </w:r>
      <w:r w:rsidRPr="007542C6">
        <w:t>LVEF</w:t>
      </w:r>
      <w:r w:rsidR="007542C6">
        <w:t>)</w:t>
      </w:r>
      <w:r w:rsidRPr="007542C6">
        <w:t xml:space="preserve"> &lt; 30%, uncontrolled or recurrent ventricular tachycardia, SBP &gt;</w:t>
      </w:r>
      <w:r w:rsidR="00A16DF1">
        <w:t> </w:t>
      </w:r>
      <w:r w:rsidRPr="007542C6">
        <w:t>180</w:t>
      </w:r>
      <w:r w:rsidR="00A16DF1">
        <w:t> </w:t>
      </w:r>
      <w:r w:rsidRPr="007542C6">
        <w:t>mmHg or DBP &gt; 110 mmHg</w:t>
      </w:r>
      <w:r>
        <w:t>, uncontrolled thyroid disease,</w:t>
      </w:r>
      <w:r w:rsidRPr="00F23E7C">
        <w:t xml:space="preserve"> estimated </w:t>
      </w:r>
      <w:r w:rsidR="007542C6">
        <w:t>glomerular filtration rate (</w:t>
      </w:r>
      <w:r w:rsidRPr="00F23E7C">
        <w:t>GFR</w:t>
      </w:r>
      <w:r w:rsidR="007542C6">
        <w:t>)</w:t>
      </w:r>
      <w:r w:rsidRPr="00F23E7C">
        <w:t xml:space="preserve"> &lt;</w:t>
      </w:r>
      <w:r w:rsidR="00A16DF1">
        <w:t xml:space="preserve"> </w:t>
      </w:r>
      <w:r w:rsidRPr="00F23E7C">
        <w:t>20 mL/min/1.73m</w:t>
      </w:r>
      <w:r w:rsidRPr="00F23E7C">
        <w:rPr>
          <w:vertAlign w:val="superscript"/>
        </w:rPr>
        <w:t>2</w:t>
      </w:r>
      <w:r w:rsidRPr="00F23E7C">
        <w:t>; AST or ALT &gt;</w:t>
      </w:r>
      <w:r w:rsidR="00A16DF1">
        <w:t xml:space="preserve"> </w:t>
      </w:r>
      <w:r w:rsidRPr="00F23E7C">
        <w:t>3</w:t>
      </w:r>
      <w:r w:rsidR="00A16DF1">
        <w:t xml:space="preserve"> </w:t>
      </w:r>
      <w:r w:rsidRPr="00F23E7C">
        <w:t xml:space="preserve">x ULN; </w:t>
      </w:r>
      <w:proofErr w:type="spellStart"/>
      <w:r w:rsidRPr="00F23E7C">
        <w:t>creatine</w:t>
      </w:r>
      <w:proofErr w:type="spellEnd"/>
      <w:r w:rsidRPr="00F23E7C">
        <w:t xml:space="preserve"> kinase (CK) &gt;</w:t>
      </w:r>
      <w:r w:rsidR="00A16DF1">
        <w:t> </w:t>
      </w:r>
      <w:r w:rsidRPr="00F23E7C">
        <w:t>5</w:t>
      </w:r>
      <w:r w:rsidR="00A16DF1">
        <w:t> </w:t>
      </w:r>
      <w:r w:rsidRPr="00F23E7C">
        <w:t xml:space="preserve">x ULN; use of a cholesteryl ester transfer protein inhibitor; </w:t>
      </w:r>
      <w:proofErr w:type="spellStart"/>
      <w:r w:rsidRPr="00F23E7C">
        <w:t>mipomersen</w:t>
      </w:r>
      <w:proofErr w:type="spellEnd"/>
      <w:r w:rsidRPr="00F23E7C">
        <w:t xml:space="preserve"> or </w:t>
      </w:r>
      <w:proofErr w:type="spellStart"/>
      <w:r w:rsidRPr="00F23E7C">
        <w:t>lomitapide</w:t>
      </w:r>
      <w:proofErr w:type="spellEnd"/>
      <w:r w:rsidRPr="00F23E7C">
        <w:t xml:space="preserve"> within 12 months; prior use of PCSK9 inhibition treatment other than </w:t>
      </w:r>
      <w:proofErr w:type="spellStart"/>
      <w:r w:rsidRPr="00F23E7C">
        <w:t>evolocumab</w:t>
      </w:r>
      <w:proofErr w:type="spellEnd"/>
      <w:r w:rsidRPr="00F23E7C">
        <w:t xml:space="preserve"> or use of </w:t>
      </w:r>
      <w:proofErr w:type="spellStart"/>
      <w:r w:rsidRPr="00F23E7C">
        <w:t>evolocumab</w:t>
      </w:r>
      <w:proofErr w:type="spellEnd"/>
      <w:r w:rsidRPr="00F23E7C">
        <w:t xml:space="preserve"> &lt;</w:t>
      </w:r>
      <w:r w:rsidR="00A16DF1">
        <w:t xml:space="preserve"> </w:t>
      </w:r>
      <w:r w:rsidRPr="00F23E7C">
        <w:t>12 weeks prior the final lipid screening.</w:t>
      </w:r>
    </w:p>
    <w:p w14:paraId="181B4CED" w14:textId="77777777" w:rsidR="00A308BD" w:rsidRDefault="00FC1515" w:rsidP="00615B4C">
      <w:proofErr w:type="spellStart"/>
      <w:r>
        <w:t>Evolocumab</w:t>
      </w:r>
      <w:proofErr w:type="spellEnd"/>
      <w:r>
        <w:t xml:space="preserve"> was administered as 140 mg SC </w:t>
      </w:r>
      <w:r w:rsidR="007542C6">
        <w:t>every 2 weeks (</w:t>
      </w:r>
      <w:r>
        <w:t>Q2W</w:t>
      </w:r>
      <w:r w:rsidR="007542C6">
        <w:t>)</w:t>
      </w:r>
      <w:r>
        <w:t xml:space="preserve"> given by </w:t>
      </w:r>
      <w:r w:rsidR="007542C6">
        <w:t xml:space="preserve">pre filled syringe </w:t>
      </w:r>
      <w:r>
        <w:t xml:space="preserve">or </w:t>
      </w:r>
      <w:proofErr w:type="spellStart"/>
      <w:r>
        <w:t>autoinjector</w:t>
      </w:r>
      <w:proofErr w:type="spellEnd"/>
      <w:r>
        <w:t xml:space="preserve"> pen</w:t>
      </w:r>
      <w:r w:rsidR="007542C6">
        <w:t xml:space="preserve"> </w:t>
      </w:r>
      <w:r>
        <w:t>for the first 24 weeks after which patients could, if desired, change to 420 QM (3 x 140 mg SC injections by AI pen) at 3 monthly time points thereafter could change regimen. A protocol amendment allowed either dosage regimen on commencement.</w:t>
      </w:r>
    </w:p>
    <w:p w14:paraId="6A62F092" w14:textId="0E1D499D" w:rsidR="00FC1515" w:rsidRDefault="00FC1515" w:rsidP="00615B4C">
      <w:r>
        <w:lastRenderedPageBreak/>
        <w:t xml:space="preserve">Randomisation was stratified by baseline LDL-C (&lt; or </w:t>
      </w:r>
      <w:r w:rsidR="00CD4E77">
        <w:t xml:space="preserve">≥ </w:t>
      </w:r>
      <w:r>
        <w:t xml:space="preserve">2.2 </w:t>
      </w:r>
      <w:proofErr w:type="spellStart"/>
      <w:r>
        <w:t>mmol</w:t>
      </w:r>
      <w:proofErr w:type="spellEnd"/>
      <w:r>
        <w:t xml:space="preserve">/L) and geographical region. Identical devices were used for allocated treatment dosing, and investigators were not informed of lipids, lipoprotein or </w:t>
      </w:r>
      <w:r w:rsidR="007542C6">
        <w:t>h</w:t>
      </w:r>
      <w:r w:rsidR="007542C6" w:rsidRPr="0089486C">
        <w:t>igh-</w:t>
      </w:r>
      <w:r w:rsidR="007542C6">
        <w:t>s</w:t>
      </w:r>
      <w:r w:rsidR="007542C6" w:rsidRPr="0089486C">
        <w:t xml:space="preserve">ensitivity </w:t>
      </w:r>
      <w:r w:rsidR="006F1FDE" w:rsidRPr="0089486C">
        <w:t>C - reactive protein</w:t>
      </w:r>
      <w:r w:rsidR="007542C6">
        <w:t xml:space="preserve"> (</w:t>
      </w:r>
      <w:proofErr w:type="spellStart"/>
      <w:r>
        <w:t>hsCRP</w:t>
      </w:r>
      <w:proofErr w:type="spellEnd"/>
      <w:r w:rsidR="007542C6">
        <w:t>)</w:t>
      </w:r>
      <w:r>
        <w:t xml:space="preserve"> levels. Investigators were asked to check compliance with study medications if LDL-C exceeded a </w:t>
      </w:r>
      <w:proofErr w:type="spellStart"/>
      <w:r>
        <w:t>prespecified</w:t>
      </w:r>
      <w:proofErr w:type="spellEnd"/>
      <w:r>
        <w:t xml:space="preserve"> limit and were informed to allow treatment if </w:t>
      </w:r>
      <w:r w:rsidR="007542C6">
        <w:t>triglycerides (</w:t>
      </w:r>
      <w:r>
        <w:t>TG</w:t>
      </w:r>
      <w:r w:rsidR="007542C6">
        <w:t>)</w:t>
      </w:r>
      <w:r>
        <w:t xml:space="preserve"> was </w:t>
      </w:r>
      <w:r w:rsidR="00CD4E77">
        <w:t>≥</w:t>
      </w:r>
      <w:r w:rsidR="00A16DF1">
        <w:t> </w:t>
      </w:r>
      <w:r>
        <w:t>11.3</w:t>
      </w:r>
      <w:r w:rsidR="00A16DF1">
        <w:t> </w:t>
      </w:r>
      <w:proofErr w:type="spellStart"/>
      <w:r>
        <w:t>mmol</w:t>
      </w:r>
      <w:proofErr w:type="spellEnd"/>
      <w:r>
        <w:t>/L.</w:t>
      </w:r>
    </w:p>
    <w:p w14:paraId="70B3EE06" w14:textId="77777777" w:rsidR="00A308BD" w:rsidRDefault="00FC1515" w:rsidP="00671919">
      <w:pPr>
        <w:rPr>
          <w:rFonts w:asciiTheme="minorHAnsi" w:hAnsiTheme="minorHAnsi"/>
        </w:rPr>
      </w:pPr>
      <w:r>
        <w:rPr>
          <w:rFonts w:asciiTheme="minorHAnsi" w:hAnsiTheme="minorHAnsi"/>
        </w:rPr>
        <w:t>Power calculations were conducted for both primary and secondary endpoints but the sample size calculation was based on the composite secondary endpoint:</w:t>
      </w:r>
    </w:p>
    <w:p w14:paraId="41BF45FB" w14:textId="77777777" w:rsidR="00A308BD" w:rsidRDefault="00FC1515" w:rsidP="00671919">
      <w:pPr>
        <w:pStyle w:val="ListBullet"/>
      </w:pPr>
      <w:r w:rsidRPr="00461392">
        <w:t>3550 events for the primary endpoint would give 99.8% power to demonstrate superiority over placebo;</w:t>
      </w:r>
    </w:p>
    <w:p w14:paraId="61EC73F1" w14:textId="77777777" w:rsidR="00FC1515" w:rsidRPr="001E1930" w:rsidRDefault="00FC1515" w:rsidP="00671919">
      <w:pPr>
        <w:pStyle w:val="ListBullet"/>
      </w:pPr>
      <w:r w:rsidRPr="001E1930">
        <w:t xml:space="preserve">Assuming a placebo rate of 2% per year, a 26 month enrolment period, a 3% loss to follow-up over the study duration of approximately 56 months, an expected </w:t>
      </w:r>
      <w:r w:rsidR="00671919">
        <w:t>hazard ratio (</w:t>
      </w:r>
      <w:r w:rsidRPr="001E1930">
        <w:t>HR</w:t>
      </w:r>
      <w:r w:rsidR="00671919">
        <w:t>)</w:t>
      </w:r>
      <w:r w:rsidRPr="001E1930">
        <w:t xml:space="preserve"> of 0.8 for the endpoint, a 3 month treatment lag at trial commencement and 10% annual noncompliance over the course of the study, α = 0.05,based on a two-sided log rank test for superiority of </w:t>
      </w:r>
      <w:proofErr w:type="spellStart"/>
      <w:r w:rsidRPr="001E1930">
        <w:t>evolocumab</w:t>
      </w:r>
      <w:proofErr w:type="spellEnd"/>
      <w:r w:rsidRPr="001E1930">
        <w:t xml:space="preserve"> over placebo,</w:t>
      </w:r>
      <w:r w:rsidR="00F9572C">
        <w:t xml:space="preserve"> </w:t>
      </w:r>
      <w:r w:rsidRPr="001E1930">
        <w:t xml:space="preserve">a sample size of 27,500 patients with 1630 events in a key secondary endpoint event would give the study 90% power. </w:t>
      </w:r>
      <w:r>
        <w:t>The occurrence of</w:t>
      </w:r>
      <w:r w:rsidRPr="001E1930">
        <w:t xml:space="preserve"> 1630 outcome events in the key secondary endpoint was as the trigger for study conclusion.</w:t>
      </w:r>
    </w:p>
    <w:p w14:paraId="4728C283" w14:textId="77777777" w:rsidR="00FC1515" w:rsidRPr="00461392" w:rsidRDefault="00FC1515" w:rsidP="00615B4C">
      <w:r w:rsidRPr="00426C1C">
        <w:t xml:space="preserve">The protocol was amended 6 times. The main changes were: use of the prefilled </w:t>
      </w:r>
      <w:proofErr w:type="spellStart"/>
      <w:r w:rsidRPr="00426C1C">
        <w:t>autoinjector</w:t>
      </w:r>
      <w:proofErr w:type="spellEnd"/>
      <w:r w:rsidRPr="00426C1C">
        <w:t xml:space="preserve">/pen, increasing allowed screening time from 12 to 15 weeks, clarifying the potential endpoints were not SAEs, review of all fatal endpoints, change of secondary endpoint to the key triple composite event (amendment 2), increasing upper age limit from 80 to 85 years (amendment 3), allowing statins other than atorvastatin, allowing QM dosing from time of randomisation (amendment 4), increasing enrolment to 27,500 from 22,500 (amendment 5), adding adjudication of new onset diabetes, allowing addition of ezetimibe in subjects with acute coronary syndrome (amendment 6). </w:t>
      </w:r>
      <w:r>
        <w:t xml:space="preserve">The first 3 amendments occurred prior to the enrolment of the first patient. </w:t>
      </w:r>
      <w:r w:rsidRPr="00426C1C">
        <w:t xml:space="preserve">Major protocol deviations occurred in 5.4% and 5% of the </w:t>
      </w:r>
      <w:proofErr w:type="spellStart"/>
      <w:r w:rsidRPr="00426C1C">
        <w:t>evolocumab</w:t>
      </w:r>
      <w:proofErr w:type="spellEnd"/>
      <w:r w:rsidRPr="00426C1C">
        <w:t xml:space="preserve"> and placebo groups, respectively, of which approximately ½ were related to the study product received.</w:t>
      </w:r>
    </w:p>
    <w:p w14:paraId="01BAECE4" w14:textId="77777777" w:rsidR="00FC1515" w:rsidRDefault="00FC1515" w:rsidP="00615B4C">
      <w:r>
        <w:rPr>
          <w:rFonts w:asciiTheme="minorHAnsi" w:hAnsiTheme="minorHAnsi"/>
        </w:rPr>
        <w:t xml:space="preserve">Patients were mostly male (75.4%), White (85.1%) with a mean age of 62.5 years, mean baseline LDL-C 2.5 </w:t>
      </w:r>
      <w:proofErr w:type="spellStart"/>
      <w:r>
        <w:rPr>
          <w:rFonts w:asciiTheme="minorHAnsi" w:hAnsiTheme="minorHAnsi"/>
        </w:rPr>
        <w:t>mmol</w:t>
      </w:r>
      <w:proofErr w:type="spellEnd"/>
      <w:r>
        <w:rPr>
          <w:rFonts w:asciiTheme="minorHAnsi" w:hAnsiTheme="minorHAnsi"/>
        </w:rPr>
        <w:t xml:space="preserve">/L, </w:t>
      </w:r>
      <w:r>
        <w:t xml:space="preserve">mean PCSK9 approximately 5 </w:t>
      </w:r>
      <w:proofErr w:type="spellStart"/>
      <w:r>
        <w:t>nmol</w:t>
      </w:r>
      <w:proofErr w:type="spellEnd"/>
      <w:r>
        <w:t xml:space="preserve">/L and mean </w:t>
      </w:r>
      <w:r w:rsidR="00671919">
        <w:t>estimated GFR (</w:t>
      </w:r>
      <w:proofErr w:type="spellStart"/>
      <w:r>
        <w:t>eGFR</w:t>
      </w:r>
      <w:proofErr w:type="spellEnd"/>
      <w:r w:rsidR="00671919">
        <w:t>)</w:t>
      </w:r>
      <w:r>
        <w:t xml:space="preserve"> approximately 76 mL/min/1.73 m</w:t>
      </w:r>
      <w:r w:rsidRPr="000604F5">
        <w:rPr>
          <w:vertAlign w:val="superscript"/>
        </w:rPr>
        <w:t>2</w:t>
      </w:r>
      <w:r>
        <w:t>. At screening 60.2% were on high intensity statins and 32.9% on moderate intensity.</w:t>
      </w:r>
      <w:r w:rsidR="00F9572C">
        <w:t xml:space="preserve"> </w:t>
      </w:r>
      <w:r>
        <w:t xml:space="preserve">After baseline 69.3% were on high intensity and 30.4% were on moderate intensity statins. Most patients (79.1%) were taking atorvastatin. MI (81.1%), non-haemorrhagic stroke (19.4%) and symptomatic PAD (13.2%) </w:t>
      </w:r>
      <w:r w:rsidRPr="00671919">
        <w:t xml:space="preserve">were the most common events among the 99.9% patients </w:t>
      </w:r>
      <w:r w:rsidR="00CD4E77" w:rsidRPr="00671919">
        <w:t xml:space="preserve">≥ </w:t>
      </w:r>
      <w:r w:rsidRPr="00671919">
        <w:t xml:space="preserve">1 CV event. Other preventative therapies included antiplatelet agents (92.3%), beta blockers (75.6%) and </w:t>
      </w:r>
      <w:r w:rsidR="00671919" w:rsidRPr="00671919">
        <w:t xml:space="preserve">angiotensin-converting enzyme (ACE) inhibitor/angiotensin receptor blocker (ARB) </w:t>
      </w:r>
      <w:r w:rsidRPr="00671919">
        <w:t>± aldosterone antagonist</w:t>
      </w:r>
      <w:r>
        <w:t xml:space="preserve"> (78.2%). Age, diabetes and smoking were the most common major risk </w:t>
      </w:r>
      <w:r w:rsidRPr="00671919">
        <w:t xml:space="preserve">factors and the most common minor risk factors were metabolic syndrome, low HDL and high </w:t>
      </w:r>
      <w:proofErr w:type="spellStart"/>
      <w:r w:rsidRPr="00671919">
        <w:t>hsCRP</w:t>
      </w:r>
      <w:proofErr w:type="spellEnd"/>
      <w:r w:rsidRPr="00671919">
        <w:t xml:space="preserve">. Hepatobiliary dysfunction (7%) and 6% patients had </w:t>
      </w:r>
      <w:r w:rsidR="00671919">
        <w:t>S</w:t>
      </w:r>
      <w:r w:rsidRPr="00671919">
        <w:t xml:space="preserve">tage 3 to early </w:t>
      </w:r>
      <w:r w:rsidR="00671919" w:rsidRPr="00671919">
        <w:t>S</w:t>
      </w:r>
      <w:r w:rsidRPr="00671919">
        <w:t xml:space="preserve">tage 4 </w:t>
      </w:r>
      <w:r w:rsidR="00671919" w:rsidRPr="00671919">
        <w:t>Chronic Kidney Disease</w:t>
      </w:r>
      <w:r w:rsidR="00671919">
        <w:t xml:space="preserve"> (</w:t>
      </w:r>
      <w:r>
        <w:t>CKD</w:t>
      </w:r>
      <w:r w:rsidR="00671919">
        <w:t>)</w:t>
      </w:r>
      <w:r>
        <w:t>.</w:t>
      </w:r>
    </w:p>
    <w:p w14:paraId="7B1E9D5F" w14:textId="149DCFB3" w:rsidR="00FC1515" w:rsidRDefault="00FC1515" w:rsidP="00671919">
      <w:r w:rsidRPr="00AB2CC7">
        <w:t>Mean time in the study was 26.1 months</w:t>
      </w:r>
      <w:r>
        <w:t xml:space="preserve"> (median 26 </w:t>
      </w:r>
      <w:r w:rsidRPr="00671919">
        <w:t xml:space="preserve">months </w:t>
      </w:r>
      <w:r w:rsidR="00671919" w:rsidRPr="00671919">
        <w:t>interquartile range (IQR)</w:t>
      </w:r>
      <w:r>
        <w:t xml:space="preserve"> 22</w:t>
      </w:r>
      <w:r w:rsidR="006C6A1B">
        <w:t> </w:t>
      </w:r>
      <w:r>
        <w:t>to 30 months)</w:t>
      </w:r>
      <w:r w:rsidRPr="00AB2CC7">
        <w:t xml:space="preserve">. </w:t>
      </w:r>
      <w:r>
        <w:t xml:space="preserve">Study treatment discontinuations occurred in 12.4% overall, with similar proportions in each group, mostly due to patient request (5.7% </w:t>
      </w:r>
      <w:proofErr w:type="spellStart"/>
      <w:r>
        <w:t>evolocumab</w:t>
      </w:r>
      <w:proofErr w:type="spellEnd"/>
      <w:r>
        <w:t xml:space="preserve"> v</w:t>
      </w:r>
      <w:r w:rsidR="00671919">
        <w:t>ersus</w:t>
      </w:r>
      <w:r>
        <w:t xml:space="preserve"> 6.4% placebo)</w:t>
      </w:r>
      <w:r w:rsidR="00F9572C">
        <w:t xml:space="preserve"> </w:t>
      </w:r>
      <w:r>
        <w:t xml:space="preserve">and AE (4.6% </w:t>
      </w:r>
      <w:proofErr w:type="spellStart"/>
      <w:r>
        <w:t>evolocumab</w:t>
      </w:r>
      <w:proofErr w:type="spellEnd"/>
      <w:r>
        <w:t xml:space="preserve"> v</w:t>
      </w:r>
      <w:r w:rsidR="00671919">
        <w:t>ersus</w:t>
      </w:r>
      <w:r>
        <w:t xml:space="preserve"> 4.2 % placebo). Statin discontinuation occurred in about 6% of each group. Despite the discontinuations, 99.2% completed the study.</w:t>
      </w:r>
    </w:p>
    <w:p w14:paraId="60884EB5" w14:textId="77777777" w:rsidR="00FC1515" w:rsidRDefault="00FC1515" w:rsidP="00615B4C">
      <w:r>
        <w:t>The primary composite efficacy endpoint was the first event of CV death, MI, stroke, hospitalisation for unstable angina or coronary revascularisation.</w:t>
      </w:r>
    </w:p>
    <w:p w14:paraId="684056A2" w14:textId="77777777" w:rsidR="00FC1515" w:rsidRDefault="00FC1515" w:rsidP="00073AF7">
      <w:pPr>
        <w:pStyle w:val="ListBullet"/>
      </w:pPr>
      <w:proofErr w:type="spellStart"/>
      <w:r>
        <w:lastRenderedPageBreak/>
        <w:t>Evolocumab</w:t>
      </w:r>
      <w:proofErr w:type="spellEnd"/>
      <w:r>
        <w:t>: 1344 events (9.8%)</w:t>
      </w:r>
    </w:p>
    <w:p w14:paraId="07487FBD" w14:textId="77777777" w:rsidR="00FC1515" w:rsidRDefault="00FC1515" w:rsidP="00073AF7">
      <w:pPr>
        <w:pStyle w:val="ListBullet"/>
      </w:pPr>
      <w:r>
        <w:t>Placebo: 1563 events (11.3%)</w:t>
      </w:r>
    </w:p>
    <w:p w14:paraId="035924F2" w14:textId="77777777" w:rsidR="00FC1515" w:rsidRDefault="00FC1515" w:rsidP="00073AF7">
      <w:pPr>
        <w:pStyle w:val="ListBullet"/>
      </w:pPr>
      <w:r>
        <w:t>HR (95%CI): 0.85 (0.79, 0.92); p&lt;0.0001</w:t>
      </w:r>
    </w:p>
    <w:p w14:paraId="0DEAFCA2" w14:textId="6671E064" w:rsidR="00A308BD" w:rsidRDefault="00FC1515" w:rsidP="00073AF7">
      <w:pPr>
        <w:pStyle w:val="ListBullet"/>
      </w:pPr>
      <w:r>
        <w:t xml:space="preserve">Differences between </w:t>
      </w:r>
      <w:proofErr w:type="spellStart"/>
      <w:r>
        <w:t>evolocumab</w:t>
      </w:r>
      <w:proofErr w:type="spellEnd"/>
      <w:r>
        <w:t xml:space="preserve"> and placebo were seen in the landmark analyses in </w:t>
      </w:r>
      <w:r w:rsidR="00336FD2">
        <w:t>Y</w:t>
      </w:r>
      <w:r>
        <w:t xml:space="preserve">ear 1 and after </w:t>
      </w:r>
      <w:r w:rsidR="00336FD2">
        <w:t>Y</w:t>
      </w:r>
      <w:r>
        <w:t xml:space="preserve">ear 1 and from </w:t>
      </w:r>
      <w:r w:rsidR="00AC4F80">
        <w:t xml:space="preserve">5 </w:t>
      </w:r>
      <w:r>
        <w:t xml:space="preserve">months in the </w:t>
      </w:r>
      <w:r w:rsidR="00336FD2">
        <w:t>Kaplan-Meier (</w:t>
      </w:r>
      <w:r>
        <w:t>KM</w:t>
      </w:r>
      <w:r w:rsidR="00336FD2">
        <w:t>)</w:t>
      </w:r>
      <w:r>
        <w:t xml:space="preserve"> estimates. Events were driven by MI and stroke and to a lesser extent coronary revascularisation. Cardiovascular deaths as a first event occurred in 1.17% and 1.03% of the </w:t>
      </w:r>
      <w:proofErr w:type="spellStart"/>
      <w:r>
        <w:t>evolocumab</w:t>
      </w:r>
      <w:proofErr w:type="spellEnd"/>
      <w:r>
        <w:t xml:space="preserve"> and placebo groups, respectively.</w:t>
      </w:r>
    </w:p>
    <w:p w14:paraId="0AEA867B" w14:textId="77777777" w:rsidR="00FC1515" w:rsidRDefault="00FC1515" w:rsidP="00073AF7">
      <w:pPr>
        <w:pStyle w:val="ListBullet"/>
      </w:pPr>
      <w:r>
        <w:t xml:space="preserve">Subgroup analyses were generally consistent with the primary analysis and controlling for covariates of </w:t>
      </w:r>
      <w:r w:rsidRPr="00AB2CC7">
        <w:t>final screening LDL-C level, geographic region, age, gender, race, prior MI, baseline PCSK9 level, baseline LDL-C and ezetimibe use at baseline</w:t>
      </w:r>
      <w:r>
        <w:t xml:space="preserve"> did not impact the outcome.</w:t>
      </w:r>
    </w:p>
    <w:p w14:paraId="6235D5ED" w14:textId="77777777" w:rsidR="00FC1515" w:rsidRDefault="00FC1515" w:rsidP="00615B4C">
      <w:r>
        <w:t>The key secondary composite endpoint was the first events of CV death, MI and stroke</w:t>
      </w:r>
    </w:p>
    <w:p w14:paraId="465CDC9C" w14:textId="77777777" w:rsidR="00FC1515" w:rsidRDefault="00FC1515" w:rsidP="00073AF7">
      <w:pPr>
        <w:pStyle w:val="ListBullet"/>
      </w:pPr>
      <w:proofErr w:type="spellStart"/>
      <w:r>
        <w:t>Evolocumab</w:t>
      </w:r>
      <w:proofErr w:type="spellEnd"/>
      <w:r>
        <w:t>: 816 events (5.92%)</w:t>
      </w:r>
    </w:p>
    <w:p w14:paraId="73881BA5" w14:textId="77777777" w:rsidR="00FC1515" w:rsidRDefault="00FC1515" w:rsidP="00073AF7">
      <w:pPr>
        <w:pStyle w:val="ListBullet"/>
      </w:pPr>
      <w:r>
        <w:t>Placebo: 1013 events (7.35%)</w:t>
      </w:r>
    </w:p>
    <w:p w14:paraId="47997404" w14:textId="77777777" w:rsidR="00FC1515" w:rsidRDefault="00FC1515" w:rsidP="00073AF7">
      <w:pPr>
        <w:pStyle w:val="ListBullet"/>
      </w:pPr>
      <w:r>
        <w:t>HR (95%CI): 0.80 (0.73, 0.88); p&lt;0.0001</w:t>
      </w:r>
    </w:p>
    <w:p w14:paraId="650486A8" w14:textId="39BA3A37" w:rsidR="00A308BD" w:rsidRDefault="00FC1515" w:rsidP="00073AF7">
      <w:pPr>
        <w:pStyle w:val="ListBullet"/>
      </w:pPr>
      <w:r>
        <w:t xml:space="preserve">Differences between </w:t>
      </w:r>
      <w:proofErr w:type="spellStart"/>
      <w:r>
        <w:t>evolocumab</w:t>
      </w:r>
      <w:proofErr w:type="spellEnd"/>
      <w:r>
        <w:t xml:space="preserve"> and placebo were seen in the landmar</w:t>
      </w:r>
      <w:r w:rsidR="00336FD2">
        <w:t>k analyses in Year 1 and after Y</w:t>
      </w:r>
      <w:r>
        <w:t xml:space="preserve">ear 1 and from </w:t>
      </w:r>
      <w:r w:rsidR="00AC4F80">
        <w:t xml:space="preserve">5 </w:t>
      </w:r>
      <w:r>
        <w:t>months in the KM estimates. Events were driven by MI and stroke.</w:t>
      </w:r>
    </w:p>
    <w:p w14:paraId="79AEC6A0" w14:textId="77777777" w:rsidR="00FC1515" w:rsidRDefault="00FC1515" w:rsidP="00073AF7">
      <w:pPr>
        <w:pStyle w:val="ListBullet"/>
      </w:pPr>
      <w:r>
        <w:t>Subgroups analyses were consistent and controlling for covariates did not impact the results.</w:t>
      </w:r>
    </w:p>
    <w:p w14:paraId="4106E209" w14:textId="77777777" w:rsidR="00A308BD" w:rsidRDefault="00FC1515" w:rsidP="00615B4C">
      <w:r>
        <w:t xml:space="preserve">A table of outcomes for the individual components of the cardiovascular events is included in the </w:t>
      </w:r>
      <w:r w:rsidR="00336FD2">
        <w:t>Table 1</w:t>
      </w:r>
      <w:r w:rsidR="00575B22">
        <w:t>8</w:t>
      </w:r>
      <w:r>
        <w:t>.</w:t>
      </w:r>
    </w:p>
    <w:p w14:paraId="401A3B20" w14:textId="4CABCD64" w:rsidR="00336FD2" w:rsidRDefault="00336FD2" w:rsidP="00615B4C">
      <w:pPr>
        <w:pStyle w:val="TableTitle"/>
      </w:pPr>
      <w:r>
        <w:lastRenderedPageBreak/>
        <w:t>Table 1</w:t>
      </w:r>
      <w:r w:rsidR="00575B22">
        <w:t>8</w:t>
      </w:r>
      <w:r>
        <w:t xml:space="preserve">: FOURIER </w:t>
      </w:r>
      <w:r w:rsidR="00A56E70">
        <w:t xml:space="preserve">trial </w:t>
      </w:r>
      <w:r w:rsidRPr="00615B4C">
        <w:t>incidence</w:t>
      </w:r>
      <w:r>
        <w:t xml:space="preserve"> of adjudicated cardiovascular events (Full </w:t>
      </w:r>
      <w:r w:rsidR="00A56E70">
        <w:t>analysis set</w:t>
      </w:r>
      <w:r>
        <w:t>)</w:t>
      </w:r>
    </w:p>
    <w:p w14:paraId="495B1BE2" w14:textId="77777777" w:rsidR="00336FD2" w:rsidRPr="00864094" w:rsidRDefault="00336FD2" w:rsidP="00615B4C">
      <w:pPr>
        <w:rPr>
          <w:rFonts w:asciiTheme="minorHAnsi" w:hAnsiTheme="minorHAnsi"/>
          <w:b/>
        </w:rPr>
      </w:pPr>
      <w:r w:rsidRPr="002F24D6">
        <w:rPr>
          <w:noProof/>
          <w:lang w:eastAsia="en-AU"/>
        </w:rPr>
        <w:drawing>
          <wp:inline distT="0" distB="0" distL="0" distR="0" wp14:anchorId="6A9AAABD" wp14:editId="4A94FAF0">
            <wp:extent cx="4938264" cy="4615200"/>
            <wp:effectExtent l="0" t="0" r="0" b="0"/>
            <wp:docPr id="12" name="Picture 12" descr="FOURIER study Incidence of Adjudicated Cardiovascular Ev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1706" b="2462"/>
                    <a:stretch/>
                  </pic:blipFill>
                  <pic:spPr bwMode="auto">
                    <a:xfrm>
                      <a:off x="0" y="0"/>
                      <a:ext cx="4942265" cy="4618939"/>
                    </a:xfrm>
                    <a:prstGeom prst="rect">
                      <a:avLst/>
                    </a:prstGeom>
                    <a:noFill/>
                    <a:ln>
                      <a:noFill/>
                    </a:ln>
                    <a:extLst>
                      <a:ext uri="{53640926-AAD7-44D8-BBD7-CCE9431645EC}">
                        <a14:shadowObscured xmlns:a14="http://schemas.microsoft.com/office/drawing/2010/main"/>
                      </a:ext>
                    </a:extLst>
                  </pic:spPr>
                </pic:pic>
              </a:graphicData>
            </a:graphic>
          </wp:inline>
        </w:drawing>
      </w:r>
    </w:p>
    <w:p w14:paraId="47497E19" w14:textId="77777777" w:rsidR="00A308BD" w:rsidRDefault="00FC1515" w:rsidP="00615B4C">
      <w:r>
        <w:t>Based on the statistical testing hierarchy none of the other secondary endpoint could be claimed as statistically significant, however based on the Cox model and 2 sided log rank tests (nominal p values only) there was no apparent difference between the two treatments for time t</w:t>
      </w:r>
      <w:r w:rsidRPr="00615B4C">
        <w:t>o</w:t>
      </w:r>
      <w:r>
        <w:t xml:space="preserve"> cardiovascular death, time to death by any cause time to cardiovascular death, first hospitalisation for worsening heart failure or the post hoc analysis of time to first hospitalisation for unstable angina. The HRs were favourable for </w:t>
      </w:r>
      <w:proofErr w:type="spellStart"/>
      <w:r>
        <w:t>evolocumab</w:t>
      </w:r>
      <w:proofErr w:type="spellEnd"/>
      <w:r>
        <w:t xml:space="preserve"> in time to first fatal or non-fatal myocardial infarction, time to first fatal or non-fatal stroke, time to first coronary revascularisation and time to first ischaemic fatal or non-fatal stroke or </w:t>
      </w:r>
      <w:r w:rsidR="00652C7E">
        <w:t>transient ischaemic attack (</w:t>
      </w:r>
      <w:r>
        <w:t>TIA</w:t>
      </w:r>
      <w:r w:rsidR="00652C7E">
        <w:t>)</w:t>
      </w:r>
      <w:r>
        <w:t>.</w:t>
      </w:r>
    </w:p>
    <w:p w14:paraId="69776C7B" w14:textId="75F342BA" w:rsidR="00FC1515" w:rsidRDefault="00FC1515" w:rsidP="00336FD2">
      <w:r>
        <w:t xml:space="preserve">From a mean baseline </w:t>
      </w:r>
      <w:proofErr w:type="gramStart"/>
      <w:r>
        <w:t xml:space="preserve">of 2.53 </w:t>
      </w:r>
      <w:proofErr w:type="spellStart"/>
      <w:r>
        <w:t>mmol</w:t>
      </w:r>
      <w:proofErr w:type="spellEnd"/>
      <w:r>
        <w:t>/L</w:t>
      </w:r>
      <w:proofErr w:type="gramEnd"/>
      <w:r>
        <w:t xml:space="preserve"> the mean LDL-C at week 48 in the </w:t>
      </w:r>
      <w:proofErr w:type="spellStart"/>
      <w:r>
        <w:t>evolocumab</w:t>
      </w:r>
      <w:proofErr w:type="spellEnd"/>
      <w:r>
        <w:t xml:space="preserve"> group was 1.02 </w:t>
      </w:r>
      <w:proofErr w:type="spellStart"/>
      <w:r>
        <w:t>mmol</w:t>
      </w:r>
      <w:proofErr w:type="spellEnd"/>
      <w:r>
        <w:t xml:space="preserve">/L. The mean percent change from baseline for </w:t>
      </w:r>
      <w:proofErr w:type="spellStart"/>
      <w:r>
        <w:t>evolocumab</w:t>
      </w:r>
      <w:proofErr w:type="spellEnd"/>
      <w:r>
        <w:t xml:space="preserve"> was </w:t>
      </w:r>
      <w:r w:rsidR="006C6A1B">
        <w:noBreakHyphen/>
      </w:r>
      <w:r>
        <w:t>64% to -70% compared to -5% to -1% for placebo.</w:t>
      </w:r>
    </w:p>
    <w:p w14:paraId="25899E00" w14:textId="14BE8842" w:rsidR="00336FD2" w:rsidRDefault="00FC1515" w:rsidP="00615B4C">
      <w:pPr>
        <w:pStyle w:val="Heading5"/>
      </w:pPr>
      <w:r w:rsidRPr="00FA5C99">
        <w:t>Study 20120153 (</w:t>
      </w:r>
      <w:r w:rsidRPr="00615B4C">
        <w:t>GLAGOV</w:t>
      </w:r>
      <w:r w:rsidR="00A56E70">
        <w:t xml:space="preserve"> trial</w:t>
      </w:r>
      <w:r w:rsidRPr="00FA5C99">
        <w:t>)</w:t>
      </w:r>
    </w:p>
    <w:p w14:paraId="2B7F2E62" w14:textId="79BCCAC8" w:rsidR="00A308BD" w:rsidRDefault="00336FD2" w:rsidP="00615B4C">
      <w:r>
        <w:t>This was</w:t>
      </w:r>
      <w:r w:rsidR="00FC1515">
        <w:t xml:space="preserve"> a </w:t>
      </w:r>
      <w:r w:rsidR="00B10378">
        <w:t>double blind</w:t>
      </w:r>
      <w:r w:rsidR="00FC1515">
        <w:t xml:space="preserve">, randomised, multicentre, </w:t>
      </w:r>
      <w:r w:rsidR="00B10378">
        <w:t>placebo controlled</w:t>
      </w:r>
      <w:r w:rsidR="00FC1515">
        <w:t xml:space="preserve">, parallel-group study randomised 970 adults (484 </w:t>
      </w:r>
      <w:proofErr w:type="spellStart"/>
      <w:r w:rsidR="00FC1515">
        <w:t>evolocumab</w:t>
      </w:r>
      <w:proofErr w:type="spellEnd"/>
      <w:r w:rsidR="00FC1515">
        <w:t>, 486 placebo) with an indication for coronary angiography, on optimised statin therapy or intolerant to statins with a LDL-C of 2.07</w:t>
      </w:r>
      <w:r w:rsidR="006C6A1B">
        <w:t> </w:t>
      </w:r>
      <w:proofErr w:type="spellStart"/>
      <w:r w:rsidR="00FC1515">
        <w:t>mmol</w:t>
      </w:r>
      <w:proofErr w:type="spellEnd"/>
      <w:r w:rsidR="00FC1515">
        <w:t xml:space="preserve">/L, or 1.55 to 2.07 </w:t>
      </w:r>
      <w:proofErr w:type="spellStart"/>
      <w:r w:rsidR="00FC1515">
        <w:t>mmol</w:t>
      </w:r>
      <w:proofErr w:type="spellEnd"/>
      <w:r w:rsidR="00FC1515">
        <w:t>/L in the presence of 1 major or 3 minor risk factors (</w:t>
      </w:r>
      <w:r w:rsidR="00FC1515" w:rsidRPr="00FF66A5">
        <w:t>≤</w:t>
      </w:r>
      <w:r w:rsidR="006C6A1B">
        <w:t> </w:t>
      </w:r>
      <w:r w:rsidR="00FC1515">
        <w:t>25% of total enrolment)</w:t>
      </w:r>
      <w:r w:rsidR="005A44F2" w:rsidRPr="005A44F2">
        <w:rPr>
          <w:vertAlign w:val="superscript"/>
        </w:rPr>
        <w:fldChar w:fldCharType="begin"/>
      </w:r>
      <w:r w:rsidR="005A44F2" w:rsidRPr="005A44F2">
        <w:rPr>
          <w:vertAlign w:val="superscript"/>
        </w:rPr>
        <w:instrText xml:space="preserve"> NOTEREF _Ref530580052 \h </w:instrText>
      </w:r>
      <w:r w:rsidR="005A44F2">
        <w:rPr>
          <w:vertAlign w:val="superscript"/>
        </w:rPr>
        <w:instrText xml:space="preserve"> \* MERGEFORMAT </w:instrText>
      </w:r>
      <w:r w:rsidR="005A44F2" w:rsidRPr="005A44F2">
        <w:rPr>
          <w:vertAlign w:val="superscript"/>
        </w:rPr>
      </w:r>
      <w:r w:rsidR="005A44F2" w:rsidRPr="005A44F2">
        <w:rPr>
          <w:vertAlign w:val="superscript"/>
        </w:rPr>
        <w:fldChar w:fldCharType="separate"/>
      </w:r>
      <w:r w:rsidR="004C5EE6">
        <w:rPr>
          <w:vertAlign w:val="superscript"/>
        </w:rPr>
        <w:t>9</w:t>
      </w:r>
      <w:r w:rsidR="005A44F2" w:rsidRPr="005A44F2">
        <w:rPr>
          <w:vertAlign w:val="superscript"/>
        </w:rPr>
        <w:fldChar w:fldCharType="end"/>
      </w:r>
      <w:r w:rsidR="00FC1515">
        <w:t xml:space="preserve"> to assess the effects of </w:t>
      </w:r>
      <w:proofErr w:type="spellStart"/>
      <w:r w:rsidR="00FC1515">
        <w:t>evolocumab</w:t>
      </w:r>
      <w:proofErr w:type="spellEnd"/>
      <w:r w:rsidR="00FC1515">
        <w:t xml:space="preserve"> on atherosclerotic disease burden as measured by intravascular ultrasound (IVUS). The main exclusion criteria were clinically significant heart disease likely to need </w:t>
      </w:r>
      <w:r>
        <w:t>coronary artery bypass graft (</w:t>
      </w:r>
      <w:r w:rsidR="00FC1515">
        <w:t>CABG</w:t>
      </w:r>
      <w:r w:rsidRPr="00336FD2">
        <w:t>)</w:t>
      </w:r>
      <w:r w:rsidR="00FC1515" w:rsidRPr="00336FD2">
        <w:t xml:space="preserve">, </w:t>
      </w:r>
      <w:r w:rsidRPr="00336FD2">
        <w:t>Percutaneous Coronary Intervention</w:t>
      </w:r>
      <w:r>
        <w:rPr>
          <w:rStyle w:val="st1"/>
          <w:rFonts w:ascii="Arial" w:hAnsi="Arial" w:cs="Arial"/>
          <w:color w:val="545454"/>
        </w:rPr>
        <w:t xml:space="preserve"> (</w:t>
      </w:r>
      <w:r w:rsidR="00FC1515">
        <w:t>PCI</w:t>
      </w:r>
      <w:r>
        <w:t>)</w:t>
      </w:r>
      <w:r w:rsidR="00FC1515">
        <w:t xml:space="preserve"> cardiac transplantation, percutaneous valve repair and/or repl</w:t>
      </w:r>
      <w:r>
        <w:t xml:space="preserve">acement during the study, NYHA </w:t>
      </w:r>
      <w:r>
        <w:lastRenderedPageBreak/>
        <w:t>Class</w:t>
      </w:r>
      <w:r w:rsidR="00FC1515">
        <w:t xml:space="preserve"> III or IV symptoms or last known LVEF &lt; 30%, CABG &lt; 6 weeks before qualifying IVUS. The patients were mostly White (93.8%), European (68.5%), males (72.2%) with a mean age of 59.8 years and a mean baseline LDL-C of 2.4 </w:t>
      </w:r>
      <w:proofErr w:type="spellStart"/>
      <w:r w:rsidR="00FC1515">
        <w:t>mmol</w:t>
      </w:r>
      <w:proofErr w:type="spellEnd"/>
      <w:r w:rsidR="00FC1515">
        <w:t xml:space="preserve">/L. most (94%) had a high CV risk, a history of baseline </w:t>
      </w:r>
      <w:r>
        <w:t>coronary artery disease (</w:t>
      </w:r>
      <w:r w:rsidR="00FC1515">
        <w:t>CAD</w:t>
      </w:r>
      <w:r>
        <w:t>)</w:t>
      </w:r>
      <w:r w:rsidR="00FC1515">
        <w:t xml:space="preserve"> (92%) and 11% had cerebrovascular or peripheral arterial disease. High (58.9%) or moderate (39.4%) intensity statins were taken with 42.9%/36.0%/17.3% on atorvastatin 40</w:t>
      </w:r>
      <w:r>
        <w:t xml:space="preserve"> </w:t>
      </w:r>
      <w:r w:rsidR="00FC1515">
        <w:t>mg/20</w:t>
      </w:r>
      <w:r>
        <w:t xml:space="preserve"> </w:t>
      </w:r>
      <w:r w:rsidR="00FC1515">
        <w:t>mg/80</w:t>
      </w:r>
      <w:r>
        <w:t xml:space="preserve"> </w:t>
      </w:r>
      <w:r w:rsidR="00FC1515">
        <w:t>mg or equivalents.</w:t>
      </w:r>
    </w:p>
    <w:p w14:paraId="49232AE9" w14:textId="77777777" w:rsidR="00FC1515" w:rsidRDefault="00FC1515" w:rsidP="00336FD2">
      <w:r>
        <w:t>Baseline mean PAV were 36.4% (</w:t>
      </w:r>
      <w:proofErr w:type="spellStart"/>
      <w:r>
        <w:t>evolocumab</w:t>
      </w:r>
      <w:proofErr w:type="spellEnd"/>
      <w:r>
        <w:t>) and 37.2% (placebo). TAV were 187.0 mm</w:t>
      </w:r>
      <w:r>
        <w:rPr>
          <w:vertAlign w:val="superscript"/>
        </w:rPr>
        <w:t>3</w:t>
      </w:r>
      <w:r>
        <w:rPr>
          <w:vertAlign w:val="subscript"/>
        </w:rPr>
        <w:t xml:space="preserve"> </w:t>
      </w:r>
      <w:r>
        <w:t>(SD 81.18) (</w:t>
      </w:r>
      <w:proofErr w:type="spellStart"/>
      <w:r>
        <w:t>evolocumab</w:t>
      </w:r>
      <w:proofErr w:type="spellEnd"/>
      <w:r>
        <w:t>) and 191.4 mm</w:t>
      </w:r>
      <w:r>
        <w:rPr>
          <w:vertAlign w:val="superscript"/>
        </w:rPr>
        <w:t>3</w:t>
      </w:r>
      <w:r>
        <w:t xml:space="preserve"> (SD 85.7) placebo.</w:t>
      </w:r>
    </w:p>
    <w:p w14:paraId="65320728" w14:textId="77777777" w:rsidR="00FC1515" w:rsidRDefault="00FC1515" w:rsidP="00615B4C">
      <w:r>
        <w:t>The study had a 2</w:t>
      </w:r>
      <w:r w:rsidR="00336FD2">
        <w:t xml:space="preserve"> to </w:t>
      </w:r>
      <w:r>
        <w:t>4 week run-in period with stabilisation of statin therapy before</w:t>
      </w:r>
      <w:r w:rsidRPr="00EC7A59">
        <w:t xml:space="preserve"> </w:t>
      </w:r>
      <w:r>
        <w:t xml:space="preserve">patients received either placebo SC QM or </w:t>
      </w:r>
      <w:proofErr w:type="spellStart"/>
      <w:r>
        <w:t>evolocumab</w:t>
      </w:r>
      <w:proofErr w:type="spellEnd"/>
      <w:r>
        <w:t xml:space="preserve"> 420 mg SC QM. Of the 968 patients who received study treatment, 423 in each treatment group had evaluable IVUS results. Endpoints were measured at Week 78 (after 76 weeks of therapy).</w:t>
      </w:r>
    </w:p>
    <w:p w14:paraId="4B49738E" w14:textId="77777777" w:rsidR="00FC1515" w:rsidRPr="00EC7A59" w:rsidRDefault="00FC1515" w:rsidP="00615B4C">
      <w:pPr>
        <w:pStyle w:val="TableTitle"/>
      </w:pPr>
      <w:r w:rsidRPr="00EC7A59">
        <w:t xml:space="preserve">Table </w:t>
      </w:r>
      <w:r w:rsidR="00336FD2">
        <w:t>1</w:t>
      </w:r>
      <w:r w:rsidR="00575B22">
        <w:t>9</w:t>
      </w:r>
      <w:r w:rsidR="00336FD2">
        <w:t>:</w:t>
      </w:r>
      <w:r w:rsidRPr="00EC7A59">
        <w:t xml:space="preserve"> GLAGOV </w:t>
      </w:r>
      <w:r>
        <w:t xml:space="preserve">Change from baseline to Week 78 </w:t>
      </w:r>
      <w:r w:rsidRPr="00EC7A59">
        <w:t>Primary and secondary efficacy endpoints (IVUS analysis set)</w:t>
      </w:r>
    </w:p>
    <w:tbl>
      <w:tblPr>
        <w:tblStyle w:val="TableTGAblue"/>
        <w:tblW w:w="8649" w:type="dxa"/>
        <w:tblLayout w:type="fixed"/>
        <w:tblLook w:val="04A0" w:firstRow="1" w:lastRow="0" w:firstColumn="1" w:lastColumn="0" w:noHBand="0" w:noVBand="1"/>
      </w:tblPr>
      <w:tblGrid>
        <w:gridCol w:w="1441"/>
        <w:gridCol w:w="155"/>
        <w:gridCol w:w="1287"/>
        <w:gridCol w:w="69"/>
        <w:gridCol w:w="1221"/>
        <w:gridCol w:w="151"/>
        <w:gridCol w:w="1329"/>
        <w:gridCol w:w="113"/>
        <w:gridCol w:w="1662"/>
        <w:gridCol w:w="51"/>
        <w:gridCol w:w="1170"/>
      </w:tblGrid>
      <w:tr w:rsidR="00FC1515" w:rsidRPr="00615B4C" w14:paraId="4E734F80" w14:textId="77777777" w:rsidTr="00615B4C">
        <w:trPr>
          <w:cnfStyle w:val="100000000000" w:firstRow="1" w:lastRow="0" w:firstColumn="0" w:lastColumn="0" w:oddVBand="0" w:evenVBand="0" w:oddHBand="0" w:evenHBand="0" w:firstRowFirstColumn="0" w:firstRowLastColumn="0" w:lastRowFirstColumn="0" w:lastRowLastColumn="0"/>
          <w:cantSplit/>
          <w:trHeight w:val="949"/>
        </w:trPr>
        <w:tc>
          <w:tcPr>
            <w:tcW w:w="1441" w:type="dxa"/>
          </w:tcPr>
          <w:p w14:paraId="5BE2E93F" w14:textId="77777777" w:rsidR="00FC1515" w:rsidRPr="00615B4C" w:rsidRDefault="00FC1515" w:rsidP="00615B4C">
            <w:pPr>
              <w:ind w:left="0"/>
              <w:rPr>
                <w:rFonts w:asciiTheme="minorHAnsi" w:hAnsiTheme="minorHAnsi"/>
                <w:b w:val="0"/>
                <w:color w:val="auto"/>
                <w:sz w:val="18"/>
                <w:szCs w:val="18"/>
                <w:lang w:eastAsia="en-US"/>
              </w:rPr>
            </w:pPr>
            <w:r w:rsidRPr="00615B4C">
              <w:rPr>
                <w:rFonts w:asciiTheme="minorHAnsi" w:hAnsiTheme="minorHAnsi"/>
                <w:sz w:val="18"/>
                <w:szCs w:val="18"/>
              </w:rPr>
              <w:t>Endpoint</w:t>
            </w:r>
          </w:p>
        </w:tc>
        <w:tc>
          <w:tcPr>
            <w:tcW w:w="1442" w:type="dxa"/>
            <w:gridSpan w:val="2"/>
          </w:tcPr>
          <w:p w14:paraId="2B1B0DD9" w14:textId="77777777" w:rsidR="00FC1515" w:rsidRPr="00615B4C" w:rsidRDefault="00FC1515" w:rsidP="00615B4C">
            <w:pPr>
              <w:ind w:left="0"/>
              <w:rPr>
                <w:rFonts w:asciiTheme="minorHAnsi" w:hAnsiTheme="minorHAnsi"/>
                <w:b w:val="0"/>
                <w:color w:val="auto"/>
                <w:sz w:val="18"/>
                <w:szCs w:val="18"/>
                <w:lang w:eastAsia="en-US"/>
              </w:rPr>
            </w:pPr>
            <w:r w:rsidRPr="00615B4C">
              <w:rPr>
                <w:rFonts w:asciiTheme="minorHAnsi" w:hAnsiTheme="minorHAnsi"/>
                <w:sz w:val="18"/>
                <w:szCs w:val="18"/>
              </w:rPr>
              <w:t>Summary type</w:t>
            </w:r>
          </w:p>
        </w:tc>
        <w:tc>
          <w:tcPr>
            <w:tcW w:w="1441" w:type="dxa"/>
            <w:gridSpan w:val="3"/>
          </w:tcPr>
          <w:p w14:paraId="47EF1041" w14:textId="77777777" w:rsidR="00FC1515" w:rsidRPr="00615B4C" w:rsidRDefault="00FC1515" w:rsidP="00615B4C">
            <w:pPr>
              <w:ind w:left="25"/>
              <w:rPr>
                <w:rFonts w:asciiTheme="minorHAnsi" w:hAnsiTheme="minorHAnsi"/>
                <w:b w:val="0"/>
                <w:color w:val="auto"/>
                <w:sz w:val="18"/>
                <w:szCs w:val="18"/>
                <w:lang w:eastAsia="en-US"/>
              </w:rPr>
            </w:pPr>
            <w:r w:rsidRPr="00615B4C">
              <w:rPr>
                <w:rFonts w:asciiTheme="minorHAnsi" w:hAnsiTheme="minorHAnsi"/>
                <w:sz w:val="18"/>
                <w:szCs w:val="18"/>
              </w:rPr>
              <w:t>Placebo QM</w:t>
            </w:r>
          </w:p>
          <w:p w14:paraId="394F5FF6" w14:textId="77777777" w:rsidR="00FC1515" w:rsidRPr="00615B4C" w:rsidRDefault="00FC1515" w:rsidP="00615B4C">
            <w:pPr>
              <w:ind w:left="25"/>
              <w:rPr>
                <w:rFonts w:asciiTheme="minorHAnsi" w:hAnsiTheme="minorHAnsi"/>
                <w:b w:val="0"/>
                <w:color w:val="auto"/>
                <w:sz w:val="18"/>
                <w:szCs w:val="18"/>
                <w:lang w:eastAsia="en-US"/>
              </w:rPr>
            </w:pPr>
            <w:r w:rsidRPr="00615B4C">
              <w:rPr>
                <w:rFonts w:asciiTheme="minorHAnsi" w:hAnsiTheme="minorHAnsi"/>
                <w:sz w:val="18"/>
                <w:szCs w:val="18"/>
              </w:rPr>
              <w:t>(n=423)</w:t>
            </w:r>
          </w:p>
        </w:tc>
        <w:tc>
          <w:tcPr>
            <w:tcW w:w="1442" w:type="dxa"/>
            <w:gridSpan w:val="2"/>
          </w:tcPr>
          <w:p w14:paraId="35212BBF" w14:textId="77777777" w:rsidR="00FC1515" w:rsidRPr="00615B4C" w:rsidRDefault="00FC1515" w:rsidP="00615B4C">
            <w:pPr>
              <w:ind w:left="80"/>
              <w:rPr>
                <w:rFonts w:asciiTheme="minorHAnsi" w:hAnsiTheme="minorHAnsi"/>
                <w:b w:val="0"/>
                <w:color w:val="auto"/>
                <w:sz w:val="18"/>
                <w:szCs w:val="18"/>
                <w:lang w:eastAsia="en-US"/>
              </w:rPr>
            </w:pPr>
            <w:proofErr w:type="spellStart"/>
            <w:r w:rsidRPr="00615B4C">
              <w:rPr>
                <w:rFonts w:asciiTheme="minorHAnsi" w:hAnsiTheme="minorHAnsi"/>
                <w:sz w:val="18"/>
                <w:szCs w:val="18"/>
              </w:rPr>
              <w:t>Evo</w:t>
            </w:r>
            <w:r w:rsidR="00516B6C" w:rsidRPr="00615B4C">
              <w:rPr>
                <w:rFonts w:asciiTheme="minorHAnsi" w:hAnsiTheme="minorHAnsi"/>
                <w:sz w:val="18"/>
                <w:szCs w:val="18"/>
              </w:rPr>
              <w:t>l</w:t>
            </w:r>
            <w:proofErr w:type="spellEnd"/>
            <w:r w:rsidR="00516B6C" w:rsidRPr="00615B4C">
              <w:rPr>
                <w:rFonts w:asciiTheme="minorHAnsi" w:hAnsiTheme="minorHAnsi"/>
                <w:sz w:val="18"/>
                <w:szCs w:val="18"/>
              </w:rPr>
              <w:t>.</w:t>
            </w:r>
            <w:r w:rsidRPr="00615B4C">
              <w:rPr>
                <w:rFonts w:asciiTheme="minorHAnsi" w:hAnsiTheme="minorHAnsi"/>
                <w:sz w:val="18"/>
                <w:szCs w:val="18"/>
              </w:rPr>
              <w:t xml:space="preserve"> 420 mg QM (n=423)</w:t>
            </w:r>
          </w:p>
        </w:tc>
        <w:tc>
          <w:tcPr>
            <w:tcW w:w="1713" w:type="dxa"/>
            <w:gridSpan w:val="2"/>
          </w:tcPr>
          <w:p w14:paraId="54980DE2" w14:textId="77777777" w:rsidR="00FC1515" w:rsidRPr="00615B4C" w:rsidRDefault="00FC1515" w:rsidP="00615B4C">
            <w:pPr>
              <w:ind w:left="17"/>
              <w:rPr>
                <w:rFonts w:asciiTheme="minorHAnsi" w:hAnsiTheme="minorHAnsi"/>
                <w:b w:val="0"/>
                <w:color w:val="auto"/>
                <w:sz w:val="18"/>
                <w:szCs w:val="18"/>
                <w:lang w:eastAsia="en-US"/>
              </w:rPr>
            </w:pPr>
            <w:r w:rsidRPr="00615B4C">
              <w:rPr>
                <w:rFonts w:asciiTheme="minorHAnsi" w:hAnsiTheme="minorHAnsi"/>
                <w:sz w:val="18"/>
                <w:szCs w:val="18"/>
              </w:rPr>
              <w:t xml:space="preserve">Treatment difference </w:t>
            </w:r>
            <w:proofErr w:type="spellStart"/>
            <w:r w:rsidRPr="00615B4C">
              <w:rPr>
                <w:rFonts w:asciiTheme="minorHAnsi" w:hAnsiTheme="minorHAnsi"/>
                <w:sz w:val="18"/>
                <w:szCs w:val="18"/>
              </w:rPr>
              <w:t>Evol</w:t>
            </w:r>
            <w:proofErr w:type="spellEnd"/>
            <w:r w:rsidR="00516B6C" w:rsidRPr="00615B4C">
              <w:rPr>
                <w:rFonts w:asciiTheme="minorHAnsi" w:hAnsiTheme="minorHAnsi"/>
                <w:sz w:val="18"/>
                <w:szCs w:val="18"/>
              </w:rPr>
              <w:t xml:space="preserve">. </w:t>
            </w:r>
            <w:r w:rsidRPr="00615B4C">
              <w:rPr>
                <w:rFonts w:asciiTheme="minorHAnsi" w:hAnsiTheme="minorHAnsi"/>
                <w:sz w:val="18"/>
                <w:szCs w:val="18"/>
              </w:rPr>
              <w:t>Placebo</w:t>
            </w:r>
          </w:p>
        </w:tc>
        <w:tc>
          <w:tcPr>
            <w:tcW w:w="1170" w:type="dxa"/>
          </w:tcPr>
          <w:p w14:paraId="68598C96" w14:textId="77777777" w:rsidR="00FC1515" w:rsidRPr="00615B4C" w:rsidRDefault="00FC1515" w:rsidP="00615B4C">
            <w:pPr>
              <w:ind w:left="0"/>
              <w:rPr>
                <w:rFonts w:asciiTheme="minorHAnsi" w:hAnsiTheme="minorHAnsi"/>
                <w:b w:val="0"/>
                <w:color w:val="auto"/>
                <w:sz w:val="18"/>
                <w:szCs w:val="18"/>
                <w:lang w:eastAsia="en-US"/>
              </w:rPr>
            </w:pPr>
            <w:r w:rsidRPr="00615B4C">
              <w:rPr>
                <w:rFonts w:asciiTheme="minorHAnsi" w:hAnsiTheme="minorHAnsi"/>
                <w:sz w:val="18"/>
                <w:szCs w:val="18"/>
              </w:rPr>
              <w:t>P value</w:t>
            </w:r>
          </w:p>
        </w:tc>
      </w:tr>
      <w:tr w:rsidR="00FC1515" w:rsidRPr="00615B4C" w14:paraId="63CB5320" w14:textId="77777777" w:rsidTr="00615B4C">
        <w:trPr>
          <w:trHeight w:val="481"/>
        </w:trPr>
        <w:tc>
          <w:tcPr>
            <w:tcW w:w="8649" w:type="dxa"/>
            <w:gridSpan w:val="11"/>
          </w:tcPr>
          <w:p w14:paraId="38BDC8C1" w14:textId="77777777" w:rsidR="00FC1515" w:rsidRPr="00615B4C" w:rsidRDefault="00FC1515" w:rsidP="00615B4C">
            <w:pPr>
              <w:ind w:left="0"/>
              <w:rPr>
                <w:rFonts w:asciiTheme="minorHAnsi" w:hAnsiTheme="minorHAnsi"/>
                <w:b/>
                <w:color w:val="auto"/>
                <w:sz w:val="18"/>
                <w:szCs w:val="18"/>
                <w:lang w:eastAsia="en-US"/>
              </w:rPr>
            </w:pPr>
            <w:r w:rsidRPr="00615B4C">
              <w:rPr>
                <w:rFonts w:asciiTheme="minorHAnsi" w:hAnsiTheme="minorHAnsi"/>
                <w:b/>
                <w:sz w:val="18"/>
                <w:szCs w:val="18"/>
              </w:rPr>
              <w:t>Primary endpoint</w:t>
            </w:r>
          </w:p>
        </w:tc>
      </w:tr>
      <w:tr w:rsidR="00FC1515" w:rsidRPr="00615B4C" w14:paraId="76BBD2EE" w14:textId="77777777" w:rsidTr="00615B4C">
        <w:trPr>
          <w:trHeight w:val="1063"/>
        </w:trPr>
        <w:tc>
          <w:tcPr>
            <w:tcW w:w="1596" w:type="dxa"/>
            <w:gridSpan w:val="2"/>
          </w:tcPr>
          <w:p w14:paraId="0A40E99D"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Change in PAV (%)</w:t>
            </w:r>
          </w:p>
        </w:tc>
        <w:tc>
          <w:tcPr>
            <w:tcW w:w="1356" w:type="dxa"/>
            <w:gridSpan w:val="2"/>
          </w:tcPr>
          <w:p w14:paraId="774EF097" w14:textId="77777777" w:rsidR="00A308BD"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LSM</w:t>
            </w:r>
          </w:p>
          <w:p w14:paraId="2A70D8C7"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(95% CI)</w:t>
            </w:r>
          </w:p>
        </w:tc>
        <w:tc>
          <w:tcPr>
            <w:tcW w:w="1221" w:type="dxa"/>
          </w:tcPr>
          <w:p w14:paraId="463910F3"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0.053</w:t>
            </w:r>
          </w:p>
          <w:p w14:paraId="164C1F22"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(-0.319, 0.424)</w:t>
            </w:r>
          </w:p>
        </w:tc>
        <w:tc>
          <w:tcPr>
            <w:tcW w:w="1480" w:type="dxa"/>
            <w:gridSpan w:val="2"/>
          </w:tcPr>
          <w:p w14:paraId="01532190" w14:textId="77777777" w:rsidR="00A308BD"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-0.955</w:t>
            </w:r>
          </w:p>
          <w:p w14:paraId="6D3B4C5B"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(-1.327, -0.582)</w:t>
            </w:r>
          </w:p>
        </w:tc>
        <w:tc>
          <w:tcPr>
            <w:tcW w:w="1775" w:type="dxa"/>
            <w:gridSpan w:val="2"/>
          </w:tcPr>
          <w:p w14:paraId="16ED1DFF"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-1.007</w:t>
            </w:r>
          </w:p>
          <w:p w14:paraId="21A4840C"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(-1.375, -0.640)</w:t>
            </w:r>
          </w:p>
        </w:tc>
        <w:tc>
          <w:tcPr>
            <w:tcW w:w="1221" w:type="dxa"/>
            <w:gridSpan w:val="2"/>
          </w:tcPr>
          <w:p w14:paraId="3F6A93FB"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&lt;0.0001</w:t>
            </w:r>
          </w:p>
        </w:tc>
      </w:tr>
      <w:tr w:rsidR="00FC1515" w:rsidRPr="00615B4C" w14:paraId="460515EB" w14:textId="77777777" w:rsidTr="00615B4C">
        <w:trPr>
          <w:trHeight w:val="481"/>
        </w:trPr>
        <w:tc>
          <w:tcPr>
            <w:tcW w:w="8649" w:type="dxa"/>
            <w:gridSpan w:val="11"/>
          </w:tcPr>
          <w:p w14:paraId="1E97F0FE" w14:textId="77777777" w:rsidR="00FC1515" w:rsidRPr="00615B4C" w:rsidRDefault="00FC1515" w:rsidP="00615B4C">
            <w:pPr>
              <w:ind w:left="0"/>
              <w:rPr>
                <w:rFonts w:asciiTheme="minorHAnsi" w:hAnsiTheme="minorHAnsi"/>
                <w:b/>
                <w:color w:val="auto"/>
                <w:sz w:val="18"/>
                <w:szCs w:val="18"/>
                <w:lang w:eastAsia="en-US"/>
              </w:rPr>
            </w:pPr>
            <w:r w:rsidRPr="00615B4C">
              <w:rPr>
                <w:rFonts w:asciiTheme="minorHAnsi" w:hAnsiTheme="minorHAnsi"/>
                <w:b/>
                <w:sz w:val="18"/>
                <w:szCs w:val="18"/>
              </w:rPr>
              <w:t>Secondary endpoints</w:t>
            </w:r>
          </w:p>
        </w:tc>
      </w:tr>
      <w:tr w:rsidR="00FC1515" w:rsidRPr="00615B4C" w14:paraId="6B054150" w14:textId="77777777" w:rsidTr="00615B4C">
        <w:trPr>
          <w:trHeight w:val="823"/>
        </w:trPr>
        <w:tc>
          <w:tcPr>
            <w:tcW w:w="1596" w:type="dxa"/>
            <w:gridSpan w:val="2"/>
            <w:vMerge w:val="restart"/>
          </w:tcPr>
          <w:p w14:paraId="4C26A373"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Change in TAV (mm</w:t>
            </w:r>
            <w:r w:rsidRPr="00615B4C">
              <w:rPr>
                <w:rFonts w:asciiTheme="minorHAnsi" w:hAnsiTheme="minorHAnsi"/>
                <w:sz w:val="18"/>
                <w:szCs w:val="18"/>
                <w:vertAlign w:val="superscript"/>
              </w:rPr>
              <w:t>3</w:t>
            </w:r>
            <w:r w:rsidRPr="00615B4C">
              <w:rPr>
                <w:rFonts w:asciiTheme="minorHAnsi" w:hAnsiTheme="minorHAnsi"/>
                <w:sz w:val="18"/>
                <w:szCs w:val="18"/>
              </w:rPr>
              <w:t>)</w:t>
            </w:r>
          </w:p>
        </w:tc>
        <w:tc>
          <w:tcPr>
            <w:tcW w:w="1356" w:type="dxa"/>
            <w:gridSpan w:val="2"/>
          </w:tcPr>
          <w:p w14:paraId="01594CC5"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LSM</w:t>
            </w:r>
          </w:p>
          <w:p w14:paraId="59E2DACF"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(95% CI)</w:t>
            </w:r>
          </w:p>
        </w:tc>
        <w:tc>
          <w:tcPr>
            <w:tcW w:w="1221" w:type="dxa"/>
          </w:tcPr>
          <w:p w14:paraId="6EF12EB5" w14:textId="77777777" w:rsidR="00A308BD"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-0.94</w:t>
            </w:r>
          </w:p>
          <w:p w14:paraId="3599D68E"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(-3.29, 1.47)</w:t>
            </w:r>
          </w:p>
        </w:tc>
        <w:tc>
          <w:tcPr>
            <w:tcW w:w="1480" w:type="dxa"/>
            <w:gridSpan w:val="2"/>
          </w:tcPr>
          <w:p w14:paraId="69C8E8B7"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-5.80</w:t>
            </w:r>
          </w:p>
          <w:p w14:paraId="5B949A3B"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(-8.19, -3.41)</w:t>
            </w:r>
          </w:p>
        </w:tc>
        <w:tc>
          <w:tcPr>
            <w:tcW w:w="1775" w:type="dxa"/>
            <w:gridSpan w:val="2"/>
          </w:tcPr>
          <w:p w14:paraId="6EEDBCE5"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-4.89</w:t>
            </w:r>
          </w:p>
          <w:p w14:paraId="317499E0"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(-7.25, -2.53)</w:t>
            </w:r>
          </w:p>
        </w:tc>
        <w:tc>
          <w:tcPr>
            <w:tcW w:w="1221" w:type="dxa"/>
            <w:gridSpan w:val="2"/>
          </w:tcPr>
          <w:p w14:paraId="613FE371"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&lt;0.0001</w:t>
            </w:r>
          </w:p>
        </w:tc>
      </w:tr>
      <w:tr w:rsidR="00FC1515" w:rsidRPr="00615B4C" w14:paraId="5DBF7861" w14:textId="77777777" w:rsidTr="00615B4C">
        <w:trPr>
          <w:trHeight w:val="143"/>
        </w:trPr>
        <w:tc>
          <w:tcPr>
            <w:tcW w:w="1596" w:type="dxa"/>
            <w:gridSpan w:val="2"/>
            <w:vMerge/>
          </w:tcPr>
          <w:p w14:paraId="43A77D0B" w14:textId="77777777" w:rsidR="00FC1515" w:rsidRPr="00615B4C" w:rsidRDefault="00FC1515" w:rsidP="00615B4C">
            <w:pPr>
              <w:ind w:left="0"/>
              <w:rPr>
                <w:rFonts w:asciiTheme="minorHAnsi" w:hAnsiTheme="minorHAnsi"/>
                <w:color w:val="auto"/>
                <w:sz w:val="18"/>
                <w:szCs w:val="18"/>
                <w:lang w:eastAsia="en-US"/>
              </w:rPr>
            </w:pPr>
          </w:p>
        </w:tc>
        <w:tc>
          <w:tcPr>
            <w:tcW w:w="1356" w:type="dxa"/>
            <w:gridSpan w:val="2"/>
          </w:tcPr>
          <w:p w14:paraId="0B74E6E4"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Median</w:t>
            </w:r>
          </w:p>
          <w:p w14:paraId="1ECA6EC7"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(95% CI)</w:t>
            </w:r>
          </w:p>
        </w:tc>
        <w:tc>
          <w:tcPr>
            <w:tcW w:w="1221" w:type="dxa"/>
          </w:tcPr>
          <w:p w14:paraId="570899BD" w14:textId="77777777" w:rsidR="00A308BD"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0.38</w:t>
            </w:r>
          </w:p>
          <w:p w14:paraId="7FFED281"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(-1.28, 2.22)</w:t>
            </w:r>
          </w:p>
        </w:tc>
        <w:tc>
          <w:tcPr>
            <w:tcW w:w="1480" w:type="dxa"/>
            <w:gridSpan w:val="2"/>
          </w:tcPr>
          <w:p w14:paraId="6DDE9FD0"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-3.57</w:t>
            </w:r>
          </w:p>
          <w:p w14:paraId="10A5DFA2"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(-4.51, -1.70)</w:t>
            </w:r>
          </w:p>
        </w:tc>
        <w:tc>
          <w:tcPr>
            <w:tcW w:w="1775" w:type="dxa"/>
            <w:gridSpan w:val="2"/>
          </w:tcPr>
          <w:p w14:paraId="46810113"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-3.96</w:t>
            </w:r>
          </w:p>
          <w:p w14:paraId="5E130AB8"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(-6.18, -1.73)</w:t>
            </w:r>
          </w:p>
        </w:tc>
        <w:tc>
          <w:tcPr>
            <w:tcW w:w="1221" w:type="dxa"/>
            <w:gridSpan w:val="2"/>
          </w:tcPr>
          <w:p w14:paraId="1B8F265D"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&lt;0.0001</w:t>
            </w:r>
          </w:p>
        </w:tc>
      </w:tr>
      <w:tr w:rsidR="00FC1515" w:rsidRPr="00615B4C" w14:paraId="2975485B" w14:textId="77777777" w:rsidTr="00615B4C">
        <w:trPr>
          <w:trHeight w:val="835"/>
        </w:trPr>
        <w:tc>
          <w:tcPr>
            <w:tcW w:w="1596" w:type="dxa"/>
            <w:gridSpan w:val="2"/>
          </w:tcPr>
          <w:p w14:paraId="1579FCBB"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Regression in PAV</w:t>
            </w:r>
          </w:p>
        </w:tc>
        <w:tc>
          <w:tcPr>
            <w:tcW w:w="1356" w:type="dxa"/>
            <w:gridSpan w:val="2"/>
          </w:tcPr>
          <w:p w14:paraId="03E13D19"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n%</w:t>
            </w:r>
          </w:p>
          <w:p w14:paraId="72F18D2B"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(95% CI)</w:t>
            </w:r>
          </w:p>
        </w:tc>
        <w:tc>
          <w:tcPr>
            <w:tcW w:w="1221" w:type="dxa"/>
          </w:tcPr>
          <w:p w14:paraId="37C1A774"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200 (47.3)</w:t>
            </w:r>
          </w:p>
          <w:p w14:paraId="1B41D84C"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(42.6, 52.0)</w:t>
            </w:r>
          </w:p>
        </w:tc>
        <w:tc>
          <w:tcPr>
            <w:tcW w:w="1480" w:type="dxa"/>
            <w:gridSpan w:val="2"/>
          </w:tcPr>
          <w:p w14:paraId="48139634"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272 (64.3)</w:t>
            </w:r>
          </w:p>
          <w:p w14:paraId="32762461"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(59.6, 68.7)</w:t>
            </w:r>
          </w:p>
        </w:tc>
        <w:tc>
          <w:tcPr>
            <w:tcW w:w="1775" w:type="dxa"/>
            <w:gridSpan w:val="2"/>
          </w:tcPr>
          <w:p w14:paraId="795E6EC2"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17.0</w:t>
            </w:r>
          </w:p>
          <w:p w14:paraId="36CBFA4B"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(10.3, 23.5)</w:t>
            </w:r>
          </w:p>
        </w:tc>
        <w:tc>
          <w:tcPr>
            <w:tcW w:w="1221" w:type="dxa"/>
            <w:gridSpan w:val="2"/>
          </w:tcPr>
          <w:p w14:paraId="4A4DE5CA"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&lt;0.0001</w:t>
            </w:r>
          </w:p>
        </w:tc>
      </w:tr>
      <w:tr w:rsidR="00FC1515" w:rsidRPr="00615B4C" w14:paraId="0C50A2F1" w14:textId="77777777" w:rsidTr="00615B4C">
        <w:trPr>
          <w:trHeight w:val="835"/>
        </w:trPr>
        <w:tc>
          <w:tcPr>
            <w:tcW w:w="1596" w:type="dxa"/>
            <w:gridSpan w:val="2"/>
          </w:tcPr>
          <w:p w14:paraId="136599F6"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Regression in TAV</w:t>
            </w:r>
          </w:p>
        </w:tc>
        <w:tc>
          <w:tcPr>
            <w:tcW w:w="1356" w:type="dxa"/>
            <w:gridSpan w:val="2"/>
          </w:tcPr>
          <w:p w14:paraId="3BD0301C"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n%</w:t>
            </w:r>
          </w:p>
          <w:p w14:paraId="3CD26F6C"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(95% CI)</w:t>
            </w:r>
          </w:p>
        </w:tc>
        <w:tc>
          <w:tcPr>
            <w:tcW w:w="1221" w:type="dxa"/>
          </w:tcPr>
          <w:p w14:paraId="7009667C"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207(48.9)</w:t>
            </w:r>
          </w:p>
          <w:p w14:paraId="33ADA499" w14:textId="77777777" w:rsidR="00FC1515" w:rsidRPr="00615B4C" w:rsidRDefault="00FC1515" w:rsidP="00615B4C">
            <w:pPr>
              <w:ind w:left="25"/>
              <w:rPr>
                <w:rFonts w:asciiTheme="minorHAnsi" w:hAnsiTheme="minorHAnsi"/>
                <w:color w:val="auto"/>
                <w:sz w:val="18"/>
                <w:szCs w:val="18"/>
                <w:lang w:eastAsia="en-US"/>
              </w:rPr>
            </w:pPr>
            <w:r w:rsidRPr="00615B4C">
              <w:rPr>
                <w:rFonts w:asciiTheme="minorHAnsi" w:hAnsiTheme="minorHAnsi"/>
                <w:sz w:val="18"/>
                <w:szCs w:val="18"/>
              </w:rPr>
              <w:t>(44.2, 53.7)</w:t>
            </w:r>
          </w:p>
        </w:tc>
        <w:tc>
          <w:tcPr>
            <w:tcW w:w="1480" w:type="dxa"/>
            <w:gridSpan w:val="2"/>
          </w:tcPr>
          <w:p w14:paraId="27905DAC" w14:textId="77777777" w:rsidR="00FC1515" w:rsidRPr="00615B4C" w:rsidRDefault="00FC1515" w:rsidP="00615B4C">
            <w:pPr>
              <w:ind w:left="80"/>
              <w:rPr>
                <w:rFonts w:asciiTheme="minorHAnsi" w:hAnsiTheme="minorHAnsi"/>
                <w:color w:val="auto"/>
                <w:sz w:val="18"/>
                <w:szCs w:val="18"/>
                <w:lang w:eastAsia="en-US"/>
              </w:rPr>
            </w:pPr>
            <w:r w:rsidRPr="00615B4C">
              <w:rPr>
                <w:rFonts w:asciiTheme="minorHAnsi" w:hAnsiTheme="minorHAnsi"/>
                <w:sz w:val="18"/>
                <w:szCs w:val="18"/>
              </w:rPr>
              <w:t>260 (61.5) (56.7, 66.0)</w:t>
            </w:r>
          </w:p>
        </w:tc>
        <w:tc>
          <w:tcPr>
            <w:tcW w:w="1775" w:type="dxa"/>
            <w:gridSpan w:val="2"/>
          </w:tcPr>
          <w:p w14:paraId="68664C06"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12.5</w:t>
            </w:r>
          </w:p>
          <w:p w14:paraId="377F7964"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(5.8, 19.1)</w:t>
            </w:r>
          </w:p>
        </w:tc>
        <w:tc>
          <w:tcPr>
            <w:tcW w:w="1221" w:type="dxa"/>
            <w:gridSpan w:val="2"/>
          </w:tcPr>
          <w:p w14:paraId="3060CACB" w14:textId="77777777" w:rsidR="00FC1515" w:rsidRPr="00615B4C" w:rsidRDefault="00FC1515" w:rsidP="00615B4C">
            <w:pPr>
              <w:ind w:left="0"/>
              <w:rPr>
                <w:rFonts w:asciiTheme="minorHAnsi" w:hAnsiTheme="minorHAnsi"/>
                <w:color w:val="auto"/>
                <w:sz w:val="18"/>
                <w:szCs w:val="18"/>
                <w:lang w:eastAsia="en-US"/>
              </w:rPr>
            </w:pPr>
            <w:r w:rsidRPr="00615B4C">
              <w:rPr>
                <w:rFonts w:asciiTheme="minorHAnsi" w:hAnsiTheme="minorHAnsi"/>
                <w:sz w:val="18"/>
                <w:szCs w:val="18"/>
              </w:rPr>
              <w:t>0.0002</w:t>
            </w:r>
          </w:p>
        </w:tc>
      </w:tr>
    </w:tbl>
    <w:p w14:paraId="0C87BF30" w14:textId="77777777" w:rsidR="00516B6C" w:rsidRDefault="00516B6C" w:rsidP="00516B6C">
      <w:pPr>
        <w:pStyle w:val="TableDescription"/>
      </w:pPr>
      <w:proofErr w:type="spellStart"/>
      <w:r>
        <w:t>Evol</w:t>
      </w:r>
      <w:proofErr w:type="spellEnd"/>
      <w:proofErr w:type="gramStart"/>
      <w:r>
        <w:t>.=</w:t>
      </w:r>
      <w:proofErr w:type="spellStart"/>
      <w:proofErr w:type="gramEnd"/>
      <w:r w:rsidRPr="00516B6C">
        <w:t>Evolocumab</w:t>
      </w:r>
      <w:proofErr w:type="spellEnd"/>
    </w:p>
    <w:p w14:paraId="4EBE3A6D" w14:textId="77777777" w:rsidR="00FC1515" w:rsidRPr="00DB701F" w:rsidRDefault="00FC1515" w:rsidP="00615B4C">
      <w:r>
        <w:t xml:space="preserve">The exploratory endpoint of mean (SD) reduction in LDL-C from baseline was 61.6 % (21.6%) at week 76 and 68.0% (30.1%) to </w:t>
      </w:r>
      <w:r w:rsidR="00516B6C">
        <w:t>W</w:t>
      </w:r>
      <w:r>
        <w:t>eek 78.</w:t>
      </w:r>
    </w:p>
    <w:p w14:paraId="72D444F5" w14:textId="77777777" w:rsidR="00FC1515" w:rsidRPr="00516B6C" w:rsidRDefault="00FC1515" w:rsidP="002C4805">
      <w:pPr>
        <w:pStyle w:val="Heading4"/>
      </w:pPr>
      <w:r w:rsidRPr="002C4805">
        <w:lastRenderedPageBreak/>
        <w:t>Safety</w:t>
      </w:r>
    </w:p>
    <w:p w14:paraId="54665148" w14:textId="77777777" w:rsidR="00FC1515" w:rsidRPr="00F660E9" w:rsidRDefault="00FC1515" w:rsidP="002C4805">
      <w:r>
        <w:t>Safety data were provided from all studies in the dossier. Study 20130385 was a primary safety study.</w:t>
      </w:r>
    </w:p>
    <w:p w14:paraId="74490EBF" w14:textId="77777777" w:rsidR="00516B6C" w:rsidRDefault="00FC1515" w:rsidP="00516B6C">
      <w:pPr>
        <w:pStyle w:val="Heading5"/>
      </w:pPr>
      <w:r w:rsidRPr="00D1011B">
        <w:t>Study 20130385</w:t>
      </w:r>
    </w:p>
    <w:p w14:paraId="31C79C31" w14:textId="5ECC23C5" w:rsidR="00FC1515" w:rsidRPr="00D1011B" w:rsidRDefault="00516B6C" w:rsidP="002C4805">
      <w:r w:rsidRPr="00516B6C">
        <w:t xml:space="preserve">This was </w:t>
      </w:r>
      <w:r w:rsidR="00FC1515" w:rsidRPr="00516B6C">
        <w:t xml:space="preserve">a </w:t>
      </w:r>
      <w:r w:rsidR="00FC1515">
        <w:t xml:space="preserve">sub-study of the FOURIER </w:t>
      </w:r>
      <w:r w:rsidR="00A56E70">
        <w:t>trial</w:t>
      </w:r>
      <w:r w:rsidR="00FC1515">
        <w:t xml:space="preserve">, was a </w:t>
      </w:r>
      <w:r w:rsidR="00B10378">
        <w:t>double blind</w:t>
      </w:r>
      <w:r w:rsidR="00FC1515">
        <w:t xml:space="preserve">, </w:t>
      </w:r>
      <w:r w:rsidR="00B10378">
        <w:t>placebo controlled</w:t>
      </w:r>
      <w:r w:rsidR="00FC1515">
        <w:t xml:space="preserve">, multicentre non-inferiority study to assess the effect of </w:t>
      </w:r>
      <w:proofErr w:type="spellStart"/>
      <w:r w:rsidR="00FC1515">
        <w:t>evolocumab</w:t>
      </w:r>
      <w:proofErr w:type="spellEnd"/>
      <w:r w:rsidR="00FC1515">
        <w:t xml:space="preserve"> on cognitive function in 1,974 patients with clinically evident CVD receiving optimised statin background therapy. There was no separate randomisation for this study. Patients self-selected for entry into the study at enrolment into the FOURIER </w:t>
      </w:r>
      <w:r w:rsidR="00A56E70">
        <w:t>trial</w:t>
      </w:r>
      <w:r w:rsidR="00FC1515">
        <w:t xml:space="preserve">. Patients were from Europe (69%) and North America (24.3%), mostly White (92.4%) and male (71.8%). The mean age was 62.7 years, and mean years of education 12.7 (48% &gt; 12 years). Baseline characteristics were similar apart from statin therapy at baseline: the </w:t>
      </w:r>
      <w:proofErr w:type="spellStart"/>
      <w:r w:rsidR="00FC1515">
        <w:t>evolocumab</w:t>
      </w:r>
      <w:proofErr w:type="spellEnd"/>
      <w:r w:rsidR="00FC1515">
        <w:t xml:space="preserve"> group had more moderate intensity </w:t>
      </w:r>
      <w:r w:rsidR="00FC1515">
        <w:rPr>
          <w:rFonts w:eastAsiaTheme="minorHAnsi" w:cs="Arial"/>
        </w:rPr>
        <w:t>(31.9%</w:t>
      </w:r>
      <w:r w:rsidR="00CD4E77">
        <w:rPr>
          <w:rFonts w:eastAsiaTheme="minorHAnsi" w:cs="Arial"/>
        </w:rPr>
        <w:t xml:space="preserve"> versus </w:t>
      </w:r>
      <w:r w:rsidR="00FC1515">
        <w:rPr>
          <w:rFonts w:eastAsiaTheme="minorHAnsi" w:cs="Arial"/>
        </w:rPr>
        <w:t>26.5%) and fewer high intensity statin therapy patients (68.1%</w:t>
      </w:r>
      <w:r w:rsidR="00CD4E77">
        <w:rPr>
          <w:rFonts w:eastAsiaTheme="minorHAnsi" w:cs="Arial"/>
        </w:rPr>
        <w:t xml:space="preserve"> versus </w:t>
      </w:r>
      <w:r w:rsidR="00FC1515">
        <w:rPr>
          <w:rFonts w:eastAsiaTheme="minorHAnsi" w:cs="Arial"/>
        </w:rPr>
        <w:t>73.5%) than the placebo group.</w:t>
      </w:r>
    </w:p>
    <w:p w14:paraId="51BFBF5E" w14:textId="77777777" w:rsidR="00FC1515" w:rsidRDefault="00FC1515" w:rsidP="002C4805">
      <w:r w:rsidRPr="00D1011B">
        <w:t xml:space="preserve">Patients </w:t>
      </w:r>
      <w:r>
        <w:t xml:space="preserve">were assessed with three of the CANTAB neuropsychological tests; Spatial Working Memory (SWM) a working memory assessment; Paired Associates Learning (PAL) for memory function; and Reaction Time for psychomotor speed. Tests were administered at baseline and </w:t>
      </w:r>
      <w:r w:rsidR="00516B6C">
        <w:t>W</w:t>
      </w:r>
      <w:r>
        <w:t>eeks 24</w:t>
      </w:r>
      <w:r w:rsidR="00516B6C">
        <w:t xml:space="preserve"> and</w:t>
      </w:r>
      <w:r>
        <w:t xml:space="preserve"> 48, then every 48 weeks and at the last study visit. A sample size of 1500 would give the study 97% power to show the upper limit of the 95% CI for the mean baseline-adjusted treatment difference was &lt; 20% of the standard deviation of the mean baseline adjusted change in the placebo group (the non-inferiority margin). Patients were assessed at baseline before the first administration of the study. Patients with a baseline assessment could enrol in this study any time up to the week 12 visit.</w:t>
      </w:r>
    </w:p>
    <w:p w14:paraId="441D627F" w14:textId="77777777" w:rsidR="00FC1515" w:rsidRDefault="00FC1515" w:rsidP="002C4805">
      <w:r>
        <w:t xml:space="preserve">Of the 1,974 patients who started the study, and the 1,921 who completed the study, 1,204 (538 </w:t>
      </w:r>
      <w:proofErr w:type="spellStart"/>
      <w:r>
        <w:t>evolocumab</w:t>
      </w:r>
      <w:proofErr w:type="spellEnd"/>
      <w:r>
        <w:t xml:space="preserve"> and 618 placebo) had baseline cognitive function assessment prior to the first dose of study medication and at least one post baseline cognitive assessment.</w:t>
      </w:r>
    </w:p>
    <w:p w14:paraId="36588AD0" w14:textId="77777777" w:rsidR="00FC1515" w:rsidRDefault="00FC1515" w:rsidP="002C4805">
      <w:r>
        <w:t>The primary endpoint was the treatment difference in change from baseline using a repeat measures mixed</w:t>
      </w:r>
      <w:r w:rsidR="00516B6C">
        <w:t xml:space="preserve"> </w:t>
      </w:r>
      <w:r>
        <w:t>effect linear model that included stratification factors the FOURIER study (final screening LDL-C and geographical region), age, education level, baseline SWM strategy index, treatment group, visit, and treatment by visit interaction.</w:t>
      </w:r>
    </w:p>
    <w:p w14:paraId="7DD21DE2" w14:textId="77777777" w:rsidR="00A308BD" w:rsidRDefault="00FC1515" w:rsidP="008408B5">
      <w:pPr>
        <w:pStyle w:val="ListBullet"/>
      </w:pPr>
      <w:r>
        <w:t xml:space="preserve">SWMS68 Z score </w:t>
      </w:r>
      <w:r w:rsidR="00516B6C">
        <w:t>least squares mean (</w:t>
      </w:r>
      <w:r>
        <w:t>LSM</w:t>
      </w:r>
      <w:r w:rsidR="00516B6C">
        <w:t>)</w:t>
      </w:r>
      <w:r>
        <w:t xml:space="preserve"> change from baseline (95% CI) (higher score = better performance):</w:t>
      </w:r>
    </w:p>
    <w:p w14:paraId="00D15C85" w14:textId="77777777" w:rsidR="00FC1515" w:rsidRDefault="00516B6C" w:rsidP="008408B5">
      <w:pPr>
        <w:pStyle w:val="ListBullet"/>
      </w:pPr>
      <w:proofErr w:type="spellStart"/>
      <w:r>
        <w:t>E</w:t>
      </w:r>
      <w:r w:rsidR="00FC1515">
        <w:t>volocumab</w:t>
      </w:r>
      <w:proofErr w:type="spellEnd"/>
      <w:r w:rsidR="00FC1515">
        <w:t xml:space="preserve"> 0.11 (0.05, 0.18); placebo 0.12 (0.05, 0.19)</w:t>
      </w:r>
    </w:p>
    <w:p w14:paraId="7AD6FFB4" w14:textId="431AC3B7" w:rsidR="00A308BD" w:rsidRDefault="00516B6C" w:rsidP="008408B5">
      <w:pPr>
        <w:pStyle w:val="ListBullet"/>
      </w:pPr>
      <w:r>
        <w:t>T</w:t>
      </w:r>
      <w:r w:rsidR="00FC1515">
        <w:t>reatment difference placebo-</w:t>
      </w:r>
      <w:proofErr w:type="spellStart"/>
      <w:r w:rsidR="00FC1515">
        <w:t>evolocumab</w:t>
      </w:r>
      <w:proofErr w:type="spellEnd"/>
      <w:r w:rsidR="00FC1515">
        <w:t xml:space="preserve"> 0.01 (-0.07, 0.08)</w:t>
      </w:r>
    </w:p>
    <w:p w14:paraId="251C8EBC" w14:textId="266EB4B5" w:rsidR="00FC1515" w:rsidRPr="00222EAB" w:rsidRDefault="00516B6C" w:rsidP="008408B5">
      <w:pPr>
        <w:pStyle w:val="ListBullet"/>
      </w:pPr>
      <w:r>
        <w:t>U</w:t>
      </w:r>
      <w:r w:rsidR="00FC1515">
        <w:t>pper bound 95% CI &lt; 0.19 (non-inferiority met)</w:t>
      </w:r>
      <w:r w:rsidR="006C6A1B">
        <w:t>.</w:t>
      </w:r>
    </w:p>
    <w:p w14:paraId="539C885B" w14:textId="16FA3BA7" w:rsidR="00FC1515" w:rsidRPr="00222EAB" w:rsidRDefault="00FC1515" w:rsidP="002C4805">
      <w:r w:rsidRPr="00516B6C">
        <w:t>The SWM</w:t>
      </w:r>
      <w:r w:rsidR="00516B6C" w:rsidRPr="00516B6C">
        <w:t xml:space="preserve"> strategy index of executive function (SWMS68)</w:t>
      </w:r>
      <w:r w:rsidR="00A56E70">
        <w:t>;</w:t>
      </w:r>
      <w:r w:rsidR="00AD78AE">
        <w:rPr>
          <w:rStyle w:val="FootnoteReference"/>
        </w:rPr>
        <w:footnoteReference w:id="12"/>
      </w:r>
      <w:r w:rsidRPr="00516B6C">
        <w:t xml:space="preserve"> scores differences between placebo and </w:t>
      </w:r>
      <w:proofErr w:type="spellStart"/>
      <w:r w:rsidRPr="00516B6C">
        <w:t>evolocumab</w:t>
      </w:r>
      <w:proofErr w:type="spellEnd"/>
      <w:r w:rsidRPr="00222EAB">
        <w:t xml:space="preserve"> were not statistically significantly different.</w:t>
      </w:r>
    </w:p>
    <w:p w14:paraId="3727DE88" w14:textId="359728E9" w:rsidR="00FC1515" w:rsidRDefault="00FC1515" w:rsidP="005252B3">
      <w:r>
        <w:t xml:space="preserve">For the secondary </w:t>
      </w:r>
      <w:r w:rsidRPr="005252B3">
        <w:t xml:space="preserve">endpoints of mean baseline-adjusted change in </w:t>
      </w:r>
      <w:r w:rsidR="00516B6C" w:rsidRPr="005252B3">
        <w:t>SWM between-errors score (</w:t>
      </w:r>
      <w:r w:rsidRPr="005252B3">
        <w:t>SWMBE48</w:t>
      </w:r>
      <w:r w:rsidR="00516B6C" w:rsidRPr="005252B3">
        <w:t>)</w:t>
      </w:r>
      <w:r w:rsidRPr="005252B3">
        <w:t xml:space="preserve"> and </w:t>
      </w:r>
      <w:r w:rsidR="005252B3" w:rsidRPr="005252B3">
        <w:t>Paired Associa</w:t>
      </w:r>
      <w:r w:rsidR="005252B3" w:rsidRPr="002C4805">
        <w:t>t</w:t>
      </w:r>
      <w:r w:rsidR="005252B3" w:rsidRPr="005252B3">
        <w:t>es Learning total errors adjusted (PALTEA)</w:t>
      </w:r>
      <w:r w:rsidR="00424573">
        <w:t>;</w:t>
      </w:r>
      <w:r w:rsidR="00AD78AE">
        <w:rPr>
          <w:rStyle w:val="FootnoteReference"/>
        </w:rPr>
        <w:footnoteReference w:id="13"/>
      </w:r>
      <w:r w:rsidRPr="005252B3">
        <w:t xml:space="preserve"> </w:t>
      </w:r>
      <w:r w:rsidRPr="005252B3">
        <w:lastRenderedPageBreak/>
        <w:t xml:space="preserve">testing working memory and psychomotor speed </w:t>
      </w:r>
      <w:r w:rsidRPr="00AD78AE">
        <w:t xml:space="preserve">were similar between the two treatment groups over time, while a higher </w:t>
      </w:r>
      <w:r w:rsidR="005252B3" w:rsidRPr="00AD78AE">
        <w:t xml:space="preserve">Reaction Time </w:t>
      </w:r>
      <w:r w:rsidR="00652C7E">
        <w:t>M</w:t>
      </w:r>
      <w:r w:rsidR="005252B3" w:rsidRPr="00AD78AE">
        <w:t xml:space="preserve">edian 5-choice </w:t>
      </w:r>
      <w:r w:rsidR="00652C7E">
        <w:t>R</w:t>
      </w:r>
      <w:r w:rsidR="005252B3" w:rsidRPr="00AD78AE">
        <w:t xml:space="preserve">eaction </w:t>
      </w:r>
      <w:r w:rsidR="00652C7E">
        <w:t>T</w:t>
      </w:r>
      <w:r w:rsidR="005252B3" w:rsidRPr="00AD78AE">
        <w:t>ime (RTIMDR</w:t>
      </w:r>
      <w:r w:rsidR="00AD78AE">
        <w:t>F</w:t>
      </w:r>
      <w:r w:rsidR="005252B3" w:rsidRPr="00AD78AE">
        <w:t>T)</w:t>
      </w:r>
      <w:r w:rsidR="00424573">
        <w:t>;</w:t>
      </w:r>
      <w:r w:rsidR="00AD78AE">
        <w:rPr>
          <w:rStyle w:val="FootnoteReference"/>
        </w:rPr>
        <w:footnoteReference w:id="14"/>
      </w:r>
      <w:r w:rsidRPr="00AD78AE">
        <w:t xml:space="preserve"> </w:t>
      </w:r>
      <w:r>
        <w:t xml:space="preserve">raw score in the </w:t>
      </w:r>
      <w:proofErr w:type="spellStart"/>
      <w:r>
        <w:t>evolocumab</w:t>
      </w:r>
      <w:proofErr w:type="spellEnd"/>
      <w:r>
        <w:t xml:space="preserve"> group compared to the placebo group was not statistically significant.</w:t>
      </w:r>
    </w:p>
    <w:p w14:paraId="0F90C839" w14:textId="74D3239C" w:rsidR="00FC1515" w:rsidRDefault="00FC1515" w:rsidP="002C4805">
      <w:r>
        <w:t>Additional analyses were planned for the patients with at least one post-baseline LDL-C &lt;</w:t>
      </w:r>
      <w:r w:rsidR="006C6A1B">
        <w:t> </w:t>
      </w:r>
      <w:r>
        <w:t>25 mg/</w:t>
      </w:r>
      <w:proofErr w:type="spellStart"/>
      <w:r>
        <w:t>dL</w:t>
      </w:r>
      <w:proofErr w:type="spellEnd"/>
      <w:r>
        <w:t xml:space="preserve"> (&lt;</w:t>
      </w:r>
      <w:r w:rsidR="006C6A1B">
        <w:t xml:space="preserve"> </w:t>
      </w:r>
      <w:r>
        <w:t xml:space="preserve">0.65 </w:t>
      </w:r>
      <w:proofErr w:type="spellStart"/>
      <w:r>
        <w:t>mmol</w:t>
      </w:r>
      <w:proofErr w:type="spellEnd"/>
      <w:r>
        <w:t xml:space="preserve">/L) for the primary and secondary endpoints. While there no significant differences between the &lt; 0.65 </w:t>
      </w:r>
      <w:proofErr w:type="spellStart"/>
      <w:r>
        <w:t>mmol</w:t>
      </w:r>
      <w:proofErr w:type="spellEnd"/>
      <w:r>
        <w:t xml:space="preserve">/L </w:t>
      </w:r>
      <w:proofErr w:type="spellStart"/>
      <w:r>
        <w:t>evolocumab</w:t>
      </w:r>
      <w:proofErr w:type="spellEnd"/>
      <w:r>
        <w:t xml:space="preserve"> group and placebo were noted, and scores were consistent over time, a slightly better performance was seen across all tests in patients on </w:t>
      </w:r>
      <w:proofErr w:type="spellStart"/>
      <w:r>
        <w:t>evolocumab</w:t>
      </w:r>
      <w:proofErr w:type="spellEnd"/>
      <w:r>
        <w:t xml:space="preserve"> with a post-baseline LDL-C &gt;</w:t>
      </w:r>
      <w:r w:rsidR="006C6A1B">
        <w:t xml:space="preserve"> </w:t>
      </w:r>
      <w:r>
        <w:t xml:space="preserve">1.0 </w:t>
      </w:r>
      <w:proofErr w:type="spellStart"/>
      <w:r>
        <w:t>mmol</w:t>
      </w:r>
      <w:proofErr w:type="spellEnd"/>
      <w:r>
        <w:t>/L than in the placebo group with a post-baseline LDL-C &gt;</w:t>
      </w:r>
      <w:r w:rsidR="006C6A1B">
        <w:t xml:space="preserve"> </w:t>
      </w:r>
      <w:r>
        <w:t xml:space="preserve">1.0 </w:t>
      </w:r>
      <w:proofErr w:type="spellStart"/>
      <w:r>
        <w:t>mmol</w:t>
      </w:r>
      <w:proofErr w:type="spellEnd"/>
      <w:r>
        <w:t>/L.</w:t>
      </w:r>
    </w:p>
    <w:p w14:paraId="405DEAC1" w14:textId="77777777" w:rsidR="00FC1515" w:rsidRPr="00082785" w:rsidRDefault="00FC1515" w:rsidP="005252B3">
      <w:pPr>
        <w:pStyle w:val="Heading5"/>
        <w:rPr>
          <w:rFonts w:eastAsiaTheme="minorHAnsi"/>
        </w:rPr>
      </w:pPr>
      <w:r w:rsidRPr="00082785">
        <w:rPr>
          <w:rFonts w:eastAsiaTheme="minorHAnsi"/>
        </w:rPr>
        <w:t>Overall safety</w:t>
      </w:r>
    </w:p>
    <w:p w14:paraId="6E03C2DB" w14:textId="77777777" w:rsidR="00A308BD" w:rsidRDefault="00FC1515" w:rsidP="002C4805">
      <w:r>
        <w:t>The safety data was not integrated and is presented by study.</w:t>
      </w:r>
    </w:p>
    <w:p w14:paraId="2157361C" w14:textId="630A1999" w:rsidR="00FC1515" w:rsidRPr="00070EC6" w:rsidRDefault="00424573" w:rsidP="005252B3">
      <w:pPr>
        <w:pStyle w:val="Heading6"/>
        <w:rPr>
          <w:rFonts w:eastAsiaTheme="minorHAnsi"/>
        </w:rPr>
      </w:pPr>
      <w:r>
        <w:rPr>
          <w:rFonts w:eastAsiaTheme="minorHAnsi"/>
        </w:rPr>
        <w:t xml:space="preserve">The </w:t>
      </w:r>
      <w:r w:rsidR="00FC1515">
        <w:rPr>
          <w:rFonts w:eastAsiaTheme="minorHAnsi"/>
        </w:rPr>
        <w:t xml:space="preserve">Fourier </w:t>
      </w:r>
      <w:r>
        <w:rPr>
          <w:rFonts w:eastAsiaTheme="minorHAnsi"/>
        </w:rPr>
        <w:t>trial</w:t>
      </w:r>
    </w:p>
    <w:p w14:paraId="29C38F0A" w14:textId="24D52F3C" w:rsidR="00A308BD" w:rsidRDefault="00FC1515" w:rsidP="002C4805">
      <w:r>
        <w:t xml:space="preserve">TEAEs occurred in 77.4% of each treatment group, with similar proportions of </w:t>
      </w:r>
      <w:r w:rsidR="005252B3">
        <w:t>G</w:t>
      </w:r>
      <w:r>
        <w:t xml:space="preserve">rade 2, 3 and 4 events. The most frequent AEs, comparing the </w:t>
      </w:r>
      <w:proofErr w:type="spellStart"/>
      <w:r>
        <w:t>evolocumab</w:t>
      </w:r>
      <w:proofErr w:type="spellEnd"/>
      <w:r>
        <w:t xml:space="preserve"> and placebo groups, were diabetes (8.8% </w:t>
      </w:r>
      <w:r w:rsidR="006C6A1B">
        <w:t>versus</w:t>
      </w:r>
      <w:r>
        <w:t xml:space="preserve"> 8.2%),</w:t>
      </w:r>
      <w:r w:rsidRPr="00A3269A">
        <w:rPr>
          <w:rFonts w:ascii="Calibri" w:hAnsi="Calibri"/>
        </w:rPr>
        <w:t xml:space="preserve"> </w:t>
      </w:r>
      <w:r w:rsidRPr="00A3269A">
        <w:t>hypertension (8.0%</w:t>
      </w:r>
      <w:r w:rsidR="00CD4E77">
        <w:t xml:space="preserve"> versus </w:t>
      </w:r>
      <w:r w:rsidRPr="00A3269A">
        <w:t xml:space="preserve">8.7%), </w:t>
      </w:r>
      <w:proofErr w:type="spellStart"/>
      <w:r w:rsidRPr="00A3269A">
        <w:t>nasopharyngitis</w:t>
      </w:r>
      <w:proofErr w:type="spellEnd"/>
      <w:r w:rsidRPr="00A3269A">
        <w:t xml:space="preserve"> (7.8%</w:t>
      </w:r>
      <w:r w:rsidR="00CD4E77">
        <w:t xml:space="preserve"> versus </w:t>
      </w:r>
      <w:r w:rsidRPr="00A3269A">
        <w:t>7.4%) and URTI (5.1% v</w:t>
      </w:r>
      <w:r w:rsidR="002D695B">
        <w:t>ersu</w:t>
      </w:r>
      <w:r w:rsidRPr="00A3269A">
        <w:t>s 4.8%)</w:t>
      </w:r>
      <w:r>
        <w:t xml:space="preserve">. </w:t>
      </w:r>
      <w:r w:rsidRPr="00A3269A">
        <w:t xml:space="preserve">The overall TEAE rate was 68.4%, 73.2%, 73.6% and 77.7% in the </w:t>
      </w:r>
      <w:proofErr w:type="spellStart"/>
      <w:r w:rsidRPr="00A3269A">
        <w:t>evolocumab</w:t>
      </w:r>
      <w:proofErr w:type="spellEnd"/>
      <w:r w:rsidRPr="00A3269A">
        <w:t xml:space="preserve"> </w:t>
      </w:r>
      <w:r>
        <w:t xml:space="preserve">patients </w:t>
      </w:r>
      <w:r w:rsidRPr="00A3269A">
        <w:t>with LDL-C &lt;</w:t>
      </w:r>
      <w:r w:rsidR="006C6A1B">
        <w:t xml:space="preserve"> </w:t>
      </w:r>
      <w:r w:rsidRPr="00A3269A">
        <w:t>0.65mmol/L, &lt;</w:t>
      </w:r>
      <w:r w:rsidR="006C6A1B">
        <w:t> </w:t>
      </w:r>
      <w:r w:rsidRPr="00A3269A">
        <w:t>1.03</w:t>
      </w:r>
      <w:r w:rsidR="006C6A1B">
        <w:t> </w:t>
      </w:r>
      <w:proofErr w:type="spellStart"/>
      <w:r w:rsidRPr="00A3269A">
        <w:t>mmol</w:t>
      </w:r>
      <w:proofErr w:type="spellEnd"/>
      <w:r w:rsidRPr="00A3269A">
        <w:t>/L, ≥</w:t>
      </w:r>
      <w:r w:rsidR="006C6A1B">
        <w:t xml:space="preserve"> </w:t>
      </w:r>
      <w:r w:rsidRPr="00A3269A">
        <w:t xml:space="preserve">1.03 </w:t>
      </w:r>
      <w:proofErr w:type="spellStart"/>
      <w:r w:rsidRPr="00A3269A">
        <w:t>mmol</w:t>
      </w:r>
      <w:proofErr w:type="spellEnd"/>
      <w:r w:rsidRPr="00A3269A">
        <w:t>/L and placebo</w:t>
      </w:r>
      <w:r>
        <w:t xml:space="preserve"> patients </w:t>
      </w:r>
      <w:r w:rsidRPr="00A3269A">
        <w:t>with LDL-C ≥</w:t>
      </w:r>
      <w:r w:rsidR="006C6A1B">
        <w:t xml:space="preserve"> </w:t>
      </w:r>
      <w:r w:rsidRPr="00A3269A">
        <w:t xml:space="preserve">1.03 </w:t>
      </w:r>
      <w:proofErr w:type="spellStart"/>
      <w:r w:rsidRPr="00A3269A">
        <w:t>mmol</w:t>
      </w:r>
      <w:proofErr w:type="spellEnd"/>
      <w:r w:rsidRPr="00A3269A">
        <w:t>/L, respectively.</w:t>
      </w:r>
      <w:r>
        <w:t xml:space="preserve"> </w:t>
      </w:r>
      <w:r w:rsidRPr="006F37A7">
        <w:t>The treatment groups had similar TEAEs rates in subjects &lt;</w:t>
      </w:r>
      <w:r w:rsidR="006C6A1B">
        <w:t xml:space="preserve"> </w:t>
      </w:r>
      <w:r w:rsidRPr="006F37A7">
        <w:t>65 years and ≥</w:t>
      </w:r>
      <w:r w:rsidR="006C6A1B">
        <w:t xml:space="preserve"> </w:t>
      </w:r>
      <w:r w:rsidRPr="006F37A7">
        <w:t>65 years and in males and females.</w:t>
      </w:r>
    </w:p>
    <w:p w14:paraId="4E533552" w14:textId="2181E7A4" w:rsidR="00FC1515" w:rsidRPr="00070EC6" w:rsidRDefault="00FC1515" w:rsidP="002C4805">
      <w:r w:rsidRPr="00070EC6">
        <w:t xml:space="preserve">TEAEs of hypersensitivity in the </w:t>
      </w:r>
      <w:proofErr w:type="spellStart"/>
      <w:r w:rsidRPr="00070EC6">
        <w:t>evolocumab</w:t>
      </w:r>
      <w:proofErr w:type="spellEnd"/>
      <w:r w:rsidRPr="00070EC6">
        <w:t xml:space="preserve"> and placebo groups were 4.7%</w:t>
      </w:r>
      <w:r w:rsidR="00CD4E77">
        <w:t xml:space="preserve"> versus </w:t>
      </w:r>
      <w:r w:rsidRPr="00070EC6">
        <w:t>4.2% using the narrow SMQ and 7.6%</w:t>
      </w:r>
      <w:r w:rsidR="00CD4E77">
        <w:t xml:space="preserve"> versus </w:t>
      </w:r>
      <w:r w:rsidRPr="00070EC6">
        <w:t>7.0% using the broad SMQ. The main events were dermatitis and eczema (1.5%</w:t>
      </w:r>
      <w:r w:rsidR="00CD4E77">
        <w:t xml:space="preserve"> versus </w:t>
      </w:r>
      <w:r w:rsidRPr="00070EC6">
        <w:t>1.2%)</w:t>
      </w:r>
      <w:r>
        <w:t>.</w:t>
      </w:r>
      <w:r w:rsidRPr="00070EC6">
        <w:t xml:space="preserve"> There were two events of anaphylactic shock in the </w:t>
      </w:r>
      <w:proofErr w:type="spellStart"/>
      <w:r w:rsidRPr="00070EC6">
        <w:t>evolocumab</w:t>
      </w:r>
      <w:proofErr w:type="spellEnd"/>
      <w:r w:rsidRPr="00070EC6">
        <w:t xml:space="preserve"> group (none in the placebo group) with one due to peanut consumption and the other after 152 days of treatment exposure. The </w:t>
      </w:r>
      <w:r>
        <w:t xml:space="preserve">5 </w:t>
      </w:r>
      <w:r w:rsidRPr="00070EC6">
        <w:t>serious events of anaphylaxis (2</w:t>
      </w:r>
      <w:r w:rsidR="006C6A1B">
        <w:t> </w:t>
      </w:r>
      <w:proofErr w:type="spellStart"/>
      <w:r w:rsidRPr="00070EC6">
        <w:t>evolocumab</w:t>
      </w:r>
      <w:proofErr w:type="spellEnd"/>
      <w:r w:rsidRPr="00070EC6">
        <w:t xml:space="preserve"> and 3 placebo</w:t>
      </w:r>
      <w:r w:rsidR="005252B3">
        <w:t xml:space="preserve"> subjects</w:t>
      </w:r>
      <w:r w:rsidRPr="00070EC6">
        <w:t xml:space="preserve">) </w:t>
      </w:r>
      <w:r>
        <w:t>had other</w:t>
      </w:r>
      <w:r w:rsidRPr="00070EC6">
        <w:t xml:space="preserve"> precipitants. </w:t>
      </w:r>
      <w:r>
        <w:t>Angioedema occurred in 0.3% in both groups. T</w:t>
      </w:r>
      <w:r w:rsidRPr="00070EC6">
        <w:t xml:space="preserve">reatment discontinuation </w:t>
      </w:r>
      <w:r>
        <w:t>due to hypersensitivity events occurred</w:t>
      </w:r>
      <w:r w:rsidRPr="00070EC6">
        <w:t xml:space="preserve"> in &lt;</w:t>
      </w:r>
      <w:r w:rsidR="006C6A1B">
        <w:t xml:space="preserve"> </w:t>
      </w:r>
      <w:r w:rsidRPr="00070EC6">
        <w:t>0.1% of both groups.</w:t>
      </w:r>
      <w:r w:rsidRPr="00AC4280">
        <w:t xml:space="preserve"> </w:t>
      </w:r>
      <w:r w:rsidRPr="003C17D5">
        <w:t>Musculoskeletal and connective tissue SOC events were similar between groups.</w:t>
      </w:r>
      <w:r>
        <w:t xml:space="preserve"> </w:t>
      </w:r>
      <w:r w:rsidRPr="003C17D5">
        <w:t>New onset diabetes mellitus occurred in 8.1% and 7</w:t>
      </w:r>
      <w:r w:rsidRPr="005252B3">
        <w:t xml:space="preserve">.7% in the </w:t>
      </w:r>
      <w:proofErr w:type="spellStart"/>
      <w:r w:rsidRPr="005252B3">
        <w:t>evolocumab</w:t>
      </w:r>
      <w:proofErr w:type="spellEnd"/>
      <w:r w:rsidRPr="005252B3">
        <w:t xml:space="preserve"> and placebo groups, respectively. The lowest rate of </w:t>
      </w:r>
      <w:r w:rsidR="005252B3">
        <w:t>n</w:t>
      </w:r>
      <w:r w:rsidR="005252B3" w:rsidRPr="005252B3">
        <w:t>ew onset diabetes mellitus (</w:t>
      </w:r>
      <w:r w:rsidRPr="005252B3">
        <w:t>NODM</w:t>
      </w:r>
      <w:r w:rsidR="005252B3" w:rsidRPr="005252B3">
        <w:t>)</w:t>
      </w:r>
      <w:r w:rsidRPr="005252B3">
        <w:t xml:space="preserve"> in the </w:t>
      </w:r>
      <w:proofErr w:type="spellStart"/>
      <w:r w:rsidRPr="005252B3">
        <w:t>evolocumab</w:t>
      </w:r>
      <w:proofErr w:type="spellEnd"/>
      <w:r w:rsidRPr="005252B3">
        <w:t xml:space="preserve"> group was in the lowest post-baseline LDL-C </w:t>
      </w:r>
      <w:proofErr w:type="spellStart"/>
      <w:r w:rsidRPr="005252B3">
        <w:t>evolocumab</w:t>
      </w:r>
      <w:proofErr w:type="spellEnd"/>
      <w:r w:rsidRPr="005252B3">
        <w:t xml:space="preserve"> groups. Infections occurred in similar proportions of each group</w:t>
      </w:r>
      <w:r>
        <w:t>.</w:t>
      </w:r>
    </w:p>
    <w:p w14:paraId="69315797" w14:textId="77777777" w:rsidR="00FC1515" w:rsidRPr="00AC4280" w:rsidRDefault="00FC1515" w:rsidP="00FC1515">
      <w:pPr>
        <w:rPr>
          <w:rFonts w:asciiTheme="minorHAnsi" w:hAnsiTheme="minorHAnsi"/>
        </w:rPr>
      </w:pPr>
      <w:r w:rsidRPr="00AC4280">
        <w:rPr>
          <w:rFonts w:asciiTheme="minorHAnsi" w:hAnsiTheme="minorHAnsi"/>
        </w:rPr>
        <w:t>Deaths occurred in 3.22%</w:t>
      </w:r>
      <w:r w:rsidR="00CD4E77">
        <w:rPr>
          <w:rFonts w:asciiTheme="minorHAnsi" w:hAnsiTheme="minorHAnsi"/>
        </w:rPr>
        <w:t xml:space="preserve"> versus </w:t>
      </w:r>
      <w:r w:rsidRPr="00AC4280">
        <w:rPr>
          <w:rFonts w:asciiTheme="minorHAnsi" w:hAnsiTheme="minorHAnsi"/>
        </w:rPr>
        <w:t xml:space="preserve">3.09% of the </w:t>
      </w:r>
      <w:proofErr w:type="spellStart"/>
      <w:r w:rsidRPr="00AC4280">
        <w:rPr>
          <w:rFonts w:asciiTheme="minorHAnsi" w:hAnsiTheme="minorHAnsi"/>
        </w:rPr>
        <w:t>evolocumab</w:t>
      </w:r>
      <w:proofErr w:type="spellEnd"/>
      <w:r w:rsidRPr="00AC4280">
        <w:rPr>
          <w:rFonts w:asciiTheme="minorHAnsi" w:hAnsiTheme="minorHAnsi"/>
        </w:rPr>
        <w:t xml:space="preserve"> and placebo groups, respectively, with CV death in 1.82%</w:t>
      </w:r>
      <w:r w:rsidR="00CD4E77">
        <w:rPr>
          <w:rFonts w:asciiTheme="minorHAnsi" w:hAnsiTheme="minorHAnsi"/>
        </w:rPr>
        <w:t xml:space="preserve"> versus </w:t>
      </w:r>
      <w:r w:rsidRPr="00AC4280">
        <w:rPr>
          <w:rFonts w:asciiTheme="minorHAnsi" w:hAnsiTheme="minorHAnsi"/>
        </w:rPr>
        <w:t>1.74%, non-cardiovascular death 1.08%</w:t>
      </w:r>
      <w:r w:rsidR="00CD4E77">
        <w:rPr>
          <w:rFonts w:asciiTheme="minorHAnsi" w:hAnsiTheme="minorHAnsi"/>
        </w:rPr>
        <w:t xml:space="preserve"> versus </w:t>
      </w:r>
      <w:r w:rsidRPr="00AC4280">
        <w:rPr>
          <w:rFonts w:asciiTheme="minorHAnsi" w:hAnsiTheme="minorHAnsi"/>
        </w:rPr>
        <w:t>1.03% and undetermined cause in 0.32% of both groups. No between-group differences in the profile of non-cardiovascular deaths were seen.</w:t>
      </w:r>
    </w:p>
    <w:p w14:paraId="24FA1CAA" w14:textId="0172A0AD" w:rsidR="00FC1515" w:rsidRPr="00AC4280" w:rsidRDefault="00FC1515" w:rsidP="00FC1515">
      <w:pPr>
        <w:rPr>
          <w:rFonts w:asciiTheme="minorHAnsi" w:hAnsiTheme="minorHAnsi"/>
        </w:rPr>
      </w:pPr>
      <w:r w:rsidRPr="00AC4280">
        <w:rPr>
          <w:rFonts w:asciiTheme="minorHAnsi" w:hAnsiTheme="minorHAnsi"/>
        </w:rPr>
        <w:t xml:space="preserve">The rate of SAEs was 24.8% and 24.7% in the </w:t>
      </w:r>
      <w:proofErr w:type="spellStart"/>
      <w:r w:rsidRPr="00AC4280">
        <w:rPr>
          <w:rFonts w:asciiTheme="minorHAnsi" w:hAnsiTheme="minorHAnsi"/>
        </w:rPr>
        <w:t>evolocumab</w:t>
      </w:r>
      <w:proofErr w:type="spellEnd"/>
      <w:r w:rsidRPr="00AC4280">
        <w:rPr>
          <w:rFonts w:asciiTheme="minorHAnsi" w:hAnsiTheme="minorHAnsi"/>
        </w:rPr>
        <w:t xml:space="preserve"> and placebo groups, respectively. The most frequent SAEs were unstable angina (1.7%</w:t>
      </w:r>
      <w:r w:rsidR="00CD4E77">
        <w:rPr>
          <w:rFonts w:asciiTheme="minorHAnsi" w:hAnsiTheme="minorHAnsi"/>
        </w:rPr>
        <w:t xml:space="preserve"> versus </w:t>
      </w:r>
      <w:r w:rsidRPr="00AC4280">
        <w:rPr>
          <w:rFonts w:asciiTheme="minorHAnsi" w:hAnsiTheme="minorHAnsi"/>
        </w:rPr>
        <w:t>2.0%), angina pectoris (1.5%</w:t>
      </w:r>
      <w:r w:rsidR="00CD4E77">
        <w:rPr>
          <w:rFonts w:asciiTheme="minorHAnsi" w:hAnsiTheme="minorHAnsi"/>
        </w:rPr>
        <w:t xml:space="preserve"> versus </w:t>
      </w:r>
      <w:r w:rsidRPr="00AC4280">
        <w:rPr>
          <w:rFonts w:asciiTheme="minorHAnsi" w:hAnsiTheme="minorHAnsi"/>
        </w:rPr>
        <w:t>1.6%), pneumonia (1.1% each), atrial fibrillation (0.9%</w:t>
      </w:r>
      <w:r w:rsidR="00CD4E77">
        <w:rPr>
          <w:rFonts w:asciiTheme="minorHAnsi" w:hAnsiTheme="minorHAnsi"/>
        </w:rPr>
        <w:t xml:space="preserve"> versus </w:t>
      </w:r>
      <w:r w:rsidRPr="00AC4280">
        <w:rPr>
          <w:rFonts w:asciiTheme="minorHAnsi" w:hAnsiTheme="minorHAnsi"/>
        </w:rPr>
        <w:t>1.0%) and non-cardiac chest pain (0.8%</w:t>
      </w:r>
      <w:r w:rsidR="00CD4E77">
        <w:rPr>
          <w:rFonts w:asciiTheme="minorHAnsi" w:hAnsiTheme="minorHAnsi"/>
        </w:rPr>
        <w:t xml:space="preserve"> versus </w:t>
      </w:r>
      <w:r w:rsidRPr="00AC4280">
        <w:rPr>
          <w:rFonts w:asciiTheme="minorHAnsi" w:hAnsiTheme="minorHAnsi"/>
        </w:rPr>
        <w:t>1.0%). There were no notable differences between groups in SAE rates. By post-baseline LDL-C subgroup SAEs were less frequent in the &lt;</w:t>
      </w:r>
      <w:r w:rsidR="006C6A1B">
        <w:rPr>
          <w:rFonts w:asciiTheme="minorHAnsi" w:hAnsiTheme="minorHAnsi"/>
        </w:rPr>
        <w:t xml:space="preserve"> </w:t>
      </w:r>
      <w:r w:rsidRPr="00AC4280">
        <w:rPr>
          <w:rFonts w:asciiTheme="minorHAnsi" w:hAnsiTheme="minorHAnsi"/>
        </w:rPr>
        <w:t xml:space="preserve">0.65 </w:t>
      </w:r>
      <w:proofErr w:type="spellStart"/>
      <w:r w:rsidRPr="00AC4280">
        <w:rPr>
          <w:rFonts w:asciiTheme="minorHAnsi" w:hAnsiTheme="minorHAnsi"/>
        </w:rPr>
        <w:t>mmol</w:t>
      </w:r>
      <w:proofErr w:type="spellEnd"/>
      <w:r w:rsidRPr="00AC4280">
        <w:rPr>
          <w:rFonts w:asciiTheme="minorHAnsi" w:hAnsiTheme="minorHAnsi"/>
        </w:rPr>
        <w:t xml:space="preserve">/L </w:t>
      </w:r>
      <w:proofErr w:type="spellStart"/>
      <w:r w:rsidRPr="00AC4280">
        <w:rPr>
          <w:rFonts w:asciiTheme="minorHAnsi" w:hAnsiTheme="minorHAnsi"/>
        </w:rPr>
        <w:t>evolocumab</w:t>
      </w:r>
      <w:proofErr w:type="spellEnd"/>
      <w:r w:rsidRPr="00AC4280">
        <w:rPr>
          <w:rFonts w:asciiTheme="minorHAnsi" w:hAnsiTheme="minorHAnsi"/>
        </w:rPr>
        <w:t xml:space="preserve"> group (20.7%) compared to &lt;</w:t>
      </w:r>
      <w:r w:rsidR="006C6A1B">
        <w:rPr>
          <w:rFonts w:asciiTheme="minorHAnsi" w:hAnsiTheme="minorHAnsi"/>
        </w:rPr>
        <w:t xml:space="preserve"> </w:t>
      </w:r>
      <w:r w:rsidRPr="00AC4280">
        <w:rPr>
          <w:rFonts w:asciiTheme="minorHAnsi" w:hAnsiTheme="minorHAnsi"/>
        </w:rPr>
        <w:t xml:space="preserve">1.0 </w:t>
      </w:r>
      <w:proofErr w:type="spellStart"/>
      <w:r w:rsidRPr="00AC4280">
        <w:rPr>
          <w:rFonts w:asciiTheme="minorHAnsi" w:hAnsiTheme="minorHAnsi"/>
        </w:rPr>
        <w:t>mmol</w:t>
      </w:r>
      <w:proofErr w:type="spellEnd"/>
      <w:r w:rsidRPr="00AC4280">
        <w:rPr>
          <w:rFonts w:asciiTheme="minorHAnsi" w:hAnsiTheme="minorHAnsi"/>
        </w:rPr>
        <w:t>/L and ≥</w:t>
      </w:r>
      <w:r w:rsidR="008408B5">
        <w:rPr>
          <w:rFonts w:asciiTheme="minorHAnsi" w:hAnsiTheme="minorHAnsi"/>
        </w:rPr>
        <w:t> </w:t>
      </w:r>
      <w:r w:rsidRPr="00AC4280">
        <w:rPr>
          <w:rFonts w:asciiTheme="minorHAnsi" w:hAnsiTheme="minorHAnsi"/>
        </w:rPr>
        <w:t>1.0</w:t>
      </w:r>
      <w:r w:rsidR="006C6A1B">
        <w:rPr>
          <w:rFonts w:asciiTheme="minorHAnsi" w:hAnsiTheme="minorHAnsi"/>
        </w:rPr>
        <w:t> </w:t>
      </w:r>
      <w:proofErr w:type="spellStart"/>
      <w:r w:rsidRPr="00AC4280">
        <w:rPr>
          <w:rFonts w:asciiTheme="minorHAnsi" w:hAnsiTheme="minorHAnsi"/>
        </w:rPr>
        <w:t>mmol</w:t>
      </w:r>
      <w:proofErr w:type="spellEnd"/>
      <w:r w:rsidRPr="00AC4280">
        <w:rPr>
          <w:rFonts w:asciiTheme="minorHAnsi" w:hAnsiTheme="minorHAnsi"/>
        </w:rPr>
        <w:t xml:space="preserve">/L </w:t>
      </w:r>
      <w:proofErr w:type="spellStart"/>
      <w:r w:rsidRPr="00AC4280">
        <w:rPr>
          <w:rFonts w:asciiTheme="minorHAnsi" w:hAnsiTheme="minorHAnsi"/>
        </w:rPr>
        <w:t>evolocumab</w:t>
      </w:r>
      <w:proofErr w:type="spellEnd"/>
      <w:r w:rsidRPr="00AC4280">
        <w:rPr>
          <w:rFonts w:asciiTheme="minorHAnsi" w:hAnsiTheme="minorHAnsi"/>
        </w:rPr>
        <w:t xml:space="preserve"> groups and the ≥</w:t>
      </w:r>
      <w:proofErr w:type="spellStart"/>
      <w:r w:rsidRPr="00AC4280">
        <w:rPr>
          <w:rFonts w:asciiTheme="minorHAnsi" w:hAnsiTheme="minorHAnsi"/>
        </w:rPr>
        <w:t>mmol</w:t>
      </w:r>
      <w:proofErr w:type="spellEnd"/>
      <w:r w:rsidRPr="00AC4280">
        <w:rPr>
          <w:rFonts w:asciiTheme="minorHAnsi" w:hAnsiTheme="minorHAnsi"/>
        </w:rPr>
        <w:t xml:space="preserve">/L placebo groups </w:t>
      </w:r>
      <w:r w:rsidRPr="00AC4280">
        <w:rPr>
          <w:rFonts w:asciiTheme="minorHAnsi" w:hAnsiTheme="minorHAnsi"/>
        </w:rPr>
        <w:lastRenderedPageBreak/>
        <w:t>(23.0%, 23.7% and 24.8%, respectively). The most frequent SAEs in all post-baseline LDL-C subgroups were angina pectoris, unstable angina, pneumonia, atrial fibrillation and non-cardiac chest pain.</w:t>
      </w:r>
    </w:p>
    <w:p w14:paraId="2A2A734F" w14:textId="77777777" w:rsidR="00FC1515" w:rsidRPr="00FA5D2D" w:rsidRDefault="00FC1515" w:rsidP="00FC1515">
      <w:pPr>
        <w:rPr>
          <w:rFonts w:asciiTheme="minorHAnsi" w:hAnsiTheme="minorHAnsi"/>
        </w:rPr>
      </w:pPr>
      <w:r>
        <w:rPr>
          <w:rFonts w:asciiTheme="minorHAnsi" w:hAnsiTheme="minorHAnsi"/>
        </w:rPr>
        <w:t>Treatment</w:t>
      </w:r>
      <w:r w:rsidRPr="00FA5D2D">
        <w:rPr>
          <w:rFonts w:asciiTheme="minorHAnsi" w:hAnsiTheme="minorHAnsi"/>
        </w:rPr>
        <w:t xml:space="preserve"> discontinuation due to an AE </w:t>
      </w:r>
      <w:r>
        <w:rPr>
          <w:rFonts w:asciiTheme="minorHAnsi" w:hAnsiTheme="minorHAnsi"/>
        </w:rPr>
        <w:t>occurred in</w:t>
      </w:r>
      <w:r w:rsidRPr="00FA5D2D">
        <w:rPr>
          <w:rFonts w:asciiTheme="minorHAnsi" w:hAnsiTheme="minorHAnsi"/>
        </w:rPr>
        <w:t xml:space="preserve"> 4.4%</w:t>
      </w:r>
      <w:r w:rsidR="00CD4E77">
        <w:rPr>
          <w:rFonts w:asciiTheme="minorHAnsi" w:hAnsiTheme="minorHAnsi"/>
        </w:rPr>
        <w:t xml:space="preserve"> versus </w:t>
      </w:r>
      <w:r w:rsidRPr="00FA5D2D">
        <w:rPr>
          <w:rFonts w:asciiTheme="minorHAnsi" w:hAnsiTheme="minorHAnsi"/>
        </w:rPr>
        <w:t xml:space="preserve">4.2% </w:t>
      </w:r>
      <w:r>
        <w:rPr>
          <w:rFonts w:asciiTheme="minorHAnsi" w:hAnsiTheme="minorHAnsi"/>
        </w:rPr>
        <w:t>of</w:t>
      </w:r>
      <w:r w:rsidRPr="00FA5D2D">
        <w:rPr>
          <w:rFonts w:asciiTheme="minorHAnsi" w:hAnsiTheme="minorHAnsi"/>
        </w:rPr>
        <w:t xml:space="preserve"> the </w:t>
      </w:r>
      <w:proofErr w:type="spellStart"/>
      <w:r w:rsidRPr="00FA5D2D">
        <w:rPr>
          <w:rFonts w:asciiTheme="minorHAnsi" w:hAnsiTheme="minorHAnsi"/>
        </w:rPr>
        <w:t>evolocumab</w:t>
      </w:r>
      <w:proofErr w:type="spellEnd"/>
      <w:r w:rsidRPr="00FA5D2D">
        <w:rPr>
          <w:rFonts w:asciiTheme="minorHAnsi" w:hAnsiTheme="minorHAnsi"/>
        </w:rPr>
        <w:t xml:space="preserve"> and placebo groups, respectively, most frequently due to myalgia (0.3% both groups), fatigue (&lt; 0.1%</w:t>
      </w:r>
      <w:r w:rsidR="00CD4E77">
        <w:rPr>
          <w:rFonts w:asciiTheme="minorHAnsi" w:hAnsiTheme="minorHAnsi"/>
        </w:rPr>
        <w:t xml:space="preserve"> versus </w:t>
      </w:r>
      <w:r w:rsidRPr="00FA5D2D">
        <w:rPr>
          <w:rFonts w:asciiTheme="minorHAnsi" w:hAnsiTheme="minorHAnsi"/>
        </w:rPr>
        <w:t>0.2%) and arthralgia (0.1%</w:t>
      </w:r>
      <w:r w:rsidR="00CD4E77">
        <w:rPr>
          <w:rFonts w:asciiTheme="minorHAnsi" w:hAnsiTheme="minorHAnsi"/>
        </w:rPr>
        <w:t xml:space="preserve"> versus </w:t>
      </w:r>
      <w:r w:rsidRPr="00FA5D2D">
        <w:rPr>
          <w:rFonts w:asciiTheme="minorHAnsi" w:hAnsiTheme="minorHAnsi"/>
        </w:rPr>
        <w:t>&lt; 0.1%).</w:t>
      </w:r>
    </w:p>
    <w:p w14:paraId="39967777" w14:textId="4F3733EE" w:rsidR="00A308BD" w:rsidRDefault="00424573" w:rsidP="005252B3">
      <w:pPr>
        <w:pStyle w:val="Heading6"/>
      </w:pPr>
      <w:r>
        <w:t xml:space="preserve">The </w:t>
      </w:r>
      <w:r w:rsidR="00FC1515" w:rsidRPr="006767BD">
        <w:t>GLAGOV</w:t>
      </w:r>
      <w:r>
        <w:t xml:space="preserve"> trial</w:t>
      </w:r>
    </w:p>
    <w:p w14:paraId="5C71DAEF" w14:textId="46B0D3DE" w:rsidR="00A308BD" w:rsidRDefault="00FC1515" w:rsidP="002C4805">
      <w:r w:rsidRPr="00BF0975">
        <w:t xml:space="preserve">TEAEs occurred in 76.9% of the </w:t>
      </w:r>
      <w:proofErr w:type="spellStart"/>
      <w:r w:rsidRPr="00BF0975">
        <w:t>evolocumab</w:t>
      </w:r>
      <w:proofErr w:type="spellEnd"/>
      <w:r w:rsidR="00CD4E77">
        <w:t xml:space="preserve"> versus </w:t>
      </w:r>
      <w:r w:rsidRPr="00BF0975">
        <w:t>79.8% of the placebo group.</w:t>
      </w:r>
      <w:r w:rsidR="00F9572C">
        <w:t xml:space="preserve"> </w:t>
      </w:r>
      <w:r w:rsidRPr="00BF0975">
        <w:t>The most frequent events were angina pectoris (7.4%</w:t>
      </w:r>
      <w:r w:rsidR="00CD4E77">
        <w:t xml:space="preserve"> versus </w:t>
      </w:r>
      <w:r w:rsidRPr="00BF0975">
        <w:t>8.9%), myalgia (7.0%</w:t>
      </w:r>
      <w:r w:rsidR="00CD4E77">
        <w:t xml:space="preserve"> versus </w:t>
      </w:r>
      <w:r w:rsidRPr="00BF0975">
        <w:t>5.8%), chest pain (7.0%</w:t>
      </w:r>
      <w:r w:rsidR="00CD4E77">
        <w:t xml:space="preserve"> </w:t>
      </w:r>
      <w:r w:rsidR="00CD4E77" w:rsidRPr="005252B3">
        <w:t xml:space="preserve">versus </w:t>
      </w:r>
      <w:r w:rsidRPr="005252B3">
        <w:t>5.4%), hypertension (6.0%</w:t>
      </w:r>
      <w:r w:rsidR="00CD4E77" w:rsidRPr="005252B3">
        <w:t xml:space="preserve"> versus </w:t>
      </w:r>
      <w:r w:rsidRPr="005252B3">
        <w:t>7.6%) and non-cardiac chest pain (5.8%</w:t>
      </w:r>
      <w:r w:rsidR="00CD4E77" w:rsidRPr="005252B3">
        <w:t xml:space="preserve"> versus </w:t>
      </w:r>
      <w:r w:rsidRPr="005252B3">
        <w:t>3.7%). Hypersensitivity events occurred in 6.8%</w:t>
      </w:r>
      <w:r w:rsidR="00CD4E77" w:rsidRPr="005252B3">
        <w:t xml:space="preserve"> versus </w:t>
      </w:r>
      <w:r w:rsidRPr="005252B3">
        <w:t xml:space="preserve">4.8% using the narrow </w:t>
      </w:r>
      <w:r w:rsidR="005252B3" w:rsidRPr="005252B3">
        <w:t xml:space="preserve">Standardised </w:t>
      </w:r>
      <w:proofErr w:type="spellStart"/>
      <w:r w:rsidR="005252B3" w:rsidRPr="005252B3">
        <w:t>MedDRAQueries</w:t>
      </w:r>
      <w:proofErr w:type="spellEnd"/>
      <w:r w:rsidR="005252B3" w:rsidRPr="005252B3">
        <w:t xml:space="preserve"> (SMQs)</w:t>
      </w:r>
      <w:r w:rsidR="00424573">
        <w:rPr>
          <w:vertAlign w:val="superscript"/>
        </w:rPr>
        <w:t>;</w:t>
      </w:r>
      <w:r w:rsidR="00424573" w:rsidRPr="00652C7E">
        <w:rPr>
          <w:vertAlign w:val="superscript"/>
        </w:rPr>
        <w:footnoteReference w:id="15"/>
      </w:r>
      <w:r w:rsidR="00424573" w:rsidRPr="00652C7E">
        <w:rPr>
          <w:vertAlign w:val="superscript"/>
        </w:rPr>
        <w:t xml:space="preserve"> </w:t>
      </w:r>
      <w:r w:rsidRPr="005252B3">
        <w:t xml:space="preserve"> and</w:t>
      </w:r>
      <w:r w:rsidRPr="00BF0975">
        <w:t xml:space="preserve"> 11.0%</w:t>
      </w:r>
      <w:r w:rsidR="00CD4E77">
        <w:t xml:space="preserve"> versus </w:t>
      </w:r>
      <w:r w:rsidRPr="00BF0975">
        <w:t xml:space="preserve">7.9% using the broad SMQ of the </w:t>
      </w:r>
      <w:proofErr w:type="spellStart"/>
      <w:r w:rsidRPr="00BF0975">
        <w:t>evolocumab</w:t>
      </w:r>
      <w:proofErr w:type="spellEnd"/>
      <w:r w:rsidRPr="00BF0975">
        <w:t xml:space="preserve"> and placebo groups, respectively. Muscle related AEs were reported in 13.6% and 12.6% of the </w:t>
      </w:r>
      <w:proofErr w:type="spellStart"/>
      <w:r w:rsidRPr="00BF0975">
        <w:t>evolocumab</w:t>
      </w:r>
      <w:proofErr w:type="spellEnd"/>
      <w:r w:rsidRPr="00BF0975">
        <w:t xml:space="preserve"> and placebo groups, respectively. Fewer </w:t>
      </w:r>
      <w:proofErr w:type="spellStart"/>
      <w:r w:rsidRPr="00BF0975">
        <w:t>evolocumab</w:t>
      </w:r>
      <w:proofErr w:type="spellEnd"/>
      <w:r w:rsidRPr="00BF0975">
        <w:t xml:space="preserve"> patients reported neoplasms (3.5%</w:t>
      </w:r>
      <w:r w:rsidR="00CD4E77">
        <w:t xml:space="preserve"> versus </w:t>
      </w:r>
      <w:r w:rsidRPr="00BF0975">
        <w:t>5.0%). Infections and infestation SOC events were similar between groups (29.5%</w:t>
      </w:r>
      <w:r w:rsidR="00CD4E77">
        <w:t xml:space="preserve"> versus </w:t>
      </w:r>
      <w:r w:rsidRPr="00BF0975">
        <w:t>28.5%).</w:t>
      </w:r>
    </w:p>
    <w:p w14:paraId="16E8E056" w14:textId="58C16DA6" w:rsidR="00A308BD" w:rsidRDefault="00FC1515" w:rsidP="005252B3">
      <w:pPr>
        <w:rPr>
          <w:rFonts w:ascii="Calibri" w:hAnsi="Calibri"/>
        </w:rPr>
      </w:pPr>
      <w:r w:rsidRPr="00BF0975">
        <w:t>Deaths occurred in 0.6% (n</w:t>
      </w:r>
      <w:r w:rsidR="006C6A1B">
        <w:t xml:space="preserve"> </w:t>
      </w:r>
      <w:r w:rsidRPr="00BF0975">
        <w:t>=</w:t>
      </w:r>
      <w:r w:rsidR="006C6A1B">
        <w:t xml:space="preserve"> </w:t>
      </w:r>
      <w:r w:rsidRPr="00BF0975">
        <w:t>3)</w:t>
      </w:r>
      <w:r w:rsidR="00CD4E77">
        <w:t xml:space="preserve"> versus </w:t>
      </w:r>
      <w:r w:rsidRPr="00BF0975">
        <w:t>0.4% (n</w:t>
      </w:r>
      <w:r w:rsidR="006C6A1B">
        <w:t xml:space="preserve"> </w:t>
      </w:r>
      <w:r w:rsidRPr="00BF0975">
        <w:t>=</w:t>
      </w:r>
      <w:r w:rsidR="006C6A1B">
        <w:t xml:space="preserve"> </w:t>
      </w:r>
      <w:r w:rsidRPr="00BF0975">
        <w:t xml:space="preserve">2) in the </w:t>
      </w:r>
      <w:proofErr w:type="spellStart"/>
      <w:r w:rsidRPr="00BF0975">
        <w:t>evolocumab</w:t>
      </w:r>
      <w:proofErr w:type="spellEnd"/>
      <w:r w:rsidRPr="00BF0975">
        <w:t xml:space="preserve"> and placebo groups, respectively. SAEs occurred in 27.9% and 29.3% in the </w:t>
      </w:r>
      <w:proofErr w:type="spellStart"/>
      <w:r w:rsidRPr="00BF0975">
        <w:t>evolocumab</w:t>
      </w:r>
      <w:proofErr w:type="spellEnd"/>
      <w:r w:rsidRPr="00BF0975">
        <w:t xml:space="preserve"> and placebo groups respectively, and the most frequent were angina pectoris (3.5%</w:t>
      </w:r>
      <w:r w:rsidR="00CD4E77">
        <w:t xml:space="preserve"> versus </w:t>
      </w:r>
      <w:r w:rsidRPr="00BF0975">
        <w:t>2.3%), non</w:t>
      </w:r>
      <w:r w:rsidR="006C6A1B">
        <w:noBreakHyphen/>
      </w:r>
      <w:r w:rsidRPr="00BF0975">
        <w:t>cardiac chest pain (2.3%</w:t>
      </w:r>
      <w:r w:rsidR="00CD4E77">
        <w:t xml:space="preserve"> versus </w:t>
      </w:r>
      <w:r w:rsidRPr="00BF0975">
        <w:t>1.2%) and unstable angina (1.7%</w:t>
      </w:r>
      <w:r w:rsidR="00CD4E77">
        <w:t xml:space="preserve"> versus </w:t>
      </w:r>
      <w:r w:rsidRPr="00BF0975">
        <w:t>1.4%).</w:t>
      </w:r>
      <w:r w:rsidR="00F9572C">
        <w:t xml:space="preserve"> </w:t>
      </w:r>
      <w:r w:rsidRPr="00BF0975">
        <w:t xml:space="preserve">The one </w:t>
      </w:r>
      <w:r w:rsidR="00424573">
        <w:t xml:space="preserve">treatment related </w:t>
      </w:r>
      <w:r w:rsidRPr="00BF0975">
        <w:t>SAE was a stroke in a placebo group patient. Treatment discontinuation due to a TEAE occurred in 3.3%</w:t>
      </w:r>
      <w:r w:rsidR="00CD4E77">
        <w:t xml:space="preserve"> versus </w:t>
      </w:r>
      <w:r w:rsidRPr="00BF0975">
        <w:t xml:space="preserve">2.3% of the </w:t>
      </w:r>
      <w:proofErr w:type="spellStart"/>
      <w:r w:rsidRPr="00BF0975">
        <w:t>evolocumab</w:t>
      </w:r>
      <w:proofErr w:type="spellEnd"/>
      <w:r w:rsidRPr="00BF0975">
        <w:t xml:space="preserve"> and placebo groups, most frequently myalgia (0.2%</w:t>
      </w:r>
      <w:r w:rsidR="00CD4E77">
        <w:t xml:space="preserve"> versus </w:t>
      </w:r>
      <w:r w:rsidRPr="00BF0975">
        <w:t>0.6%).</w:t>
      </w:r>
    </w:p>
    <w:p w14:paraId="7EF31117" w14:textId="0F98677D" w:rsidR="00FC1515" w:rsidRPr="006767BD" w:rsidRDefault="00FC1515" w:rsidP="002C4805">
      <w:pPr>
        <w:pStyle w:val="Heading6"/>
      </w:pPr>
      <w:r>
        <w:t xml:space="preserve">Study </w:t>
      </w:r>
      <w:r w:rsidRPr="006767BD">
        <w:t>20140</w:t>
      </w:r>
      <w:r w:rsidR="00AC4F80">
        <w:t>21</w:t>
      </w:r>
      <w:r w:rsidRPr="006767BD">
        <w:t>3</w:t>
      </w:r>
    </w:p>
    <w:p w14:paraId="4DE394FE" w14:textId="64C6F109" w:rsidR="00FC1515" w:rsidRPr="005909FB" w:rsidRDefault="00FC1515" w:rsidP="002C4805">
      <w:r>
        <w:t>TEAEs occurred in</w:t>
      </w:r>
      <w:r w:rsidRPr="008F6B1F">
        <w:t xml:space="preserve"> 17%, 17% and 33% in the normal renal function, severe </w:t>
      </w:r>
      <w:r w:rsidR="00424573">
        <w:t>renal injury</w:t>
      </w:r>
      <w:proofErr w:type="gramStart"/>
      <w:r w:rsidR="00424573">
        <w:t xml:space="preserve">, </w:t>
      </w:r>
      <w:r w:rsidRPr="008F6B1F">
        <w:t xml:space="preserve"> and</w:t>
      </w:r>
      <w:proofErr w:type="gramEnd"/>
      <w:r w:rsidRPr="008F6B1F">
        <w:t xml:space="preserve"> </w:t>
      </w:r>
      <w:r w:rsidR="00424573">
        <w:t>end stage renal disease (</w:t>
      </w:r>
      <w:r w:rsidRPr="008F6B1F">
        <w:t>ESRD</w:t>
      </w:r>
      <w:r w:rsidR="00424573">
        <w:t>)</w:t>
      </w:r>
      <w:r w:rsidRPr="008F6B1F">
        <w:t xml:space="preserve"> groups, respectively.</w:t>
      </w:r>
      <w:r>
        <w:t xml:space="preserve"> There</w:t>
      </w:r>
      <w:r w:rsidRPr="008F6B1F">
        <w:t xml:space="preserve"> was one SAE of hyperkalaemia related to </w:t>
      </w:r>
      <w:r w:rsidR="00424573">
        <w:t>chronic kidney disease (</w:t>
      </w:r>
      <w:r w:rsidRPr="008F6B1F">
        <w:t>CKD</w:t>
      </w:r>
      <w:r w:rsidR="00424573">
        <w:t>)</w:t>
      </w:r>
      <w:r w:rsidRPr="008F6B1F">
        <w:t xml:space="preserve"> and no deaths.</w:t>
      </w:r>
    </w:p>
    <w:p w14:paraId="2ED7B502" w14:textId="77777777" w:rsidR="00A308BD" w:rsidRDefault="00FC1515" w:rsidP="00291E42">
      <w:pPr>
        <w:pStyle w:val="Heading5"/>
        <w:rPr>
          <w:rFonts w:eastAsiaTheme="minorHAnsi"/>
        </w:rPr>
      </w:pPr>
      <w:r w:rsidRPr="00FA5D2D">
        <w:rPr>
          <w:rFonts w:eastAsiaTheme="minorHAnsi"/>
        </w:rPr>
        <w:t>Events of special interest</w:t>
      </w:r>
    </w:p>
    <w:p w14:paraId="2447D450" w14:textId="77777777" w:rsidR="00FC1515" w:rsidRDefault="00FC1515" w:rsidP="00291E42">
      <w:pPr>
        <w:pStyle w:val="Heading6"/>
        <w:rPr>
          <w:rFonts w:eastAsiaTheme="minorHAnsi"/>
        </w:rPr>
      </w:pPr>
      <w:r>
        <w:rPr>
          <w:rFonts w:eastAsiaTheme="minorHAnsi"/>
        </w:rPr>
        <w:t>Injection site reactions</w:t>
      </w:r>
    </w:p>
    <w:p w14:paraId="72A8B895" w14:textId="5F2D0751" w:rsidR="00FC1515" w:rsidRPr="002339A8" w:rsidRDefault="00FC1515" w:rsidP="002C4805">
      <w:r w:rsidRPr="002339A8">
        <w:t xml:space="preserve">In the FOURIER </w:t>
      </w:r>
      <w:r w:rsidR="00424573">
        <w:t>trial,</w:t>
      </w:r>
      <w:r w:rsidR="00424573" w:rsidRPr="002339A8">
        <w:t xml:space="preserve"> </w:t>
      </w:r>
      <w:r w:rsidRPr="002339A8">
        <w:t xml:space="preserve">injection site reactions (ISRs) occurred 1.9% and 1.5% in the </w:t>
      </w:r>
      <w:proofErr w:type="spellStart"/>
      <w:r w:rsidRPr="002339A8">
        <w:t>evolocumab</w:t>
      </w:r>
      <w:proofErr w:type="spellEnd"/>
      <w:r w:rsidRPr="002339A8">
        <w:t xml:space="preserve"> and placebo groups, respectively, the majority of which were injection site pain, bruising and haematoma. No events were </w:t>
      </w:r>
      <w:r w:rsidR="00291E42">
        <w:t>G</w:t>
      </w:r>
      <w:r w:rsidRPr="002339A8">
        <w:t xml:space="preserve">rade 4 or serious and discontinuation of treatment from such events occurred in 0.1% of the </w:t>
      </w:r>
      <w:proofErr w:type="spellStart"/>
      <w:r w:rsidRPr="002339A8">
        <w:t>evolocumab</w:t>
      </w:r>
      <w:proofErr w:type="spellEnd"/>
      <w:r w:rsidRPr="002339A8">
        <w:t xml:space="preserve"> group (compared to &lt;</w:t>
      </w:r>
      <w:r w:rsidR="006C6A1B">
        <w:t> </w:t>
      </w:r>
      <w:r w:rsidRPr="002339A8">
        <w:t>0.1% in the placebo group).</w:t>
      </w:r>
      <w:r w:rsidR="00F9572C">
        <w:t xml:space="preserve"> </w:t>
      </w:r>
      <w:r w:rsidRPr="002339A8">
        <w:t xml:space="preserve">In the GLAGOV </w:t>
      </w:r>
      <w:r w:rsidR="00424573">
        <w:t xml:space="preserve">trial, </w:t>
      </w:r>
      <w:r w:rsidRPr="002339A8">
        <w:t xml:space="preserve">ISRs were more common with </w:t>
      </w:r>
      <w:proofErr w:type="spellStart"/>
      <w:r w:rsidRPr="002339A8">
        <w:t>evolocumab</w:t>
      </w:r>
      <w:proofErr w:type="spellEnd"/>
      <w:r w:rsidRPr="002339A8">
        <w:t xml:space="preserve"> (2.9%</w:t>
      </w:r>
      <w:r w:rsidR="00CD4E77">
        <w:t xml:space="preserve"> versus </w:t>
      </w:r>
      <w:r w:rsidRPr="002339A8">
        <w:t>1.9% using the narrow search).</w:t>
      </w:r>
    </w:p>
    <w:p w14:paraId="4DBE1CD2" w14:textId="77777777" w:rsidR="00FC1515" w:rsidRDefault="00FC1515" w:rsidP="00291E42">
      <w:pPr>
        <w:pStyle w:val="Heading6"/>
        <w:rPr>
          <w:rFonts w:eastAsiaTheme="minorHAnsi"/>
        </w:rPr>
      </w:pPr>
      <w:r>
        <w:rPr>
          <w:rFonts w:eastAsiaTheme="minorHAnsi"/>
        </w:rPr>
        <w:t>Immunogenicity</w:t>
      </w:r>
    </w:p>
    <w:p w14:paraId="11648553" w14:textId="77777777" w:rsidR="00FC1515" w:rsidRDefault="00FC1515" w:rsidP="00291E42">
      <w:r>
        <w:t>Few patients developed anti-drug antibodies.</w:t>
      </w:r>
    </w:p>
    <w:p w14:paraId="585B7D3E" w14:textId="77777777" w:rsidR="00FC1515" w:rsidRPr="002339A8" w:rsidRDefault="00FC1515" w:rsidP="00291E42">
      <w:pPr>
        <w:pStyle w:val="Heading6"/>
        <w:rPr>
          <w:rFonts w:eastAsiaTheme="minorHAnsi"/>
        </w:rPr>
      </w:pPr>
      <w:r w:rsidRPr="002339A8">
        <w:rPr>
          <w:rFonts w:eastAsiaTheme="minorHAnsi"/>
        </w:rPr>
        <w:t>Hepatic</w:t>
      </w:r>
    </w:p>
    <w:p w14:paraId="48E0A74A" w14:textId="502F223F" w:rsidR="00FC1515" w:rsidRPr="002339A8" w:rsidRDefault="00FC1515" w:rsidP="002C4805">
      <w:r>
        <w:t xml:space="preserve">In the FOURIER </w:t>
      </w:r>
      <w:r w:rsidR="00424573">
        <w:t>trial</w:t>
      </w:r>
      <w:r>
        <w:t>, d</w:t>
      </w:r>
      <w:r w:rsidRPr="005909FB">
        <w:t>rug induced liver injury</w:t>
      </w:r>
      <w:r w:rsidR="00424573">
        <w:t xml:space="preserve"> (DILI)</w:t>
      </w:r>
      <w:r w:rsidRPr="005909FB">
        <w:t xml:space="preserve"> was reported in 4 </w:t>
      </w:r>
      <w:proofErr w:type="spellStart"/>
      <w:r w:rsidRPr="005909FB">
        <w:t>evolocumab</w:t>
      </w:r>
      <w:proofErr w:type="spellEnd"/>
      <w:r w:rsidRPr="005909FB">
        <w:t xml:space="preserve"> and 2</w:t>
      </w:r>
      <w:r w:rsidR="006C6A1B">
        <w:t> </w:t>
      </w:r>
      <w:r w:rsidRPr="005909FB">
        <w:t>placebo subjects (&lt;</w:t>
      </w:r>
      <w:r w:rsidR="006C6A1B">
        <w:t xml:space="preserve"> </w:t>
      </w:r>
      <w:r w:rsidRPr="005909FB">
        <w:t xml:space="preserve">0.1% both groups). Four subjects (3 in the </w:t>
      </w:r>
      <w:proofErr w:type="spellStart"/>
      <w:r w:rsidRPr="005909FB">
        <w:t>evolocumab</w:t>
      </w:r>
      <w:proofErr w:type="spellEnd"/>
      <w:r w:rsidRPr="005909FB">
        <w:t xml:space="preserve"> group) with normal baseline AST and ALT had post-baseline increases of &gt;</w:t>
      </w:r>
      <w:r w:rsidR="006C6A1B">
        <w:t xml:space="preserve"> </w:t>
      </w:r>
      <w:r w:rsidRPr="005909FB">
        <w:t>3</w:t>
      </w:r>
      <w:r w:rsidR="006C6A1B">
        <w:t xml:space="preserve"> </w:t>
      </w:r>
      <w:r w:rsidRPr="005909FB">
        <w:t>x</w:t>
      </w:r>
      <w:r w:rsidR="00291E42">
        <w:t xml:space="preserve"> </w:t>
      </w:r>
      <w:r w:rsidRPr="005909FB">
        <w:t>ULN and total bilirubin &gt;</w:t>
      </w:r>
      <w:r w:rsidR="006C6A1B">
        <w:t xml:space="preserve"> </w:t>
      </w:r>
      <w:r w:rsidRPr="005909FB">
        <w:t>2</w:t>
      </w:r>
      <w:r w:rsidR="006C6A1B">
        <w:t xml:space="preserve"> </w:t>
      </w:r>
      <w:r w:rsidRPr="005909FB">
        <w:t>x ULN with ALP &lt;</w:t>
      </w:r>
      <w:r w:rsidR="006C6A1B">
        <w:t xml:space="preserve"> </w:t>
      </w:r>
      <w:r w:rsidRPr="005909FB">
        <w:t>2</w:t>
      </w:r>
      <w:r w:rsidR="006C6A1B">
        <w:t xml:space="preserve"> </w:t>
      </w:r>
      <w:r w:rsidRPr="005909FB">
        <w:t xml:space="preserve">x ULN, all with other possible aetiologies. No </w:t>
      </w:r>
      <w:proofErr w:type="spellStart"/>
      <w:r w:rsidRPr="005909FB">
        <w:t>evolocumab</w:t>
      </w:r>
      <w:proofErr w:type="spellEnd"/>
      <w:r w:rsidRPr="005909FB">
        <w:t xml:space="preserve"> subject had an AST or ALT &gt;</w:t>
      </w:r>
      <w:r w:rsidR="006C6A1B">
        <w:t xml:space="preserve"> </w:t>
      </w:r>
      <w:r w:rsidRPr="005909FB">
        <w:t>5</w:t>
      </w:r>
      <w:r w:rsidR="006C6A1B">
        <w:t xml:space="preserve"> </w:t>
      </w:r>
      <w:r w:rsidRPr="005909FB">
        <w:t>x ULN or total bilirubin &gt;</w:t>
      </w:r>
      <w:r w:rsidR="006C6A1B">
        <w:t xml:space="preserve"> </w:t>
      </w:r>
      <w:r w:rsidRPr="005909FB">
        <w:t>2</w:t>
      </w:r>
      <w:r w:rsidR="006C6A1B">
        <w:t xml:space="preserve"> </w:t>
      </w:r>
      <w:r w:rsidRPr="005909FB">
        <w:t xml:space="preserve">x ULN at any assessment and there were no </w:t>
      </w:r>
      <w:proofErr w:type="spellStart"/>
      <w:r w:rsidRPr="005909FB">
        <w:t>Hy’s</w:t>
      </w:r>
      <w:proofErr w:type="spellEnd"/>
      <w:r w:rsidRPr="005909FB">
        <w:t xml:space="preserve"> Law cases.</w:t>
      </w:r>
      <w:r>
        <w:t xml:space="preserve"> In the GLAGOV </w:t>
      </w:r>
      <w:r w:rsidR="00424573">
        <w:t>trial</w:t>
      </w:r>
      <w:r>
        <w:t>, h</w:t>
      </w:r>
      <w:r w:rsidRPr="00BF0975">
        <w:t xml:space="preserve">epatic AEs </w:t>
      </w:r>
      <w:r w:rsidRPr="00BF0975">
        <w:lastRenderedPageBreak/>
        <w:t>(narrow search) occurred in 2.5%</w:t>
      </w:r>
      <w:r w:rsidR="00CD4E77">
        <w:t xml:space="preserve"> versus </w:t>
      </w:r>
      <w:r w:rsidRPr="00BF0975">
        <w:t xml:space="preserve">2.1% of the </w:t>
      </w:r>
      <w:proofErr w:type="spellStart"/>
      <w:r w:rsidRPr="00BF0975">
        <w:t>evolocumab</w:t>
      </w:r>
      <w:proofErr w:type="spellEnd"/>
      <w:r w:rsidRPr="00BF0975">
        <w:t xml:space="preserve"> and placebo groups, respectively.</w:t>
      </w:r>
    </w:p>
    <w:p w14:paraId="6D7E8DB5" w14:textId="77777777" w:rsidR="00FC1515" w:rsidRDefault="00FC1515" w:rsidP="00291E42">
      <w:pPr>
        <w:pStyle w:val="Heading6"/>
        <w:rPr>
          <w:rFonts w:eastAsiaTheme="minorHAnsi"/>
        </w:rPr>
      </w:pPr>
      <w:r>
        <w:rPr>
          <w:rFonts w:eastAsiaTheme="minorHAnsi"/>
        </w:rPr>
        <w:t>Neurocognitive</w:t>
      </w:r>
    </w:p>
    <w:p w14:paraId="2B0F5210" w14:textId="68DE07F0" w:rsidR="00A308BD" w:rsidRDefault="00FC1515" w:rsidP="002C4805">
      <w:r w:rsidRPr="001B11A6">
        <w:t>Neurocognitive AEs were similar between groups (1.6%</w:t>
      </w:r>
      <w:r w:rsidR="00CD4E77">
        <w:t xml:space="preserve"> versus </w:t>
      </w:r>
      <w:r w:rsidRPr="001B11A6">
        <w:t>1.5%)</w:t>
      </w:r>
      <w:r w:rsidR="00291E42">
        <w:t xml:space="preserve"> and &lt;</w:t>
      </w:r>
      <w:r w:rsidR="006C6A1B">
        <w:t xml:space="preserve"> </w:t>
      </w:r>
      <w:r w:rsidR="00291E42">
        <w:t>0.1% of each group had a G</w:t>
      </w:r>
      <w:r w:rsidRPr="001B11A6">
        <w:t xml:space="preserve">rade 4 neurocognitive TEAE or SAE. Amnesia had a higher rate the </w:t>
      </w:r>
      <w:proofErr w:type="spellStart"/>
      <w:r w:rsidRPr="001B11A6">
        <w:t>evolocumab</w:t>
      </w:r>
      <w:proofErr w:type="spellEnd"/>
      <w:r w:rsidRPr="001B11A6">
        <w:t xml:space="preserve"> group (0.4%</w:t>
      </w:r>
      <w:r w:rsidR="00CD4E77">
        <w:t xml:space="preserve"> versus </w:t>
      </w:r>
      <w:r w:rsidRPr="001B11A6">
        <w:t>0.2%) however the higher level term of memory loss excluding dementia was similar (1.0%</w:t>
      </w:r>
      <w:r w:rsidR="00CD4E77">
        <w:t xml:space="preserve"> versus </w:t>
      </w:r>
      <w:r w:rsidRPr="001B11A6">
        <w:t xml:space="preserve">0.9%). More of the </w:t>
      </w:r>
      <w:proofErr w:type="spellStart"/>
      <w:r w:rsidRPr="001B11A6">
        <w:t>evolocumab</w:t>
      </w:r>
      <w:proofErr w:type="spellEnd"/>
      <w:r w:rsidRPr="001B11A6">
        <w:t xml:space="preserve"> group (n</w:t>
      </w:r>
      <w:r w:rsidR="006C6A1B">
        <w:t> </w:t>
      </w:r>
      <w:r w:rsidRPr="001B11A6">
        <w:t>=</w:t>
      </w:r>
      <w:r w:rsidR="006C6A1B">
        <w:t> </w:t>
      </w:r>
      <w:r w:rsidRPr="001B11A6">
        <w:t>20, 0.1%) discontinued treatment due to a neurocognitive event than placebo (n</w:t>
      </w:r>
      <w:r w:rsidR="006C6A1B">
        <w:t xml:space="preserve"> </w:t>
      </w:r>
      <w:r w:rsidRPr="001B11A6">
        <w:t>=</w:t>
      </w:r>
      <w:r w:rsidR="006C6A1B">
        <w:t xml:space="preserve"> </w:t>
      </w:r>
      <w:r w:rsidRPr="001B11A6">
        <w:t>9, &lt;</w:t>
      </w:r>
      <w:r w:rsidR="006C6A1B">
        <w:t> </w:t>
      </w:r>
      <w:r w:rsidRPr="001B11A6">
        <w:t>0.1%). Events rates by lowest LDL-C level were similar between the treatment groups.</w:t>
      </w:r>
    </w:p>
    <w:p w14:paraId="05CC0CA7" w14:textId="77777777" w:rsidR="00FC1515" w:rsidRDefault="00FC1515" w:rsidP="00291E42">
      <w:pPr>
        <w:pStyle w:val="Heading6"/>
        <w:rPr>
          <w:rFonts w:eastAsiaTheme="minorHAnsi"/>
        </w:rPr>
      </w:pPr>
      <w:r>
        <w:rPr>
          <w:rFonts w:eastAsiaTheme="minorHAnsi"/>
        </w:rPr>
        <w:t>Demyelination</w:t>
      </w:r>
    </w:p>
    <w:p w14:paraId="000E182C" w14:textId="3B41AF24" w:rsidR="00FC1515" w:rsidRPr="001B11A6" w:rsidRDefault="00FC1515" w:rsidP="002C4805">
      <w:r>
        <w:t xml:space="preserve">In the FOURIER </w:t>
      </w:r>
      <w:r w:rsidR="00424573">
        <w:t xml:space="preserve">trial </w:t>
      </w:r>
      <w:r>
        <w:t>p</w:t>
      </w:r>
      <w:r w:rsidRPr="002D437E">
        <w:t xml:space="preserve">otential demyelination events occurred in similar proportions with </w:t>
      </w:r>
      <w:proofErr w:type="spellStart"/>
      <w:r w:rsidRPr="002D437E">
        <w:t>evolocumab</w:t>
      </w:r>
      <w:proofErr w:type="spellEnd"/>
      <w:r w:rsidRPr="002D437E">
        <w:t xml:space="preserve"> and placebo (0.7%</w:t>
      </w:r>
      <w:r w:rsidR="00CD4E77">
        <w:t xml:space="preserve"> versus </w:t>
      </w:r>
      <w:r w:rsidRPr="002D437E">
        <w:t>1.0%), with serious events in &lt;</w:t>
      </w:r>
      <w:r w:rsidR="006C6A1B">
        <w:t xml:space="preserve"> </w:t>
      </w:r>
      <w:r w:rsidRPr="002D437E">
        <w:t>0.1% and 0.1% in the respective groups and no increased risk with low LDL-C levels.</w:t>
      </w:r>
    </w:p>
    <w:p w14:paraId="37C1F79F" w14:textId="77777777" w:rsidR="00FC1515" w:rsidRDefault="00FC1515" w:rsidP="00291E42">
      <w:pPr>
        <w:pStyle w:val="Heading6"/>
        <w:rPr>
          <w:rFonts w:eastAsiaTheme="minorHAnsi"/>
        </w:rPr>
      </w:pPr>
      <w:r>
        <w:rPr>
          <w:rFonts w:eastAsiaTheme="minorHAnsi"/>
        </w:rPr>
        <w:t>Reactivation of hepatitis C</w:t>
      </w:r>
    </w:p>
    <w:p w14:paraId="27456BFA" w14:textId="61E8D344" w:rsidR="00FC1515" w:rsidRDefault="00FC1515" w:rsidP="002C4805">
      <w:r>
        <w:t xml:space="preserve">In the FOURIER </w:t>
      </w:r>
      <w:r w:rsidR="00424573">
        <w:t xml:space="preserve">trial </w:t>
      </w:r>
      <w:r>
        <w:t xml:space="preserve">47 </w:t>
      </w:r>
      <w:proofErr w:type="spellStart"/>
      <w:r>
        <w:t>evolocumab</w:t>
      </w:r>
      <w:proofErr w:type="spellEnd"/>
      <w:r>
        <w:t xml:space="preserve"> and 61 placebo patients had pre-existing hepatitis C. Reactivation was note reported among the adverse events for these patients.</w:t>
      </w:r>
    </w:p>
    <w:p w14:paraId="2D4C1570" w14:textId="77777777" w:rsidR="00FC1515" w:rsidRDefault="00FC1515" w:rsidP="00291E42">
      <w:pPr>
        <w:pStyle w:val="Heading6"/>
        <w:rPr>
          <w:rFonts w:eastAsiaTheme="minorHAnsi"/>
        </w:rPr>
      </w:pPr>
      <w:r>
        <w:rPr>
          <w:rFonts w:eastAsiaTheme="minorHAnsi"/>
        </w:rPr>
        <w:t>Cataracts</w:t>
      </w:r>
    </w:p>
    <w:p w14:paraId="5ADF2554" w14:textId="0EE44F6C" w:rsidR="00FC1515" w:rsidRPr="00AC4280" w:rsidRDefault="00FC1515" w:rsidP="002C4805">
      <w:r w:rsidRPr="00AC4280">
        <w:t xml:space="preserve">In the FOURIER </w:t>
      </w:r>
      <w:r w:rsidR="00424573">
        <w:t>trial,</w:t>
      </w:r>
      <w:r w:rsidR="00424573" w:rsidRPr="00AC4280">
        <w:t xml:space="preserve"> </w:t>
      </w:r>
      <w:r w:rsidRPr="00AC4280">
        <w:t xml:space="preserve">cataract AEs occurred in 1.5% and 1.6%, and cataract SAEs in 0.1% and 0.2% in the </w:t>
      </w:r>
      <w:proofErr w:type="spellStart"/>
      <w:r w:rsidRPr="00AC4280">
        <w:t>evolocumab</w:t>
      </w:r>
      <w:proofErr w:type="spellEnd"/>
      <w:r w:rsidRPr="00AC4280">
        <w:t xml:space="preserve"> and placebo groups, respectively. In </w:t>
      </w:r>
      <w:r w:rsidR="00424573">
        <w:t xml:space="preserve">the </w:t>
      </w:r>
      <w:r w:rsidRPr="00AC4280">
        <w:t xml:space="preserve">GLAGOV </w:t>
      </w:r>
      <w:r w:rsidR="00424573">
        <w:t>trial</w:t>
      </w:r>
      <w:r w:rsidR="00424573" w:rsidRPr="00AC4280">
        <w:t xml:space="preserve"> </w:t>
      </w:r>
      <w:r w:rsidRPr="00AC4280">
        <w:t>cataract occurred 0.6% v</w:t>
      </w:r>
      <w:r w:rsidR="00291E42">
        <w:t>ersus</w:t>
      </w:r>
      <w:r w:rsidRPr="00AC4280">
        <w:t xml:space="preserve"> 1.0% of the </w:t>
      </w:r>
      <w:proofErr w:type="spellStart"/>
      <w:r w:rsidRPr="00AC4280">
        <w:t>evolocumab</w:t>
      </w:r>
      <w:proofErr w:type="spellEnd"/>
      <w:r w:rsidRPr="00AC4280">
        <w:t xml:space="preserve"> and placebo groups, respectively.</w:t>
      </w:r>
    </w:p>
    <w:p w14:paraId="3DA7F7D5" w14:textId="77777777" w:rsidR="00FC1515" w:rsidRDefault="00291E42" w:rsidP="00291E42">
      <w:pPr>
        <w:pStyle w:val="Heading5"/>
        <w:rPr>
          <w:rFonts w:eastAsiaTheme="minorHAnsi"/>
        </w:rPr>
      </w:pPr>
      <w:r>
        <w:rPr>
          <w:rFonts w:eastAsiaTheme="minorHAnsi"/>
        </w:rPr>
        <w:t>Post-</w:t>
      </w:r>
      <w:r w:rsidR="00FC1515">
        <w:rPr>
          <w:rFonts w:eastAsiaTheme="minorHAnsi"/>
        </w:rPr>
        <w:t>market data</w:t>
      </w:r>
    </w:p>
    <w:p w14:paraId="6FDB8AEE" w14:textId="3353FAF2" w:rsidR="00FC1515" w:rsidRDefault="00FC1515" w:rsidP="002C4805">
      <w:r w:rsidRPr="002D437E">
        <w:t>Post</w:t>
      </w:r>
      <w:r w:rsidR="00291E42">
        <w:t>-</w:t>
      </w:r>
      <w:r w:rsidRPr="002D437E">
        <w:t xml:space="preserve">market data were submitted that included the period from first market authorisation to 17 January 2017. An estimated 61,600 subjects were exposed to </w:t>
      </w:r>
      <w:proofErr w:type="spellStart"/>
      <w:r w:rsidRPr="002D437E">
        <w:t>evolocumab</w:t>
      </w:r>
      <w:proofErr w:type="spellEnd"/>
      <w:r w:rsidRPr="002D437E">
        <w:t xml:space="preserve"> in the post-marketing setting. There have been 14,337 individual case reports received, 74.8% from solicited sources (patient support programs and market research) 24.5% were spontaneous reports and 0.6% from post-marketing studies.</w:t>
      </w:r>
      <w:r w:rsidRPr="002F24D6">
        <w:rPr>
          <w:rFonts w:ascii="Calibri" w:hAnsi="Calibri"/>
        </w:rPr>
        <w:t xml:space="preserve"> </w:t>
      </w:r>
      <w:r w:rsidRPr="002D437E">
        <w:t>The cases yielded 36,567 AEs, 88.0% non-serious, 12% serious, and &lt;</w:t>
      </w:r>
      <w:r w:rsidR="006C6A1B">
        <w:t xml:space="preserve"> </w:t>
      </w:r>
      <w:r w:rsidRPr="002D437E">
        <w:t>0.1% (n</w:t>
      </w:r>
      <w:r w:rsidR="006C6A1B">
        <w:t xml:space="preserve"> </w:t>
      </w:r>
      <w:r w:rsidRPr="002D437E">
        <w:t>=</w:t>
      </w:r>
      <w:r w:rsidR="006C6A1B">
        <w:t xml:space="preserve"> </w:t>
      </w:r>
      <w:r w:rsidRPr="002D437E">
        <w:t>185) fatal. The most frequent AEs were drug dose omission, myalgia, injection site pain, back pain and arthralgia. The most frequently reported SAEs were MI, dyspnoea and pneumonia. Fat</w:t>
      </w:r>
      <w:r>
        <w:t xml:space="preserve">al events were most frequently </w:t>
      </w:r>
      <w:r w:rsidRPr="002D437E">
        <w:t>MI and cardiac arrest.</w:t>
      </w:r>
    </w:p>
    <w:p w14:paraId="546DC385" w14:textId="77777777" w:rsidR="00FC1515" w:rsidRPr="006767BD" w:rsidRDefault="00FC1515" w:rsidP="00291E42">
      <w:pPr>
        <w:pStyle w:val="Heading5"/>
        <w:rPr>
          <w:rFonts w:eastAsiaTheme="minorHAnsi"/>
        </w:rPr>
      </w:pPr>
      <w:r w:rsidRPr="006767BD">
        <w:rPr>
          <w:rFonts w:eastAsiaTheme="minorHAnsi"/>
        </w:rPr>
        <w:t>Use in pregnancy</w:t>
      </w:r>
    </w:p>
    <w:p w14:paraId="11F2B749" w14:textId="77777777" w:rsidR="007B6132" w:rsidRDefault="00FC1515" w:rsidP="002C4805">
      <w:r w:rsidRPr="006767BD">
        <w:t>No safety issues were identified in 49 pregnancy exposures of which 12 maternal exposures were during studies and 3 were from post-marketing sources</w:t>
      </w:r>
      <w:r>
        <w:t>.</w:t>
      </w:r>
    </w:p>
    <w:p w14:paraId="276E2990" w14:textId="77777777" w:rsidR="008E7846" w:rsidRDefault="00386150" w:rsidP="00291E42">
      <w:pPr>
        <w:pStyle w:val="Heading3"/>
        <w:rPr>
          <w:lang w:eastAsia="en-AU"/>
        </w:rPr>
      </w:pPr>
      <w:bookmarkStart w:id="210" w:name="_Toc7692723"/>
      <w:r>
        <w:rPr>
          <w:lang w:eastAsia="en-AU"/>
        </w:rPr>
        <w:t>Risk m</w:t>
      </w:r>
      <w:r w:rsidR="008E7846">
        <w:rPr>
          <w:lang w:eastAsia="en-AU"/>
        </w:rPr>
        <w:t xml:space="preserve">anagement </w:t>
      </w:r>
      <w:r>
        <w:rPr>
          <w:lang w:eastAsia="en-AU"/>
        </w:rPr>
        <w:t>p</w:t>
      </w:r>
      <w:r w:rsidR="008E7846">
        <w:rPr>
          <w:lang w:eastAsia="en-AU"/>
        </w:rPr>
        <w:t>lan</w:t>
      </w:r>
      <w:bookmarkEnd w:id="208"/>
      <w:bookmarkEnd w:id="210"/>
    </w:p>
    <w:p w14:paraId="483D3C13" w14:textId="60AAFAF9" w:rsidR="00FC1515" w:rsidRDefault="00424573" w:rsidP="002C4805">
      <w:r>
        <w:t>The TGA</w:t>
      </w:r>
      <w:r w:rsidR="00FC1515">
        <w:t xml:space="preserve"> </w:t>
      </w:r>
      <w:r w:rsidR="00FC1515" w:rsidRPr="00EF6B6E">
        <w:t xml:space="preserve">accepted the EU Risk Management Plan for </w:t>
      </w:r>
      <w:proofErr w:type="spellStart"/>
      <w:r w:rsidR="00FC1515" w:rsidRPr="00EF6B6E">
        <w:t>Repatha</w:t>
      </w:r>
      <w:proofErr w:type="spellEnd"/>
      <w:r w:rsidR="00FC1515" w:rsidRPr="00EF6B6E">
        <w:t xml:space="preserve"> (</w:t>
      </w:r>
      <w:proofErr w:type="spellStart"/>
      <w:r w:rsidR="00FC1515" w:rsidRPr="00EF6B6E">
        <w:t>evolocumab</w:t>
      </w:r>
      <w:proofErr w:type="spellEnd"/>
      <w:r w:rsidR="00FC1515" w:rsidRPr="00EF6B6E">
        <w:t>) version 2.3 dated 6 December 2017, data lock point 17 January 2017and Australian Specific Annex version 6.0 dated 13</w:t>
      </w:r>
      <w:r w:rsidR="006C6A1B">
        <w:t> </w:t>
      </w:r>
      <w:r w:rsidR="00FC1515" w:rsidRPr="00EF6B6E">
        <w:t>February</w:t>
      </w:r>
      <w:r w:rsidR="006C6A1B">
        <w:t> </w:t>
      </w:r>
      <w:r w:rsidR="00FC1515" w:rsidRPr="00EF6B6E">
        <w:t>2018.</w:t>
      </w:r>
      <w:r w:rsidR="00FC1515">
        <w:t xml:space="preserve"> No outstanding issues were identified by the evaluator.</w:t>
      </w:r>
    </w:p>
    <w:p w14:paraId="703678AB" w14:textId="77777777" w:rsidR="008E7846" w:rsidRDefault="00AA0ED0" w:rsidP="008E7846">
      <w:pPr>
        <w:pStyle w:val="Heading3"/>
      </w:pPr>
      <w:bookmarkStart w:id="211" w:name="_Toc247691531"/>
      <w:bookmarkStart w:id="212" w:name="_Toc314842515"/>
      <w:bookmarkStart w:id="213" w:name="_Toc7692724"/>
      <w:bookmarkStart w:id="214" w:name="_Toc196046505"/>
      <w:bookmarkStart w:id="215" w:name="_Toc196046949"/>
      <w:r>
        <w:lastRenderedPageBreak/>
        <w:t>Risk-benefit a</w:t>
      </w:r>
      <w:r w:rsidR="008E7846">
        <w:t>nalysis</w:t>
      </w:r>
      <w:bookmarkEnd w:id="211"/>
      <w:bookmarkEnd w:id="212"/>
      <w:bookmarkEnd w:id="213"/>
    </w:p>
    <w:p w14:paraId="74C03B2B" w14:textId="77777777" w:rsidR="00A308BD" w:rsidRPr="00291E42" w:rsidRDefault="00D23139" w:rsidP="00291E42">
      <w:pPr>
        <w:pStyle w:val="Heading4"/>
      </w:pPr>
      <w:r w:rsidRPr="00D23139">
        <w:t>Delegate’s considerations</w:t>
      </w:r>
    </w:p>
    <w:p w14:paraId="0DAAD4FD" w14:textId="77777777" w:rsidR="00FC1515" w:rsidRDefault="00FC1515" w:rsidP="00291E42">
      <w:r>
        <w:t xml:space="preserve">Two clinical studies have been provided to support the proposal to extend the indication for </w:t>
      </w:r>
      <w:proofErr w:type="spellStart"/>
      <w:r>
        <w:t>evolocumab</w:t>
      </w:r>
      <w:proofErr w:type="spellEnd"/>
      <w:r>
        <w:t xml:space="preserve"> to i</w:t>
      </w:r>
      <w:r w:rsidRPr="002C4805">
        <w:t>n</w:t>
      </w:r>
      <w:r>
        <w:t xml:space="preserve">clude the prevention of cardiovascular outcomes. The sponsor has also relied on the main study for this submission to expand the </w:t>
      </w:r>
      <w:proofErr w:type="spellStart"/>
      <w:r>
        <w:t>hypercholesterolaemia</w:t>
      </w:r>
      <w:proofErr w:type="spellEnd"/>
      <w:r>
        <w:t xml:space="preserve"> indication to include all patients with </w:t>
      </w:r>
      <w:proofErr w:type="spellStart"/>
      <w:r>
        <w:t>hypercholesterolaemia</w:t>
      </w:r>
      <w:proofErr w:type="spellEnd"/>
      <w:r>
        <w:t>.</w:t>
      </w:r>
    </w:p>
    <w:p w14:paraId="6DB9A4D5" w14:textId="1A6B1360" w:rsidR="00FC1515" w:rsidRDefault="00FC1515" w:rsidP="00291E42">
      <w:r>
        <w:t xml:space="preserve">The FOURIER </w:t>
      </w:r>
      <w:r w:rsidR="00530F5D">
        <w:t xml:space="preserve">trial </w:t>
      </w:r>
      <w:r>
        <w:t>was large event driven study with composite endpoints for its primary and key secondary endpoints that was</w:t>
      </w:r>
      <w:r w:rsidRPr="002C4805">
        <w:t xml:space="preserve"> </w:t>
      </w:r>
      <w:r>
        <w:t xml:space="preserve">specifically powered for the secondary endpoint. The study included patients with demonstrated cardiovascular disease and either moderate to high intensity statin therapy at baseline or with statin therapy optimised according to individual patient factors prior to randomisation to additional </w:t>
      </w:r>
      <w:proofErr w:type="spellStart"/>
      <w:r>
        <w:t>evolocumab</w:t>
      </w:r>
      <w:proofErr w:type="spellEnd"/>
      <w:r>
        <w:t xml:space="preserve"> or placebo using the dosage regimen currently registered for primary </w:t>
      </w:r>
      <w:proofErr w:type="spellStart"/>
      <w:r>
        <w:t>hypercholesterolaemia</w:t>
      </w:r>
      <w:proofErr w:type="spellEnd"/>
      <w:r>
        <w:t xml:space="preserve">. The mix of patients was reasonably representative of patients for whom </w:t>
      </w:r>
      <w:proofErr w:type="spellStart"/>
      <w:r>
        <w:t>evolocumab</w:t>
      </w:r>
      <w:proofErr w:type="spellEnd"/>
      <w:r>
        <w:t xml:space="preserve"> would be indicated. The composite primary and key secondary outcomes are of clinical relevance.</w:t>
      </w:r>
    </w:p>
    <w:p w14:paraId="05F55EB1" w14:textId="77777777" w:rsidR="00FC1515" w:rsidRDefault="00FC1515" w:rsidP="002C4805">
      <w:r>
        <w:t xml:space="preserve">As outlined in the protocol, event numbers to power the study for the secondary endpoint was the trigger for the conclusion of the study, although the event numbers needed for the study to be powered for the primary endpoint in accordance with the sample size and power calculations had not been collected. The study patients continued on treatment for a mean of 26.7 months (median 24.8 months). The reduction in LDL-C was consistent with previous studies of </w:t>
      </w:r>
      <w:proofErr w:type="spellStart"/>
      <w:r>
        <w:t>evolocumab</w:t>
      </w:r>
      <w:proofErr w:type="spellEnd"/>
      <w:r>
        <w:t>.</w:t>
      </w:r>
    </w:p>
    <w:p w14:paraId="313E6193" w14:textId="18D31974" w:rsidR="00A308BD" w:rsidRDefault="00FC1515" w:rsidP="002C4805">
      <w:r>
        <w:t xml:space="preserve">The primary and key secondary composite endpoints both driven by improvements in MI and stroke rates showed a statistically significant risk reduction of 15% and 20%, respectively for </w:t>
      </w:r>
      <w:proofErr w:type="spellStart"/>
      <w:r>
        <w:t>evolocumab</w:t>
      </w:r>
      <w:proofErr w:type="spellEnd"/>
      <w:r>
        <w:t xml:space="preserve"> over placebo. The primary endpoint also showed a reduction in risk of coronary revascularisation, although hospitalisation for unstable angina, and CV death did not show a benefit for </w:t>
      </w:r>
      <w:proofErr w:type="spellStart"/>
      <w:r>
        <w:t>evolocumab</w:t>
      </w:r>
      <w:proofErr w:type="spellEnd"/>
      <w:r>
        <w:t xml:space="preserve">. Statistically there was no difference between </w:t>
      </w:r>
      <w:proofErr w:type="spellStart"/>
      <w:r>
        <w:t>evolocumab</w:t>
      </w:r>
      <w:proofErr w:type="spellEnd"/>
      <w:r>
        <w:t xml:space="preserve"> and placebo for CV death or all-cause mortality.</w:t>
      </w:r>
      <w:r w:rsidR="00F9572C">
        <w:t xml:space="preserve"> </w:t>
      </w:r>
      <w:r>
        <w:t xml:space="preserve">While the numerical differences between the groups are small, the events numbers for these components are slightly higher in the </w:t>
      </w:r>
      <w:proofErr w:type="spellStart"/>
      <w:r>
        <w:t>evolocumab</w:t>
      </w:r>
      <w:proofErr w:type="spellEnd"/>
      <w:r>
        <w:t xml:space="preserve"> groups. A longer study may have shown more definitive outcomes for cardiovascular death, however this is speculative. The absolute differences were about 1.5% between the </w:t>
      </w:r>
      <w:proofErr w:type="spellStart"/>
      <w:r>
        <w:t>evolocumab</w:t>
      </w:r>
      <w:proofErr w:type="spellEnd"/>
      <w:r>
        <w:t xml:space="preserve"> and placebo groups for both the primary or secondary composite endpoints, and while modest, this effect is in addition to the reduction in events from statins and was seen in the median treatment duration of 24.8</w:t>
      </w:r>
      <w:r w:rsidR="006C6A1B">
        <w:t> </w:t>
      </w:r>
      <w:r>
        <w:t>months.</w:t>
      </w:r>
      <w:r w:rsidRPr="00E27380">
        <w:t xml:space="preserve"> </w:t>
      </w:r>
      <w:r>
        <w:t xml:space="preserve">There is uncertainty regarding the sustainability of the CV benefit of </w:t>
      </w:r>
      <w:proofErr w:type="spellStart"/>
      <w:r>
        <w:t>evolocumab</w:t>
      </w:r>
      <w:proofErr w:type="spellEnd"/>
      <w:r>
        <w:t xml:space="preserve"> over time because of the relatively short study duration, and although the KM curves do not converge there is less certainty in the estimates from 30 months onwards due to reduced patient numbers. </w:t>
      </w:r>
      <w:r w:rsidRPr="000E061B">
        <w:t>There was no</w:t>
      </w:r>
      <w:r>
        <w:t xml:space="preserve"> clear</w:t>
      </w:r>
      <w:r w:rsidRPr="000E061B">
        <w:t xml:space="preserve"> evidence </w:t>
      </w:r>
      <w:r>
        <w:t xml:space="preserve">that any </w:t>
      </w:r>
      <w:r w:rsidRPr="000E061B">
        <w:t xml:space="preserve">one particular patient subgroup </w:t>
      </w:r>
      <w:r>
        <w:t xml:space="preserve">was </w:t>
      </w:r>
      <w:r w:rsidRPr="000E061B">
        <w:t>at greater benefit than the</w:t>
      </w:r>
      <w:r>
        <w:t xml:space="preserve"> remainder.</w:t>
      </w:r>
    </w:p>
    <w:p w14:paraId="413223DC" w14:textId="758426DE" w:rsidR="00FC1515" w:rsidRDefault="00FC1515" w:rsidP="002C4805">
      <w:r>
        <w:t xml:space="preserve">The </w:t>
      </w:r>
      <w:proofErr w:type="spellStart"/>
      <w:r>
        <w:t>evolocumab</w:t>
      </w:r>
      <w:proofErr w:type="spellEnd"/>
      <w:r>
        <w:t xml:space="preserve"> effect on cardiovascular disease was also shown by imaging in the GLAGOV </w:t>
      </w:r>
      <w:r w:rsidR="00530F5D">
        <w:t>trial</w:t>
      </w:r>
      <w:r>
        <w:t xml:space="preserve">. A reduction in atheroma volume was demonstrated. </w:t>
      </w:r>
      <w:r w:rsidRPr="00291E42">
        <w:t xml:space="preserve">A </w:t>
      </w:r>
      <w:r w:rsidR="00291E42" w:rsidRPr="00291E42">
        <w:t>minimal clinically important difference (MCID)</w:t>
      </w:r>
      <w:r w:rsidRPr="00291E42">
        <w:t xml:space="preserve"> for this population was not discussed and the clinical meaningfulness of the results is difficult to ascertain, therefore </w:t>
      </w:r>
      <w:r w:rsidR="00291E42">
        <w:t>the Advisory Committee on Medicines (</w:t>
      </w:r>
      <w:r w:rsidRPr="00291E42">
        <w:t>ACM</w:t>
      </w:r>
      <w:r w:rsidR="00291E42">
        <w:t>)</w:t>
      </w:r>
      <w:r w:rsidRPr="00291E42">
        <w:t xml:space="preserve"> advice regarding the clinical significance of these findings and their weight in considering the evidence</w:t>
      </w:r>
      <w:r>
        <w:t xml:space="preserve"> of CV event reduction is sought.</w:t>
      </w:r>
    </w:p>
    <w:p w14:paraId="3B96987F" w14:textId="69D40789" w:rsidR="00A308BD" w:rsidRDefault="00FC1515" w:rsidP="00291E42">
      <w:r>
        <w:t xml:space="preserve">Overall the effect size for cardiovascular events is similar to that seen in with statins for primary prevention, noting that cross-comparisons of statins are often for 3 or 5 years therapy. The </w:t>
      </w:r>
      <w:r w:rsidRPr="000E061B">
        <w:t xml:space="preserve">IMPROVE-IT </w:t>
      </w:r>
      <w:r w:rsidR="00530F5D">
        <w:t>trial</w:t>
      </w:r>
      <w:r w:rsidR="00530F5D" w:rsidRPr="000E061B">
        <w:t xml:space="preserve"> </w:t>
      </w:r>
      <w:r w:rsidRPr="000E061B">
        <w:t>of simvastatin and ezetimibe</w:t>
      </w:r>
      <w:r>
        <w:t xml:space="preserve"> supporting an extension of indication for CV disease prevents </w:t>
      </w:r>
      <w:r w:rsidRPr="000E061B">
        <w:t xml:space="preserve">showed a risk reduction of 6.4% </w:t>
      </w:r>
      <w:r>
        <w:t xml:space="preserve">in the composite endpoint </w:t>
      </w:r>
      <w:r w:rsidRPr="000E061B">
        <w:t>over 7 years.</w:t>
      </w:r>
    </w:p>
    <w:p w14:paraId="1B65175B" w14:textId="0631FA66" w:rsidR="00A308BD" w:rsidRDefault="00FC1515" w:rsidP="002C4805">
      <w:r>
        <w:lastRenderedPageBreak/>
        <w:t xml:space="preserve">The safety data from the FOURIER </w:t>
      </w:r>
      <w:r w:rsidR="00530F5D">
        <w:t xml:space="preserve">trial </w:t>
      </w:r>
      <w:r>
        <w:t xml:space="preserve">include 59,865 patient years of follow-up, and were consistent with the previous safety profile of </w:t>
      </w:r>
      <w:proofErr w:type="spellStart"/>
      <w:r>
        <w:t>evolocumab</w:t>
      </w:r>
      <w:proofErr w:type="spellEnd"/>
      <w:r>
        <w:t xml:space="preserve">. The neurocognitive outcomes study did not demonstrate a concern with the use of </w:t>
      </w:r>
      <w:proofErr w:type="spellStart"/>
      <w:r>
        <w:t>evolocumab</w:t>
      </w:r>
      <w:proofErr w:type="spellEnd"/>
      <w:r w:rsidRPr="00A01158">
        <w:t xml:space="preserve"> </w:t>
      </w:r>
      <w:r>
        <w:t>and although effects over time are yet to be established there is no strong signal arising from the study providing some reassurance. The committee is requested to comment on the ‘learnability’ of these tests with repeated measurements and their sensitivity in detecting small differences between groups in this setting. There were no apparent safety signals from patients with very</w:t>
      </w:r>
      <w:r w:rsidR="00291E42">
        <w:t xml:space="preserve"> </w:t>
      </w:r>
      <w:r>
        <w:t>low post-baseline LDL-C, but long term data are not yet available. The sponsor notes that there are ongoing long term extension studies that will provide clinical trial safety data for up to 7 years exposure.</w:t>
      </w:r>
    </w:p>
    <w:p w14:paraId="103DC206" w14:textId="65B69B3D" w:rsidR="00FC1515" w:rsidRDefault="00FC1515" w:rsidP="002C4805">
      <w:r>
        <w:t xml:space="preserve">The sponsor has also made an application to expand the population of patients for whom the </w:t>
      </w:r>
      <w:proofErr w:type="spellStart"/>
      <w:r>
        <w:t>hypercholesterolaemia</w:t>
      </w:r>
      <w:proofErr w:type="spellEnd"/>
      <w:r>
        <w:t xml:space="preserve"> indication applies to include a broader patient group and to include monotherapy with </w:t>
      </w:r>
      <w:proofErr w:type="spellStart"/>
      <w:r>
        <w:t>evolocumab</w:t>
      </w:r>
      <w:proofErr w:type="spellEnd"/>
      <w:r>
        <w:t xml:space="preserve">. No new data have been provided. One of the principal concerns with the initial submission was the short duration of the studies demonstrating the lipid lowering of </w:t>
      </w:r>
      <w:proofErr w:type="spellStart"/>
      <w:r>
        <w:t>evolocumab</w:t>
      </w:r>
      <w:proofErr w:type="spellEnd"/>
      <w:r>
        <w:t xml:space="preserve">, with the majority of the main studies of only 12 weeks duration and the lack of demonstrated cardiovascular benefit with </w:t>
      </w:r>
      <w:proofErr w:type="spellStart"/>
      <w:r>
        <w:t>evolocumab</w:t>
      </w:r>
      <w:proofErr w:type="spellEnd"/>
      <w:r>
        <w:t xml:space="preserve"> at that time. The clinical evaluator for this submission agreed that there were now sufficient data supporting cardiovascular benefit and contributing additional safety data to allow broadening of the patient group to all adults with primary </w:t>
      </w:r>
      <w:proofErr w:type="spellStart"/>
      <w:r>
        <w:t>hypercholesterolaemia</w:t>
      </w:r>
      <w:proofErr w:type="spellEnd"/>
      <w:r>
        <w:t xml:space="preserve"> but that the limitations of the monotherapy data set had not been addressed with the new data in the current submission for all patients with established cardiovascular disease. Based on the population mix of the initial submission, the extrapolation of benefit from the FOURIER </w:t>
      </w:r>
      <w:r w:rsidR="00530F5D">
        <w:t>trial</w:t>
      </w:r>
      <w:r>
        <w:t xml:space="preserve">, and the sustained effect in the GLAGOV </w:t>
      </w:r>
      <w:r w:rsidR="00530F5D">
        <w:t xml:space="preserve">trial </w:t>
      </w:r>
      <w:r>
        <w:t xml:space="preserve">albeit in an exploratory endpoint, the </w:t>
      </w:r>
      <w:r w:rsidR="00AD2352">
        <w:t>D</w:t>
      </w:r>
      <w:r>
        <w:t xml:space="preserve">elegate’s preliminary view is that for primary </w:t>
      </w:r>
      <w:proofErr w:type="spellStart"/>
      <w:r>
        <w:t>hypercholesterolaemia</w:t>
      </w:r>
      <w:proofErr w:type="spellEnd"/>
      <w:r>
        <w:t xml:space="preserve"> this is reasonable. The committee is requested to comment on the sponsor’s request to include all patients with </w:t>
      </w:r>
      <w:proofErr w:type="spellStart"/>
      <w:r>
        <w:t>hypercholesterolaemia</w:t>
      </w:r>
      <w:proofErr w:type="spellEnd"/>
      <w:r>
        <w:t>.</w:t>
      </w:r>
    </w:p>
    <w:p w14:paraId="2C4909FE" w14:textId="296E5FF5" w:rsidR="00FC1515" w:rsidRDefault="00FC1515" w:rsidP="002C4805">
      <w:r>
        <w:t xml:space="preserve">The evaluator considered patients with </w:t>
      </w:r>
      <w:proofErr w:type="spellStart"/>
      <w:r>
        <w:t>hypercholesterolaemia</w:t>
      </w:r>
      <w:proofErr w:type="spellEnd"/>
      <w:r>
        <w:t xml:space="preserve"> unable to take statins the only suitable group for </w:t>
      </w:r>
      <w:proofErr w:type="spellStart"/>
      <w:r>
        <w:t>evolocumab</w:t>
      </w:r>
      <w:proofErr w:type="spellEnd"/>
      <w:r>
        <w:t xml:space="preserve"> monotherapy. The monotherapy study in the original submission was designed to include only patients with low to moderate cardiovascular risk, mostly because a cardiovascular benefit had not been established for </w:t>
      </w:r>
      <w:proofErr w:type="spellStart"/>
      <w:r>
        <w:t>evolocumab</w:t>
      </w:r>
      <w:proofErr w:type="spellEnd"/>
      <w:r>
        <w:t xml:space="preserve">. A small number of patients in the DESCARTES </w:t>
      </w:r>
      <w:r w:rsidR="00530F5D">
        <w:t xml:space="preserve">trial </w:t>
      </w:r>
      <w:r>
        <w:t xml:space="preserve">had monotherapy. Monotherapy would have been outside the protocols for the other </w:t>
      </w:r>
      <w:r w:rsidR="00AD2352">
        <w:t>P</w:t>
      </w:r>
      <w:r>
        <w:t xml:space="preserve">hase </w:t>
      </w:r>
      <w:r w:rsidR="00AD2352">
        <w:t>III</w:t>
      </w:r>
      <w:r>
        <w:t xml:space="preserve"> studies, and the majority were of short duration. It remains unclear whether sufficient data have been generated to support monotherapy in all statin-intolerant patients; however LDL-C reductions and cardiovascular risk reductions are greater than those achieved with ezetimibe, the most likely alternative therapy for patients that are unable to take statins. A conclusion has not been reached on this aspect of the requested revision of the </w:t>
      </w:r>
      <w:proofErr w:type="spellStart"/>
      <w:r>
        <w:t>hypercholesterolaemia</w:t>
      </w:r>
      <w:proofErr w:type="spellEnd"/>
      <w:r>
        <w:t xml:space="preserve"> and the view of the ACM is sought.</w:t>
      </w:r>
    </w:p>
    <w:p w14:paraId="09111664" w14:textId="0A6409F5" w:rsidR="00FC1515" w:rsidRPr="000E061B" w:rsidRDefault="00FC1515" w:rsidP="00291E42">
      <w:r>
        <w:t xml:space="preserve">The sponsor also wishes to remove the statement that the effect of </w:t>
      </w:r>
      <w:proofErr w:type="spellStart"/>
      <w:r>
        <w:t>Repatha</w:t>
      </w:r>
      <w:proofErr w:type="spellEnd"/>
      <w:r>
        <w:t xml:space="preserve"> on cardiovascular morbidity and mortality has not been determined. The FOURIER </w:t>
      </w:r>
      <w:r w:rsidR="00530F5D">
        <w:t xml:space="preserve">trial </w:t>
      </w:r>
      <w:r>
        <w:t>provides data in support of this modification of the indication.</w:t>
      </w:r>
    </w:p>
    <w:p w14:paraId="6F94A7E2" w14:textId="77777777" w:rsidR="00FC1515" w:rsidRPr="00AD2352" w:rsidRDefault="00FC1515" w:rsidP="00AD2352">
      <w:pPr>
        <w:pStyle w:val="Heading5"/>
      </w:pPr>
      <w:r w:rsidRPr="00864094">
        <w:t>Indication</w:t>
      </w:r>
    </w:p>
    <w:p w14:paraId="34F973BA" w14:textId="1C12A9CC" w:rsidR="00FC1515" w:rsidRPr="00AC7060" w:rsidRDefault="00FC1515" w:rsidP="00AD2352">
      <w:pPr>
        <w:pStyle w:val="Heading6"/>
      </w:pPr>
      <w:r>
        <w:t xml:space="preserve">Prevention </w:t>
      </w:r>
      <w:r w:rsidR="006C6A1B">
        <w:t>of cardiovascular events</w:t>
      </w:r>
    </w:p>
    <w:p w14:paraId="60D96C54" w14:textId="77777777" w:rsidR="00FC1515" w:rsidRDefault="00FC1515" w:rsidP="002C4805">
      <w:r>
        <w:t xml:space="preserve">In the current proposal, as included in the PI provided with the </w:t>
      </w:r>
      <w:r w:rsidR="00AD2352">
        <w:t>sponsor’s</w:t>
      </w:r>
      <w:r>
        <w:t xml:space="preserve"> responses, the sponsor proposes to restrict the indication for the prevention of cardiovascular events to adults with established cardiovascular disease in combination with a statin and/or other lipid lowering therapies. It does not propose to list the individual components of the composite endpoints that were favourable for </w:t>
      </w:r>
      <w:proofErr w:type="spellStart"/>
      <w:r>
        <w:t>evolocumab</w:t>
      </w:r>
      <w:proofErr w:type="spellEnd"/>
      <w:r>
        <w:t xml:space="preserve">, but refers to the Clinical Trials section where the individual components of the endpoint are tabulated. There was no statistical difference between the mortality outcomes for </w:t>
      </w:r>
      <w:proofErr w:type="spellStart"/>
      <w:r>
        <w:lastRenderedPageBreak/>
        <w:t>evolocumab</w:t>
      </w:r>
      <w:proofErr w:type="spellEnd"/>
      <w:r>
        <w:t xml:space="preserve"> and placebo for cardiovascular death, or time to hospitalisation for unstable angina in the primary endpoints. </w:t>
      </w:r>
      <w:r w:rsidR="00AD2352">
        <w:t>MI</w:t>
      </w:r>
      <w:r>
        <w:t xml:space="preserve"> and stroke were the drivers of the outcomes. This approach would seem reasonable. Other recent modifications to the proposed indication are the inclusion of established cardiovascular disease to better reflect the clinical trial population and to include concomitant therapies making clear that </w:t>
      </w:r>
      <w:proofErr w:type="spellStart"/>
      <w:r>
        <w:t>evolocumab</w:t>
      </w:r>
      <w:proofErr w:type="spellEnd"/>
      <w:r>
        <w:t xml:space="preserve"> is not a first-line therapy in the reduction of cardiovascular risk. The preliminary assessment, prior to review by the ACM</w:t>
      </w:r>
      <w:r w:rsidR="00AD2352">
        <w:t>,</w:t>
      </w:r>
      <w:r>
        <w:t xml:space="preserve"> is that this approach would be acceptable.</w:t>
      </w:r>
    </w:p>
    <w:p w14:paraId="101DB07B" w14:textId="77777777" w:rsidR="00FC1515" w:rsidRDefault="00FC1515" w:rsidP="00AD2352">
      <w:pPr>
        <w:pStyle w:val="Heading6"/>
      </w:pPr>
      <w:proofErr w:type="spellStart"/>
      <w:r w:rsidRPr="00D224C8">
        <w:t>Hypercholesterolaemia</w:t>
      </w:r>
      <w:proofErr w:type="spellEnd"/>
    </w:p>
    <w:p w14:paraId="5E08099E" w14:textId="0AE7FFE7" w:rsidR="00FC1515" w:rsidRDefault="00FC1515" w:rsidP="002C4805">
      <w:r>
        <w:t xml:space="preserve">Given the patient mix in the original submission, the cardiovascular outcomes from the FOURIER </w:t>
      </w:r>
      <w:r w:rsidR="00530F5D">
        <w:t xml:space="preserve">trial </w:t>
      </w:r>
      <w:r>
        <w:t xml:space="preserve">and the longer term efficacy from the GLAGOV </w:t>
      </w:r>
      <w:r w:rsidR="00530F5D">
        <w:t>trial</w:t>
      </w:r>
      <w:r>
        <w:t xml:space="preserve">, it may be reasonable to broaden the indicated population of patients with </w:t>
      </w:r>
      <w:proofErr w:type="spellStart"/>
      <w:r>
        <w:t>hypercholesterolaemia</w:t>
      </w:r>
      <w:proofErr w:type="spellEnd"/>
      <w:r>
        <w:t xml:space="preserve"> to include all patients with </w:t>
      </w:r>
      <w:proofErr w:type="spellStart"/>
      <w:r>
        <w:t>hypercholesterolaemia</w:t>
      </w:r>
      <w:proofErr w:type="spellEnd"/>
      <w:r>
        <w:t>. Pending advice from the ACM, inclusion of monotherapy for patients unable to take statins may be reasonable.</w:t>
      </w:r>
    </w:p>
    <w:p w14:paraId="7565CF4E" w14:textId="77777777" w:rsidR="00FC1515" w:rsidRPr="00C55225" w:rsidRDefault="00FC1515" w:rsidP="002C4805">
      <w:r>
        <w:t xml:space="preserve">The statement about cardiovascular morbidity and mortality was placed in the indication at the time of the initial approval of </w:t>
      </w:r>
      <w:proofErr w:type="spellStart"/>
      <w:r>
        <w:t>evolocumab</w:t>
      </w:r>
      <w:proofErr w:type="spellEnd"/>
      <w:r>
        <w:t xml:space="preserve"> to alert prescribers to the absence of cardiovascular outcome data. Data have now been provided and the removal of the statement is acceptable.</w:t>
      </w:r>
    </w:p>
    <w:p w14:paraId="5DCEEC87" w14:textId="77777777" w:rsidR="00FC1515" w:rsidRDefault="00FC1515" w:rsidP="00AD2352">
      <w:pPr>
        <w:pStyle w:val="Heading5"/>
      </w:pPr>
      <w:r w:rsidRPr="00864094">
        <w:t>Dose</w:t>
      </w:r>
    </w:p>
    <w:p w14:paraId="6654E75C" w14:textId="77777777" w:rsidR="00FC1515" w:rsidRPr="00556BB3" w:rsidRDefault="00FC1515" w:rsidP="002C4805">
      <w:pPr>
        <w:rPr>
          <w:rFonts w:asciiTheme="minorHAnsi" w:hAnsiTheme="minorHAnsi"/>
        </w:rPr>
      </w:pPr>
      <w:r>
        <w:t xml:space="preserve">No change to the currently approved dosage regimen arises from this submission, and the sponsor proposes that no dose adjustment is needed in patients with renal impairment, based on the PK study. </w:t>
      </w:r>
      <w:r>
        <w:rPr>
          <w:rFonts w:asciiTheme="minorHAnsi" w:hAnsiTheme="minorHAnsi"/>
        </w:rPr>
        <w:t xml:space="preserve">Compared to patients with normal renal function the </w:t>
      </w:r>
      <w:r w:rsidR="00AD2352">
        <w:rPr>
          <w:rFonts w:asciiTheme="minorHAnsi" w:hAnsiTheme="minorHAnsi"/>
        </w:rPr>
        <w:t>area under the plasma concentration versus time curve to the last time point (</w:t>
      </w:r>
      <w:proofErr w:type="spellStart"/>
      <w:r>
        <w:rPr>
          <w:rFonts w:asciiTheme="minorHAnsi" w:hAnsiTheme="minorHAnsi"/>
        </w:rPr>
        <w:t>AUC</w:t>
      </w:r>
      <w:r>
        <w:rPr>
          <w:rFonts w:asciiTheme="minorHAnsi" w:hAnsiTheme="minorHAnsi"/>
          <w:vertAlign w:val="subscript"/>
        </w:rPr>
        <w:t>last</w:t>
      </w:r>
      <w:proofErr w:type="spellEnd"/>
      <w:r w:rsidR="00AD2352">
        <w:rPr>
          <w:rFonts w:asciiTheme="minorHAnsi" w:hAnsiTheme="minorHAnsi"/>
        </w:rPr>
        <w:t xml:space="preserve">) </w:t>
      </w:r>
      <w:r>
        <w:rPr>
          <w:rFonts w:asciiTheme="minorHAnsi" w:hAnsiTheme="minorHAnsi"/>
        </w:rPr>
        <w:t xml:space="preserve">and </w:t>
      </w:r>
      <w:r w:rsidR="00AD2352">
        <w:rPr>
          <w:rFonts w:asciiTheme="minorHAnsi" w:hAnsiTheme="minorHAnsi"/>
        </w:rPr>
        <w:t>peak plasma concentration (</w:t>
      </w:r>
      <w:proofErr w:type="spellStart"/>
      <w:r>
        <w:rPr>
          <w:rFonts w:asciiTheme="minorHAnsi" w:hAnsiTheme="minorHAnsi"/>
        </w:rPr>
        <w:t>C</w:t>
      </w:r>
      <w:r>
        <w:rPr>
          <w:rFonts w:asciiTheme="minorHAnsi" w:hAnsiTheme="minorHAnsi"/>
          <w:vertAlign w:val="subscript"/>
        </w:rPr>
        <w:t>max</w:t>
      </w:r>
      <w:proofErr w:type="spellEnd"/>
      <w:r w:rsidR="00AD2352">
        <w:rPr>
          <w:rFonts w:asciiTheme="minorHAnsi" w:hAnsiTheme="minorHAnsi"/>
        </w:rPr>
        <w:t xml:space="preserve">) </w:t>
      </w:r>
      <w:r>
        <w:rPr>
          <w:rFonts w:asciiTheme="minorHAnsi" w:hAnsiTheme="minorHAnsi"/>
        </w:rPr>
        <w:t xml:space="preserve">were each </w:t>
      </w:r>
      <w:r w:rsidRPr="00667253">
        <w:rPr>
          <w:rFonts w:asciiTheme="minorHAnsi" w:hAnsiTheme="minorHAnsi"/>
        </w:rPr>
        <w:t>24% and 45% lower i</w:t>
      </w:r>
      <w:r>
        <w:rPr>
          <w:rFonts w:asciiTheme="minorHAnsi" w:hAnsiTheme="minorHAnsi"/>
        </w:rPr>
        <w:t xml:space="preserve">n those with severe RI and ESRD. The </w:t>
      </w:r>
      <w:proofErr w:type="spellStart"/>
      <w:r w:rsidR="00AD2352">
        <w:rPr>
          <w:rFonts w:asciiTheme="minorHAnsi" w:hAnsiTheme="minorHAnsi"/>
        </w:rPr>
        <w:t>pharmacodynamic</w:t>
      </w:r>
      <w:proofErr w:type="spellEnd"/>
      <w:r w:rsidR="00AD2352">
        <w:rPr>
          <w:rFonts w:asciiTheme="minorHAnsi" w:hAnsiTheme="minorHAnsi"/>
        </w:rPr>
        <w:t xml:space="preserve"> </w:t>
      </w:r>
      <w:r>
        <w:rPr>
          <w:rFonts w:asciiTheme="minorHAnsi" w:hAnsiTheme="minorHAnsi"/>
        </w:rPr>
        <w:t xml:space="preserve">results however were similar for all groups up to Day 14. </w:t>
      </w:r>
      <w:r>
        <w:t xml:space="preserve">Based on the </w:t>
      </w:r>
      <w:proofErr w:type="spellStart"/>
      <w:r w:rsidR="00AD2352">
        <w:t>pharmacodynamic</w:t>
      </w:r>
      <w:proofErr w:type="spellEnd"/>
      <w:r>
        <w:t xml:space="preserve"> data there is no objection to the proposed change to the wording of the dosing advice for CKD patients.</w:t>
      </w:r>
    </w:p>
    <w:p w14:paraId="623C98F9" w14:textId="77777777" w:rsidR="00FC1515" w:rsidRDefault="00FC1515" w:rsidP="00AD2352">
      <w:pPr>
        <w:pStyle w:val="Heading5"/>
      </w:pPr>
      <w:r>
        <w:t>Data deficiencies</w:t>
      </w:r>
    </w:p>
    <w:p w14:paraId="49C57F85" w14:textId="0151040F" w:rsidR="00FC1515" w:rsidRDefault="00FC1515" w:rsidP="002C4805">
      <w:r>
        <w:t xml:space="preserve">The FOURIER </w:t>
      </w:r>
      <w:r w:rsidR="00530F5D">
        <w:t xml:space="preserve">trial </w:t>
      </w:r>
      <w:r>
        <w:t xml:space="preserve">was concluded after accumulation of sufficient events to assess the key secondary endpoint. The mean duration in the study was only approximately 26 months, with only 717 placebo patients and 713 </w:t>
      </w:r>
      <w:proofErr w:type="spellStart"/>
      <w:r>
        <w:t>evolocumab</w:t>
      </w:r>
      <w:proofErr w:type="spellEnd"/>
      <w:r>
        <w:t xml:space="preserve"> available to contribute events to the 36 month time point in the K</w:t>
      </w:r>
      <w:r w:rsidR="00530F5D">
        <w:t>aplan-</w:t>
      </w:r>
      <w:r>
        <w:t>M</w:t>
      </w:r>
      <w:r w:rsidR="00530F5D">
        <w:t>eier</w:t>
      </w:r>
      <w:r>
        <w:t xml:space="preserve"> analysis. A longer study may have drawn more definitive conclusions regarding cardiovascular deaths.</w:t>
      </w:r>
    </w:p>
    <w:p w14:paraId="38B9DCD8" w14:textId="77777777" w:rsidR="00FC1515" w:rsidRDefault="00FC1515" w:rsidP="00FC1515">
      <w:r>
        <w:t>A major deficiency in the data set overall is the lack of long term safety outcomes. As noted above, longer term data are being generated.</w:t>
      </w:r>
    </w:p>
    <w:p w14:paraId="4D5A27E7" w14:textId="7AAA7452" w:rsidR="00A308BD" w:rsidRDefault="00FC1515" w:rsidP="002C4805">
      <w:r>
        <w:t xml:space="preserve">The very elderly were not included in the studies in the original submission, with an upper age limit of 80 years in the shorter studies and 75 years in the DESCARTES </w:t>
      </w:r>
      <w:r w:rsidR="00530F5D">
        <w:t>trial</w:t>
      </w:r>
      <w:r>
        <w:t xml:space="preserve">. The FOURIER </w:t>
      </w:r>
      <w:r w:rsidR="00530F5D">
        <w:t xml:space="preserve">trial </w:t>
      </w:r>
      <w:r>
        <w:t>has included patients aged 40 to 85 years.</w:t>
      </w:r>
    </w:p>
    <w:p w14:paraId="16B9B62B" w14:textId="77777777" w:rsidR="00A308BD" w:rsidRDefault="00FC1515" w:rsidP="00FC1515">
      <w:r>
        <w:t xml:space="preserve">There are limited data in patients taking </w:t>
      </w:r>
      <w:proofErr w:type="spellStart"/>
      <w:r>
        <w:t>evolocumab</w:t>
      </w:r>
      <w:proofErr w:type="spellEnd"/>
      <w:r>
        <w:t xml:space="preserve"> as monotherapy, as outlined above.</w:t>
      </w:r>
    </w:p>
    <w:p w14:paraId="6D8E3CA7" w14:textId="1A02E98E" w:rsidR="00FC1515" w:rsidRDefault="00FC1515" w:rsidP="002C4805">
      <w:pPr>
        <w:pStyle w:val="Heading4"/>
      </w:pPr>
      <w:r>
        <w:t xml:space="preserve">Conditions of </w:t>
      </w:r>
      <w:r w:rsidR="002C4805" w:rsidRPr="002C4805">
        <w:t>r</w:t>
      </w:r>
      <w:r w:rsidRPr="002C4805">
        <w:t>egistration</w:t>
      </w:r>
    </w:p>
    <w:p w14:paraId="04B9B2E1" w14:textId="77777777" w:rsidR="00FC1515" w:rsidRDefault="00FC1515" w:rsidP="00AD78AE">
      <w:r w:rsidRPr="006E4819">
        <w:t>The f</w:t>
      </w:r>
      <w:r>
        <w:t>ollowing is a proposed condition</w:t>
      </w:r>
      <w:r w:rsidRPr="006E4819">
        <w:t xml:space="preserve"> of registration for </w:t>
      </w:r>
      <w:proofErr w:type="spellStart"/>
      <w:r w:rsidRPr="006E4819">
        <w:t>evolocumab</w:t>
      </w:r>
      <w:proofErr w:type="spellEnd"/>
      <w:r w:rsidRPr="006E4819">
        <w:t xml:space="preserve"> if the extension of indications is approved:</w:t>
      </w:r>
    </w:p>
    <w:p w14:paraId="63101DE7" w14:textId="77777777" w:rsidR="00FC1515" w:rsidRPr="002D695B" w:rsidRDefault="00FC1515" w:rsidP="002D695B">
      <w:pPr>
        <w:ind w:left="720"/>
        <w:rPr>
          <w:i/>
        </w:rPr>
      </w:pPr>
      <w:r w:rsidRPr="002D695B">
        <w:rPr>
          <w:i/>
        </w:rPr>
        <w:t xml:space="preserve">The </w:t>
      </w:r>
      <w:proofErr w:type="spellStart"/>
      <w:r w:rsidR="00AD78AE" w:rsidRPr="002D695B">
        <w:rPr>
          <w:i/>
        </w:rPr>
        <w:t>Repatha</w:t>
      </w:r>
      <w:proofErr w:type="spellEnd"/>
      <w:r w:rsidR="00AD78AE" w:rsidRPr="002D695B">
        <w:rPr>
          <w:i/>
        </w:rPr>
        <w:t xml:space="preserve"> </w:t>
      </w:r>
      <w:r w:rsidRPr="002D695B">
        <w:rPr>
          <w:i/>
        </w:rPr>
        <w:t xml:space="preserve">EU-Risk Management Plan (RMP) (version 2.3, dated 6 December 2017, data lock point 17 January 2017), with Australian Specific Annex (version 6.0, dated 13 February 2018), included with submission PM-2017-02229-1-3, and </w:t>
      </w:r>
      <w:r w:rsidRPr="002D695B">
        <w:rPr>
          <w:i/>
        </w:rPr>
        <w:lastRenderedPageBreak/>
        <w:t>any subsequent revisions, as agreed with the TGA will be implemented in Australia.</w:t>
      </w:r>
    </w:p>
    <w:p w14:paraId="64433846" w14:textId="77777777" w:rsidR="00FC1515" w:rsidRDefault="00FC1515" w:rsidP="002C4805">
      <w:pPr>
        <w:pStyle w:val="Heading4"/>
      </w:pPr>
      <w:r w:rsidRPr="002C4805">
        <w:t>Summary</w:t>
      </w:r>
      <w:r>
        <w:t xml:space="preserve"> of issues</w:t>
      </w:r>
    </w:p>
    <w:p w14:paraId="01D2B7F7" w14:textId="00993B7C" w:rsidR="00FC1515" w:rsidRDefault="00530F5D" w:rsidP="002C4805">
      <w:r>
        <w:t xml:space="preserve">The </w:t>
      </w:r>
      <w:r w:rsidR="00FC1515">
        <w:t xml:space="preserve">FOURIER </w:t>
      </w:r>
      <w:r>
        <w:t xml:space="preserve">trial </w:t>
      </w:r>
      <w:r w:rsidR="00FC1515">
        <w:t xml:space="preserve">was an event driven study. Both the primary and key secondary endpoints were favourable for </w:t>
      </w:r>
      <w:proofErr w:type="spellStart"/>
      <w:r w:rsidR="00FC1515">
        <w:t>evolocumab</w:t>
      </w:r>
      <w:proofErr w:type="spellEnd"/>
      <w:r w:rsidR="00FC1515">
        <w:t xml:space="preserve"> but the absolute risk reduction between treatment groups was modest. The risk reductions were 15% and 20% respectively based on the Cox model </w:t>
      </w:r>
      <w:proofErr w:type="spellStart"/>
      <w:r w:rsidR="00AD78AE">
        <w:t>HRs</w:t>
      </w:r>
      <w:r w:rsidR="00FC1515">
        <w:t>.</w:t>
      </w:r>
      <w:proofErr w:type="spellEnd"/>
      <w:r w:rsidR="00FC1515">
        <w:t xml:space="preserve"> Given the relatively short duration of this study for a cardiovascular outcomes study there is uncertainty about the strength or sustainability of the effects over a longer period.</w:t>
      </w:r>
    </w:p>
    <w:p w14:paraId="0BE82CBD" w14:textId="0F11072F" w:rsidR="00A308BD" w:rsidRDefault="00FC1515" w:rsidP="00AD78AE">
      <w:r>
        <w:t xml:space="preserve">The 1% atheroma volume reduction in the GLAGOV </w:t>
      </w:r>
      <w:r w:rsidR="00530F5D">
        <w:t xml:space="preserve">trial </w:t>
      </w:r>
      <w:r>
        <w:t>is difficult to interpret. The sponsor has not discussed a MCID for this outcome. This study was not powered to demonstrate differ</w:t>
      </w:r>
      <w:r w:rsidRPr="002C4805">
        <w:t>e</w:t>
      </w:r>
      <w:r>
        <w:t xml:space="preserve">nces in clinical outcomes. Fewer patients than in the FOURIER </w:t>
      </w:r>
      <w:r w:rsidR="00530F5D">
        <w:t xml:space="preserve">trial </w:t>
      </w:r>
      <w:r>
        <w:t>had a prior MI (35% v</w:t>
      </w:r>
      <w:r w:rsidR="00AD78AE">
        <w:t>ersus</w:t>
      </w:r>
      <w:r>
        <w:t xml:space="preserve"> 81%) so extrapolation of the study results from one patient population to the other is limited.</w:t>
      </w:r>
    </w:p>
    <w:p w14:paraId="6509165E" w14:textId="77777777" w:rsidR="00FC1515" w:rsidRDefault="00FC1515" w:rsidP="00AD78AE">
      <w:r>
        <w:t xml:space="preserve">In providing advice on the original submission for </w:t>
      </w:r>
      <w:proofErr w:type="spellStart"/>
      <w:r>
        <w:t>hypercholesterolaemia</w:t>
      </w:r>
      <w:proofErr w:type="spellEnd"/>
      <w:r>
        <w:t xml:space="preserve"> indications for </w:t>
      </w:r>
      <w:proofErr w:type="spellStart"/>
      <w:r>
        <w:t>evolocumab</w:t>
      </w:r>
      <w:proofErr w:type="spellEnd"/>
      <w:r>
        <w:t xml:space="preserve"> the </w:t>
      </w:r>
      <w:r w:rsidR="00AD78AE">
        <w:t>TGA’s advisory committee</w:t>
      </w:r>
      <w:r>
        <w:t xml:space="preserve"> advised a narrower indication than that requested by the sponsor. In the current submission the sponsor has revisited this indication, requesting a broadening of the population to all adults with </w:t>
      </w:r>
      <w:proofErr w:type="spellStart"/>
      <w:r>
        <w:t>hypercholesterolaemia</w:t>
      </w:r>
      <w:proofErr w:type="spellEnd"/>
      <w:r>
        <w:t xml:space="preserve">. Because the evidence in monotherapy is limited it is still unclear whether it is sufficient to support the sponsor’s proposal. It is also unclear whether there is sufficient evidence to support an indication broader than primary </w:t>
      </w:r>
      <w:proofErr w:type="spellStart"/>
      <w:r>
        <w:t>hypercholesterolaemia</w:t>
      </w:r>
      <w:proofErr w:type="spellEnd"/>
      <w:r>
        <w:t>.</w:t>
      </w:r>
    </w:p>
    <w:p w14:paraId="28ABFE77" w14:textId="77777777" w:rsidR="00FC1515" w:rsidRPr="00456765" w:rsidRDefault="00FC1515" w:rsidP="00AD78AE">
      <w:r>
        <w:t>The neurocognitive outcomes study showed similar results with time for both the treatment groups. It is not clear whether the CANTAB test measurements are influenced by ‘learning’ the test with repeated measurements. However if this is the case the effect should be equal between the two groups. It is also unclear whether this is sufficiently sensitive to detect small differences between the groups.</w:t>
      </w:r>
    </w:p>
    <w:p w14:paraId="694DDC1E" w14:textId="77777777" w:rsidR="00D23139" w:rsidRPr="00AD78AE" w:rsidRDefault="00D23139" w:rsidP="00AD78AE">
      <w:pPr>
        <w:pStyle w:val="Heading4"/>
      </w:pPr>
      <w:r w:rsidRPr="00D23139">
        <w:t>Proposed action</w:t>
      </w:r>
    </w:p>
    <w:p w14:paraId="6B025046" w14:textId="77777777" w:rsidR="00FC1515" w:rsidRDefault="00AD78AE" w:rsidP="002C4805">
      <w:r>
        <w:t>The Delegate</w:t>
      </w:r>
      <w:r w:rsidR="00FC1515" w:rsidRPr="00C80339">
        <w:t xml:space="preserve"> ha</w:t>
      </w:r>
      <w:r>
        <w:t>d</w:t>
      </w:r>
      <w:r w:rsidR="00FC1515" w:rsidRPr="00C80339">
        <w:t xml:space="preserve"> no reason to say, at this time, that the application for </w:t>
      </w:r>
      <w:proofErr w:type="spellStart"/>
      <w:r w:rsidR="00FC1515">
        <w:t>evolocumab</w:t>
      </w:r>
      <w:proofErr w:type="spellEnd"/>
      <w:r w:rsidR="00FC1515" w:rsidRPr="00C80339">
        <w:t xml:space="preserve"> should not be approved for registration</w:t>
      </w:r>
      <w:r w:rsidR="00FC1515">
        <w:t xml:space="preserve"> for the modified indication</w:t>
      </w:r>
    </w:p>
    <w:p w14:paraId="52CE846A" w14:textId="77777777" w:rsidR="00FC1515" w:rsidRPr="00AD78AE" w:rsidRDefault="00B10378" w:rsidP="00AD78AE">
      <w:pPr>
        <w:ind w:left="720"/>
        <w:rPr>
          <w:i/>
        </w:rPr>
      </w:pPr>
      <w:proofErr w:type="spellStart"/>
      <w:r w:rsidRPr="00AD78AE">
        <w:rPr>
          <w:i/>
        </w:rPr>
        <w:t>Repatha</w:t>
      </w:r>
      <w:proofErr w:type="spellEnd"/>
      <w:r w:rsidR="00FC1515" w:rsidRPr="00AD78AE">
        <w:rPr>
          <w:i/>
        </w:rPr>
        <w:t xml:space="preserve"> is indicated as an adjunct to diet and exercise in</w:t>
      </w:r>
    </w:p>
    <w:p w14:paraId="57BAC16E" w14:textId="77777777" w:rsidR="00FC1515" w:rsidRPr="008408B5" w:rsidRDefault="00FC1515" w:rsidP="00AD78AE">
      <w:pPr>
        <w:ind w:left="720"/>
        <w:rPr>
          <w:i/>
        </w:rPr>
      </w:pPr>
      <w:r w:rsidRPr="008408B5">
        <w:rPr>
          <w:i/>
        </w:rPr>
        <w:t>Prevention of Cardiovascular Events</w:t>
      </w:r>
    </w:p>
    <w:p w14:paraId="329B7A85" w14:textId="78C3C76F" w:rsidR="00FC1515" w:rsidRPr="00AD78AE" w:rsidRDefault="00B10378" w:rsidP="00AD78AE">
      <w:pPr>
        <w:ind w:left="720"/>
        <w:rPr>
          <w:i/>
        </w:rPr>
      </w:pPr>
      <w:proofErr w:type="spellStart"/>
      <w:r w:rsidRPr="00AD78AE">
        <w:rPr>
          <w:i/>
        </w:rPr>
        <w:t>Repatha</w:t>
      </w:r>
      <w:proofErr w:type="spellEnd"/>
      <w:r w:rsidR="00FC1515" w:rsidRPr="00AD78AE">
        <w:rPr>
          <w:i/>
        </w:rPr>
        <w:t xml:space="preserve"> is indicated to reduce the risk of cardiovascular events in adults with established cardiovascular disease in combination with a statin and/or other lipid lowering therapies (See </w:t>
      </w:r>
      <w:r w:rsidR="00530F5D" w:rsidRPr="00AD78AE">
        <w:rPr>
          <w:i/>
        </w:rPr>
        <w:t>Clinical Trials</w:t>
      </w:r>
      <w:r w:rsidR="00FC1515" w:rsidRPr="00AD78AE">
        <w:rPr>
          <w:i/>
        </w:rPr>
        <w:t>).</w:t>
      </w:r>
    </w:p>
    <w:p w14:paraId="11B806D4" w14:textId="77777777" w:rsidR="00FC1515" w:rsidRPr="008408B5" w:rsidRDefault="00FC1515" w:rsidP="00AD78AE">
      <w:pPr>
        <w:ind w:left="720"/>
        <w:rPr>
          <w:i/>
        </w:rPr>
      </w:pPr>
      <w:r w:rsidRPr="008408B5">
        <w:rPr>
          <w:i/>
        </w:rPr>
        <w:t xml:space="preserve">Primary </w:t>
      </w:r>
      <w:proofErr w:type="spellStart"/>
      <w:r w:rsidRPr="008408B5">
        <w:rPr>
          <w:i/>
        </w:rPr>
        <w:t>hypercholesterolaemia</w:t>
      </w:r>
      <w:proofErr w:type="spellEnd"/>
    </w:p>
    <w:p w14:paraId="5BEAA391" w14:textId="1B4D4BF3" w:rsidR="00FC1515" w:rsidRPr="00AD78AE" w:rsidRDefault="00B10378" w:rsidP="00AD78AE">
      <w:pPr>
        <w:ind w:left="720"/>
        <w:rPr>
          <w:i/>
        </w:rPr>
      </w:pPr>
      <w:proofErr w:type="spellStart"/>
      <w:r w:rsidRPr="00AD78AE">
        <w:rPr>
          <w:i/>
        </w:rPr>
        <w:t>Repatha</w:t>
      </w:r>
      <w:proofErr w:type="spellEnd"/>
      <w:r w:rsidR="00FC1515" w:rsidRPr="00AD78AE">
        <w:rPr>
          <w:i/>
        </w:rPr>
        <w:t xml:space="preserve"> is indicated in adults with </w:t>
      </w:r>
      <w:proofErr w:type="spellStart"/>
      <w:r w:rsidR="00FC1515" w:rsidRPr="00AD78AE">
        <w:rPr>
          <w:i/>
        </w:rPr>
        <w:t>hypercholesterolaemia</w:t>
      </w:r>
      <w:proofErr w:type="spellEnd"/>
      <w:r w:rsidR="00FC1515" w:rsidRPr="00AD78AE">
        <w:rPr>
          <w:i/>
        </w:rPr>
        <w:t xml:space="preserve">, (including heterozygous familial </w:t>
      </w:r>
      <w:proofErr w:type="spellStart"/>
      <w:r w:rsidR="00FC1515" w:rsidRPr="00AD78AE">
        <w:rPr>
          <w:i/>
        </w:rPr>
        <w:t>hypercholesterolaemia</w:t>
      </w:r>
      <w:proofErr w:type="spellEnd"/>
      <w:r w:rsidR="00FC1515" w:rsidRPr="00AD78AE">
        <w:rPr>
          <w:i/>
        </w:rPr>
        <w:t>) to reduce low-density lipoprotein cholesterol (LDL</w:t>
      </w:r>
      <w:r w:rsidR="00530F5D">
        <w:rPr>
          <w:i/>
        </w:rPr>
        <w:noBreakHyphen/>
      </w:r>
      <w:r w:rsidR="00FC1515" w:rsidRPr="00AD78AE">
        <w:rPr>
          <w:i/>
        </w:rPr>
        <w:t>C):</w:t>
      </w:r>
    </w:p>
    <w:p w14:paraId="5391E67D" w14:textId="00F7B3A8" w:rsidR="00FC1515" w:rsidRPr="00AD78AE" w:rsidRDefault="00AD78AE" w:rsidP="00AD78AE">
      <w:pPr>
        <w:ind w:left="720"/>
        <w:rPr>
          <w:i/>
        </w:rPr>
      </w:pPr>
      <w:r>
        <w:rPr>
          <w:i/>
        </w:rPr>
        <w:t>-</w:t>
      </w:r>
      <w:r w:rsidR="00530F5D">
        <w:rPr>
          <w:i/>
        </w:rPr>
        <w:t xml:space="preserve"> </w:t>
      </w:r>
      <w:proofErr w:type="gramStart"/>
      <w:r w:rsidR="00FC1515" w:rsidRPr="00AD78AE">
        <w:rPr>
          <w:i/>
        </w:rPr>
        <w:t>in</w:t>
      </w:r>
      <w:proofErr w:type="gramEnd"/>
      <w:r w:rsidR="00FC1515" w:rsidRPr="00AD78AE">
        <w:rPr>
          <w:i/>
        </w:rPr>
        <w:t xml:space="preserve"> combination with a statin or statin with other lipid lowering therapies, or</w:t>
      </w:r>
    </w:p>
    <w:p w14:paraId="1F442A12" w14:textId="28AFF285" w:rsidR="00FC1515" w:rsidRPr="00AD78AE" w:rsidRDefault="00AD78AE" w:rsidP="00AD78AE">
      <w:pPr>
        <w:ind w:left="720"/>
        <w:rPr>
          <w:i/>
        </w:rPr>
      </w:pPr>
      <w:r>
        <w:rPr>
          <w:i/>
        </w:rPr>
        <w:t>-</w:t>
      </w:r>
      <w:r w:rsidR="00530F5D">
        <w:rPr>
          <w:i/>
        </w:rPr>
        <w:t xml:space="preserve"> </w:t>
      </w:r>
      <w:proofErr w:type="gramStart"/>
      <w:r w:rsidR="00FC1515" w:rsidRPr="00AD78AE">
        <w:rPr>
          <w:i/>
        </w:rPr>
        <w:t>alone</w:t>
      </w:r>
      <w:proofErr w:type="gramEnd"/>
      <w:r w:rsidR="00FC1515" w:rsidRPr="00AD78AE">
        <w:rPr>
          <w:i/>
        </w:rPr>
        <w:t xml:space="preserve"> or in combination with other </w:t>
      </w:r>
      <w:r w:rsidR="004B5E74">
        <w:rPr>
          <w:i/>
        </w:rPr>
        <w:t>lipid lowering</w:t>
      </w:r>
      <w:r w:rsidR="00FC1515" w:rsidRPr="00AD78AE">
        <w:rPr>
          <w:i/>
        </w:rPr>
        <w:t xml:space="preserve"> therapies, to reduce low-density lipoprotein cholesterol (LDL-C).</w:t>
      </w:r>
    </w:p>
    <w:p w14:paraId="150EB428" w14:textId="77777777" w:rsidR="00FC1515" w:rsidRPr="008408B5" w:rsidRDefault="00FC1515" w:rsidP="00AD78AE">
      <w:pPr>
        <w:ind w:left="720"/>
        <w:rPr>
          <w:i/>
        </w:rPr>
      </w:pPr>
      <w:r w:rsidRPr="008408B5">
        <w:rPr>
          <w:i/>
        </w:rPr>
        <w:t xml:space="preserve">Homozygous familial </w:t>
      </w:r>
      <w:proofErr w:type="spellStart"/>
      <w:r w:rsidRPr="008408B5">
        <w:rPr>
          <w:i/>
        </w:rPr>
        <w:t>hypercholesterolaemia</w:t>
      </w:r>
      <w:proofErr w:type="spellEnd"/>
    </w:p>
    <w:p w14:paraId="70221E2C" w14:textId="77777777" w:rsidR="00456765" w:rsidRPr="00AD78AE" w:rsidRDefault="00B10378" w:rsidP="00AD78AE">
      <w:pPr>
        <w:ind w:left="720"/>
        <w:rPr>
          <w:i/>
        </w:rPr>
      </w:pPr>
      <w:proofErr w:type="spellStart"/>
      <w:r w:rsidRPr="00AD78AE">
        <w:rPr>
          <w:i/>
        </w:rPr>
        <w:lastRenderedPageBreak/>
        <w:t>Repatha</w:t>
      </w:r>
      <w:proofErr w:type="spellEnd"/>
      <w:r w:rsidR="00FC1515" w:rsidRPr="00AD78AE">
        <w:rPr>
          <w:i/>
        </w:rPr>
        <w:t xml:space="preserve"> is indicated in adults and adolescents aged 12 years and over with homozygous familial </w:t>
      </w:r>
      <w:proofErr w:type="spellStart"/>
      <w:r w:rsidR="00FC1515" w:rsidRPr="00AD78AE">
        <w:rPr>
          <w:i/>
        </w:rPr>
        <w:t>hypercholesterolaemia</w:t>
      </w:r>
      <w:proofErr w:type="spellEnd"/>
      <w:r w:rsidR="00FC1515" w:rsidRPr="00AD78AE">
        <w:rPr>
          <w:i/>
        </w:rPr>
        <w:t xml:space="preserve"> in combination with other lipid lowering therapies.</w:t>
      </w:r>
    </w:p>
    <w:p w14:paraId="67EC6E4D" w14:textId="77777777" w:rsidR="00D23139" w:rsidRPr="00AD78AE" w:rsidRDefault="00A22D57" w:rsidP="002C4805">
      <w:pPr>
        <w:pStyle w:val="Heading4"/>
      </w:pPr>
      <w:r>
        <w:t>Request for AC</w:t>
      </w:r>
      <w:r w:rsidR="00D23139" w:rsidRPr="00D23139">
        <w:t>M advice</w:t>
      </w:r>
    </w:p>
    <w:p w14:paraId="74506499" w14:textId="77777777" w:rsidR="00FC1515" w:rsidRPr="007D2E97" w:rsidRDefault="00FC1515" w:rsidP="002C4805">
      <w:r w:rsidRPr="00C80339">
        <w:t>The committee is requested to provide advice on the following specific issues:</w:t>
      </w:r>
    </w:p>
    <w:p w14:paraId="4B303F9C" w14:textId="7F6773C1" w:rsidR="00A308BD" w:rsidRDefault="00FC1515" w:rsidP="00AD78AE">
      <w:pPr>
        <w:pStyle w:val="Numberbullet0"/>
      </w:pPr>
      <w:r w:rsidRPr="00ED5AE0">
        <w:t xml:space="preserve">Please comment on the effect size and clinical significance of the outcomes of the primary and key secondary endpoints in the FOURIER </w:t>
      </w:r>
      <w:r w:rsidR="00C327EA">
        <w:t>trial</w:t>
      </w:r>
      <w:r w:rsidRPr="00ED5AE0">
        <w:t>.</w:t>
      </w:r>
    </w:p>
    <w:p w14:paraId="15053198" w14:textId="3ED0A215" w:rsidR="00FC1515" w:rsidRDefault="00FC1515" w:rsidP="00AD78AE">
      <w:pPr>
        <w:pStyle w:val="Numberbullet0"/>
      </w:pPr>
      <w:r>
        <w:t xml:space="preserve">Please comment on the clinical significance of the outcomes of the GLAGOV </w:t>
      </w:r>
      <w:r w:rsidR="00C327EA">
        <w:t>trial</w:t>
      </w:r>
      <w:r>
        <w:t>.</w:t>
      </w:r>
    </w:p>
    <w:p w14:paraId="034C599B" w14:textId="77777777" w:rsidR="00A308BD" w:rsidRDefault="00FC1515" w:rsidP="00AD78AE">
      <w:pPr>
        <w:pStyle w:val="Numberbullet0"/>
      </w:pPr>
      <w:r w:rsidRPr="00ED5AE0">
        <w:t xml:space="preserve">The primary and key secondary composite endpoints are driven by myocardial infarction and stroke with no statistically significant difference between </w:t>
      </w:r>
      <w:proofErr w:type="spellStart"/>
      <w:r w:rsidRPr="00ED5AE0">
        <w:t>evolocumab</w:t>
      </w:r>
      <w:proofErr w:type="spellEnd"/>
      <w:r w:rsidRPr="00ED5AE0">
        <w:t xml:space="preserve"> and placebo for cardiovascular, coronary or all-cause mortality. The sponsor’s requested Indication makes a claim about ‘cardiovascular events’ and references to the clinical trials for details about the endpoints.</w:t>
      </w:r>
      <w:r w:rsidR="00F9572C">
        <w:t xml:space="preserve"> </w:t>
      </w:r>
      <w:r w:rsidRPr="00ED5AE0">
        <w:t>The clinical evaluator favoured specific component claims in the indication. Please comment.</w:t>
      </w:r>
    </w:p>
    <w:p w14:paraId="23164A6E" w14:textId="0742E17E" w:rsidR="00FC1515" w:rsidRDefault="00FC1515" w:rsidP="00AD78AE">
      <w:pPr>
        <w:pStyle w:val="Numberbullet0"/>
      </w:pPr>
      <w:r w:rsidRPr="00ED5AE0">
        <w:t xml:space="preserve">There are two changes proposed for the </w:t>
      </w:r>
      <w:r w:rsidR="00530F5D">
        <w:t>i</w:t>
      </w:r>
      <w:r w:rsidRPr="00ED5AE0">
        <w:t xml:space="preserve">ndication for </w:t>
      </w:r>
      <w:proofErr w:type="spellStart"/>
      <w:r w:rsidR="00530F5D">
        <w:t>h</w:t>
      </w:r>
      <w:r w:rsidR="00530F5D" w:rsidRPr="00ED5AE0">
        <w:t>ypercholesterolaemia</w:t>
      </w:r>
      <w:proofErr w:type="spellEnd"/>
      <w:r w:rsidRPr="00ED5AE0">
        <w:t xml:space="preserve">. The sponsor proposes to broaden the population to all adults with </w:t>
      </w:r>
      <w:proofErr w:type="spellStart"/>
      <w:r>
        <w:t>hypercholesterolaemia</w:t>
      </w:r>
      <w:proofErr w:type="spellEnd"/>
      <w:r>
        <w:t xml:space="preserve"> </w:t>
      </w:r>
      <w:r w:rsidRPr="00ED5AE0">
        <w:t xml:space="preserve">and to include monotherapy for statin intolerant patients. </w:t>
      </w:r>
      <w:r>
        <w:t>Has sufficient evidence now been provided to support this broader indication?</w:t>
      </w:r>
    </w:p>
    <w:p w14:paraId="29321D81" w14:textId="77777777" w:rsidR="00FC1515" w:rsidRPr="00680F6A" w:rsidRDefault="00FC1515" w:rsidP="00AD78AE">
      <w:pPr>
        <w:pStyle w:val="Numberbullet0"/>
        <w:rPr>
          <w:rFonts w:asciiTheme="minorHAnsi" w:hAnsiTheme="minorHAnsi"/>
        </w:rPr>
      </w:pPr>
      <w:r w:rsidRPr="00ED5AE0">
        <w:t xml:space="preserve">The neurocognitive outcomes </w:t>
      </w:r>
      <w:r w:rsidR="006F1FDE" w:rsidRPr="00ED5AE0">
        <w:t>sub study</w:t>
      </w:r>
      <w:r w:rsidRPr="00ED5AE0">
        <w:t xml:space="preserve"> did not demonstrate differences between the two treatment groups. Please comment on the </w:t>
      </w:r>
      <w:r>
        <w:t xml:space="preserve">suitability </w:t>
      </w:r>
      <w:r w:rsidRPr="00ED5AE0">
        <w:t>of C</w:t>
      </w:r>
      <w:r>
        <w:t>ANTAB testing to detect small differences between treatment groups in a study of this size.</w:t>
      </w:r>
    </w:p>
    <w:p w14:paraId="02A2A98C" w14:textId="77777777" w:rsidR="00456765" w:rsidRDefault="00FC1515" w:rsidP="00FC1515">
      <w:pPr>
        <w:rPr>
          <w:rFonts w:asciiTheme="minorHAnsi" w:hAnsiTheme="minorHAnsi"/>
        </w:rPr>
      </w:pPr>
      <w:r w:rsidRPr="00680F6A">
        <w:rPr>
          <w:rFonts w:asciiTheme="minorHAnsi" w:hAnsiTheme="minorHAnsi"/>
        </w:rPr>
        <w:t>The committee is (also) requested to provide advice on any other issues that it thinks may be relevant to a decision on whether or not to approve this application.</w:t>
      </w:r>
    </w:p>
    <w:p w14:paraId="354EFE82" w14:textId="77777777" w:rsidR="00FC1515" w:rsidRDefault="00FC1515" w:rsidP="002C4805">
      <w:pPr>
        <w:pStyle w:val="Heading4"/>
      </w:pPr>
      <w:r>
        <w:t xml:space="preserve">Question for the </w:t>
      </w:r>
      <w:r w:rsidRPr="002C4805">
        <w:t>sponsor</w:t>
      </w:r>
    </w:p>
    <w:p w14:paraId="32867FDF" w14:textId="77777777" w:rsidR="00FC1515" w:rsidRPr="006E4819" w:rsidRDefault="00FC1515" w:rsidP="00FC1515">
      <w:r>
        <w:t>The sponsor is requested to address the following issues in the</w:t>
      </w:r>
      <w:r w:rsidR="00AD78AE">
        <w:t>ir</w:t>
      </w:r>
      <w:r>
        <w:t xml:space="preserve"> pre</w:t>
      </w:r>
      <w:r w:rsidR="00AD78AE">
        <w:t xml:space="preserve"> </w:t>
      </w:r>
      <w:r>
        <w:t>ACM response.</w:t>
      </w:r>
    </w:p>
    <w:p w14:paraId="6CE452CB" w14:textId="2BD15F70" w:rsidR="00FC1515" w:rsidRPr="006D2942" w:rsidRDefault="00FC1515" w:rsidP="00476E30">
      <w:pPr>
        <w:pStyle w:val="Numberbullet0"/>
        <w:numPr>
          <w:ilvl w:val="0"/>
          <w:numId w:val="9"/>
        </w:numPr>
      </w:pPr>
      <w:r>
        <w:t>The sponsor proposes to include</w:t>
      </w:r>
      <w:r w:rsidRPr="006D2942">
        <w:t xml:space="preserve"> </w:t>
      </w:r>
      <w:proofErr w:type="spellStart"/>
      <w:r w:rsidRPr="006D2942">
        <w:t>evolocumab</w:t>
      </w:r>
      <w:proofErr w:type="spellEnd"/>
      <w:r w:rsidRPr="006D2942">
        <w:t xml:space="preserve"> monotherapy for patients who are statin intolerant in the </w:t>
      </w:r>
      <w:proofErr w:type="spellStart"/>
      <w:r w:rsidRPr="006D2942">
        <w:t>hypercholesterolaemia</w:t>
      </w:r>
      <w:proofErr w:type="spellEnd"/>
      <w:r w:rsidRPr="006D2942">
        <w:t xml:space="preserve"> indication. </w:t>
      </w:r>
      <w:r>
        <w:t xml:space="preserve">Were any patients in the FOURIER </w:t>
      </w:r>
      <w:r w:rsidR="00C327EA">
        <w:t xml:space="preserve">trial </w:t>
      </w:r>
      <w:r>
        <w:t xml:space="preserve">taking </w:t>
      </w:r>
      <w:proofErr w:type="spellStart"/>
      <w:r>
        <w:t>evolocumab</w:t>
      </w:r>
      <w:proofErr w:type="spellEnd"/>
      <w:r>
        <w:t xml:space="preserve"> as monotherapy during the study? If so, how many, and what were their outcomes?</w:t>
      </w:r>
    </w:p>
    <w:p w14:paraId="0E492C36" w14:textId="77777777" w:rsidR="00FC1515" w:rsidRPr="00FE69AE" w:rsidRDefault="00FC1515" w:rsidP="00AD78AE">
      <w:pPr>
        <w:pStyle w:val="Heading5"/>
      </w:pPr>
      <w:r>
        <w:t xml:space="preserve">Note for the </w:t>
      </w:r>
      <w:r w:rsidRPr="00AD78AE">
        <w:t>sponsor</w:t>
      </w:r>
    </w:p>
    <w:p w14:paraId="2831CDD7" w14:textId="77777777" w:rsidR="00FC1515" w:rsidRPr="00AD78AE" w:rsidRDefault="00FC1515" w:rsidP="0070324E">
      <w:r w:rsidRPr="00AD78AE">
        <w:t>As noted in previous correspondence, a comment on the wording of the indication proposed in this overview, this may be included as a separate attachment in the pre-ACM response.</w:t>
      </w:r>
    </w:p>
    <w:p w14:paraId="19B269C1" w14:textId="77777777" w:rsidR="00D23139" w:rsidRDefault="00456765" w:rsidP="0070324E">
      <w:pPr>
        <w:pStyle w:val="Heading4"/>
      </w:pPr>
      <w:r w:rsidRPr="0070324E">
        <w:t>Response</w:t>
      </w:r>
      <w:r>
        <w:t xml:space="preserve"> from </w:t>
      </w:r>
      <w:r w:rsidR="009F152D">
        <w:t>s</w:t>
      </w:r>
      <w:r>
        <w:t>ponsor</w:t>
      </w:r>
    </w:p>
    <w:p w14:paraId="6C8FD0E0" w14:textId="77777777" w:rsidR="0083556B" w:rsidRDefault="00A308BD" w:rsidP="005A44F2">
      <w:r>
        <w:t>The indications proposed with the initial application were</w:t>
      </w:r>
    </w:p>
    <w:p w14:paraId="644D1151" w14:textId="77777777" w:rsidR="0083556B" w:rsidRDefault="00B10378" w:rsidP="005A44F2">
      <w:pPr>
        <w:ind w:left="720"/>
      </w:pPr>
      <w:proofErr w:type="spellStart"/>
      <w:r w:rsidRPr="005A44F2">
        <w:rPr>
          <w:i/>
        </w:rPr>
        <w:t>Repatha</w:t>
      </w:r>
      <w:proofErr w:type="spellEnd"/>
      <w:r w:rsidR="00A308BD" w:rsidRPr="005A44F2">
        <w:rPr>
          <w:i/>
        </w:rPr>
        <w:t xml:space="preserve"> is indicated to reduce the risk of cardiovascular events in patients with or at risk of atherosclerotic cardiovascular disease </w:t>
      </w:r>
      <w:r w:rsidR="00A308BD">
        <w:t>and</w:t>
      </w:r>
    </w:p>
    <w:p w14:paraId="7B9E38A6" w14:textId="77777777" w:rsidR="00A308BD" w:rsidRDefault="00B10378" w:rsidP="005A44F2">
      <w:pPr>
        <w:ind w:left="720"/>
      </w:pPr>
      <w:proofErr w:type="spellStart"/>
      <w:r w:rsidRPr="005A44F2">
        <w:rPr>
          <w:i/>
        </w:rPr>
        <w:t>Repatha</w:t>
      </w:r>
      <w:proofErr w:type="spellEnd"/>
      <w:r w:rsidR="00A308BD" w:rsidRPr="005A44F2">
        <w:rPr>
          <w:i/>
        </w:rPr>
        <w:t xml:space="preserve"> is indicated in adults with </w:t>
      </w:r>
      <w:proofErr w:type="spellStart"/>
      <w:r w:rsidR="00A308BD" w:rsidRPr="005A44F2">
        <w:rPr>
          <w:i/>
        </w:rPr>
        <w:t>hypercholesterolaemia</w:t>
      </w:r>
      <w:proofErr w:type="spellEnd"/>
      <w:r w:rsidR="00A308BD" w:rsidRPr="005A44F2">
        <w:rPr>
          <w:i/>
        </w:rPr>
        <w:t xml:space="preserve">, alone or in combination with other </w:t>
      </w:r>
      <w:r w:rsidR="004B5E74">
        <w:rPr>
          <w:i/>
        </w:rPr>
        <w:t>lipid lowering</w:t>
      </w:r>
      <w:r w:rsidR="00A308BD" w:rsidRPr="005A44F2">
        <w:rPr>
          <w:i/>
        </w:rPr>
        <w:t xml:space="preserve"> therapies, to reduce low-density lipoprotein cholesterol (LDL-C)</w:t>
      </w:r>
      <w:r w:rsidR="00A308BD">
        <w:t>.</w:t>
      </w:r>
    </w:p>
    <w:p w14:paraId="7FF02B8A" w14:textId="77777777" w:rsidR="00A308BD" w:rsidRDefault="00A308BD" w:rsidP="0070324E">
      <w:r>
        <w:t xml:space="preserve">In this response, </w:t>
      </w:r>
      <w:r w:rsidR="005A44F2">
        <w:t>the sponsor</w:t>
      </w:r>
      <w:r>
        <w:t xml:space="preserve"> agrees with the </w:t>
      </w:r>
      <w:r w:rsidR="005A44F2">
        <w:t>D</w:t>
      </w:r>
      <w:r>
        <w:t xml:space="preserve">elegate’s proposal for the cardiovascular indication and proposes to remove the word </w:t>
      </w:r>
      <w:r w:rsidR="00F9572C">
        <w:t>‘</w:t>
      </w:r>
      <w:r>
        <w:t>Primary</w:t>
      </w:r>
      <w:r w:rsidR="00F9572C">
        <w:t>’</w:t>
      </w:r>
      <w:r>
        <w:t xml:space="preserve"> from the heading of the lipid lowering indication as shown below:</w:t>
      </w:r>
    </w:p>
    <w:p w14:paraId="3BC35B6C" w14:textId="77777777" w:rsidR="005A44F2" w:rsidRPr="008408B5" w:rsidRDefault="00A308BD" w:rsidP="008408B5">
      <w:pPr>
        <w:spacing w:before="118"/>
        <w:ind w:left="720" w:right="660"/>
        <w:rPr>
          <w:i/>
        </w:rPr>
      </w:pPr>
      <w:r w:rsidRPr="008408B5">
        <w:rPr>
          <w:i/>
          <w:strike/>
        </w:rPr>
        <w:lastRenderedPageBreak/>
        <w:t>Primary</w:t>
      </w:r>
      <w:r w:rsidRPr="008408B5">
        <w:rPr>
          <w:i/>
        </w:rPr>
        <w:t xml:space="preserve"> </w:t>
      </w:r>
      <w:proofErr w:type="spellStart"/>
      <w:r w:rsidRPr="008408B5">
        <w:rPr>
          <w:i/>
        </w:rPr>
        <w:t>Hypercholesterolaemia</w:t>
      </w:r>
      <w:proofErr w:type="spellEnd"/>
    </w:p>
    <w:p w14:paraId="509715AD" w14:textId="1A471C2A" w:rsidR="00A308BD" w:rsidRDefault="00B10378" w:rsidP="008408B5">
      <w:pPr>
        <w:spacing w:before="118"/>
        <w:ind w:left="720" w:right="660"/>
        <w:rPr>
          <w:sz w:val="24"/>
        </w:rPr>
      </w:pPr>
      <w:proofErr w:type="spellStart"/>
      <w:r w:rsidRPr="005A44F2">
        <w:rPr>
          <w:i/>
        </w:rPr>
        <w:t>Repatha</w:t>
      </w:r>
      <w:proofErr w:type="spellEnd"/>
      <w:r w:rsidR="00A308BD" w:rsidRPr="005A44F2">
        <w:rPr>
          <w:i/>
        </w:rPr>
        <w:t xml:space="preserve"> is indicated in adults with </w:t>
      </w:r>
      <w:proofErr w:type="spellStart"/>
      <w:r w:rsidR="00A308BD" w:rsidRPr="005A44F2">
        <w:rPr>
          <w:i/>
        </w:rPr>
        <w:t>hypercholesterolaemia</w:t>
      </w:r>
      <w:proofErr w:type="spellEnd"/>
      <w:r w:rsidR="00A308BD" w:rsidRPr="005A44F2">
        <w:rPr>
          <w:i/>
        </w:rPr>
        <w:t xml:space="preserve"> (including heterozygous familial </w:t>
      </w:r>
      <w:proofErr w:type="spellStart"/>
      <w:r w:rsidR="00A308BD" w:rsidRPr="005A44F2">
        <w:rPr>
          <w:i/>
        </w:rPr>
        <w:t>hypercholesterolaemia</w:t>
      </w:r>
      <w:proofErr w:type="spellEnd"/>
      <w:r w:rsidR="00A308BD" w:rsidRPr="005A44F2">
        <w:rPr>
          <w:i/>
        </w:rPr>
        <w:t>) to reduce low-density lipoprotein cholesterol (LDL</w:t>
      </w:r>
      <w:r w:rsidR="00C327EA">
        <w:rPr>
          <w:i/>
        </w:rPr>
        <w:noBreakHyphen/>
      </w:r>
      <w:r w:rsidR="00A308BD" w:rsidRPr="005A44F2">
        <w:rPr>
          <w:i/>
        </w:rPr>
        <w:t xml:space="preserve">C) in combination with a statin or statin with other lipid lowering therapies, or alone or in combination with other </w:t>
      </w:r>
      <w:r w:rsidR="004B5E74">
        <w:rPr>
          <w:i/>
        </w:rPr>
        <w:t>lipid lowering</w:t>
      </w:r>
      <w:r w:rsidR="00A308BD" w:rsidRPr="005A44F2">
        <w:rPr>
          <w:i/>
        </w:rPr>
        <w:t xml:space="preserve"> therapies in patients who are statin-intolerant</w:t>
      </w:r>
      <w:r w:rsidR="00F9572C" w:rsidRPr="005A44F2">
        <w:rPr>
          <w:i/>
        </w:rPr>
        <w:t>’</w:t>
      </w:r>
      <w:r w:rsidR="00A308BD" w:rsidRPr="005A44F2">
        <w:rPr>
          <w:i/>
        </w:rPr>
        <w:t>.</w:t>
      </w:r>
      <w:bookmarkStart w:id="216" w:name="_GoBack"/>
      <w:bookmarkEnd w:id="216"/>
    </w:p>
    <w:p w14:paraId="4F2766B6" w14:textId="77777777" w:rsidR="0083556B" w:rsidRDefault="00652C7E" w:rsidP="0070324E">
      <w:pPr>
        <w:pStyle w:val="Heading5"/>
        <w:rPr>
          <w:noProof/>
          <w:lang w:eastAsia="en-AU"/>
        </w:rPr>
      </w:pPr>
      <w:r>
        <w:t xml:space="preserve">Delegate’s </w:t>
      </w:r>
      <w:r w:rsidRPr="0070324E">
        <w:t>c</w:t>
      </w:r>
      <w:r w:rsidR="005A44F2" w:rsidRPr="0070324E">
        <w:t>omments</w:t>
      </w:r>
      <w:r w:rsidR="005A44F2">
        <w:t xml:space="preserve"> to ACM</w:t>
      </w:r>
    </w:p>
    <w:p w14:paraId="359C3E4B" w14:textId="24146CC8" w:rsidR="00A308BD" w:rsidRDefault="00A308BD" w:rsidP="0070324E">
      <w:pPr>
        <w:pStyle w:val="Heading6"/>
      </w:pPr>
      <w:r>
        <w:t xml:space="preserve">FOURIER </w:t>
      </w:r>
      <w:r w:rsidR="00C327EA">
        <w:t>trial (</w:t>
      </w:r>
      <w:r>
        <w:t>Study</w:t>
      </w:r>
      <w:r w:rsidR="00C327EA">
        <w:t xml:space="preserve"> </w:t>
      </w:r>
      <w:r w:rsidR="00C327EA" w:rsidRPr="0070324E">
        <w:t>20110118</w:t>
      </w:r>
      <w:r w:rsidR="00C327EA">
        <w:t>)</w:t>
      </w:r>
      <w:r>
        <w:t xml:space="preserve"> (</w:t>
      </w:r>
      <w:r w:rsidRPr="0070324E">
        <w:t>Questions</w:t>
      </w:r>
      <w:r>
        <w:t xml:space="preserve"> 1 </w:t>
      </w:r>
      <w:r w:rsidR="004B5E74">
        <w:t>and</w:t>
      </w:r>
      <w:r>
        <w:t xml:space="preserve"> 3):</w:t>
      </w:r>
    </w:p>
    <w:p w14:paraId="460E857C" w14:textId="77777777" w:rsidR="00A308BD" w:rsidRDefault="00A308BD" w:rsidP="0070324E">
      <w:r>
        <w:t xml:space="preserve">CVD is the leading cause of death and disability worldwide. In Australia, CVD affects more than 3.7 million people. Of these, 1.2 million suffer from disability because of CVD. Approximately 1 million Australians with high risk of CVD (1 in 3) do not adequately reduce their LDL-C levels despite using </w:t>
      </w:r>
      <w:r w:rsidR="004B5E74">
        <w:t>lipid lowering</w:t>
      </w:r>
      <w:r>
        <w:t xml:space="preserve"> therapy.</w:t>
      </w:r>
    </w:p>
    <w:p w14:paraId="3623AF67" w14:textId="1F24FAEF" w:rsidR="00A308BD" w:rsidRDefault="00A308BD" w:rsidP="0070324E">
      <w:r>
        <w:t>In 2014 and 2015, an estimated 643,000 adults had coronary heart disease, including angina and previous heart attack, and 308,000 were living with the effects of stroke or other cerebrovascular diseases</w:t>
      </w:r>
      <w:r w:rsidR="00BD5226">
        <w:t>.</w:t>
      </w:r>
      <w:r w:rsidR="00BD5226">
        <w:rPr>
          <w:rStyle w:val="FootnoteReference"/>
        </w:rPr>
        <w:footnoteReference w:id="16"/>
      </w:r>
      <w:r w:rsidR="00C327EA">
        <w:t>,</w:t>
      </w:r>
      <w:r w:rsidR="00BD5226">
        <w:rPr>
          <w:rStyle w:val="FootnoteReference"/>
        </w:rPr>
        <w:footnoteReference w:id="17"/>
      </w:r>
      <w:r>
        <w:t xml:space="preserve"> The effect of </w:t>
      </w:r>
      <w:proofErr w:type="spellStart"/>
      <w:r>
        <w:t>evolocumab</w:t>
      </w:r>
      <w:proofErr w:type="spellEnd"/>
      <w:r>
        <w:t xml:space="preserve"> on CV risk measured by the primary and key secondary composite endpoints in </w:t>
      </w:r>
      <w:r w:rsidR="00C327EA">
        <w:t xml:space="preserve">the </w:t>
      </w:r>
      <w:r>
        <w:t>FOURIER</w:t>
      </w:r>
      <w:r w:rsidR="00C327EA">
        <w:t xml:space="preserve"> trial</w:t>
      </w:r>
      <w:r>
        <w:t xml:space="preserve"> (Study 20110118) evaluated events that are associated with increased mortality, morbidity and disability. Reduction of the risk of these events will directly impact patient lives by reducing the associated morbidity and disability.</w:t>
      </w:r>
    </w:p>
    <w:p w14:paraId="120CD597" w14:textId="48BCFA89" w:rsidR="00A308BD" w:rsidRDefault="00A308BD" w:rsidP="005B1A61">
      <w:r>
        <w:t xml:space="preserve">With advances in CV care over the last quarter century, the rate of death due to </w:t>
      </w:r>
      <w:r w:rsidR="004B5E74">
        <w:t>MI</w:t>
      </w:r>
      <w:r>
        <w:t xml:space="preserve"> or stroke has declined markedly</w:t>
      </w:r>
      <w:r w:rsidR="00BD5226">
        <w:rPr>
          <w:rStyle w:val="FootnoteReference"/>
        </w:rPr>
        <w:footnoteReference w:id="18"/>
      </w:r>
      <w:r w:rsidR="00BD5226">
        <w:rPr>
          <w:rStyle w:val="FootnoteReference"/>
        </w:rPr>
        <w:footnoteReference w:id="19"/>
      </w:r>
      <w:r w:rsidR="00BD5226">
        <w:t>,</w:t>
      </w:r>
      <w:r>
        <w:t xml:space="preserve">making it difficult to observe a CV mortality benefit, in clinical studies of lipid lowering therapies, especially over a median duration of 26 months of follow-up. The lack of effect on CV mortality was observed in studies of other </w:t>
      </w:r>
      <w:r w:rsidR="004B5E74">
        <w:t>lipid lowering</w:t>
      </w:r>
      <w:r>
        <w:t xml:space="preserve"> therapies: 3 of 21 </w:t>
      </w:r>
      <w:r w:rsidR="00B10378">
        <w:t>placebo controlled</w:t>
      </w:r>
      <w:r>
        <w:t xml:space="preserve"> statin studies demonstrated a statistically significant effect on CV mortality.</w:t>
      </w:r>
      <w:bookmarkStart w:id="217" w:name="_Ref530582641"/>
      <w:r w:rsidR="00BD5226">
        <w:rPr>
          <w:rStyle w:val="FootnoteReference"/>
        </w:rPr>
        <w:footnoteReference w:id="20"/>
      </w:r>
      <w:bookmarkEnd w:id="217"/>
      <w:r w:rsidR="00C327EA">
        <w:t>,</w:t>
      </w:r>
      <w:r w:rsidR="00BD5226">
        <w:rPr>
          <w:rStyle w:val="FootnoteReference"/>
        </w:rPr>
        <w:footnoteReference w:id="21"/>
      </w:r>
      <w:r w:rsidR="00C327EA">
        <w:t>,</w:t>
      </w:r>
      <w:r w:rsidR="00BD5226">
        <w:rPr>
          <w:rStyle w:val="FootnoteReference"/>
        </w:rPr>
        <w:footnoteReference w:id="22"/>
      </w:r>
      <w:r w:rsidR="00C327EA">
        <w:t>,</w:t>
      </w:r>
      <w:r w:rsidR="00BD5226">
        <w:rPr>
          <w:rStyle w:val="FootnoteReference"/>
        </w:rPr>
        <w:footnoteReference w:id="23"/>
      </w:r>
      <w:r>
        <w:t xml:space="preserve"> All these studies were designed to evaluate mortality, had a median duration of at least 5 years, and were completed before 2002. Recent studies comparing more versus less intensive </w:t>
      </w:r>
      <w:r w:rsidR="004B5E74">
        <w:t>lipid lowering</w:t>
      </w:r>
      <w:r>
        <w:t xml:space="preserve"> therapies have been unable to demonstrate a statistically significant CV mortality </w:t>
      </w:r>
      <w:r w:rsidRPr="007D28FF">
        <w:t>benefit</w:t>
      </w:r>
      <w:r w:rsidR="00C327EA">
        <w:t>;</w:t>
      </w:r>
      <w:r w:rsidR="00C327EA" w:rsidRPr="007D28FF">
        <w:rPr>
          <w:vertAlign w:val="superscript"/>
        </w:rPr>
        <w:fldChar w:fldCharType="begin"/>
      </w:r>
      <w:r w:rsidR="00C327EA" w:rsidRPr="007D28FF">
        <w:rPr>
          <w:vertAlign w:val="superscript"/>
        </w:rPr>
        <w:instrText xml:space="preserve"> NOTEREF _Ref530582641 \h  \* MERGEFORMAT </w:instrText>
      </w:r>
      <w:r w:rsidR="00C327EA" w:rsidRPr="007D28FF">
        <w:rPr>
          <w:vertAlign w:val="superscript"/>
        </w:rPr>
      </w:r>
      <w:r w:rsidR="00C327EA" w:rsidRPr="007D28FF">
        <w:rPr>
          <w:vertAlign w:val="superscript"/>
        </w:rPr>
        <w:fldChar w:fldCharType="separate"/>
      </w:r>
      <w:r w:rsidR="00C327EA">
        <w:rPr>
          <w:vertAlign w:val="superscript"/>
        </w:rPr>
        <w:t>19</w:t>
      </w:r>
      <w:r w:rsidR="00C327EA" w:rsidRPr="007D28FF">
        <w:rPr>
          <w:vertAlign w:val="superscript"/>
        </w:rPr>
        <w:fldChar w:fldCharType="end"/>
      </w:r>
      <w:r w:rsidR="00C327EA">
        <w:rPr>
          <w:vertAlign w:val="superscript"/>
        </w:rPr>
        <w:t>,</w:t>
      </w:r>
      <w:r w:rsidR="00BD5226" w:rsidRPr="007D28FF">
        <w:rPr>
          <w:rStyle w:val="FootnoteReference"/>
        </w:rPr>
        <w:footnoteReference w:id="24"/>
      </w:r>
      <w:r w:rsidR="00C327EA">
        <w:t>,</w:t>
      </w:r>
      <w:r w:rsidR="00C327EA">
        <w:rPr>
          <w:vertAlign w:val="superscript"/>
        </w:rPr>
        <w:t>,</w:t>
      </w:r>
      <w:hyperlink w:anchor="_bookmark5" w:history="1">
        <w:r w:rsidR="00BD5226" w:rsidRPr="007D28FF">
          <w:rPr>
            <w:rStyle w:val="FootnoteReference"/>
          </w:rPr>
          <w:footnoteReference w:id="25"/>
        </w:r>
      </w:hyperlink>
      <w:r w:rsidR="00C327EA">
        <w:rPr>
          <w:rStyle w:val="FootnoteReference"/>
        </w:rPr>
        <w:t>,</w:t>
      </w:r>
      <w:r w:rsidR="007D28FF" w:rsidRPr="007D28FF">
        <w:rPr>
          <w:rStyle w:val="FootnoteReference"/>
        </w:rPr>
        <w:footnoteReference w:id="26"/>
      </w:r>
      <w:r w:rsidRPr="007D28FF">
        <w:t xml:space="preserve"> </w:t>
      </w:r>
      <w:r>
        <w:t>despite a median duration of follow-up that exceeded 5 years.</w:t>
      </w:r>
    </w:p>
    <w:p w14:paraId="116ACD29" w14:textId="77777777" w:rsidR="00A308BD" w:rsidRDefault="00A308BD" w:rsidP="005B1A61">
      <w:r>
        <w:lastRenderedPageBreak/>
        <w:t>Considering the pivotal role LDL-C plays in CVD, the demonstrated CV outcomes benefits achieved through LDL-C reduction, and limitations of available therapies related to their efficacy and/or tolerability, new therapies are needed to provide robust additional LDL-C lowering and further reduce CV risk. The compelling efficacy results and excellent overall safety profile provide a favourable benefit</w:t>
      </w:r>
      <w:r w:rsidR="004B5E74">
        <w:t>-</w:t>
      </w:r>
      <w:r>
        <w:t xml:space="preserve">risk profile for the use of </w:t>
      </w:r>
      <w:proofErr w:type="spellStart"/>
      <w:r>
        <w:t>evolocumab</w:t>
      </w:r>
      <w:proofErr w:type="spellEnd"/>
      <w:r>
        <w:t xml:space="preserve"> in the prevention of CVD.</w:t>
      </w:r>
    </w:p>
    <w:p w14:paraId="494D666D" w14:textId="5F9C2BAE" w:rsidR="00A308BD" w:rsidRDefault="00A308BD" w:rsidP="005A44F2">
      <w:r>
        <w:t xml:space="preserve">Comments to address the </w:t>
      </w:r>
      <w:r w:rsidR="004B5E74">
        <w:t>D</w:t>
      </w:r>
      <w:r>
        <w:t>elegate’s questions to the ACM in relation to the Study</w:t>
      </w:r>
      <w:r w:rsidR="006C6A1B">
        <w:t> </w:t>
      </w:r>
      <w:r>
        <w:t xml:space="preserve">20110118 are provided in </w:t>
      </w:r>
      <w:r w:rsidR="004B5E74">
        <w:t>P</w:t>
      </w:r>
      <w:r>
        <w:t xml:space="preserve">oints 1 </w:t>
      </w:r>
      <w:r w:rsidR="004B5E74">
        <w:t>and</w:t>
      </w:r>
      <w:r>
        <w:t xml:space="preserve"> 2 below:</w:t>
      </w:r>
    </w:p>
    <w:p w14:paraId="395F36D8" w14:textId="05448F20" w:rsidR="00A308BD" w:rsidRPr="004B5E74" w:rsidRDefault="00A308BD" w:rsidP="00476E30">
      <w:pPr>
        <w:pStyle w:val="Numberbullet0"/>
        <w:numPr>
          <w:ilvl w:val="0"/>
          <w:numId w:val="10"/>
        </w:numPr>
        <w:rPr>
          <w:i/>
        </w:rPr>
      </w:pPr>
      <w:r w:rsidRPr="004B5E74">
        <w:rPr>
          <w:i/>
        </w:rPr>
        <w:t xml:space="preserve">Comment on the effect size and clinical significance of the outcomes of the primary and key secondary endpoints in the FOURIER </w:t>
      </w:r>
      <w:r w:rsidR="00C327EA">
        <w:rPr>
          <w:i/>
        </w:rPr>
        <w:t>trial</w:t>
      </w:r>
      <w:r w:rsidRPr="004B5E74">
        <w:rPr>
          <w:i/>
        </w:rPr>
        <w:t>.</w:t>
      </w:r>
    </w:p>
    <w:p w14:paraId="14C7CEBE" w14:textId="77777777" w:rsidR="00A308BD" w:rsidRDefault="00A308BD" w:rsidP="005B1A61">
      <w:r>
        <w:t xml:space="preserve">Study 20110118 results provide compelling evidence of the </w:t>
      </w:r>
      <w:proofErr w:type="spellStart"/>
      <w:r>
        <w:t>evolocumab</w:t>
      </w:r>
      <w:proofErr w:type="spellEnd"/>
      <w:r>
        <w:t xml:space="preserve"> benefit</w:t>
      </w:r>
      <w:r w:rsidR="004B5E74">
        <w:t>-</w:t>
      </w:r>
      <w:r>
        <w:t xml:space="preserve">risk profile. Study 20110118 was designed to demonstrate a significant reduction in CV events based on the primary and key secondary composite endpoints. The patient population consisted of patients with very high CV risk, despite optimised </w:t>
      </w:r>
      <w:r w:rsidR="004B5E74">
        <w:t>lipid lowering</w:t>
      </w:r>
      <w:r>
        <w:t xml:space="preserve"> therapy, and demonstrated high utilisation of evidence-based CV therapies known to decrease CV morbidity and mortality.</w:t>
      </w:r>
    </w:p>
    <w:p w14:paraId="5053136F" w14:textId="77777777" w:rsidR="00A308BD" w:rsidRDefault="00A308BD" w:rsidP="005B1A61">
      <w:proofErr w:type="spellStart"/>
      <w:r>
        <w:t>Evolocumab</w:t>
      </w:r>
      <w:proofErr w:type="spellEnd"/>
      <w:r>
        <w:t xml:space="preserve"> significantly reduced the risk of CV events with a 15% and 20% reduction in the primary and key secondary composite endpoints, respectively.</w:t>
      </w:r>
    </w:p>
    <w:p w14:paraId="1E1D5CF2" w14:textId="499D2B3C" w:rsidR="00A308BD" w:rsidRDefault="00A308BD" w:rsidP="005B1A61">
      <w:r>
        <w:t>The Kaplan-Meier curves for the primary and key secondary composite endpoints show time to event rates began to separate between treatment groups at approximately</w:t>
      </w:r>
      <w:r w:rsidR="004B5E74">
        <w:t xml:space="preserve"> </w:t>
      </w:r>
      <w:r>
        <w:t>5</w:t>
      </w:r>
      <w:r w:rsidR="00C327EA">
        <w:t> </w:t>
      </w:r>
      <w:r>
        <w:t xml:space="preserve">months after randomisation. The magnitude of the absolute risk reduction (ARR) grew steadily over time with continued accrual of ARR through the median 2.2 years of study follow-up. The ARR for the primary and key secondary composite endpoints were 1.52% and 1.35% at 2 years and 2.07% and 2.02% at 3 years, respectively. Landmark analyses were conducted showing that </w:t>
      </w:r>
      <w:proofErr w:type="spellStart"/>
      <w:r>
        <w:t>evolocumab</w:t>
      </w:r>
      <w:proofErr w:type="spellEnd"/>
      <w:r>
        <w:t xml:space="preserve"> reduced the risk of the primary composite endpoint by 12% in year 1 (hazard ratio </w:t>
      </w:r>
      <w:r w:rsidR="006C6A1B">
        <w:t>(</w:t>
      </w:r>
      <w:r>
        <w:t>HR</w:t>
      </w:r>
      <w:r w:rsidR="006C6A1B">
        <w:t>)</w:t>
      </w:r>
      <w:r>
        <w:t xml:space="preserve"> = 0.88 </w:t>
      </w:r>
      <w:r w:rsidR="006C6A1B">
        <w:t>(</w:t>
      </w:r>
      <w:r>
        <w:t>95% CI: 0.80, 0.97</w:t>
      </w:r>
      <w:r w:rsidR="006C6A1B">
        <w:t>)</w:t>
      </w:r>
      <w:r>
        <w:t>) and by 19% after year 1 (HR = 0.81</w:t>
      </w:r>
      <w:r w:rsidR="004B5E74">
        <w:t xml:space="preserve"> </w:t>
      </w:r>
      <w:r w:rsidR="006C6A1B">
        <w:t>(</w:t>
      </w:r>
      <w:r>
        <w:t>95% CI: 0.73, 0.89</w:t>
      </w:r>
      <w:r w:rsidR="006C6A1B">
        <w:t>)</w:t>
      </w:r>
      <w:r>
        <w:t>) and the key secondary composite endpoint by 16% in year 1 (HR</w:t>
      </w:r>
      <w:r w:rsidR="004B5E74">
        <w:t xml:space="preserve"> </w:t>
      </w:r>
      <w:r>
        <w:t xml:space="preserve">= 0.84 </w:t>
      </w:r>
      <w:r w:rsidR="006C6A1B">
        <w:t>(</w:t>
      </w:r>
      <w:r>
        <w:t>95% CI: 0.74, 0.96</w:t>
      </w:r>
      <w:r w:rsidR="006C6A1B">
        <w:t>)</w:t>
      </w:r>
      <w:r>
        <w:t xml:space="preserve">) and by 25% after year 1 (HR = 0.75 </w:t>
      </w:r>
      <w:r w:rsidR="006C6A1B">
        <w:t>(</w:t>
      </w:r>
      <w:r>
        <w:t>95% CI: 0.66, 0.85</w:t>
      </w:r>
      <w:r w:rsidR="006C6A1B">
        <w:t>)</w:t>
      </w:r>
      <w:r>
        <w:t>),</w:t>
      </w:r>
      <w:r w:rsidR="004B5E74">
        <w:t xml:space="preserve"> </w:t>
      </w:r>
      <w:r>
        <w:t>indicating greater CV benefit with longer duration of treatment. These benefits were observed in patients who were already receiving standard of care with other CV therapies, including statins.</w:t>
      </w:r>
    </w:p>
    <w:p w14:paraId="67837EA9" w14:textId="77777777" w:rsidR="00A308BD" w:rsidRPr="004B5E74" w:rsidRDefault="00A308BD" w:rsidP="005B1A61">
      <w:r w:rsidRPr="004B5E74">
        <w:t xml:space="preserve">In addition, large reductions in LDL-C (median 63.8% to 69.5%) observed during </w:t>
      </w:r>
      <w:proofErr w:type="spellStart"/>
      <w:r w:rsidRPr="004B5E74">
        <w:t>evolocumab</w:t>
      </w:r>
      <w:proofErr w:type="spellEnd"/>
      <w:r w:rsidRPr="004B5E74">
        <w:t xml:space="preserve"> treatment were maintained over the course of Study 20110118 with no attenuation.</w:t>
      </w:r>
    </w:p>
    <w:p w14:paraId="3A9F15ED" w14:textId="4A926530" w:rsidR="00A308BD" w:rsidRDefault="00A308BD" w:rsidP="005B1A61">
      <w:r>
        <w:t xml:space="preserve">Furthermore, the relationship between reduction of LDL-C and reduction in CV event rates with </w:t>
      </w:r>
      <w:proofErr w:type="spellStart"/>
      <w:r>
        <w:t>evolocumab</w:t>
      </w:r>
      <w:proofErr w:type="spellEnd"/>
      <w:r>
        <w:t xml:space="preserve"> therapy was aligned with the results from studies for other </w:t>
      </w:r>
      <w:r w:rsidR="006F1FDE">
        <w:t>lipid lowering</w:t>
      </w:r>
      <w:r>
        <w:t xml:space="preserve"> therapies that upregulate the LDL receptor</w:t>
      </w:r>
      <w:r w:rsidR="007D28FF">
        <w:t>.</w:t>
      </w:r>
      <w:r w:rsidR="007D28FF" w:rsidRPr="007D28FF">
        <w:rPr>
          <w:vertAlign w:val="superscript"/>
        </w:rPr>
        <w:fldChar w:fldCharType="begin"/>
      </w:r>
      <w:r w:rsidR="007D28FF" w:rsidRPr="007D28FF">
        <w:rPr>
          <w:vertAlign w:val="superscript"/>
        </w:rPr>
        <w:instrText xml:space="preserve"> NOTEREF _Ref530582641 \h </w:instrText>
      </w:r>
      <w:r w:rsidR="007D28FF">
        <w:rPr>
          <w:vertAlign w:val="superscript"/>
        </w:rPr>
        <w:instrText xml:space="preserve"> \* MERGEFORMAT </w:instrText>
      </w:r>
      <w:r w:rsidR="007D28FF" w:rsidRPr="007D28FF">
        <w:rPr>
          <w:vertAlign w:val="superscript"/>
        </w:rPr>
      </w:r>
      <w:r w:rsidR="007D28FF" w:rsidRPr="007D28FF">
        <w:rPr>
          <w:vertAlign w:val="superscript"/>
        </w:rPr>
        <w:fldChar w:fldCharType="separate"/>
      </w:r>
      <w:r w:rsidR="004C5EE6">
        <w:rPr>
          <w:vertAlign w:val="superscript"/>
        </w:rPr>
        <w:t>19</w:t>
      </w:r>
      <w:r w:rsidR="007D28FF" w:rsidRPr="007D28FF">
        <w:rPr>
          <w:vertAlign w:val="superscript"/>
        </w:rPr>
        <w:fldChar w:fldCharType="end"/>
      </w:r>
      <w:r w:rsidR="00C327EA">
        <w:rPr>
          <w:vertAlign w:val="superscript"/>
        </w:rPr>
        <w:t>,</w:t>
      </w:r>
      <w:r w:rsidR="007D28FF">
        <w:rPr>
          <w:rStyle w:val="FootnoteReference"/>
        </w:rPr>
        <w:footnoteReference w:id="27"/>
      </w:r>
      <w:r w:rsidR="007D28FF">
        <w:t xml:space="preserve"> </w:t>
      </w:r>
      <w:proofErr w:type="gramStart"/>
      <w:r>
        <w:t>The</w:t>
      </w:r>
      <w:proofErr w:type="gramEnd"/>
      <w:r>
        <w:t xml:space="preserve"> hazard ratios for major CV events per 1.0 </w:t>
      </w:r>
      <w:proofErr w:type="spellStart"/>
      <w:r>
        <w:t>mmol</w:t>
      </w:r>
      <w:proofErr w:type="spellEnd"/>
      <w:r>
        <w:t xml:space="preserve">/L reduction in LDL-C with </w:t>
      </w:r>
      <w:proofErr w:type="spellStart"/>
      <w:r>
        <w:t>evolocumab</w:t>
      </w:r>
      <w:proofErr w:type="spellEnd"/>
      <w:r>
        <w:t xml:space="preserve"> in </w:t>
      </w:r>
      <w:r w:rsidR="004B5E74">
        <w:t>Y</w:t>
      </w:r>
      <w:r>
        <w:t xml:space="preserve">ear 1 and </w:t>
      </w:r>
      <w:r w:rsidR="004B5E74">
        <w:t>Y</w:t>
      </w:r>
      <w:r>
        <w:t xml:space="preserve">ear 2 were similar to those reported previously per 1.0 </w:t>
      </w:r>
      <w:proofErr w:type="spellStart"/>
      <w:r>
        <w:t>mmol</w:t>
      </w:r>
      <w:proofErr w:type="spellEnd"/>
      <w:r>
        <w:t>/L reduction with a statin in the corresponding years</w:t>
      </w:r>
      <w:r w:rsidR="007D28FF">
        <w:t>.</w:t>
      </w:r>
      <w:r w:rsidR="007D28FF" w:rsidRPr="007D28FF">
        <w:rPr>
          <w:vertAlign w:val="superscript"/>
        </w:rPr>
        <w:fldChar w:fldCharType="begin"/>
      </w:r>
      <w:r w:rsidR="007D28FF" w:rsidRPr="007D28FF">
        <w:rPr>
          <w:vertAlign w:val="superscript"/>
        </w:rPr>
        <w:instrText xml:space="preserve"> NOTEREF _Ref530582641 \h </w:instrText>
      </w:r>
      <w:r w:rsidR="007D28FF">
        <w:rPr>
          <w:vertAlign w:val="superscript"/>
        </w:rPr>
        <w:instrText xml:space="preserve"> \* MERGEFORMAT </w:instrText>
      </w:r>
      <w:r w:rsidR="007D28FF" w:rsidRPr="007D28FF">
        <w:rPr>
          <w:vertAlign w:val="superscript"/>
        </w:rPr>
      </w:r>
      <w:r w:rsidR="007D28FF" w:rsidRPr="007D28FF">
        <w:rPr>
          <w:vertAlign w:val="superscript"/>
        </w:rPr>
        <w:fldChar w:fldCharType="separate"/>
      </w:r>
      <w:r w:rsidR="004C5EE6">
        <w:rPr>
          <w:vertAlign w:val="superscript"/>
        </w:rPr>
        <w:t>19</w:t>
      </w:r>
      <w:r w:rsidR="007D28FF" w:rsidRPr="007D28FF">
        <w:rPr>
          <w:vertAlign w:val="superscript"/>
        </w:rPr>
        <w:fldChar w:fldCharType="end"/>
      </w:r>
      <w:r w:rsidR="00C327EA">
        <w:rPr>
          <w:vertAlign w:val="superscript"/>
        </w:rPr>
        <w:t>,</w:t>
      </w:r>
      <w:r w:rsidR="007D28FF">
        <w:rPr>
          <w:rStyle w:val="FootnoteReference"/>
        </w:rPr>
        <w:footnoteReference w:id="28"/>
      </w:r>
      <w:r>
        <w:t xml:space="preserve"> </w:t>
      </w:r>
      <w:proofErr w:type="gramStart"/>
      <w:r>
        <w:t>Notably</w:t>
      </w:r>
      <w:proofErr w:type="gramEnd"/>
      <w:r>
        <w:t>, the statin studies included in the CTTC analysis supported the authorisation by regulatory authorities worldwide of those therapies to reduce both LDL</w:t>
      </w:r>
      <w:r w:rsidR="004B5E74">
        <w:noBreakHyphen/>
      </w:r>
      <w:r>
        <w:t>C and CV risk.</w:t>
      </w:r>
    </w:p>
    <w:p w14:paraId="0418FA98" w14:textId="77777777" w:rsidR="00A308BD" w:rsidRDefault="00A308BD" w:rsidP="005A44F2">
      <w:r>
        <w:lastRenderedPageBreak/>
        <w:t xml:space="preserve">In summary, the effect size observed in this study is clinically compelling and consistent with what has been observed for other </w:t>
      </w:r>
      <w:r w:rsidR="004B5E74">
        <w:t>lipid lowering</w:t>
      </w:r>
      <w:r>
        <w:t xml:space="preserve"> therapies indication for prevention of CVD.</w:t>
      </w:r>
    </w:p>
    <w:p w14:paraId="4D52565C" w14:textId="77777777" w:rsidR="00A308BD" w:rsidRDefault="00A308BD" w:rsidP="005B1A61">
      <w:r>
        <w:t xml:space="preserve">The </w:t>
      </w:r>
      <w:r w:rsidR="004B5E74">
        <w:t>D</w:t>
      </w:r>
      <w:r>
        <w:t>elegate noted the lack of long-term safety outcomes as a data deficiency</w:t>
      </w:r>
      <w:r w:rsidR="004B5E74">
        <w:t xml:space="preserve">. </w:t>
      </w:r>
      <w:r>
        <w:t xml:space="preserve">Although longer term data is being generated, the current safety profile of </w:t>
      </w:r>
      <w:proofErr w:type="spellStart"/>
      <w:r>
        <w:t>evolocumab</w:t>
      </w:r>
      <w:proofErr w:type="spellEnd"/>
      <w:r>
        <w:t xml:space="preserve"> is well characterised and includes significant long-term exposure. A total of 24,824 subjects (46,009 subject-years exposure) have been exposed to </w:t>
      </w:r>
      <w:proofErr w:type="spellStart"/>
      <w:r>
        <w:t>evolocumab</w:t>
      </w:r>
      <w:proofErr w:type="spellEnd"/>
      <w:r>
        <w:t xml:space="preserve">; this includes 13,769 subjects from the Study 20110118. Data from Study 20110118 represent a large increase in long-term exposure to </w:t>
      </w:r>
      <w:proofErr w:type="spellStart"/>
      <w:r>
        <w:t>evolocumab</w:t>
      </w:r>
      <w:proofErr w:type="spellEnd"/>
      <w:r>
        <w:t xml:space="preserve"> since the original application. With this application, subjects exposed to </w:t>
      </w:r>
      <w:proofErr w:type="spellStart"/>
      <w:r>
        <w:t>evolocumab</w:t>
      </w:r>
      <w:proofErr w:type="spellEnd"/>
      <w:r>
        <w:t xml:space="preserve"> for at least 1 year has increased to 18,334 subjects; subject exposed for 2 years has increased to 12,445 subjects, and data are now available from completed and ongoing studies for subjects who have received </w:t>
      </w:r>
      <w:proofErr w:type="spellStart"/>
      <w:r>
        <w:t>evolocumab</w:t>
      </w:r>
      <w:proofErr w:type="spellEnd"/>
      <w:r>
        <w:t xml:space="preserve"> for at least 3, 4 or 5 years from 3246, 750, and</w:t>
      </w:r>
      <w:r w:rsidR="004B5E74">
        <w:t xml:space="preserve"> </w:t>
      </w:r>
      <w:r>
        <w:t xml:space="preserve">373 subjects, respectively. The safety profile of </w:t>
      </w:r>
      <w:proofErr w:type="spellStart"/>
      <w:r>
        <w:t>evolocumab</w:t>
      </w:r>
      <w:proofErr w:type="spellEnd"/>
      <w:r>
        <w:t xml:space="preserve"> remains similar regardless of treatment duration; no new safety findings were identified with extended treatment, including up to 5 years (</w:t>
      </w:r>
      <w:r w:rsidR="00DC7B42">
        <w:t xml:space="preserve">Table </w:t>
      </w:r>
      <w:r w:rsidR="00575B22">
        <w:t>20</w:t>
      </w:r>
      <w:r w:rsidR="00DC7B42">
        <w:t>).</w:t>
      </w:r>
    </w:p>
    <w:p w14:paraId="6AC7E9A7" w14:textId="1949DFEC" w:rsidR="004B5E74" w:rsidRPr="004B5E74" w:rsidRDefault="004B5E74" w:rsidP="005B1A61">
      <w:pPr>
        <w:pStyle w:val="TableTitle"/>
      </w:pPr>
      <w:r w:rsidRPr="004B5E74">
        <w:t xml:space="preserve">Table </w:t>
      </w:r>
      <w:r w:rsidR="00575B22">
        <w:t>20</w:t>
      </w:r>
      <w:r w:rsidR="00DC7B42">
        <w:t>:</w:t>
      </w:r>
      <w:r w:rsidRPr="004B5E74">
        <w:t xml:space="preserve"> Summary of </w:t>
      </w:r>
      <w:r w:rsidR="00DC7B42">
        <w:t>e</w:t>
      </w:r>
      <w:r w:rsidRPr="004B5E74">
        <w:t xml:space="preserve">xposure to </w:t>
      </w:r>
      <w:proofErr w:type="spellStart"/>
      <w:r w:rsidR="00DC7B42">
        <w:t>e</w:t>
      </w:r>
      <w:r w:rsidRPr="004B5E74">
        <w:t>volocumab</w:t>
      </w:r>
      <w:proofErr w:type="spellEnd"/>
      <w:r w:rsidRPr="004B5E74">
        <w:t xml:space="preserve"> in Phase</w:t>
      </w:r>
      <w:r w:rsidR="00C327EA">
        <w:t>s</w:t>
      </w:r>
      <w:r w:rsidRPr="004B5E74">
        <w:t xml:space="preserve"> </w:t>
      </w:r>
      <w:r>
        <w:t>I</w:t>
      </w:r>
      <w:r w:rsidR="00C327EA">
        <w:t>,</w:t>
      </w:r>
      <w:r w:rsidRPr="004B5E74">
        <w:t xml:space="preserve"> </w:t>
      </w:r>
      <w:r>
        <w:t>II</w:t>
      </w:r>
      <w:r w:rsidRPr="004B5E74">
        <w:t xml:space="preserve">, and </w:t>
      </w:r>
      <w:r>
        <w:t xml:space="preserve">III </w:t>
      </w:r>
      <w:r w:rsidR="00C327EA">
        <w:t>studies (</w:t>
      </w:r>
      <w:r w:rsidR="00DC7B42">
        <w:t>o</w:t>
      </w:r>
      <w:r w:rsidRPr="004B5E74">
        <w:t xml:space="preserve">ngoing and </w:t>
      </w:r>
      <w:r w:rsidR="00DC7B42">
        <w:t>c</w:t>
      </w:r>
      <w:r w:rsidRPr="004B5E74">
        <w:t>ompleted</w:t>
      </w:r>
      <w:r w:rsidR="00C327EA">
        <w:t>)</w:t>
      </w:r>
    </w:p>
    <w:p w14:paraId="125B8A88" w14:textId="77777777" w:rsidR="004B5E74" w:rsidRDefault="004B5E74" w:rsidP="005B1A61">
      <w:r>
        <w:rPr>
          <w:noProof/>
          <w:lang w:eastAsia="en-AU"/>
        </w:rPr>
        <w:drawing>
          <wp:inline distT="0" distB="0" distL="0" distR="0" wp14:anchorId="506BB7B5" wp14:editId="4F737185">
            <wp:extent cx="4867200" cy="2023017"/>
            <wp:effectExtent l="0" t="0" r="0" b="0"/>
            <wp:docPr id="13" name="Picture 13" descr="Summary of Exposure to Evolocumab in Phase I Phase II, and Phase III Ongoing and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6020"/>
                    <a:stretch/>
                  </pic:blipFill>
                  <pic:spPr bwMode="auto">
                    <a:xfrm>
                      <a:off x="0" y="0"/>
                      <a:ext cx="4867275" cy="2023048"/>
                    </a:xfrm>
                    <a:prstGeom prst="rect">
                      <a:avLst/>
                    </a:prstGeom>
                    <a:ln>
                      <a:noFill/>
                    </a:ln>
                    <a:extLst>
                      <a:ext uri="{53640926-AAD7-44D8-BBD7-CCE9431645EC}">
                        <a14:shadowObscured xmlns:a14="http://schemas.microsoft.com/office/drawing/2010/main"/>
                      </a:ext>
                    </a:extLst>
                  </pic:spPr>
                </pic:pic>
              </a:graphicData>
            </a:graphic>
          </wp:inline>
        </w:drawing>
      </w:r>
    </w:p>
    <w:p w14:paraId="5CDE3562" w14:textId="77777777" w:rsidR="00A308BD" w:rsidRPr="005B1A61" w:rsidRDefault="00A308BD" w:rsidP="005B1A61">
      <w:pPr>
        <w:pStyle w:val="Numberbullet0"/>
        <w:rPr>
          <w:i/>
        </w:rPr>
      </w:pPr>
      <w:r w:rsidRPr="005B1A61">
        <w:rPr>
          <w:i/>
        </w:rPr>
        <w:t>Comment on the Indication statement reflecting ‘cardiovascular events’ with a cross references to the clinical trials section for details about the endpoints.</w:t>
      </w:r>
    </w:p>
    <w:p w14:paraId="53B2D05C" w14:textId="422017A8" w:rsidR="00A308BD" w:rsidRDefault="00A308BD" w:rsidP="005B1A61">
      <w:r>
        <w:t>Based on European authority scientific advice and guideli</w:t>
      </w:r>
      <w:hyperlink w:anchor="_bookmark5" w:history="1">
        <w:r>
          <w:t>nes</w:t>
        </w:r>
        <w:bookmarkStart w:id="218" w:name="_Ref530583008"/>
        <w:r w:rsidR="00C327EA">
          <w:t>;</w:t>
        </w:r>
        <w:r w:rsidR="007D28FF">
          <w:rPr>
            <w:rStyle w:val="FootnoteReference"/>
          </w:rPr>
          <w:footnoteReference w:id="29"/>
        </w:r>
        <w:bookmarkStart w:id="219" w:name="_Ref530583011"/>
        <w:bookmarkEnd w:id="218"/>
        <w:r w:rsidR="00C327EA">
          <w:t>,</w:t>
        </w:r>
        <w:r w:rsidR="007D28FF">
          <w:rPr>
            <w:rStyle w:val="FootnoteReference"/>
          </w:rPr>
          <w:footnoteReference w:id="30"/>
        </w:r>
        <w:bookmarkEnd w:id="219"/>
      </w:hyperlink>
      <w:r>
        <w:t xml:space="preserve"> Study 20110118 was designed and powered to demonstrate that </w:t>
      </w:r>
      <w:proofErr w:type="spellStart"/>
      <w:r>
        <w:t>evolocumab</w:t>
      </w:r>
      <w:proofErr w:type="spellEnd"/>
      <w:r>
        <w:t xml:space="preserve"> administration (when added to </w:t>
      </w:r>
      <w:r w:rsidR="004B5E74">
        <w:t>lipid lowering</w:t>
      </w:r>
      <w:r>
        <w:t xml:space="preserve"> therapy) would produce a significant reduction in CV events on the primary and key secondary composite endpoints. Study 20110118 was not powered to evaluate the effect of </w:t>
      </w:r>
      <w:proofErr w:type="spellStart"/>
      <w:r>
        <w:t>evolocumab</w:t>
      </w:r>
      <w:proofErr w:type="spellEnd"/>
      <w:r>
        <w:t xml:space="preserve"> on individual components of the composite endpoints.</w:t>
      </w:r>
    </w:p>
    <w:p w14:paraId="0DF03882" w14:textId="77777777" w:rsidR="00A308BD" w:rsidRDefault="00A308BD" w:rsidP="005B1A61">
      <w:r>
        <w:t xml:space="preserve">Even though there was no significant effect of </w:t>
      </w:r>
      <w:proofErr w:type="spellStart"/>
      <w:r>
        <w:t>evolocumab</w:t>
      </w:r>
      <w:proofErr w:type="spellEnd"/>
      <w:r>
        <w:t xml:space="preserve"> on CV death, there was a numerical reduction in fatal myocardial infarction and fatal stroke, which is consistent with the expectations of a </w:t>
      </w:r>
      <w:r w:rsidR="004B5E74">
        <w:t>lipid lowering</w:t>
      </w:r>
      <w:r>
        <w:t xml:space="preserve"> therapy. The patient population demonstrated high utilisation of evidence</w:t>
      </w:r>
      <w:r w:rsidR="00DC7B42">
        <w:t xml:space="preserve"> </w:t>
      </w:r>
      <w:r>
        <w:t xml:space="preserve">based CV therapies known to decrease CV mortality, such as anti-platelet agents, beta blockers and </w:t>
      </w:r>
      <w:r w:rsidR="00DC7B42">
        <w:t>ACE</w:t>
      </w:r>
      <w:r>
        <w:t xml:space="preserve"> inhibitors/</w:t>
      </w:r>
      <w:r w:rsidR="00DC7B42">
        <w:t>ARB</w:t>
      </w:r>
      <w:r>
        <w:t xml:space="preserve"> (75% to 93% utilisation). The clinical evaluator acknowledged that the high use of other pharmacotherapies lowering CV mortality could have impacted the mortality results in Study</w:t>
      </w:r>
      <w:r>
        <w:rPr>
          <w:spacing w:val="-6"/>
        </w:rPr>
        <w:t xml:space="preserve"> </w:t>
      </w:r>
      <w:r>
        <w:t>20110118.</w:t>
      </w:r>
    </w:p>
    <w:p w14:paraId="53B499F5" w14:textId="62E1503E" w:rsidR="00A308BD" w:rsidRDefault="00A308BD" w:rsidP="005B1A61">
      <w:r>
        <w:lastRenderedPageBreak/>
        <w:t xml:space="preserve">The proposed indication statement for </w:t>
      </w:r>
      <w:proofErr w:type="spellStart"/>
      <w:r>
        <w:t>evolocumab</w:t>
      </w:r>
      <w:proofErr w:type="spellEnd"/>
      <w:r>
        <w:t>, based on the results of Study</w:t>
      </w:r>
      <w:r w:rsidR="00C327EA">
        <w:t> </w:t>
      </w:r>
      <w:r>
        <w:t xml:space="preserve">20110118, is aligned with regulatory precedent in Australia. The approved Australian indication for ezetimibe based on the IMPROVE-IT </w:t>
      </w:r>
      <w:r w:rsidR="00C327EA">
        <w:t>trial</w:t>
      </w:r>
      <w:r>
        <w:t xml:space="preserve">, which had a similar study design to Study 20110118, states it is indicated for </w:t>
      </w:r>
      <w:r w:rsidR="00F9572C">
        <w:t>‘</w:t>
      </w:r>
      <w:r>
        <w:t>reduction in risk of cardiovascular events</w:t>
      </w:r>
      <w:r w:rsidR="00F9572C">
        <w:t>’</w:t>
      </w:r>
      <w:r>
        <w:t>. It does not state specific component claims in the indication stateme</w:t>
      </w:r>
      <w:r w:rsidR="007D28FF">
        <w:t>nt</w:t>
      </w:r>
      <w:r>
        <w:t>.</w:t>
      </w:r>
      <w:r w:rsidR="007D28FF">
        <w:rPr>
          <w:rStyle w:val="FootnoteReference"/>
        </w:rPr>
        <w:footnoteReference w:id="31"/>
      </w:r>
      <w:r>
        <w:t xml:space="preserve"> It should be noted that the magnitude of benefit observed with </w:t>
      </w:r>
      <w:proofErr w:type="spellStart"/>
      <w:r>
        <w:t>evolocumab</w:t>
      </w:r>
      <w:proofErr w:type="spellEnd"/>
      <w:r>
        <w:t xml:space="preserve"> in Study 20110118 was much greater than that observed with ezetimibe.</w:t>
      </w:r>
    </w:p>
    <w:p w14:paraId="528337D3" w14:textId="78D039FB" w:rsidR="00A308BD" w:rsidRDefault="00DC7B42" w:rsidP="005B1A61">
      <w:r>
        <w:t>The sponsor</w:t>
      </w:r>
      <w:r w:rsidR="00A308BD">
        <w:t xml:space="preserve"> therefore believes it is appropriate to reflect the composite endpoint and use </w:t>
      </w:r>
      <w:r w:rsidR="00F9572C">
        <w:t>‘</w:t>
      </w:r>
      <w:r w:rsidR="00A308BD">
        <w:t>cardiovascular events</w:t>
      </w:r>
      <w:r w:rsidR="00F9572C">
        <w:t>’</w:t>
      </w:r>
      <w:r w:rsidR="00A308BD">
        <w:t xml:space="preserve"> in the indication statement with a reference to the clinical trials for details about the endpoints, instead of using specific component claims in the indication. This proposal is consistent with guidelines adopted by the TGA</w:t>
      </w:r>
      <w:r w:rsidR="007D28FF">
        <w:t>.</w:t>
      </w:r>
      <w:r w:rsidR="007D28FF" w:rsidRPr="007D28FF">
        <w:rPr>
          <w:vertAlign w:val="superscript"/>
        </w:rPr>
        <w:fldChar w:fldCharType="begin"/>
      </w:r>
      <w:r w:rsidR="007D28FF" w:rsidRPr="007D28FF">
        <w:rPr>
          <w:vertAlign w:val="superscript"/>
        </w:rPr>
        <w:instrText xml:space="preserve"> NOTEREF _Ref530583008 \h </w:instrText>
      </w:r>
      <w:r w:rsidR="007D28FF">
        <w:rPr>
          <w:vertAlign w:val="superscript"/>
        </w:rPr>
        <w:instrText xml:space="preserve"> \* MERGEFORMAT </w:instrText>
      </w:r>
      <w:r w:rsidR="007D28FF" w:rsidRPr="007D28FF">
        <w:rPr>
          <w:vertAlign w:val="superscript"/>
        </w:rPr>
      </w:r>
      <w:r w:rsidR="007D28FF" w:rsidRPr="007D28FF">
        <w:rPr>
          <w:vertAlign w:val="superscript"/>
        </w:rPr>
        <w:fldChar w:fldCharType="separate"/>
      </w:r>
      <w:r w:rsidR="004C5EE6">
        <w:rPr>
          <w:vertAlign w:val="superscript"/>
        </w:rPr>
        <w:t>28</w:t>
      </w:r>
      <w:r w:rsidR="007D28FF" w:rsidRPr="007D28FF">
        <w:rPr>
          <w:vertAlign w:val="superscript"/>
        </w:rPr>
        <w:fldChar w:fldCharType="end"/>
      </w:r>
      <w:proofErr w:type="gramStart"/>
      <w:r w:rsidR="006F1FDE" w:rsidRPr="007D28FF">
        <w:rPr>
          <w:vertAlign w:val="superscript"/>
        </w:rPr>
        <w:t>,</w:t>
      </w:r>
      <w:proofErr w:type="gramEnd"/>
      <w:r w:rsidR="007D28FF" w:rsidRPr="007D28FF">
        <w:rPr>
          <w:vertAlign w:val="superscript"/>
        </w:rPr>
        <w:fldChar w:fldCharType="begin"/>
      </w:r>
      <w:r w:rsidR="007D28FF" w:rsidRPr="007D28FF">
        <w:rPr>
          <w:vertAlign w:val="superscript"/>
        </w:rPr>
        <w:instrText xml:space="preserve"> NOTEREF _Ref530583011 \h </w:instrText>
      </w:r>
      <w:r w:rsidR="007D28FF">
        <w:rPr>
          <w:vertAlign w:val="superscript"/>
        </w:rPr>
        <w:instrText xml:space="preserve"> \* MERGEFORMAT </w:instrText>
      </w:r>
      <w:r w:rsidR="007D28FF" w:rsidRPr="007D28FF">
        <w:rPr>
          <w:vertAlign w:val="superscript"/>
        </w:rPr>
      </w:r>
      <w:r w:rsidR="007D28FF" w:rsidRPr="007D28FF">
        <w:rPr>
          <w:vertAlign w:val="superscript"/>
        </w:rPr>
        <w:fldChar w:fldCharType="separate"/>
      </w:r>
      <w:r w:rsidR="004C5EE6">
        <w:rPr>
          <w:vertAlign w:val="superscript"/>
        </w:rPr>
        <w:t>29</w:t>
      </w:r>
      <w:r w:rsidR="007D28FF" w:rsidRPr="007D28FF">
        <w:rPr>
          <w:vertAlign w:val="superscript"/>
        </w:rPr>
        <w:fldChar w:fldCharType="end"/>
      </w:r>
      <w:r w:rsidR="00A308BD">
        <w:t xml:space="preserve"> </w:t>
      </w:r>
      <w:r>
        <w:t>The sponsor</w:t>
      </w:r>
      <w:r w:rsidR="00A308BD">
        <w:t xml:space="preserve"> agrees with the indication statement proposed by the </w:t>
      </w:r>
      <w:r>
        <w:t>D</w:t>
      </w:r>
      <w:r w:rsidR="00A308BD">
        <w:t>elegate.</w:t>
      </w:r>
    </w:p>
    <w:p w14:paraId="0F01821B" w14:textId="176DDC8D" w:rsidR="00A308BD" w:rsidRDefault="00C327EA" w:rsidP="005B1A61">
      <w:pPr>
        <w:pStyle w:val="Heading6"/>
      </w:pPr>
      <w:r>
        <w:t xml:space="preserve">The </w:t>
      </w:r>
      <w:r w:rsidR="00A308BD">
        <w:t xml:space="preserve">GLAGOV </w:t>
      </w:r>
      <w:r>
        <w:t>trial (</w:t>
      </w:r>
      <w:r w:rsidR="00A308BD">
        <w:t>Study</w:t>
      </w:r>
      <w:r>
        <w:t xml:space="preserve"> 20120153)</w:t>
      </w:r>
      <w:r w:rsidR="00A308BD">
        <w:t xml:space="preserve"> (Question 2)</w:t>
      </w:r>
    </w:p>
    <w:p w14:paraId="47E9013A" w14:textId="77777777" w:rsidR="00A308BD" w:rsidRDefault="00A308BD" w:rsidP="005B1A61">
      <w:r>
        <w:t>Atherosclerosis is a progressive disease and halting progression or inducing regression stops the inflammatory process that ultimately leads to growth of the plaque, necrotic regions within plaques, and plaque rupture with thrombus formation which results in adverse clinical sequelae. Regression or stabilisation of coronary atherosclerosis is therefore an important clinical goal of therapy, independent of CV risk reduction.</w:t>
      </w:r>
    </w:p>
    <w:p w14:paraId="50E0E97B" w14:textId="5A4B5C1B" w:rsidR="00A308BD" w:rsidRDefault="00C327EA" w:rsidP="005A44F2">
      <w:r>
        <w:t xml:space="preserve">The </w:t>
      </w:r>
      <w:r w:rsidR="00A308BD">
        <w:t>GLAGOV</w:t>
      </w:r>
      <w:r>
        <w:t xml:space="preserve"> trial</w:t>
      </w:r>
      <w:r w:rsidR="00A308BD">
        <w:t xml:space="preserve"> (Study 20120153) demonstrated the effect of </w:t>
      </w:r>
      <w:proofErr w:type="spellStart"/>
      <w:r w:rsidR="00A308BD">
        <w:t>evolocumab</w:t>
      </w:r>
      <w:proofErr w:type="spellEnd"/>
      <w:r w:rsidR="00A308BD">
        <w:t xml:space="preserve"> on CVD shown by imaging and, in conjunction with Study 20110118, provides a comprehensive assessment of atherosclerosis. Study 20120153 utilised intravascular ultrasound, which is a proven and reliable imagining technique offering important advantages. PAV and TAV represent reproducible endpoints measuring the entirety of a coronary atherosclerotic plaque, rendering it suitable for examining the effects of </w:t>
      </w:r>
      <w:r w:rsidR="004B5E74">
        <w:t>lipid lowering</w:t>
      </w:r>
      <w:r w:rsidR="00A308BD">
        <w:t xml:space="preserve"> therapies on coronary atherosclerosis.</w:t>
      </w:r>
    </w:p>
    <w:p w14:paraId="5F6A0499" w14:textId="0A08A54B" w:rsidR="00A308BD" w:rsidRDefault="00A308BD" w:rsidP="005B1A61">
      <w:r>
        <w:t xml:space="preserve">Study 20120153 demonstrated that when </w:t>
      </w:r>
      <w:proofErr w:type="spellStart"/>
      <w:r>
        <w:t>evolocumab</w:t>
      </w:r>
      <w:proofErr w:type="spellEnd"/>
      <w:r>
        <w:t xml:space="preserve"> is added to </w:t>
      </w:r>
      <w:proofErr w:type="gramStart"/>
      <w:r>
        <w:t>optimised</w:t>
      </w:r>
      <w:proofErr w:type="gramEnd"/>
      <w:r>
        <w:t xml:space="preserve"> statin therapy</w:t>
      </w:r>
      <w:r w:rsidR="00DC7B42">
        <w:t xml:space="preserve">, </w:t>
      </w:r>
      <w:proofErr w:type="spellStart"/>
      <w:r w:rsidR="00DC7B42">
        <w:t>e</w:t>
      </w:r>
      <w:r>
        <w:t>volocumab</w:t>
      </w:r>
      <w:proofErr w:type="spellEnd"/>
      <w:r>
        <w:t xml:space="preserve"> reduced PAV by 1.01% (0.64, 1.38) compared with placebo (p</w:t>
      </w:r>
      <w:r w:rsidR="006C6A1B">
        <w:t> </w:t>
      </w:r>
      <w:r>
        <w:t>&lt;</w:t>
      </w:r>
      <w:r w:rsidR="00DC7B42">
        <w:t> </w:t>
      </w:r>
      <w:r>
        <w:t xml:space="preserve">0.0001). Nominal change in PAV from baseline to </w:t>
      </w:r>
      <w:r w:rsidR="00DC7B42">
        <w:t>W</w:t>
      </w:r>
      <w:r>
        <w:t xml:space="preserve">eek 78 (least squares mean </w:t>
      </w:r>
      <w:r w:rsidR="006C6A1B">
        <w:t>(</w:t>
      </w:r>
      <w:r>
        <w:t>95% CI</w:t>
      </w:r>
      <w:r w:rsidR="006C6A1B">
        <w:t>)</w:t>
      </w:r>
      <w:r>
        <w:t xml:space="preserve">) decreased by 0.96% (0.58, 1.33) in the </w:t>
      </w:r>
      <w:proofErr w:type="spellStart"/>
      <w:r>
        <w:t>evolocumab</w:t>
      </w:r>
      <w:proofErr w:type="spellEnd"/>
      <w:r>
        <w:t xml:space="preserve"> group and increased by 0.05% (</w:t>
      </w:r>
      <w:r w:rsidR="00DC7B42">
        <w:noBreakHyphen/>
      </w:r>
      <w:r>
        <w:t xml:space="preserve">0.32, 0.42) in the placebo group. </w:t>
      </w:r>
      <w:proofErr w:type="spellStart"/>
      <w:r>
        <w:t>Evolocumab</w:t>
      </w:r>
      <w:proofErr w:type="spellEnd"/>
      <w:r>
        <w:t xml:space="preserve"> reduced TAV by 4.89 mm</w:t>
      </w:r>
      <w:r>
        <w:rPr>
          <w:position w:val="8"/>
          <w:sz w:val="16"/>
        </w:rPr>
        <w:t xml:space="preserve">3 </w:t>
      </w:r>
      <w:r>
        <w:t xml:space="preserve">(2.53, 7.25) compared with placebo (p &lt; 0.0001). Nominal change in TAV from baseline to </w:t>
      </w:r>
      <w:r w:rsidR="00DC7B42">
        <w:t>W</w:t>
      </w:r>
      <w:r>
        <w:t xml:space="preserve">eek 78 (least squares mean </w:t>
      </w:r>
      <w:r w:rsidR="006C6A1B">
        <w:t>(</w:t>
      </w:r>
      <w:r>
        <w:t>95% CI</w:t>
      </w:r>
      <w:r w:rsidR="006C6A1B">
        <w:t>)</w:t>
      </w:r>
      <w:r>
        <w:t>) decreased by 5.80 mm</w:t>
      </w:r>
      <w:r>
        <w:rPr>
          <w:position w:val="8"/>
          <w:sz w:val="16"/>
        </w:rPr>
        <w:t xml:space="preserve">3 </w:t>
      </w:r>
      <w:r>
        <w:t xml:space="preserve">(3.41, 8.19) in the </w:t>
      </w:r>
      <w:proofErr w:type="spellStart"/>
      <w:r>
        <w:t>evolocumab</w:t>
      </w:r>
      <w:proofErr w:type="spellEnd"/>
      <w:r>
        <w:t xml:space="preserve"> group and by 0.91 mm</w:t>
      </w:r>
      <w:r>
        <w:rPr>
          <w:position w:val="8"/>
          <w:sz w:val="16"/>
        </w:rPr>
        <w:t xml:space="preserve">3 </w:t>
      </w:r>
      <w:r>
        <w:t xml:space="preserve">(−1.47, 3.29) in the placebo group. Atherosclerosis regression, defined as any reduction in PAV was observed in 64.3% (95% CI: 59.6, 68.7) of </w:t>
      </w:r>
      <w:proofErr w:type="spellStart"/>
      <w:r>
        <w:t>evolocumab</w:t>
      </w:r>
      <w:proofErr w:type="spellEnd"/>
      <w:r>
        <w:t xml:space="preserve">-treated subjects and 47.3% (95% CI: 42.6, 52.0) of placebo-treated subjects, and atherosclerosis regression defined as any reduction in TAV, was observed in 61.5% (95% CI: 56.7, 66.0) of </w:t>
      </w:r>
      <w:proofErr w:type="spellStart"/>
      <w:r>
        <w:t>evolocumab</w:t>
      </w:r>
      <w:proofErr w:type="spellEnd"/>
      <w:r w:rsidR="00DC7B42">
        <w:t xml:space="preserve"> </w:t>
      </w:r>
      <w:r>
        <w:t>treated subjects and 48.9%</w:t>
      </w:r>
      <w:r w:rsidR="00DC7B42">
        <w:t xml:space="preserve"> </w:t>
      </w:r>
      <w:r>
        <w:t>(95% CI: 44.2, 53.7) of placebo</w:t>
      </w:r>
      <w:r w:rsidR="00DC7B42">
        <w:t xml:space="preserve"> </w:t>
      </w:r>
      <w:r>
        <w:t xml:space="preserve">treated subjects. In Study 20120153, </w:t>
      </w:r>
      <w:proofErr w:type="spellStart"/>
      <w:r>
        <w:t>evolocumab</w:t>
      </w:r>
      <w:proofErr w:type="spellEnd"/>
      <w:r>
        <w:t xml:space="preserve"> reduced LDL-C from 60% to 68% throughout the study (</w:t>
      </w:r>
      <w:r w:rsidR="00DC7B42">
        <w:t>W</w:t>
      </w:r>
      <w:r>
        <w:t>eek 78). A relationship has been established between lowering LDL-C, regression (</w:t>
      </w:r>
      <w:proofErr w:type="gramStart"/>
      <w:r>
        <w:t>or</w:t>
      </w:r>
      <w:proofErr w:type="gramEnd"/>
      <w:r>
        <w:t xml:space="preserve"> slowing the progression) of atherosclerosis, and lower r</w:t>
      </w:r>
      <w:r w:rsidR="007D28FF">
        <w:t>isk of major adverse CV events.</w:t>
      </w:r>
      <w:r w:rsidR="007D28FF" w:rsidRPr="007D28FF">
        <w:rPr>
          <w:vertAlign w:val="superscript"/>
        </w:rPr>
        <w:fldChar w:fldCharType="begin"/>
      </w:r>
      <w:r w:rsidR="007D28FF" w:rsidRPr="007D28FF">
        <w:rPr>
          <w:vertAlign w:val="superscript"/>
        </w:rPr>
        <w:instrText xml:space="preserve"> NOTEREF _Ref530582641 \h </w:instrText>
      </w:r>
      <w:r w:rsidR="007D28FF">
        <w:rPr>
          <w:vertAlign w:val="superscript"/>
        </w:rPr>
        <w:instrText xml:space="preserve"> \* MERGEFORMAT </w:instrText>
      </w:r>
      <w:r w:rsidR="007D28FF" w:rsidRPr="007D28FF">
        <w:rPr>
          <w:vertAlign w:val="superscript"/>
        </w:rPr>
      </w:r>
      <w:r w:rsidR="007D28FF" w:rsidRPr="007D28FF">
        <w:rPr>
          <w:vertAlign w:val="superscript"/>
        </w:rPr>
        <w:fldChar w:fldCharType="separate"/>
      </w:r>
      <w:r w:rsidR="004C5EE6">
        <w:rPr>
          <w:vertAlign w:val="superscript"/>
        </w:rPr>
        <w:t>19</w:t>
      </w:r>
      <w:r w:rsidR="007D28FF" w:rsidRPr="007D28FF">
        <w:rPr>
          <w:vertAlign w:val="superscript"/>
        </w:rPr>
        <w:fldChar w:fldCharType="end"/>
      </w:r>
      <w:r w:rsidR="00C327EA">
        <w:rPr>
          <w:vertAlign w:val="superscript"/>
        </w:rPr>
        <w:t>,</w:t>
      </w:r>
      <w:r w:rsidR="007D28FF">
        <w:rPr>
          <w:rStyle w:val="FootnoteReference"/>
        </w:rPr>
        <w:footnoteReference w:id="32"/>
      </w:r>
      <w:proofErr w:type="gramStart"/>
      <w:r w:rsidR="00C327EA">
        <w:rPr>
          <w:vertAlign w:val="superscript"/>
        </w:rPr>
        <w:t>,</w:t>
      </w:r>
      <w:proofErr w:type="gramEnd"/>
      <w:r w:rsidR="007D28FF">
        <w:rPr>
          <w:rStyle w:val="FootnoteReference"/>
        </w:rPr>
        <w:footnoteReference w:id="33"/>
      </w:r>
    </w:p>
    <w:p w14:paraId="013F5786" w14:textId="77777777" w:rsidR="00A308BD" w:rsidRDefault="00A308BD" w:rsidP="005B1A61">
      <w:r>
        <w:t xml:space="preserve">Overall, the results from Study 20120153 demonstrate a positive, measurable, statistically significant biologic and clinically relevant effect of </w:t>
      </w:r>
      <w:proofErr w:type="spellStart"/>
      <w:r>
        <w:t>evolocumab</w:t>
      </w:r>
      <w:proofErr w:type="spellEnd"/>
      <w:r>
        <w:t xml:space="preserve"> on atherosclerosis, beyond what is achievable with optimised statins alone.</w:t>
      </w:r>
    </w:p>
    <w:p w14:paraId="760D5F68" w14:textId="77777777" w:rsidR="00A308BD" w:rsidRDefault="00A308BD" w:rsidP="005B1A61">
      <w:r>
        <w:lastRenderedPageBreak/>
        <w:t xml:space="preserve">Alongside the results of Study 20110118, the Study 20120153 results provide a comprehensive assessment of the biological and clinical effect of </w:t>
      </w:r>
      <w:proofErr w:type="spellStart"/>
      <w:r>
        <w:t>evolocumab</w:t>
      </w:r>
      <w:proofErr w:type="spellEnd"/>
      <w:r>
        <w:t xml:space="preserve"> on the underlying disease of atherosclerosis which, upon progression, manifests as CV events. The statistically significant results observed for the primary and key secondary composite endpoints in Study 20110118 are presumed to result from plaque regression in most subjects treated with </w:t>
      </w:r>
      <w:proofErr w:type="spellStart"/>
      <w:r>
        <w:t>evolocumab</w:t>
      </w:r>
      <w:proofErr w:type="spellEnd"/>
      <w:r>
        <w:t xml:space="preserve">. Progression and rupture of atherosclerotic plaque trigger the transition of atherosclerotic disease to clinical manifestations, and reducing LDL-C is </w:t>
      </w:r>
      <w:r w:rsidR="006F1FDE">
        <w:t xml:space="preserve">of </w:t>
      </w:r>
      <w:r>
        <w:t xml:space="preserve">key </w:t>
      </w:r>
      <w:r w:rsidR="006F1FDE">
        <w:t xml:space="preserve">importance </w:t>
      </w:r>
      <w:r>
        <w:t>in the medical management of clinical atherosclerotic</w:t>
      </w:r>
      <w:r>
        <w:rPr>
          <w:spacing w:val="-4"/>
        </w:rPr>
        <w:t xml:space="preserve"> </w:t>
      </w:r>
      <w:r>
        <w:t>CVD.</w:t>
      </w:r>
    </w:p>
    <w:p w14:paraId="7A120DAB" w14:textId="08B9D849" w:rsidR="00A308BD" w:rsidRDefault="00A308BD" w:rsidP="005B1A61">
      <w:pPr>
        <w:pStyle w:val="Heading6"/>
      </w:pPr>
      <w:proofErr w:type="spellStart"/>
      <w:r>
        <w:t>Hypercholesterolaemia</w:t>
      </w:r>
      <w:proofErr w:type="spellEnd"/>
      <w:r>
        <w:t xml:space="preserve"> </w:t>
      </w:r>
      <w:r w:rsidR="00C327EA" w:rsidRPr="005B1A61">
        <w:t>i</w:t>
      </w:r>
      <w:r w:rsidRPr="005B1A61">
        <w:t>ndication</w:t>
      </w:r>
      <w:r>
        <w:t xml:space="preserve"> (Question 4)</w:t>
      </w:r>
    </w:p>
    <w:p w14:paraId="21A34C4A" w14:textId="77777777" w:rsidR="00A308BD" w:rsidRDefault="00DC7B42" w:rsidP="005B1A61">
      <w:r>
        <w:t xml:space="preserve">The sponsor </w:t>
      </w:r>
      <w:r w:rsidR="00A308BD">
        <w:t xml:space="preserve">proposed an indication for </w:t>
      </w:r>
      <w:r w:rsidR="00F9572C">
        <w:t>‘</w:t>
      </w:r>
      <w:proofErr w:type="spellStart"/>
      <w:r w:rsidR="00A308BD" w:rsidRPr="00DC7B42">
        <w:rPr>
          <w:i/>
        </w:rPr>
        <w:t>hypercholesterolaemia</w:t>
      </w:r>
      <w:proofErr w:type="spellEnd"/>
      <w:r w:rsidR="00F9572C" w:rsidRPr="00DC7B42">
        <w:rPr>
          <w:i/>
        </w:rPr>
        <w:t>’</w:t>
      </w:r>
      <w:r w:rsidR="00A308BD">
        <w:t xml:space="preserve"> and including monotherapy for statin-intolerant patients. </w:t>
      </w:r>
      <w:r>
        <w:t>The sponsor</w:t>
      </w:r>
      <w:r w:rsidR="00A308BD">
        <w:t xml:space="preserve"> believes sufficient evidence is provided in the original submission and the recently submitted application to support such an indication.</w:t>
      </w:r>
    </w:p>
    <w:p w14:paraId="10B26D68" w14:textId="77777777" w:rsidR="00A308BD" w:rsidRDefault="00A308BD" w:rsidP="005B1A61">
      <w:r>
        <w:t xml:space="preserve">At the time of registration, the CV outcomes Study 20110118 was ongoing. In the absence of an established CV benefit of </w:t>
      </w:r>
      <w:proofErr w:type="spellStart"/>
      <w:r>
        <w:t>evolocumab</w:t>
      </w:r>
      <w:proofErr w:type="spellEnd"/>
      <w:r>
        <w:t xml:space="preserve">, the </w:t>
      </w:r>
      <w:proofErr w:type="spellStart"/>
      <w:r>
        <w:t>hypercholesterolaemia</w:t>
      </w:r>
      <w:proofErr w:type="spellEnd"/>
      <w:r>
        <w:t xml:space="preserve"> indication was restricted to patients with the highest risk and unmet need, including patients with heterozygous familial hypercholesterolemia (</w:t>
      </w:r>
      <w:proofErr w:type="spellStart"/>
      <w:r>
        <w:t>HeFH</w:t>
      </w:r>
      <w:proofErr w:type="spellEnd"/>
      <w:r>
        <w:t xml:space="preserve">) or clinical atherosclerotic CVD. Results from Study 20110118 demonstrated that </w:t>
      </w:r>
      <w:proofErr w:type="spellStart"/>
      <w:r>
        <w:t>evolocumab</w:t>
      </w:r>
      <w:proofErr w:type="spellEnd"/>
      <w:r>
        <w:t xml:space="preserve"> reduces CV risk. Furthermore, the reductions in LDL-C observed in Study 20110118 were consistent with those of the </w:t>
      </w:r>
      <w:r w:rsidR="004B5E74">
        <w:t>lipid lowering</w:t>
      </w:r>
      <w:r>
        <w:t xml:space="preserve"> studies included in the original marketing application. Thus, it can be concluded that patients with </w:t>
      </w:r>
      <w:proofErr w:type="spellStart"/>
      <w:r>
        <w:t>HeFH</w:t>
      </w:r>
      <w:proofErr w:type="spellEnd"/>
      <w:r>
        <w:t xml:space="preserve"> and those with and without established atherosclerotic CVD will benefit from </w:t>
      </w:r>
      <w:proofErr w:type="spellStart"/>
      <w:r>
        <w:t>evolocumab</w:t>
      </w:r>
      <w:proofErr w:type="spellEnd"/>
      <w:r>
        <w:t xml:space="preserve"> and it is reasonable to expand the indicated patient population for </w:t>
      </w:r>
      <w:proofErr w:type="spellStart"/>
      <w:r>
        <w:t>hypercholesterolaemia</w:t>
      </w:r>
      <w:proofErr w:type="spellEnd"/>
      <w:r>
        <w:t xml:space="preserve"> to include a broader patient population. </w:t>
      </w:r>
      <w:r w:rsidR="00DC7B42">
        <w:t xml:space="preserve">The sponsor </w:t>
      </w:r>
      <w:r>
        <w:t xml:space="preserve">disagrees with the </w:t>
      </w:r>
      <w:r w:rsidR="00DC7B42">
        <w:t>D</w:t>
      </w:r>
      <w:r>
        <w:t xml:space="preserve">elegate’s proposal to reflect </w:t>
      </w:r>
      <w:r w:rsidR="00F9572C">
        <w:t>‘</w:t>
      </w:r>
      <w:r w:rsidRPr="00DC7B42">
        <w:rPr>
          <w:i/>
        </w:rPr>
        <w:t xml:space="preserve">Primary </w:t>
      </w:r>
      <w:proofErr w:type="spellStart"/>
      <w:r w:rsidRPr="00DC7B42">
        <w:rPr>
          <w:i/>
        </w:rPr>
        <w:t>hypercholesterolaemia</w:t>
      </w:r>
      <w:proofErr w:type="spellEnd"/>
      <w:r w:rsidR="00F9572C">
        <w:t>’</w:t>
      </w:r>
      <w:r>
        <w:t xml:space="preserve"> as the heading of the indication. </w:t>
      </w:r>
      <w:r w:rsidR="00DC7B42">
        <w:t xml:space="preserve">The sponsor </w:t>
      </w:r>
      <w:r>
        <w:t xml:space="preserve">proposes that the word </w:t>
      </w:r>
      <w:r w:rsidR="00F9572C">
        <w:t>‘</w:t>
      </w:r>
      <w:r>
        <w:t>primary</w:t>
      </w:r>
      <w:r w:rsidR="00F9572C">
        <w:t>’</w:t>
      </w:r>
      <w:r>
        <w:t xml:space="preserve"> be deleted and that the heading be </w:t>
      </w:r>
      <w:r w:rsidR="00F9572C">
        <w:t>‘</w:t>
      </w:r>
      <w:proofErr w:type="spellStart"/>
      <w:r>
        <w:t>hypercholesterolaemia</w:t>
      </w:r>
      <w:proofErr w:type="spellEnd"/>
      <w:r w:rsidR="00F9572C">
        <w:t>’</w:t>
      </w:r>
      <w:r>
        <w:t xml:space="preserve"> for the reasons stated above and for consistency with other products. This proposal aligns with the regulatory precedent for another PCSK9 inhibitor, </w:t>
      </w:r>
      <w:proofErr w:type="spellStart"/>
      <w:r>
        <w:t>alirocumab</w:t>
      </w:r>
      <w:proofErr w:type="spellEnd"/>
      <w:r>
        <w:t xml:space="preserve">, which is indicated for patients with hypercholesterolemia, and was studied in a similar patient population as </w:t>
      </w:r>
      <w:proofErr w:type="spellStart"/>
      <w:r>
        <w:t>evolocumab</w:t>
      </w:r>
      <w:proofErr w:type="spellEnd"/>
      <w:r>
        <w:t xml:space="preserve"> for </w:t>
      </w:r>
      <w:r w:rsidR="004B5E74">
        <w:t>lipid lowering</w:t>
      </w:r>
      <w:r>
        <w:t xml:space="preserve">. </w:t>
      </w:r>
      <w:r w:rsidR="00DC7B42">
        <w:t xml:space="preserve">The sponsor </w:t>
      </w:r>
      <w:r>
        <w:t xml:space="preserve">believes the same approach should be followed for </w:t>
      </w:r>
      <w:proofErr w:type="spellStart"/>
      <w:r>
        <w:t>Repatha</w:t>
      </w:r>
      <w:proofErr w:type="spellEnd"/>
      <w:r>
        <w:t>.</w:t>
      </w:r>
    </w:p>
    <w:p w14:paraId="281BDCF0" w14:textId="5CAB182C" w:rsidR="00A308BD" w:rsidRDefault="00A308BD" w:rsidP="005A44F2">
      <w:r>
        <w:t xml:space="preserve">In the original application, results were submitted from </w:t>
      </w:r>
      <w:proofErr w:type="spellStart"/>
      <w:r>
        <w:t>evolocumab</w:t>
      </w:r>
      <w:proofErr w:type="spellEnd"/>
      <w:r>
        <w:t xml:space="preserve"> studies in statin intolerant patients and from studies that evaluated </w:t>
      </w:r>
      <w:proofErr w:type="spellStart"/>
      <w:r>
        <w:t>evolocumab</w:t>
      </w:r>
      <w:proofErr w:type="spellEnd"/>
      <w:r>
        <w:t xml:space="preserve"> as monotherapy. Two 12</w:t>
      </w:r>
      <w:r w:rsidR="006C6A1B">
        <w:t> </w:t>
      </w:r>
      <w:r>
        <w:t>week studies (</w:t>
      </w:r>
      <w:r w:rsidR="00DC7B42">
        <w:t>P</w:t>
      </w:r>
      <w:r>
        <w:t xml:space="preserve">hase </w:t>
      </w:r>
      <w:r w:rsidR="00DC7B42">
        <w:t>II</w:t>
      </w:r>
      <w:r>
        <w:t xml:space="preserve"> Study 20090159 and Phase </w:t>
      </w:r>
      <w:r w:rsidR="00DC7B42">
        <w:t>III</w:t>
      </w:r>
      <w:r>
        <w:t xml:space="preserve"> </w:t>
      </w:r>
      <w:r w:rsidR="00F9572C">
        <w:t>Study 201</w:t>
      </w:r>
      <w:r>
        <w:t>10116) were conducted in statin</w:t>
      </w:r>
      <w:r w:rsidR="00DC7B42">
        <w:t xml:space="preserve"> </w:t>
      </w:r>
      <w:r>
        <w:t xml:space="preserve">intolerant subjects receiving </w:t>
      </w:r>
      <w:proofErr w:type="spellStart"/>
      <w:r>
        <w:t>evolocumab</w:t>
      </w:r>
      <w:proofErr w:type="spellEnd"/>
      <w:r>
        <w:t xml:space="preserve"> with non-statin background therapy including ezetimibe. In addition, two 12</w:t>
      </w:r>
      <w:r w:rsidR="00DC7B42">
        <w:t xml:space="preserve"> </w:t>
      </w:r>
      <w:r>
        <w:t>week studies (</w:t>
      </w:r>
      <w:r w:rsidR="00DC7B42">
        <w:t>P</w:t>
      </w:r>
      <w:r>
        <w:t xml:space="preserve">hase </w:t>
      </w:r>
      <w:r w:rsidR="00DC7B42">
        <w:t>II</w:t>
      </w:r>
      <w:r>
        <w:t xml:space="preserve"> </w:t>
      </w:r>
      <w:r w:rsidR="00F9572C">
        <w:t>Study 201</w:t>
      </w:r>
      <w:r>
        <w:t xml:space="preserve">01154 and </w:t>
      </w:r>
      <w:r w:rsidR="00DC7B42">
        <w:t>P</w:t>
      </w:r>
      <w:r>
        <w:t xml:space="preserve">hase </w:t>
      </w:r>
      <w:r w:rsidR="00DC7B42">
        <w:t>III</w:t>
      </w:r>
      <w:r>
        <w:t xml:space="preserve"> Study 20110114) and the diet</w:t>
      </w:r>
      <w:r w:rsidR="00DC7B42">
        <w:t xml:space="preserve"> </w:t>
      </w:r>
      <w:r>
        <w:t>only arm of one 52</w:t>
      </w:r>
      <w:r w:rsidR="00DC7B42">
        <w:t xml:space="preserve"> </w:t>
      </w:r>
      <w:r>
        <w:t>week study (</w:t>
      </w:r>
      <w:r w:rsidR="00DC7B42">
        <w:t>P</w:t>
      </w:r>
      <w:r>
        <w:t xml:space="preserve">hase </w:t>
      </w:r>
      <w:r w:rsidR="00DC7B42">
        <w:t>III</w:t>
      </w:r>
      <w:r>
        <w:t xml:space="preserve"> Study 20110109) were performed to understand efficacy and safety of </w:t>
      </w:r>
      <w:proofErr w:type="spellStart"/>
      <w:r>
        <w:t>evolocumab</w:t>
      </w:r>
      <w:proofErr w:type="spellEnd"/>
      <w:r>
        <w:t xml:space="preserve"> in the absence of potential confounding factors from statins and statin intolerance (</w:t>
      </w:r>
      <w:r w:rsidR="00DC7B42">
        <w:t>that is,</w:t>
      </w:r>
      <w:r>
        <w:t xml:space="preserve"> as monotherapy). </w:t>
      </w:r>
      <w:proofErr w:type="spellStart"/>
      <w:r>
        <w:t>Evolocumab</w:t>
      </w:r>
      <w:proofErr w:type="spellEnd"/>
      <w:r>
        <w:t xml:space="preserve"> demonstrated superiority to ezetimibe and placebo for lipid lowering across all studies, thus supporting monotherapy in the indication for</w:t>
      </w:r>
      <w:r w:rsidR="004B5E74">
        <w:t xml:space="preserve"> </w:t>
      </w:r>
      <w:r>
        <w:t>statin</w:t>
      </w:r>
      <w:r w:rsidR="00DC7B42">
        <w:t xml:space="preserve"> </w:t>
      </w:r>
      <w:r>
        <w:t>intolerant patients.</w:t>
      </w:r>
    </w:p>
    <w:p w14:paraId="4FF7B8D4" w14:textId="77777777" w:rsidR="00A308BD" w:rsidRDefault="00A308BD" w:rsidP="005B1A61">
      <w:r>
        <w:t xml:space="preserve">For the reasons mentioned above, </w:t>
      </w:r>
      <w:r w:rsidR="004B5E74">
        <w:t>the sponsor</w:t>
      </w:r>
      <w:r>
        <w:t xml:space="preserve"> proposes the following indication:</w:t>
      </w:r>
    </w:p>
    <w:p w14:paraId="6D7A8E74" w14:textId="77777777" w:rsidR="004B5E74" w:rsidRPr="008408B5" w:rsidRDefault="00A308BD" w:rsidP="004B5E74">
      <w:pPr>
        <w:ind w:left="720"/>
        <w:rPr>
          <w:i/>
        </w:rPr>
      </w:pPr>
      <w:proofErr w:type="spellStart"/>
      <w:r w:rsidRPr="008408B5">
        <w:rPr>
          <w:i/>
        </w:rPr>
        <w:t>Hypercholesterolaemia</w:t>
      </w:r>
      <w:proofErr w:type="spellEnd"/>
    </w:p>
    <w:p w14:paraId="11B7F87F" w14:textId="2ACB3DE8" w:rsidR="00A308BD" w:rsidRPr="004B5E74" w:rsidRDefault="00B10378" w:rsidP="004B5E74">
      <w:pPr>
        <w:ind w:left="720"/>
        <w:rPr>
          <w:b/>
        </w:rPr>
      </w:pPr>
      <w:proofErr w:type="spellStart"/>
      <w:r w:rsidRPr="004B5E74">
        <w:rPr>
          <w:i/>
        </w:rPr>
        <w:t>Repatha</w:t>
      </w:r>
      <w:proofErr w:type="spellEnd"/>
      <w:r w:rsidR="00A308BD" w:rsidRPr="004B5E74">
        <w:rPr>
          <w:i/>
        </w:rPr>
        <w:t xml:space="preserve"> is indicated in adults with </w:t>
      </w:r>
      <w:proofErr w:type="spellStart"/>
      <w:r w:rsidR="00A308BD" w:rsidRPr="004B5E74">
        <w:rPr>
          <w:i/>
        </w:rPr>
        <w:t>hypercholesterolaemia</w:t>
      </w:r>
      <w:proofErr w:type="spellEnd"/>
      <w:r w:rsidR="00A308BD" w:rsidRPr="004B5E74">
        <w:rPr>
          <w:i/>
        </w:rPr>
        <w:t xml:space="preserve"> (including heterozygous familial </w:t>
      </w:r>
      <w:proofErr w:type="spellStart"/>
      <w:r w:rsidR="00A308BD" w:rsidRPr="004B5E74">
        <w:rPr>
          <w:i/>
        </w:rPr>
        <w:t>hypercholesterolaemia</w:t>
      </w:r>
      <w:proofErr w:type="spellEnd"/>
      <w:r w:rsidR="00A308BD" w:rsidRPr="004B5E74">
        <w:rPr>
          <w:i/>
        </w:rPr>
        <w:t>) to reduce low-density lipoprotein cholesterol (LDL</w:t>
      </w:r>
      <w:r w:rsidR="00C327EA">
        <w:rPr>
          <w:i/>
        </w:rPr>
        <w:noBreakHyphen/>
      </w:r>
      <w:r w:rsidR="00A308BD" w:rsidRPr="004B5E74">
        <w:rPr>
          <w:i/>
        </w:rPr>
        <w:t xml:space="preserve">C) in combination with a statin or statin with other lipid lowering therapies, or alone or in combination with other </w:t>
      </w:r>
      <w:r w:rsidR="004B5E74">
        <w:rPr>
          <w:i/>
        </w:rPr>
        <w:t>lipid lowering</w:t>
      </w:r>
      <w:r w:rsidR="00A308BD" w:rsidRPr="004B5E74">
        <w:rPr>
          <w:i/>
        </w:rPr>
        <w:t xml:space="preserve"> therapies in patients who are statin-intolerant</w:t>
      </w:r>
      <w:r w:rsidR="004B5E74" w:rsidRPr="004B5E74">
        <w:rPr>
          <w:i/>
        </w:rPr>
        <w:t>.</w:t>
      </w:r>
    </w:p>
    <w:p w14:paraId="59C4D975" w14:textId="325D053E" w:rsidR="00A308BD" w:rsidRDefault="00A308BD" w:rsidP="005B1A61">
      <w:pPr>
        <w:pStyle w:val="Heading6"/>
      </w:pPr>
      <w:r>
        <w:lastRenderedPageBreak/>
        <w:t xml:space="preserve">Neurocognitive </w:t>
      </w:r>
      <w:r w:rsidR="00C327EA" w:rsidRPr="005B1A61">
        <w:t>o</w:t>
      </w:r>
      <w:r w:rsidRPr="005B1A61">
        <w:t>utcomes</w:t>
      </w:r>
      <w:r>
        <w:t xml:space="preserve"> </w:t>
      </w:r>
      <w:r w:rsidR="00C327EA">
        <w:t>sub</w:t>
      </w:r>
      <w:r>
        <w:t>-study (Question 5)</w:t>
      </w:r>
    </w:p>
    <w:p w14:paraId="6FD7359E" w14:textId="77777777" w:rsidR="00A308BD" w:rsidRDefault="00DC7B42" w:rsidP="005B1A61">
      <w:r>
        <w:t xml:space="preserve">The </w:t>
      </w:r>
      <w:r w:rsidR="00A308BD">
        <w:t>CANTAB assessments are highly sensitive and were suitable to evaluate small differences. CANTAB is also an FDA</w:t>
      </w:r>
      <w:r>
        <w:t xml:space="preserve"> </w:t>
      </w:r>
      <w:r w:rsidR="00A308BD">
        <w:t>validated method to e</w:t>
      </w:r>
      <w:r w:rsidR="00CB73B6">
        <w:t>valuate neurocognitive outcomes</w:t>
      </w:r>
      <w:hyperlink w:anchor="_bookmark5" w:history="1">
        <w:r w:rsidR="00A308BD">
          <w:t>.</w:t>
        </w:r>
      </w:hyperlink>
      <w:r w:rsidR="007D28FF">
        <w:rPr>
          <w:rStyle w:val="FootnoteReference"/>
        </w:rPr>
        <w:footnoteReference w:id="34"/>
      </w:r>
    </w:p>
    <w:p w14:paraId="2E30DF9E" w14:textId="359EDB10" w:rsidR="00A308BD" w:rsidRDefault="00A308BD" w:rsidP="002A0AF4">
      <w:r>
        <w:t>The CANTAB has been shown to be sufficiently sensitive to detect small differences in subclinical effects on cognitive function such as those due to age, education level, and gender, with statistical significance. The individual tests chosen for this study were chosen to assess the cognitive domains of psychomotor speed/attention, episodic memory and working memory/executive function and have been shown to be sensitive to drug induced impairment or improvement in performance</w:t>
      </w:r>
      <w:hyperlink w:anchor="_bookmark5" w:history="1">
        <w:r w:rsidRPr="008408B5">
          <w:rPr>
            <w:vertAlign w:val="superscript"/>
          </w:rPr>
          <w:t>.</w:t>
        </w:r>
      </w:hyperlink>
      <w:bookmarkStart w:id="221" w:name="_Ref530583638"/>
      <w:r w:rsidR="00CB73B6" w:rsidRPr="00C327EA">
        <w:rPr>
          <w:rStyle w:val="FootnoteReference"/>
        </w:rPr>
        <w:footnoteReference w:id="35"/>
      </w:r>
      <w:bookmarkStart w:id="222" w:name="_Ref530583643"/>
      <w:bookmarkEnd w:id="221"/>
      <w:r w:rsidR="00C327EA" w:rsidRPr="008408B5">
        <w:rPr>
          <w:vertAlign w:val="superscript"/>
        </w:rPr>
        <w:t>,</w:t>
      </w:r>
      <w:r w:rsidR="00CB73B6" w:rsidRPr="00C327EA">
        <w:rPr>
          <w:rStyle w:val="FootnoteReference"/>
        </w:rPr>
        <w:footnoteReference w:id="36"/>
      </w:r>
      <w:bookmarkStart w:id="223" w:name="_Ref530583648"/>
      <w:bookmarkEnd w:id="222"/>
      <w:proofErr w:type="gramStart"/>
      <w:r w:rsidR="00C327EA" w:rsidRPr="008408B5">
        <w:rPr>
          <w:vertAlign w:val="superscript"/>
        </w:rPr>
        <w:t>,</w:t>
      </w:r>
      <w:r w:rsidR="00CB73B6" w:rsidRPr="00C327EA">
        <w:rPr>
          <w:rStyle w:val="FootnoteReference"/>
        </w:rPr>
        <w:footnoteReference w:id="37"/>
      </w:r>
      <w:bookmarkEnd w:id="223"/>
      <w:r w:rsidR="00C327EA" w:rsidRPr="00530F5D">
        <w:rPr>
          <w:vertAlign w:val="superscript"/>
        </w:rPr>
        <w:t>,</w:t>
      </w:r>
      <w:bookmarkStart w:id="224" w:name="_Ref530583653"/>
      <w:r w:rsidR="00CB73B6" w:rsidRPr="00C327EA">
        <w:rPr>
          <w:rStyle w:val="FootnoteReference"/>
        </w:rPr>
        <w:footnoteReference w:id="38"/>
      </w:r>
      <w:bookmarkStart w:id="225" w:name="_Ref530583657"/>
      <w:bookmarkEnd w:id="224"/>
      <w:r w:rsidR="00C327EA" w:rsidRPr="00530F5D">
        <w:rPr>
          <w:vertAlign w:val="superscript"/>
        </w:rPr>
        <w:t>,</w:t>
      </w:r>
      <w:r w:rsidR="00CB73B6" w:rsidRPr="00530F5D">
        <w:rPr>
          <w:rStyle w:val="FootnoteReference"/>
        </w:rPr>
        <w:footnoteReference w:id="39"/>
      </w:r>
      <w:bookmarkStart w:id="226" w:name="_Ref530583661"/>
      <w:bookmarkEnd w:id="225"/>
      <w:r w:rsidR="00C327EA" w:rsidRPr="00424573">
        <w:rPr>
          <w:vertAlign w:val="superscript"/>
        </w:rPr>
        <w:t>,</w:t>
      </w:r>
      <w:proofErr w:type="gramEnd"/>
      <w:r w:rsidR="00CB73B6" w:rsidRPr="00424573">
        <w:rPr>
          <w:rStyle w:val="FootnoteReference"/>
        </w:rPr>
        <w:footnoteReference w:id="40"/>
      </w:r>
      <w:bookmarkEnd w:id="226"/>
      <w:r w:rsidR="00C327EA">
        <w:rPr>
          <w:vertAlign w:val="superscript"/>
        </w:rPr>
        <w:t xml:space="preserve"> </w:t>
      </w:r>
      <w:r>
        <w:t>The CANTAB platform has been used in interventional clinical studies to test (and demonstrate) both cogni</w:t>
      </w:r>
      <w:r w:rsidR="00CB73B6">
        <w:t>tive impairment and enhancement.</w:t>
      </w:r>
      <w:r w:rsidR="00CB73B6" w:rsidRPr="00CB73B6">
        <w:rPr>
          <w:vertAlign w:val="superscript"/>
        </w:rPr>
        <w:fldChar w:fldCharType="begin"/>
      </w:r>
      <w:r w:rsidR="00CB73B6" w:rsidRPr="00CB73B6">
        <w:rPr>
          <w:vertAlign w:val="superscript"/>
        </w:rPr>
        <w:instrText xml:space="preserve"> NOTEREF _Ref530583638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34</w:t>
      </w:r>
      <w:r w:rsidR="00CB73B6" w:rsidRPr="00CB73B6">
        <w:rPr>
          <w:vertAlign w:val="superscript"/>
        </w:rPr>
        <w:fldChar w:fldCharType="end"/>
      </w:r>
      <w:r w:rsidR="00CB73B6" w:rsidRPr="00CB73B6">
        <w:rPr>
          <w:vertAlign w:val="superscript"/>
        </w:rPr>
        <w:t>,</w:t>
      </w:r>
      <w:r w:rsidR="00CB73B6" w:rsidRPr="00CB73B6">
        <w:rPr>
          <w:vertAlign w:val="superscript"/>
        </w:rPr>
        <w:fldChar w:fldCharType="begin"/>
      </w:r>
      <w:r w:rsidR="00CB73B6" w:rsidRPr="00CB73B6">
        <w:rPr>
          <w:vertAlign w:val="superscript"/>
        </w:rPr>
        <w:instrText xml:space="preserve"> NOTEREF _Ref530583643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35</w:t>
      </w:r>
      <w:r w:rsidR="00CB73B6" w:rsidRPr="00CB73B6">
        <w:rPr>
          <w:vertAlign w:val="superscript"/>
        </w:rPr>
        <w:fldChar w:fldCharType="end"/>
      </w:r>
      <w:r w:rsidR="00CB73B6" w:rsidRPr="00CB73B6">
        <w:rPr>
          <w:vertAlign w:val="superscript"/>
        </w:rPr>
        <w:t>,</w:t>
      </w:r>
      <w:r w:rsidR="00CB73B6" w:rsidRPr="00CB73B6">
        <w:rPr>
          <w:vertAlign w:val="superscript"/>
        </w:rPr>
        <w:fldChar w:fldCharType="begin"/>
      </w:r>
      <w:r w:rsidR="00CB73B6" w:rsidRPr="00CB73B6">
        <w:rPr>
          <w:vertAlign w:val="superscript"/>
        </w:rPr>
        <w:instrText xml:space="preserve"> NOTEREF _Ref530583648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36</w:t>
      </w:r>
      <w:r w:rsidR="00CB73B6" w:rsidRPr="00CB73B6">
        <w:rPr>
          <w:vertAlign w:val="superscript"/>
        </w:rPr>
        <w:fldChar w:fldCharType="end"/>
      </w:r>
      <w:r w:rsidR="00CB73B6" w:rsidRPr="00CB73B6">
        <w:rPr>
          <w:vertAlign w:val="superscript"/>
        </w:rPr>
        <w:t>,</w:t>
      </w:r>
      <w:r w:rsidR="00CB73B6" w:rsidRPr="00CB73B6">
        <w:rPr>
          <w:vertAlign w:val="superscript"/>
        </w:rPr>
        <w:fldChar w:fldCharType="begin"/>
      </w:r>
      <w:r w:rsidR="00CB73B6" w:rsidRPr="00CB73B6">
        <w:rPr>
          <w:vertAlign w:val="superscript"/>
        </w:rPr>
        <w:instrText xml:space="preserve"> NOTEREF _Ref530583653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37</w:t>
      </w:r>
      <w:r w:rsidR="00CB73B6" w:rsidRPr="00CB73B6">
        <w:rPr>
          <w:vertAlign w:val="superscript"/>
        </w:rPr>
        <w:fldChar w:fldCharType="end"/>
      </w:r>
      <w:r w:rsidR="00CB73B6" w:rsidRPr="00CB73B6">
        <w:rPr>
          <w:vertAlign w:val="superscript"/>
        </w:rPr>
        <w:t>,</w:t>
      </w:r>
      <w:r w:rsidR="00CB73B6" w:rsidRPr="00CB73B6">
        <w:rPr>
          <w:vertAlign w:val="superscript"/>
        </w:rPr>
        <w:fldChar w:fldCharType="begin"/>
      </w:r>
      <w:r w:rsidR="00CB73B6" w:rsidRPr="00CB73B6">
        <w:rPr>
          <w:vertAlign w:val="superscript"/>
        </w:rPr>
        <w:instrText xml:space="preserve"> NOTEREF _Ref530583657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38</w:t>
      </w:r>
      <w:r w:rsidR="00CB73B6" w:rsidRPr="00CB73B6">
        <w:rPr>
          <w:vertAlign w:val="superscript"/>
        </w:rPr>
        <w:fldChar w:fldCharType="end"/>
      </w:r>
      <w:r w:rsidR="00CB73B6" w:rsidRPr="00CB73B6">
        <w:rPr>
          <w:vertAlign w:val="superscript"/>
        </w:rPr>
        <w:t>,</w:t>
      </w:r>
      <w:r w:rsidR="00CB73B6" w:rsidRPr="00CB73B6">
        <w:rPr>
          <w:vertAlign w:val="superscript"/>
        </w:rPr>
        <w:fldChar w:fldCharType="begin"/>
      </w:r>
      <w:r w:rsidR="00CB73B6" w:rsidRPr="00CB73B6">
        <w:rPr>
          <w:vertAlign w:val="superscript"/>
        </w:rPr>
        <w:instrText xml:space="preserve"> NOTEREF _Ref530583661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39</w:t>
      </w:r>
      <w:r w:rsidR="00CB73B6" w:rsidRPr="00CB73B6">
        <w:rPr>
          <w:vertAlign w:val="superscript"/>
        </w:rPr>
        <w:fldChar w:fldCharType="end"/>
      </w:r>
      <w:r w:rsidR="00CB73B6" w:rsidRPr="00CB73B6">
        <w:rPr>
          <w:vertAlign w:val="superscript"/>
        </w:rPr>
        <w:t>,</w:t>
      </w:r>
      <w:r w:rsidR="00CB73B6">
        <w:rPr>
          <w:rStyle w:val="FootnoteReference"/>
        </w:rPr>
        <w:footnoteReference w:id="41"/>
      </w:r>
      <w:r>
        <w:t xml:space="preserve"> The subtests of the CANTAB selected for this study have established sensitivity to cognitive dysfunction in amnestic clinical syndromes such as mild cognitive impairment and Alzheimer’s disease</w:t>
      </w:r>
      <w:r w:rsidR="00C327EA">
        <w:t>;</w:t>
      </w:r>
      <w:r w:rsidR="00CB73B6">
        <w:rPr>
          <w:rStyle w:val="FootnoteReference"/>
        </w:rPr>
        <w:footnoteReference w:id="42"/>
      </w:r>
      <w:r>
        <w:t xml:space="preserve"> and have also been used to demonstrate cognitive safety drug therapy</w:t>
      </w:r>
      <w:r w:rsidR="00CB73B6">
        <w:t>.</w:t>
      </w:r>
      <w:r w:rsidR="00CB73B6">
        <w:rPr>
          <w:rStyle w:val="FootnoteReference"/>
        </w:rPr>
        <w:footnoteReference w:id="43"/>
      </w:r>
    </w:p>
    <w:p w14:paraId="23FF758F" w14:textId="77777777" w:rsidR="00A308BD" w:rsidRDefault="00A308BD" w:rsidP="002A0AF4">
      <w:r>
        <w:t>As an example, the CANTAB assessment showed that the paired associates learning total errors adjusted learning task i</w:t>
      </w:r>
      <w:r w:rsidR="00CB73B6">
        <w:t>ncreases by 0.6 per year of age</w:t>
      </w:r>
      <w:hyperlink w:anchor="_bookmark5" w:history="1"/>
      <w:r>
        <w:t>.</w:t>
      </w:r>
      <w:bookmarkStart w:id="227" w:name="_Ref530583831"/>
      <w:r w:rsidR="00CB73B6">
        <w:rPr>
          <w:rStyle w:val="FootnoteReference"/>
        </w:rPr>
        <w:footnoteReference w:id="44"/>
      </w:r>
      <w:bookmarkEnd w:id="227"/>
      <w:r>
        <w:t xml:space="preserve"> The CANTAB normative dataset also showed that working memory errors increases by approximately 0.4 errors per year of age and reaction time by approximately 1.1 </w:t>
      </w:r>
      <w:proofErr w:type="spellStart"/>
      <w:r>
        <w:t>ms</w:t>
      </w:r>
      <w:proofErr w:type="spellEnd"/>
      <w:r>
        <w:t xml:space="preserve"> per year of age.</w:t>
      </w:r>
      <w:r w:rsidR="00CB73B6" w:rsidRPr="00CB73B6">
        <w:rPr>
          <w:vertAlign w:val="superscript"/>
        </w:rPr>
        <w:fldChar w:fldCharType="begin"/>
      </w:r>
      <w:r w:rsidR="00CB73B6" w:rsidRPr="00CB73B6">
        <w:rPr>
          <w:vertAlign w:val="superscript"/>
        </w:rPr>
        <w:instrText xml:space="preserve"> NOTEREF _Ref530583831 \h </w:instrText>
      </w:r>
      <w:r w:rsidR="00CB73B6">
        <w:rPr>
          <w:vertAlign w:val="superscript"/>
        </w:rPr>
        <w:instrText xml:space="preserve"> \* MERGEFORMAT </w:instrText>
      </w:r>
      <w:r w:rsidR="00CB73B6" w:rsidRPr="00CB73B6">
        <w:rPr>
          <w:vertAlign w:val="superscript"/>
        </w:rPr>
      </w:r>
      <w:r w:rsidR="00CB73B6" w:rsidRPr="00CB73B6">
        <w:rPr>
          <w:vertAlign w:val="superscript"/>
        </w:rPr>
        <w:fldChar w:fldCharType="separate"/>
      </w:r>
      <w:r w:rsidR="004C5EE6">
        <w:rPr>
          <w:vertAlign w:val="superscript"/>
        </w:rPr>
        <w:t>43</w:t>
      </w:r>
      <w:r w:rsidR="00CB73B6" w:rsidRPr="00CB73B6">
        <w:rPr>
          <w:vertAlign w:val="superscript"/>
        </w:rPr>
        <w:fldChar w:fldCharType="end"/>
      </w:r>
      <w:r>
        <w:t xml:space="preserve"> Hence, the CANTAB assessments are highly sensitive and were suitable to detect small differences between </w:t>
      </w:r>
      <w:proofErr w:type="spellStart"/>
      <w:r>
        <w:t>evolocumab</w:t>
      </w:r>
      <w:proofErr w:type="spellEnd"/>
      <w:r>
        <w:t xml:space="preserve"> and placebo in cognitive function in Study 20130385.</w:t>
      </w:r>
    </w:p>
    <w:p w14:paraId="1A4DBB87" w14:textId="77777777" w:rsidR="004B5E74" w:rsidRDefault="00652C7E" w:rsidP="002A0AF4">
      <w:pPr>
        <w:pStyle w:val="Heading5"/>
      </w:pPr>
      <w:r>
        <w:lastRenderedPageBreak/>
        <w:t>Delegate’s q</w:t>
      </w:r>
      <w:r w:rsidR="004B5E74">
        <w:t xml:space="preserve">uestions to </w:t>
      </w:r>
      <w:r w:rsidR="004B5E74" w:rsidRPr="002A0AF4">
        <w:t>the</w:t>
      </w:r>
      <w:r w:rsidR="004B5E74">
        <w:t xml:space="preserve"> sponsor</w:t>
      </w:r>
    </w:p>
    <w:p w14:paraId="331FF5F2" w14:textId="2A46CFDA" w:rsidR="00A308BD" w:rsidRPr="0083556B" w:rsidRDefault="00A308BD" w:rsidP="008408B5">
      <w:pPr>
        <w:pStyle w:val="Numberbullet0"/>
        <w:keepNext/>
        <w:numPr>
          <w:ilvl w:val="0"/>
          <w:numId w:val="11"/>
        </w:numPr>
        <w:rPr>
          <w:i/>
        </w:rPr>
      </w:pPr>
      <w:r w:rsidRPr="0083556B">
        <w:rPr>
          <w:i/>
        </w:rPr>
        <w:t xml:space="preserve">Were any patients in the FOURIER </w:t>
      </w:r>
      <w:r w:rsidR="00A449E6">
        <w:rPr>
          <w:i/>
        </w:rPr>
        <w:t>trial</w:t>
      </w:r>
      <w:r w:rsidR="00A449E6" w:rsidRPr="0083556B">
        <w:rPr>
          <w:i/>
        </w:rPr>
        <w:t xml:space="preserve"> </w:t>
      </w:r>
      <w:r w:rsidRPr="0083556B">
        <w:rPr>
          <w:i/>
        </w:rPr>
        <w:t xml:space="preserve">taking </w:t>
      </w:r>
      <w:proofErr w:type="spellStart"/>
      <w:r w:rsidRPr="0083556B">
        <w:rPr>
          <w:i/>
        </w:rPr>
        <w:t>evolocumab</w:t>
      </w:r>
      <w:proofErr w:type="spellEnd"/>
      <w:r w:rsidRPr="0083556B">
        <w:rPr>
          <w:i/>
        </w:rPr>
        <w:t xml:space="preserve"> as monotherapy during the study? If so, how many, and what were their</w:t>
      </w:r>
      <w:r w:rsidRPr="0083556B">
        <w:rPr>
          <w:i/>
          <w:spacing w:val="-28"/>
        </w:rPr>
        <w:t xml:space="preserve"> </w:t>
      </w:r>
      <w:r w:rsidRPr="0083556B">
        <w:rPr>
          <w:i/>
        </w:rPr>
        <w:t>outcomes?</w:t>
      </w:r>
    </w:p>
    <w:p w14:paraId="6C2B1ED3" w14:textId="79A0AC44" w:rsidR="00A308BD" w:rsidRPr="0083556B" w:rsidRDefault="00A308BD" w:rsidP="002A0AF4">
      <w:r>
        <w:t xml:space="preserve">Due to the requirement in Study 20110118 that subjects be receiving background therapy with statins unless they could not tolerate statin therapy, only 11 subjects received </w:t>
      </w:r>
      <w:proofErr w:type="spellStart"/>
      <w:r w:rsidRPr="0083556B">
        <w:t>evolocumab</w:t>
      </w:r>
      <w:proofErr w:type="spellEnd"/>
      <w:r w:rsidRPr="0083556B">
        <w:t xml:space="preserve"> as monotherapy. A table of outcomes for these subjects is provided in </w:t>
      </w:r>
      <w:hyperlink w:anchor="_bookmark4" w:history="1">
        <w:r w:rsidR="0083556B" w:rsidRPr="0083556B">
          <w:t>Table</w:t>
        </w:r>
        <w:r w:rsidR="006C6A1B">
          <w:t> </w:t>
        </w:r>
        <w:r w:rsidR="0083556B" w:rsidRPr="0083556B">
          <w:t>2</w:t>
        </w:r>
        <w:r w:rsidR="00575B22">
          <w:t>1</w:t>
        </w:r>
        <w:r w:rsidRPr="0083556B">
          <w:t>.</w:t>
        </w:r>
      </w:hyperlink>
    </w:p>
    <w:p w14:paraId="4D4A83A8" w14:textId="23FDB73F" w:rsidR="0083556B" w:rsidRDefault="0083556B" w:rsidP="002A0AF4">
      <w:pPr>
        <w:pStyle w:val="TableTitle"/>
      </w:pPr>
      <w:r>
        <w:t>Table 2</w:t>
      </w:r>
      <w:r w:rsidR="00575B22">
        <w:t>1</w:t>
      </w:r>
      <w:r>
        <w:t xml:space="preserve">: </w:t>
      </w:r>
      <w:r w:rsidR="00A449E6">
        <w:t xml:space="preserve">Study 20110118 </w:t>
      </w:r>
      <w:r>
        <w:t>Subject incidence of adjudicated cardiovascular events for subjects who took investigational product as monotherapy</w:t>
      </w:r>
      <w:r w:rsidR="00A449E6">
        <w:t xml:space="preserve"> during study</w:t>
      </w:r>
    </w:p>
    <w:p w14:paraId="3EA99960" w14:textId="77777777" w:rsidR="0083556B" w:rsidRDefault="0083556B" w:rsidP="002A0AF4">
      <w:r>
        <w:rPr>
          <w:noProof/>
          <w:lang w:eastAsia="en-AU"/>
        </w:rPr>
        <w:drawing>
          <wp:inline distT="0" distB="0" distL="0" distR="0" wp14:anchorId="1AD6E232" wp14:editId="40B05AB3">
            <wp:extent cx="4809600" cy="5661498"/>
            <wp:effectExtent l="0" t="0" r="0" b="0"/>
            <wp:docPr id="14" name="Picture 14" descr="Subject incidence of adjudicated cardiovascular events for subjects who took investigational product as monotherapy during Study 201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907" t="1872"/>
                    <a:stretch/>
                  </pic:blipFill>
                  <pic:spPr bwMode="auto">
                    <a:xfrm>
                      <a:off x="0" y="0"/>
                      <a:ext cx="4811811" cy="5664101"/>
                    </a:xfrm>
                    <a:prstGeom prst="rect">
                      <a:avLst/>
                    </a:prstGeom>
                    <a:ln>
                      <a:noFill/>
                    </a:ln>
                    <a:extLst>
                      <a:ext uri="{53640926-AAD7-44D8-BBD7-CCE9431645EC}">
                        <a14:shadowObscured xmlns:a14="http://schemas.microsoft.com/office/drawing/2010/main"/>
                      </a:ext>
                    </a:extLst>
                  </pic:spPr>
                </pic:pic>
              </a:graphicData>
            </a:graphic>
          </wp:inline>
        </w:drawing>
      </w:r>
    </w:p>
    <w:p w14:paraId="0B6DCD72" w14:textId="77777777" w:rsidR="00A308BD" w:rsidRDefault="00A308BD" w:rsidP="002A0AF4">
      <w:r>
        <w:t xml:space="preserve">Study 20110118 was not designed to evaluate </w:t>
      </w:r>
      <w:proofErr w:type="spellStart"/>
      <w:r>
        <w:t>evolocumab</w:t>
      </w:r>
      <w:proofErr w:type="spellEnd"/>
      <w:r>
        <w:t xml:space="preserve"> as a monotherapy. However, in prior </w:t>
      </w:r>
      <w:r w:rsidR="004B5E74">
        <w:t>lipid lowering</w:t>
      </w:r>
      <w:r>
        <w:t xml:space="preserve"> </w:t>
      </w:r>
      <w:proofErr w:type="spellStart"/>
      <w:r>
        <w:t>evolocumab</w:t>
      </w:r>
      <w:proofErr w:type="spellEnd"/>
      <w:r>
        <w:t xml:space="preserve"> studies, placebo</w:t>
      </w:r>
      <w:r w:rsidR="0083556B">
        <w:t xml:space="preserve"> </w:t>
      </w:r>
      <w:r>
        <w:t xml:space="preserve">adjusted reductions in LDL-C of approximately 55% to 75% were consistently observed with </w:t>
      </w:r>
      <w:proofErr w:type="spellStart"/>
      <w:r>
        <w:t>evolocumab</w:t>
      </w:r>
      <w:proofErr w:type="spellEnd"/>
      <w:r>
        <w:t xml:space="preserve"> and this effect was detected in subjects with hypercholesterolemia (heterozygous familial and non</w:t>
      </w:r>
      <w:r w:rsidR="0083556B">
        <w:noBreakHyphen/>
      </w:r>
      <w:r>
        <w:t xml:space="preserve">familial) and mixed dyslipidaemia as monotherapy or as an add-on therapy to statins, including in subjects who could not tolerate doses of a statin. The LDL-C reductions observed in Study 20110118 and Study 20120153 fall within the range of </w:t>
      </w:r>
      <w:r>
        <w:lastRenderedPageBreak/>
        <w:t xml:space="preserve">those observed in the </w:t>
      </w:r>
      <w:r w:rsidR="004B5E74">
        <w:t>lipid lowering</w:t>
      </w:r>
      <w:r>
        <w:t xml:space="preserve"> studies included in the original application. Based on the results of Study 20110118 and Study 20120153, combined with those in the original </w:t>
      </w:r>
      <w:proofErr w:type="spellStart"/>
      <w:r>
        <w:t>evolocumab</w:t>
      </w:r>
      <w:proofErr w:type="spellEnd"/>
      <w:r>
        <w:t xml:space="preserve"> application, there is justification to use </w:t>
      </w:r>
      <w:proofErr w:type="spellStart"/>
      <w:r>
        <w:t>evolocumab</w:t>
      </w:r>
      <w:proofErr w:type="spellEnd"/>
      <w:r>
        <w:t xml:space="preserve"> in all populations and treatment settings studied. Given the association between reduction of LDL-C and reduction in both atherosclerotic plaque burden and CV events with </w:t>
      </w:r>
      <w:proofErr w:type="spellStart"/>
      <w:r>
        <w:t>evolocumab</w:t>
      </w:r>
      <w:proofErr w:type="spellEnd"/>
      <w:r>
        <w:t xml:space="preserve"> treatment, it is reasonable to conclude that LDL-C reduction with </w:t>
      </w:r>
      <w:proofErr w:type="spellStart"/>
      <w:r>
        <w:t>evolocumab</w:t>
      </w:r>
      <w:proofErr w:type="spellEnd"/>
      <w:r>
        <w:t xml:space="preserve"> would translate into CV benefits in other populations of patients who require reduction of CV risk with pharmacologic therapy including </w:t>
      </w:r>
      <w:proofErr w:type="spellStart"/>
      <w:r>
        <w:t>evolocumab</w:t>
      </w:r>
      <w:proofErr w:type="spellEnd"/>
      <w:r>
        <w:t xml:space="preserve"> as a monotherapy and in combination with other </w:t>
      </w:r>
      <w:r w:rsidR="004B5E74">
        <w:t>lipid lowering</w:t>
      </w:r>
      <w:r>
        <w:t xml:space="preserve"> therapies.</w:t>
      </w:r>
    </w:p>
    <w:p w14:paraId="0E6F5287" w14:textId="77777777" w:rsidR="004B5E74" w:rsidRDefault="004B5E74" w:rsidP="004B5E74">
      <w:pPr>
        <w:pStyle w:val="Heading5"/>
      </w:pPr>
      <w:r>
        <w:t>Conclusion</w:t>
      </w:r>
    </w:p>
    <w:p w14:paraId="5FBDBCCA" w14:textId="77777777" w:rsidR="00A308BD" w:rsidRDefault="00A308BD" w:rsidP="002A0AF4">
      <w:r>
        <w:t xml:space="preserve">Results from Study 20110118 were highly statistically significant and demonstrated clinically relevant reductions in CV events in the primary and key secondary composite endpoints with </w:t>
      </w:r>
      <w:proofErr w:type="spellStart"/>
      <w:r>
        <w:t>evolocumab</w:t>
      </w:r>
      <w:proofErr w:type="spellEnd"/>
      <w:r>
        <w:t xml:space="preserve"> treatment. All sensitivity and covariate analyses showed treatment effects consistent with the main analyses, further confirming the robustness of the study results.</w:t>
      </w:r>
    </w:p>
    <w:p w14:paraId="0D00709F" w14:textId="77777777" w:rsidR="00A308BD" w:rsidRDefault="00A308BD" w:rsidP="002A0AF4">
      <w:r>
        <w:t>The benefit</w:t>
      </w:r>
      <w:r w:rsidR="004B5E74">
        <w:t>-</w:t>
      </w:r>
      <w:r>
        <w:t xml:space="preserve">risk profile supports the use of </w:t>
      </w:r>
      <w:proofErr w:type="spellStart"/>
      <w:r>
        <w:t>evolocumab</w:t>
      </w:r>
      <w:proofErr w:type="spellEnd"/>
      <w:r>
        <w:t xml:space="preserve"> to reduce the risk of CV events in patients with established CVD. In addition, the benefit</w:t>
      </w:r>
      <w:r w:rsidR="0083556B">
        <w:t>-</w:t>
      </w:r>
      <w:r>
        <w:t xml:space="preserve">risk profile supports removal of any limitations of use and supports the use of </w:t>
      </w:r>
      <w:proofErr w:type="spellStart"/>
      <w:r>
        <w:t>evolocumab</w:t>
      </w:r>
      <w:proofErr w:type="spellEnd"/>
      <w:r>
        <w:t xml:space="preserve"> in all the populations studied where </w:t>
      </w:r>
      <w:proofErr w:type="spellStart"/>
      <w:r>
        <w:t>evolocumab</w:t>
      </w:r>
      <w:proofErr w:type="spellEnd"/>
      <w:r>
        <w:t xml:space="preserve"> demonstrated </w:t>
      </w:r>
      <w:r w:rsidR="004B5E74">
        <w:t>lipid lowering</w:t>
      </w:r>
      <w:r>
        <w:t>.</w:t>
      </w:r>
    </w:p>
    <w:p w14:paraId="64ED3211" w14:textId="77777777" w:rsidR="008E7846" w:rsidRDefault="008E7846" w:rsidP="002A0AF4">
      <w:pPr>
        <w:pStyle w:val="Heading4"/>
      </w:pPr>
      <w:r>
        <w:t xml:space="preserve">Advisory </w:t>
      </w:r>
      <w:r w:rsidRPr="002A0AF4">
        <w:t>Committee</w:t>
      </w:r>
      <w:r>
        <w:t xml:space="preserve"> Considerations</w:t>
      </w:r>
      <w:r w:rsidR="00456765">
        <w:rPr>
          <w:rStyle w:val="FootnoteReference"/>
        </w:rPr>
        <w:footnoteReference w:id="45"/>
      </w:r>
    </w:p>
    <w:p w14:paraId="7AA699C1" w14:textId="5BB88BD0" w:rsidR="00A308BD" w:rsidRPr="00CE0DAE" w:rsidRDefault="00A308BD" w:rsidP="002A0AF4">
      <w:r w:rsidRPr="00CE0DAE">
        <w:t xml:space="preserve">The ACM taking into account the submitted evidence of efficacy, safety and quality, agreed with the </w:t>
      </w:r>
      <w:r w:rsidR="0083556B">
        <w:t>D</w:t>
      </w:r>
      <w:r w:rsidRPr="00CE0DAE">
        <w:t xml:space="preserve">elegate and considered </w:t>
      </w:r>
      <w:r w:rsidR="00B10378">
        <w:rPr>
          <w:noProof/>
        </w:rPr>
        <w:t>Repatha</w:t>
      </w:r>
      <w:r w:rsidRPr="00CE0DAE">
        <w:t xml:space="preserve"> </w:t>
      </w:r>
      <w:r w:rsidR="0083556B">
        <w:t>i</w:t>
      </w:r>
      <w:r w:rsidRPr="00CE0DAE">
        <w:rPr>
          <w:noProof/>
        </w:rPr>
        <w:t>njection prefilled pen,</w:t>
      </w:r>
      <w:r>
        <w:rPr>
          <w:noProof/>
        </w:rPr>
        <w:t xml:space="preserve"> </w:t>
      </w:r>
      <w:r w:rsidRPr="00CE0DAE">
        <w:rPr>
          <w:noProof/>
        </w:rPr>
        <w:t>injection prefilled syringe and injection solution mini-doser</w:t>
      </w:r>
      <w:r w:rsidRPr="00CE0DAE">
        <w:t xml:space="preserve"> containing </w:t>
      </w:r>
      <w:r w:rsidRPr="00CE0DAE">
        <w:rPr>
          <w:noProof/>
        </w:rPr>
        <w:t xml:space="preserve">140 mg/1 mL injection solution </w:t>
      </w:r>
      <w:r>
        <w:rPr>
          <w:noProof/>
        </w:rPr>
        <w:t>(</w:t>
      </w:r>
      <w:r w:rsidRPr="00CE0DAE">
        <w:rPr>
          <w:noProof/>
        </w:rPr>
        <w:t>pre</w:t>
      </w:r>
      <w:r w:rsidR="00A449E6">
        <w:rPr>
          <w:noProof/>
        </w:rPr>
        <w:noBreakHyphen/>
      </w:r>
      <w:r w:rsidRPr="00CE0DAE">
        <w:rPr>
          <w:noProof/>
        </w:rPr>
        <w:t>filled syringe</w:t>
      </w:r>
      <w:r>
        <w:rPr>
          <w:noProof/>
        </w:rPr>
        <w:t>)</w:t>
      </w:r>
      <w:r w:rsidRPr="00CE0DAE">
        <w:rPr>
          <w:noProof/>
        </w:rPr>
        <w:t xml:space="preserve">, 140 mg/1 mL injection solution </w:t>
      </w:r>
      <w:r>
        <w:rPr>
          <w:noProof/>
        </w:rPr>
        <w:t>(</w:t>
      </w:r>
      <w:r w:rsidRPr="00CE0DAE">
        <w:rPr>
          <w:noProof/>
        </w:rPr>
        <w:t>pre-filled pen</w:t>
      </w:r>
      <w:r>
        <w:rPr>
          <w:noProof/>
        </w:rPr>
        <w:t>)</w:t>
      </w:r>
      <w:r w:rsidRPr="00CE0DAE">
        <w:rPr>
          <w:noProof/>
        </w:rPr>
        <w:t>, 420 mg /3.5 mL (120</w:t>
      </w:r>
      <w:r w:rsidR="006C6A1B">
        <w:rPr>
          <w:noProof/>
        </w:rPr>
        <w:t> </w:t>
      </w:r>
      <w:r w:rsidRPr="00CE0DAE">
        <w:rPr>
          <w:noProof/>
        </w:rPr>
        <w:t xml:space="preserve">mg/mL) injection solution </w:t>
      </w:r>
      <w:r>
        <w:rPr>
          <w:noProof/>
        </w:rPr>
        <w:t>(</w:t>
      </w:r>
      <w:r w:rsidRPr="00CE0DAE">
        <w:rPr>
          <w:noProof/>
        </w:rPr>
        <w:t>mini-doser</w:t>
      </w:r>
      <w:r>
        <w:rPr>
          <w:noProof/>
        </w:rPr>
        <w:t>)</w:t>
      </w:r>
      <w:r w:rsidRPr="00CE0DAE">
        <w:t xml:space="preserve"> of </w:t>
      </w:r>
      <w:r w:rsidRPr="00CE0DAE">
        <w:rPr>
          <w:noProof/>
        </w:rPr>
        <w:t>evolocumab</w:t>
      </w:r>
      <w:r w:rsidRPr="00CE0DAE">
        <w:t xml:space="preserve"> to have an overall positive benefit-risk profile for the amended indication</w:t>
      </w:r>
      <w:r w:rsidR="0083556B">
        <w:t>:</w:t>
      </w:r>
    </w:p>
    <w:p w14:paraId="64656A50" w14:textId="77777777" w:rsidR="00A308BD" w:rsidRPr="002A0AF4" w:rsidRDefault="00A308BD" w:rsidP="002A0AF4">
      <w:pPr>
        <w:rPr>
          <w:i/>
        </w:rPr>
      </w:pPr>
      <w:r w:rsidRPr="002A0AF4">
        <w:rPr>
          <w:i/>
        </w:rPr>
        <w:t>Repatha is indicated as an adjunct to diet and exercise in:</w:t>
      </w:r>
    </w:p>
    <w:p w14:paraId="21AC59CE" w14:textId="77777777" w:rsidR="00A308BD" w:rsidRPr="002A0AF4" w:rsidRDefault="00A308BD" w:rsidP="002A0AF4">
      <w:pPr>
        <w:rPr>
          <w:i/>
        </w:rPr>
      </w:pPr>
      <w:r w:rsidRPr="002A0AF4">
        <w:rPr>
          <w:i/>
        </w:rPr>
        <w:t>Prevention of Cardiovascular Events</w:t>
      </w:r>
    </w:p>
    <w:p w14:paraId="6BFDE609" w14:textId="4C4F5D5C" w:rsidR="00A308BD" w:rsidRPr="002A0AF4" w:rsidRDefault="00B10378" w:rsidP="002A0AF4">
      <w:pPr>
        <w:rPr>
          <w:i/>
        </w:rPr>
      </w:pPr>
      <w:r w:rsidRPr="002A0AF4">
        <w:rPr>
          <w:i/>
        </w:rPr>
        <w:t>Repatha</w:t>
      </w:r>
      <w:r w:rsidR="00A308BD" w:rsidRPr="002A0AF4">
        <w:rPr>
          <w:i/>
        </w:rPr>
        <w:t xml:space="preserve"> is indicated to reduce the risk of cardiovascular events (myocardial infarction, stroke and coronary revascularisation) in adults with established cardiovascular disease in combination with an optimally dosed statin (see </w:t>
      </w:r>
      <w:r w:rsidR="00A449E6" w:rsidRPr="002A0AF4">
        <w:rPr>
          <w:i/>
        </w:rPr>
        <w:t>Clinical Trials</w:t>
      </w:r>
      <w:r w:rsidR="00A308BD" w:rsidRPr="002A0AF4">
        <w:rPr>
          <w:i/>
        </w:rPr>
        <w:t>) and/or other lipid lowering therapies</w:t>
      </w:r>
    </w:p>
    <w:p w14:paraId="066EDBF0" w14:textId="77777777" w:rsidR="0083556B" w:rsidRPr="002A0AF4" w:rsidRDefault="00A308BD" w:rsidP="002A0AF4">
      <w:pPr>
        <w:rPr>
          <w:i/>
        </w:rPr>
      </w:pPr>
      <w:r w:rsidRPr="002A0AF4">
        <w:rPr>
          <w:i/>
        </w:rPr>
        <w:t>No effect of Repatha on cardiovascular mortality has been demonstrated.</w:t>
      </w:r>
    </w:p>
    <w:p w14:paraId="65F8329E" w14:textId="77777777" w:rsidR="00A308BD" w:rsidRPr="002A0AF4" w:rsidRDefault="00A308BD" w:rsidP="002A0AF4">
      <w:pPr>
        <w:rPr>
          <w:i/>
        </w:rPr>
      </w:pPr>
      <w:r w:rsidRPr="002A0AF4">
        <w:rPr>
          <w:i/>
        </w:rPr>
        <w:t>Primary Hypercholesterolaemia</w:t>
      </w:r>
    </w:p>
    <w:p w14:paraId="7DBACC95" w14:textId="77777777" w:rsidR="00A308BD" w:rsidRPr="002A0AF4" w:rsidRDefault="00B10378" w:rsidP="002A0AF4">
      <w:pPr>
        <w:rPr>
          <w:i/>
        </w:rPr>
      </w:pPr>
      <w:r w:rsidRPr="002A0AF4">
        <w:rPr>
          <w:i/>
        </w:rPr>
        <w:t>Repatha</w:t>
      </w:r>
      <w:r w:rsidR="00A308BD" w:rsidRPr="002A0AF4">
        <w:rPr>
          <w:i/>
        </w:rPr>
        <w:t xml:space="preserve"> is indicated in adults with primary hypercholesterolaemia, (including heterozygous familial hypercholesterolaemia) to reduce low-density lipoprotein cholesterol (LDL-C):</w:t>
      </w:r>
    </w:p>
    <w:p w14:paraId="024773A2" w14:textId="77777777" w:rsidR="00A308BD" w:rsidRPr="002A0AF4" w:rsidRDefault="00A308BD" w:rsidP="002A0AF4">
      <w:pPr>
        <w:pStyle w:val="ListBullet"/>
        <w:rPr>
          <w:i/>
        </w:rPr>
      </w:pPr>
      <w:r w:rsidRPr="002A0AF4">
        <w:rPr>
          <w:i/>
        </w:rPr>
        <w:lastRenderedPageBreak/>
        <w:t>in combination with an optimally dosed statin or</w:t>
      </w:r>
    </w:p>
    <w:p w14:paraId="0A2BB8F0" w14:textId="77777777" w:rsidR="00A308BD" w:rsidRPr="002A0AF4" w:rsidRDefault="00A308BD" w:rsidP="002A0AF4">
      <w:pPr>
        <w:pStyle w:val="ListBullet"/>
        <w:rPr>
          <w:i/>
        </w:rPr>
      </w:pPr>
      <w:r w:rsidRPr="002A0AF4">
        <w:rPr>
          <w:i/>
        </w:rPr>
        <w:t xml:space="preserve">alone or in combination with other </w:t>
      </w:r>
      <w:r w:rsidR="004B5E74" w:rsidRPr="002A0AF4">
        <w:rPr>
          <w:i/>
        </w:rPr>
        <w:t>lipid lowering</w:t>
      </w:r>
      <w:r w:rsidRPr="002A0AF4">
        <w:rPr>
          <w:i/>
        </w:rPr>
        <w:t xml:space="preserve"> therapies in patients who are statin intolerant</w:t>
      </w:r>
    </w:p>
    <w:p w14:paraId="4A6293AD" w14:textId="77777777" w:rsidR="00A308BD" w:rsidRPr="003663EC" w:rsidRDefault="00A308BD" w:rsidP="008408B5">
      <w:pPr>
        <w:ind w:firstLine="284"/>
      </w:pPr>
      <w:r w:rsidRPr="008408B5">
        <w:rPr>
          <w:i/>
        </w:rPr>
        <w:t xml:space="preserve">Homozygous familial </w:t>
      </w:r>
      <w:proofErr w:type="spellStart"/>
      <w:r w:rsidRPr="008408B5">
        <w:rPr>
          <w:i/>
        </w:rPr>
        <w:t>hypercholesterolaemia</w:t>
      </w:r>
      <w:proofErr w:type="spellEnd"/>
    </w:p>
    <w:p w14:paraId="42C81F11" w14:textId="77777777" w:rsidR="00A308BD" w:rsidRPr="003663EC" w:rsidRDefault="00B10378" w:rsidP="008408B5">
      <w:pPr>
        <w:ind w:left="284"/>
      </w:pPr>
      <w:proofErr w:type="spellStart"/>
      <w:r w:rsidRPr="008408B5">
        <w:rPr>
          <w:i/>
        </w:rPr>
        <w:t>Repatha</w:t>
      </w:r>
      <w:proofErr w:type="spellEnd"/>
      <w:r w:rsidR="00A308BD" w:rsidRPr="008408B5">
        <w:rPr>
          <w:i/>
        </w:rPr>
        <w:t xml:space="preserve"> is indicated in adults and adolescents aged 12 years and over with homozygous familial </w:t>
      </w:r>
      <w:proofErr w:type="spellStart"/>
      <w:r w:rsidR="00A308BD" w:rsidRPr="008408B5">
        <w:rPr>
          <w:i/>
        </w:rPr>
        <w:t>hypercholesterolaemia</w:t>
      </w:r>
      <w:proofErr w:type="spellEnd"/>
      <w:r w:rsidR="00A308BD" w:rsidRPr="008408B5">
        <w:rPr>
          <w:i/>
        </w:rPr>
        <w:t xml:space="preserve"> in combination with other lipid lowering therapies.</w:t>
      </w:r>
    </w:p>
    <w:p w14:paraId="125CA7D2" w14:textId="77777777" w:rsidR="00A308BD" w:rsidRDefault="00A308BD" w:rsidP="002A0AF4">
      <w:r w:rsidRPr="00CE0DAE">
        <w:t xml:space="preserve">In </w:t>
      </w:r>
      <w:r>
        <w:t>providing</w:t>
      </w:r>
      <w:r w:rsidRPr="00CE0DAE">
        <w:t xml:space="preserve"> this </w:t>
      </w:r>
      <w:r>
        <w:t>advice</w:t>
      </w:r>
      <w:r w:rsidRPr="00CE0DAE">
        <w:t xml:space="preserve"> the ACM</w:t>
      </w:r>
      <w:r w:rsidR="0083556B">
        <w:t>:</w:t>
      </w:r>
    </w:p>
    <w:p w14:paraId="079ED233" w14:textId="77777777" w:rsidR="00A308BD" w:rsidRDefault="00A308BD" w:rsidP="0083556B">
      <w:pPr>
        <w:pStyle w:val="ListBullet"/>
      </w:pPr>
      <w:r>
        <w:t>Expressed concern</w:t>
      </w:r>
      <w:r w:rsidRPr="00CE0DAE">
        <w:t xml:space="preserve"> that one of the limitation</w:t>
      </w:r>
      <w:r>
        <w:t>s</w:t>
      </w:r>
      <w:r w:rsidRPr="00CE0DAE">
        <w:t xml:space="preserve"> of the FOURIER trial was the relative</w:t>
      </w:r>
      <w:r>
        <w:t>ly</w:t>
      </w:r>
      <w:r w:rsidRPr="00CE0DAE">
        <w:t xml:space="preserve"> short duration of follow-up (approximately 2 years) as compared with other </w:t>
      </w:r>
      <w:r w:rsidR="004B5E74">
        <w:t>lipid lowering</w:t>
      </w:r>
      <w:r w:rsidRPr="00CE0DAE">
        <w:t xml:space="preserve"> trials, which have follow-up periods of approximately 5 years.</w:t>
      </w:r>
      <w:r w:rsidR="00F9572C">
        <w:t xml:space="preserve"> </w:t>
      </w:r>
      <w:r w:rsidRPr="00CE0DAE">
        <w:t xml:space="preserve">It is possible that the shorter duration of the trial may have contributed to the </w:t>
      </w:r>
      <w:r>
        <w:t>negative trial</w:t>
      </w:r>
      <w:r w:rsidRPr="00CE0DAE">
        <w:t xml:space="preserve"> result regarding</w:t>
      </w:r>
      <w:r>
        <w:t xml:space="preserve"> the endpoint of</w:t>
      </w:r>
      <w:r w:rsidRPr="00CE0DAE">
        <w:t xml:space="preserve"> cardiovascular death.</w:t>
      </w:r>
    </w:p>
    <w:p w14:paraId="72F296C3" w14:textId="51D88201" w:rsidR="00A308BD" w:rsidRPr="00CE0DAE" w:rsidRDefault="00A308BD" w:rsidP="0083556B">
      <w:pPr>
        <w:pStyle w:val="ListBullet"/>
      </w:pPr>
      <w:r w:rsidRPr="00CE0DAE">
        <w:t xml:space="preserve">Noted the FOURIER </w:t>
      </w:r>
      <w:r w:rsidR="00A449E6">
        <w:t>trial</w:t>
      </w:r>
      <w:r w:rsidR="00A449E6" w:rsidRPr="00CE0DAE">
        <w:t xml:space="preserve"> </w:t>
      </w:r>
      <w:r w:rsidRPr="00CE0DAE">
        <w:t>was powered for the secondary endpoint but was underpowered for the primary endpoint.</w:t>
      </w:r>
      <w:r w:rsidR="00F9572C">
        <w:t xml:space="preserve"> </w:t>
      </w:r>
      <w:r w:rsidRPr="00CE0DAE">
        <w:t>Event numbers to power the study for the secondary endpoint was the trigger for the conclusion of the study.</w:t>
      </w:r>
      <w:r w:rsidR="00F9572C">
        <w:t xml:space="preserve"> </w:t>
      </w:r>
      <w:r w:rsidRPr="00CE0DAE">
        <w:t xml:space="preserve">More events were required for the study to be powered for the primary endpoints but </w:t>
      </w:r>
      <w:r>
        <w:t>the study was stopped before that</w:t>
      </w:r>
      <w:r w:rsidRPr="00CE0DAE">
        <w:t xml:space="preserve"> number could be reached</w:t>
      </w:r>
      <w:r>
        <w:t>.</w:t>
      </w:r>
    </w:p>
    <w:p w14:paraId="5F8EA56F" w14:textId="77777777" w:rsidR="00A308BD" w:rsidRPr="00CE0DAE" w:rsidRDefault="00A308BD" w:rsidP="0083556B">
      <w:pPr>
        <w:pStyle w:val="ListBullet"/>
      </w:pPr>
      <w:r>
        <w:t xml:space="preserve">Noted </w:t>
      </w:r>
      <w:r w:rsidRPr="00CE0DAE">
        <w:t>that the primary and key secondary composite endpoints were mainly driven by the reduction in myocardial inf</w:t>
      </w:r>
      <w:r>
        <w:t>ar</w:t>
      </w:r>
      <w:r w:rsidRPr="00CE0DAE">
        <w:t>ction and stroke.</w:t>
      </w:r>
      <w:r w:rsidR="00F9572C">
        <w:t xml:space="preserve"> </w:t>
      </w:r>
      <w:r w:rsidRPr="00CE0DAE">
        <w:t xml:space="preserve">There were no statistically </w:t>
      </w:r>
      <w:r>
        <w:t xml:space="preserve">significant </w:t>
      </w:r>
      <w:r w:rsidRPr="00CE0DAE">
        <w:t xml:space="preserve">differences between the </w:t>
      </w:r>
      <w:proofErr w:type="spellStart"/>
      <w:r w:rsidRPr="00CE0DAE">
        <w:t>evolocumab</w:t>
      </w:r>
      <w:proofErr w:type="spellEnd"/>
      <w:r w:rsidRPr="00CE0DAE">
        <w:t xml:space="preserve"> and placebo group for cardiovascular</w:t>
      </w:r>
      <w:r>
        <w:t xml:space="preserve"> death or all-cause mortality.</w:t>
      </w:r>
    </w:p>
    <w:p w14:paraId="7E6D710E" w14:textId="77777777" w:rsidR="00A308BD" w:rsidRPr="00CE0DAE" w:rsidRDefault="00A308BD" w:rsidP="002A0AF4">
      <w:pPr>
        <w:pStyle w:val="Heading5"/>
      </w:pPr>
      <w:r w:rsidRPr="00CE0DAE">
        <w:t xml:space="preserve">Proposed </w:t>
      </w:r>
      <w:r w:rsidRPr="002A0AF4">
        <w:t>Product</w:t>
      </w:r>
      <w:r w:rsidRPr="00CE0DAE">
        <w:t xml:space="preserve"> Information (PI)/ Consumer Medicine Information (CMI) amendments</w:t>
      </w:r>
    </w:p>
    <w:p w14:paraId="47972F34" w14:textId="77777777" w:rsidR="00A308BD" w:rsidRPr="00CE0DAE" w:rsidRDefault="00A308BD" w:rsidP="002A0AF4">
      <w:r w:rsidRPr="00CE0DAE">
        <w:t xml:space="preserve">The ACM agreed with the </w:t>
      </w:r>
      <w:r w:rsidR="0083556B">
        <w:t>D</w:t>
      </w:r>
      <w:r w:rsidRPr="00CE0DAE">
        <w:t>elegate to the proposed amendments to the Product Information (PI) and Consumer Medicine information (CMI) and specifically advised the following:</w:t>
      </w:r>
    </w:p>
    <w:p w14:paraId="0DFAC751" w14:textId="7A00393A" w:rsidR="00A308BD" w:rsidRPr="00CE0DAE" w:rsidRDefault="00A308BD" w:rsidP="0083556B">
      <w:pPr>
        <w:pStyle w:val="ListBullet"/>
      </w:pPr>
      <w:r w:rsidRPr="00CE0DAE">
        <w:t>A</w:t>
      </w:r>
      <w:r>
        <w:t>dd a</w:t>
      </w:r>
      <w:r w:rsidRPr="00CE0DAE">
        <w:t xml:space="preserve"> statement</w:t>
      </w:r>
      <w:r>
        <w:t xml:space="preserve"> in the </w:t>
      </w:r>
      <w:r w:rsidRPr="0083556B">
        <w:rPr>
          <w:i/>
        </w:rPr>
        <w:t>Clinical Trials</w:t>
      </w:r>
      <w:r>
        <w:t xml:space="preserve"> section</w:t>
      </w:r>
      <w:r w:rsidRPr="00CE0DAE">
        <w:t xml:space="preserve"> of the PI to reference the absolute risk reduction of the end points in the FOURIER </w:t>
      </w:r>
      <w:r w:rsidR="00A449E6">
        <w:t>trial</w:t>
      </w:r>
      <w:r>
        <w:t>.</w:t>
      </w:r>
    </w:p>
    <w:p w14:paraId="68BD37B4" w14:textId="77777777" w:rsidR="00A308BD" w:rsidRPr="00CE0DAE" w:rsidRDefault="00A308BD" w:rsidP="0083556B">
      <w:pPr>
        <w:pStyle w:val="ListBullet"/>
      </w:pPr>
      <w:r w:rsidRPr="00CE0DAE">
        <w:t>A</w:t>
      </w:r>
      <w:r>
        <w:t>dd a</w:t>
      </w:r>
      <w:r w:rsidRPr="00CE0DAE">
        <w:t xml:space="preserve"> statement in the PI to more accurately reflect the validity of the methodology used in the cognitive sub</w:t>
      </w:r>
      <w:r>
        <w:t>-study.</w:t>
      </w:r>
    </w:p>
    <w:p w14:paraId="3E0EE6F5" w14:textId="75A0503E" w:rsidR="00A308BD" w:rsidRDefault="00A308BD" w:rsidP="0083556B">
      <w:pPr>
        <w:pStyle w:val="ListBullet"/>
      </w:pPr>
      <w:r w:rsidRPr="00CE0DAE">
        <w:t xml:space="preserve">The </w:t>
      </w:r>
      <w:r w:rsidR="0083556B">
        <w:t>i</w:t>
      </w:r>
      <w:r w:rsidRPr="00CE0DAE">
        <w:t xml:space="preserve">nformation regarding the GLAGOV </w:t>
      </w:r>
      <w:r w:rsidR="00A449E6">
        <w:t>trial</w:t>
      </w:r>
      <w:r w:rsidR="00A449E6" w:rsidRPr="00CE0DAE">
        <w:t xml:space="preserve"> </w:t>
      </w:r>
      <w:r w:rsidRPr="00CE0DAE">
        <w:t xml:space="preserve">should be moved to the </w:t>
      </w:r>
      <w:r w:rsidRPr="0083556B">
        <w:rPr>
          <w:i/>
        </w:rPr>
        <w:t>Mechanism of Action</w:t>
      </w:r>
      <w:r w:rsidRPr="00CE0DAE">
        <w:t xml:space="preserve"> section of the PI and it should clarify the study did not have any clinical outcome</w:t>
      </w:r>
      <w:r>
        <w:t>s</w:t>
      </w:r>
      <w:r w:rsidRPr="00CE0DAE">
        <w:t xml:space="preserve"> data.</w:t>
      </w:r>
    </w:p>
    <w:p w14:paraId="5CBF146D" w14:textId="77777777" w:rsidR="00A308BD" w:rsidRPr="00CE0DAE" w:rsidRDefault="00A308BD" w:rsidP="0083556B">
      <w:pPr>
        <w:pStyle w:val="ListBullet"/>
      </w:pPr>
      <w:r>
        <w:t xml:space="preserve">In the </w:t>
      </w:r>
      <w:r w:rsidRPr="0083556B">
        <w:rPr>
          <w:i/>
        </w:rPr>
        <w:t>Clinical Trials</w:t>
      </w:r>
      <w:r>
        <w:t xml:space="preserve"> section, </w:t>
      </w:r>
      <w:r w:rsidR="00F9572C">
        <w:t>‘</w:t>
      </w:r>
      <w:r>
        <w:t>the study was not designed to detect such a difference</w:t>
      </w:r>
      <w:r w:rsidR="00F9572C">
        <w:t>’</w:t>
      </w:r>
      <w:r>
        <w:t xml:space="preserve"> should be removed from </w:t>
      </w:r>
      <w:r w:rsidR="00F9572C">
        <w:t>‘</w:t>
      </w:r>
      <w:r>
        <w:t>No significant difference was seen on overall cardiovascular mortality; the study was not designed to detect such a difference.</w:t>
      </w:r>
      <w:r w:rsidR="00F9572C">
        <w:t xml:space="preserve">’ </w:t>
      </w:r>
      <w:r>
        <w:t>Cardiovascular death data was collected as part of the primary and key secondary endpoints.</w:t>
      </w:r>
      <w:r w:rsidR="00F9572C">
        <w:t xml:space="preserve"> </w:t>
      </w:r>
      <w:r>
        <w:t>A difference may not have been detected in the study, possibly because there was no effect or because the trial length was relatively short, however data on this endpoint was collected.</w:t>
      </w:r>
    </w:p>
    <w:p w14:paraId="297F881E" w14:textId="22334333" w:rsidR="00A308BD" w:rsidRPr="00CE0DAE" w:rsidRDefault="00A308BD" w:rsidP="0083556B">
      <w:pPr>
        <w:pStyle w:val="Heading5"/>
      </w:pPr>
      <w:r w:rsidRPr="00CE0DAE">
        <w:t xml:space="preserve">Specific </w:t>
      </w:r>
      <w:r w:rsidR="00A449E6">
        <w:t>a</w:t>
      </w:r>
      <w:r w:rsidRPr="00CE0DAE">
        <w:t>dvice</w:t>
      </w:r>
    </w:p>
    <w:p w14:paraId="1C95BDAB" w14:textId="77777777" w:rsidR="00A308BD" w:rsidRPr="00CE0DAE" w:rsidRDefault="00A308BD" w:rsidP="002A0AF4">
      <w:r w:rsidRPr="00CE0DAE">
        <w:t xml:space="preserve">The ACM advised the following in response to the </w:t>
      </w:r>
      <w:r w:rsidR="002D695B">
        <w:t>D</w:t>
      </w:r>
      <w:r w:rsidRPr="00CE0DAE">
        <w:t>elegate’s specific questions on the submission:</w:t>
      </w:r>
    </w:p>
    <w:p w14:paraId="379A09A3" w14:textId="23A5CBED" w:rsidR="00A308BD" w:rsidRPr="0083556B" w:rsidRDefault="00A308BD" w:rsidP="00476E30">
      <w:pPr>
        <w:pStyle w:val="Numberbullet0"/>
        <w:numPr>
          <w:ilvl w:val="0"/>
          <w:numId w:val="12"/>
        </w:numPr>
        <w:rPr>
          <w:i/>
        </w:rPr>
      </w:pPr>
      <w:r w:rsidRPr="0083556B">
        <w:rPr>
          <w:i/>
        </w:rPr>
        <w:t xml:space="preserve">Please comment on the effect size and clinical significance of the outcomes of the primary and key secondary endpoints in the FOURIER </w:t>
      </w:r>
      <w:r w:rsidR="00A449E6">
        <w:rPr>
          <w:i/>
        </w:rPr>
        <w:t>trial</w:t>
      </w:r>
      <w:r w:rsidRPr="0083556B">
        <w:rPr>
          <w:i/>
        </w:rPr>
        <w:t>.</w:t>
      </w:r>
    </w:p>
    <w:p w14:paraId="2B7074C1" w14:textId="02095B76" w:rsidR="00456765" w:rsidRDefault="00A308BD" w:rsidP="002A0AF4">
      <w:r w:rsidRPr="00CE0DAE">
        <w:lastRenderedPageBreak/>
        <w:t xml:space="preserve">In the FOURIER </w:t>
      </w:r>
      <w:r w:rsidR="00A449E6">
        <w:t>trial</w:t>
      </w:r>
      <w:r w:rsidRPr="00CE0DAE">
        <w:t xml:space="preserve">, there were a 15% relative risk reduction in the composite primary endpoint of CV death, </w:t>
      </w:r>
      <w:r w:rsidR="0083556B">
        <w:t>MI, stroke, hospitalis</w:t>
      </w:r>
      <w:r w:rsidRPr="00CE0DAE">
        <w:t>ation for unstable</w:t>
      </w:r>
      <w:r w:rsidR="0083556B">
        <w:t xml:space="preserve"> angina or coronary revascularis</w:t>
      </w:r>
      <w:r w:rsidRPr="00CE0DAE">
        <w:t>ation; and a 20% relative risk reduction in the secondary end point of cardiovascular death, myocardial infarction or stroke over 2.2 years. The relative risk reduction in the primary end point was mainly driven by reductions in MI and stroke.</w:t>
      </w:r>
      <w:r w:rsidR="00F9572C">
        <w:t xml:space="preserve"> </w:t>
      </w:r>
      <w:r w:rsidRPr="00CE0DAE">
        <w:t xml:space="preserve">There were no statistically </w:t>
      </w:r>
      <w:r>
        <w:t xml:space="preserve">significant </w:t>
      </w:r>
      <w:r w:rsidRPr="00CE0DAE">
        <w:t xml:space="preserve">differences between the </w:t>
      </w:r>
      <w:proofErr w:type="spellStart"/>
      <w:r w:rsidRPr="00CE0DAE">
        <w:t>evolocumab</w:t>
      </w:r>
      <w:proofErr w:type="spellEnd"/>
      <w:r w:rsidRPr="00CE0DAE">
        <w:t xml:space="preserve"> and placebo group for cardiovascular death or all-cause mortality.</w:t>
      </w:r>
      <w:r w:rsidR="00F9572C">
        <w:t xml:space="preserve"> </w:t>
      </w:r>
      <w:r w:rsidRPr="00CE0DAE">
        <w:t>The absolute risk reductions for both the primary and secondary endpoints were only about 1.5%.</w:t>
      </w:r>
      <w:r w:rsidR="00F9572C">
        <w:t xml:space="preserve"> </w:t>
      </w:r>
      <w:r w:rsidRPr="00CE0DAE">
        <w:t xml:space="preserve">The ACM was of the view that although the effect of CV events observed in FOURIER </w:t>
      </w:r>
      <w:r w:rsidR="00A449E6">
        <w:t>trial</w:t>
      </w:r>
      <w:r w:rsidR="00A449E6" w:rsidRPr="00CE0DAE">
        <w:t xml:space="preserve"> </w:t>
      </w:r>
      <w:r w:rsidRPr="00CE0DAE">
        <w:t>was small; it was of a similar size to CV risk reduction observed in other statin studies for primary prevention.</w:t>
      </w:r>
    </w:p>
    <w:p w14:paraId="143BCEFB" w14:textId="3C065CE3" w:rsidR="00A308BD" w:rsidRPr="0083556B" w:rsidRDefault="00A308BD" w:rsidP="0083556B">
      <w:pPr>
        <w:pStyle w:val="Numberbullet0"/>
        <w:rPr>
          <w:i/>
        </w:rPr>
      </w:pPr>
      <w:r w:rsidRPr="0083556B">
        <w:rPr>
          <w:i/>
        </w:rPr>
        <w:t xml:space="preserve">Please comment on the clinical significance of the outcomes of the GLAGOV </w:t>
      </w:r>
      <w:r w:rsidR="00A449E6">
        <w:rPr>
          <w:i/>
        </w:rPr>
        <w:t>trial</w:t>
      </w:r>
      <w:r w:rsidRPr="0083556B">
        <w:rPr>
          <w:i/>
        </w:rPr>
        <w:t>.</w:t>
      </w:r>
    </w:p>
    <w:p w14:paraId="558035DE" w14:textId="7D1C903C" w:rsidR="00A308BD" w:rsidRPr="00CE0DAE" w:rsidRDefault="00A308BD" w:rsidP="002A0AF4">
      <w:r w:rsidRPr="00CE0DAE">
        <w:t xml:space="preserve">The GLAGOV </w:t>
      </w:r>
      <w:r w:rsidR="00A449E6">
        <w:t>trial</w:t>
      </w:r>
      <w:r w:rsidR="00A449E6" w:rsidRPr="00CE0DAE">
        <w:t xml:space="preserve"> </w:t>
      </w:r>
      <w:r w:rsidRPr="00CE0DAE">
        <w:t xml:space="preserve">was a </w:t>
      </w:r>
      <w:r w:rsidR="00B10378">
        <w:t>double blind</w:t>
      </w:r>
      <w:r w:rsidRPr="00CE0DAE">
        <w:t>, rando</w:t>
      </w:r>
      <w:r>
        <w:t>mised control trial which assessed</w:t>
      </w:r>
      <w:r w:rsidRPr="00CE0DAE">
        <w:t xml:space="preserve"> the effects of </w:t>
      </w:r>
      <w:proofErr w:type="spellStart"/>
      <w:r w:rsidRPr="00CE0DAE">
        <w:t>evolocumab</w:t>
      </w:r>
      <w:proofErr w:type="spellEnd"/>
      <w:r w:rsidRPr="00CE0DAE">
        <w:t xml:space="preserve"> on atheroma as measured by intravascular ultrasound (IVUS) over 78</w:t>
      </w:r>
      <w:r w:rsidR="00A449E6">
        <w:t> </w:t>
      </w:r>
      <w:r w:rsidRPr="00CE0DAE">
        <w:t>weeks of treatment.</w:t>
      </w:r>
      <w:r w:rsidR="00F9572C">
        <w:t xml:space="preserve"> </w:t>
      </w:r>
      <w:r w:rsidRPr="00CE0DAE">
        <w:t xml:space="preserve">The regression in atheroma from baseline in the </w:t>
      </w:r>
      <w:proofErr w:type="spellStart"/>
      <w:r w:rsidRPr="00CE0DAE">
        <w:t>evolocumab</w:t>
      </w:r>
      <w:proofErr w:type="spellEnd"/>
      <w:r w:rsidRPr="00CE0DAE">
        <w:t xml:space="preserve"> group was </w:t>
      </w:r>
      <w:r>
        <w:t xml:space="preserve">statistically </w:t>
      </w:r>
      <w:r w:rsidRPr="00CE0DAE">
        <w:t>significantly larger than the placebo group.</w:t>
      </w:r>
      <w:r w:rsidR="00F9572C">
        <w:t xml:space="preserve"> </w:t>
      </w:r>
      <w:r w:rsidRPr="00CE0DAE">
        <w:t xml:space="preserve">The committee was of the view that IVUS data were more useful in drug development </w:t>
      </w:r>
      <w:r>
        <w:t>(as supported by the EMA</w:t>
      </w:r>
      <w:r w:rsidR="00A449E6">
        <w:t> </w:t>
      </w:r>
      <w:r>
        <w:t>2016 guideline).</w:t>
      </w:r>
      <w:r w:rsidR="00F9572C">
        <w:t xml:space="preserve"> </w:t>
      </w:r>
      <w:r>
        <w:t>The study did not collect clinical outcomes data.</w:t>
      </w:r>
      <w:r w:rsidR="00F9572C">
        <w:t xml:space="preserve"> </w:t>
      </w:r>
      <w:r w:rsidRPr="00CE0DAE">
        <w:t xml:space="preserve">The committee recommended moving the information regarding the GLAGOV </w:t>
      </w:r>
      <w:r w:rsidR="00A449E6">
        <w:t>trial</w:t>
      </w:r>
      <w:r w:rsidR="00A449E6" w:rsidRPr="00CE0DAE">
        <w:t xml:space="preserve"> </w:t>
      </w:r>
      <w:r w:rsidRPr="00CE0DAE">
        <w:t xml:space="preserve">to the </w:t>
      </w:r>
      <w:r w:rsidRPr="0083556B">
        <w:rPr>
          <w:i/>
        </w:rPr>
        <w:t>Mechanism of A</w:t>
      </w:r>
      <w:r w:rsidRPr="00A449E6">
        <w:rPr>
          <w:i/>
        </w:rPr>
        <w:t>c</w:t>
      </w:r>
      <w:r w:rsidRPr="008408B5">
        <w:rPr>
          <w:i/>
        </w:rPr>
        <w:t>tion</w:t>
      </w:r>
      <w:r w:rsidRPr="00CE0DAE">
        <w:t xml:space="preserve"> section of the PI and </w:t>
      </w:r>
      <w:r>
        <w:t>a clarification</w:t>
      </w:r>
      <w:r w:rsidRPr="00CE0DAE">
        <w:t xml:space="preserve"> that the study did not have any clinical outcome data.</w:t>
      </w:r>
    </w:p>
    <w:p w14:paraId="329F78D0" w14:textId="77777777" w:rsidR="00A308BD" w:rsidRPr="0083556B" w:rsidRDefault="00A308BD" w:rsidP="0083556B">
      <w:pPr>
        <w:pStyle w:val="Numberbullet0"/>
        <w:rPr>
          <w:i/>
        </w:rPr>
      </w:pPr>
      <w:r w:rsidRPr="0083556B">
        <w:rPr>
          <w:i/>
        </w:rPr>
        <w:t xml:space="preserve">The primary and key secondary composite endpoints are driven by </w:t>
      </w:r>
      <w:r w:rsidR="0083556B">
        <w:rPr>
          <w:i/>
        </w:rPr>
        <w:t>MI</w:t>
      </w:r>
      <w:r w:rsidRPr="0083556B">
        <w:rPr>
          <w:i/>
        </w:rPr>
        <w:t xml:space="preserve"> and stroke with no statistically significant difference between </w:t>
      </w:r>
      <w:proofErr w:type="spellStart"/>
      <w:r w:rsidRPr="0083556B">
        <w:rPr>
          <w:i/>
        </w:rPr>
        <w:t>evolocumab</w:t>
      </w:r>
      <w:proofErr w:type="spellEnd"/>
      <w:r w:rsidRPr="0083556B">
        <w:rPr>
          <w:i/>
        </w:rPr>
        <w:t xml:space="preserve"> and placebo for cardiovascular, coronary or all-cause mortality. The sponsor’s requested Indication makes a claim about ‘cardiovascular events’ and references to the clinical trials for details about the endpoints.</w:t>
      </w:r>
      <w:r w:rsidR="00F9572C" w:rsidRPr="0083556B">
        <w:rPr>
          <w:i/>
        </w:rPr>
        <w:t xml:space="preserve"> </w:t>
      </w:r>
      <w:r w:rsidRPr="0083556B">
        <w:rPr>
          <w:i/>
        </w:rPr>
        <w:t>The clinical evaluator favoured specific component claims in the indication. Please comment.</w:t>
      </w:r>
    </w:p>
    <w:p w14:paraId="2AEAA45F" w14:textId="77777777" w:rsidR="00A308BD" w:rsidRDefault="00A308BD" w:rsidP="002A0AF4">
      <w:r w:rsidRPr="00CE0DAE">
        <w:t>The committee agreed with the clinical evaluator that the component claims (MI, stroke and coronary revascularisation) should be specified in the indication.</w:t>
      </w:r>
      <w:r w:rsidR="00F9572C">
        <w:t xml:space="preserve"> </w:t>
      </w:r>
      <w:r w:rsidRPr="00CE0DAE">
        <w:t xml:space="preserve">This will clarify that the reduction in the primary and key secondary endpoints were driven by </w:t>
      </w:r>
      <w:r>
        <w:t>specific</w:t>
      </w:r>
      <w:r w:rsidRPr="00CE0DAE">
        <w:t xml:space="preserve"> cardiovascular events in the composite endpoints.</w:t>
      </w:r>
    </w:p>
    <w:p w14:paraId="06B09E11" w14:textId="77777777" w:rsidR="00A308BD" w:rsidRPr="0083556B" w:rsidRDefault="00A308BD" w:rsidP="0083556B">
      <w:pPr>
        <w:pStyle w:val="Numberbullet0"/>
        <w:rPr>
          <w:i/>
        </w:rPr>
      </w:pPr>
      <w:r w:rsidRPr="0083556B">
        <w:rPr>
          <w:i/>
        </w:rPr>
        <w:t xml:space="preserve">There are two changes proposed for the Indication for </w:t>
      </w:r>
      <w:proofErr w:type="spellStart"/>
      <w:r w:rsidRPr="0083556B">
        <w:rPr>
          <w:i/>
        </w:rPr>
        <w:t>Hypercholesterolaemia</w:t>
      </w:r>
      <w:proofErr w:type="spellEnd"/>
      <w:r w:rsidRPr="0083556B">
        <w:rPr>
          <w:i/>
        </w:rPr>
        <w:t xml:space="preserve">. The sponsor proposes to broaden the population to all adults with </w:t>
      </w:r>
      <w:proofErr w:type="spellStart"/>
      <w:r w:rsidRPr="0083556B">
        <w:rPr>
          <w:i/>
        </w:rPr>
        <w:t>hypercholesterolaemia</w:t>
      </w:r>
      <w:proofErr w:type="spellEnd"/>
      <w:r w:rsidRPr="0083556B">
        <w:rPr>
          <w:i/>
        </w:rPr>
        <w:t xml:space="preserve"> and to include monotherapy for statin intolerant patients. Has sufficient evidence now been provided to support this broader indication?</w:t>
      </w:r>
    </w:p>
    <w:p w14:paraId="40ACA594" w14:textId="77777777" w:rsidR="00A308BD" w:rsidRDefault="00A308BD" w:rsidP="002A0AF4">
      <w:r w:rsidRPr="00CE0DAE">
        <w:t xml:space="preserve">The ACM was of the view that the reduction in LDL-C demonstrated by </w:t>
      </w:r>
      <w:proofErr w:type="spellStart"/>
      <w:r w:rsidRPr="00CE0DAE">
        <w:t>evolocumab</w:t>
      </w:r>
      <w:proofErr w:type="spellEnd"/>
      <w:r w:rsidRPr="00CE0DAE">
        <w:t xml:space="preserve"> was sufficient evidence to support the extension of the indication to include all adults with </w:t>
      </w:r>
      <w:r>
        <w:t xml:space="preserve">primary </w:t>
      </w:r>
      <w:proofErr w:type="spellStart"/>
      <w:r w:rsidRPr="00CE0DAE">
        <w:t>hypercholesterolaemia</w:t>
      </w:r>
      <w:proofErr w:type="spellEnd"/>
      <w:r w:rsidRPr="00CE0DAE">
        <w:t xml:space="preserve"> either as an adjunctive treatment to an optimally dosed statin or as monotherapy for statin intolerant patient</w:t>
      </w:r>
      <w:r>
        <w:t>s</w:t>
      </w:r>
      <w:r w:rsidRPr="00CE0DAE">
        <w:t>.</w:t>
      </w:r>
    </w:p>
    <w:p w14:paraId="3A58E978" w14:textId="77777777" w:rsidR="00A308BD" w:rsidRPr="0083556B" w:rsidRDefault="00A308BD" w:rsidP="0083556B">
      <w:pPr>
        <w:pStyle w:val="Numberbullet0"/>
        <w:rPr>
          <w:i/>
        </w:rPr>
      </w:pPr>
      <w:r w:rsidRPr="0083556B">
        <w:rPr>
          <w:i/>
        </w:rPr>
        <w:t>The neurocognitive outcomes sub-study did not demonstrate differences between the two treatment groups. Please comment on the suitability of CANTAB testing to detect small differences between treatment groups in a study of this size.</w:t>
      </w:r>
    </w:p>
    <w:p w14:paraId="00017E1C" w14:textId="425A5016" w:rsidR="0083556B" w:rsidRDefault="00A308BD" w:rsidP="002A0AF4">
      <w:r w:rsidRPr="00CE0DAE">
        <w:t>As stated in the EU guidelines on the clinical investigation of medicine for the treatment of Alzheimer’s disease, a large number of methods for evaluation of cognitive and functiona</w:t>
      </w:r>
      <w:r>
        <w:t>l changes are available, but no</w:t>
      </w:r>
      <w:r w:rsidRPr="00CE0DAE">
        <w:t xml:space="preserve"> one particular test has emerged as the acceptable reference technique.</w:t>
      </w:r>
      <w:r w:rsidR="00F9572C">
        <w:t xml:space="preserve"> </w:t>
      </w:r>
      <w:r w:rsidRPr="00CE0DAE">
        <w:t>The rationale for the choice of test should be provided and justified.</w:t>
      </w:r>
      <w:r w:rsidR="00F9572C">
        <w:t xml:space="preserve"> </w:t>
      </w:r>
      <w:r w:rsidRPr="00CE0DAE">
        <w:t xml:space="preserve">The CANTAB test is not a commonly known test and may not be </w:t>
      </w:r>
      <w:r>
        <w:t>validated</w:t>
      </w:r>
      <w:r w:rsidRPr="00CE0DAE">
        <w:t>.</w:t>
      </w:r>
      <w:r w:rsidR="00F9572C">
        <w:t xml:space="preserve"> </w:t>
      </w:r>
      <w:r w:rsidRPr="00CE0DAE">
        <w:t>The committee was of the view that a statement that will more accurately reflect the validity of the methodology used in the neurocognitive outcome sub</w:t>
      </w:r>
      <w:r>
        <w:t>-</w:t>
      </w:r>
      <w:r w:rsidRPr="00CE0DAE">
        <w:t>study should be included in the PI.</w:t>
      </w:r>
      <w:r w:rsidR="00F9572C">
        <w:t xml:space="preserve"> </w:t>
      </w:r>
      <w:r>
        <w:t>This may need to be recognised as an unknown in the PI</w:t>
      </w:r>
      <w:r w:rsidR="00A449E6">
        <w:t>.</w:t>
      </w:r>
    </w:p>
    <w:p w14:paraId="544F9FA8" w14:textId="77777777" w:rsidR="00A308BD" w:rsidRPr="00A322B3" w:rsidRDefault="00A308BD" w:rsidP="00A308BD">
      <w:r w:rsidRPr="00CE0DAE">
        <w:lastRenderedPageBreak/>
        <w:t>The ACM advised that implementation by the sponsor of the recommendations outlined above to the satisfaction of the TGA, in addition to the evidence of efficacy and safety provided would support the safe and effective use of these products.</w:t>
      </w:r>
    </w:p>
    <w:p w14:paraId="0DACE5AC" w14:textId="77777777" w:rsidR="008E7846" w:rsidRPr="002E238E" w:rsidRDefault="008E7846" w:rsidP="00EE3C8B">
      <w:pPr>
        <w:pStyle w:val="Heading3"/>
      </w:pPr>
      <w:bookmarkStart w:id="228" w:name="_Toc247691532"/>
      <w:bookmarkStart w:id="229" w:name="_Toc314842516"/>
      <w:bookmarkStart w:id="230" w:name="_Toc7692725"/>
      <w:bookmarkEnd w:id="83"/>
      <w:bookmarkEnd w:id="214"/>
      <w:bookmarkEnd w:id="215"/>
      <w:r w:rsidRPr="00EE3C8B">
        <w:t>Outcome</w:t>
      </w:r>
      <w:bookmarkEnd w:id="228"/>
      <w:bookmarkEnd w:id="229"/>
      <w:bookmarkEnd w:id="230"/>
    </w:p>
    <w:p w14:paraId="3CF3BF91" w14:textId="4C23AD61" w:rsidR="00D23139" w:rsidRPr="00A85C64" w:rsidRDefault="00D23139" w:rsidP="00EE3C8B">
      <w:bookmarkStart w:id="231" w:name="_Toc247691533"/>
      <w:bookmarkStart w:id="232" w:name="_Toc314842517"/>
      <w:r w:rsidRPr="00D23139">
        <w:t xml:space="preserve">Based on a review of quality, safety and efficacy, </w:t>
      </w:r>
      <w:r w:rsidR="00A449E6">
        <w:t xml:space="preserve">the </w:t>
      </w:r>
      <w:r w:rsidRPr="00D23139">
        <w:t xml:space="preserve">TGA approved the registration of </w:t>
      </w:r>
      <w:proofErr w:type="spellStart"/>
      <w:r w:rsidR="007956DF">
        <w:t>Repatha</w:t>
      </w:r>
      <w:proofErr w:type="spellEnd"/>
      <w:r w:rsidR="007956DF">
        <w:t xml:space="preserve"> (</w:t>
      </w:r>
      <w:proofErr w:type="spellStart"/>
      <w:r w:rsidR="00BD5226">
        <w:t>e</w:t>
      </w:r>
      <w:r w:rsidR="007956DF">
        <w:t>volucumab</w:t>
      </w:r>
      <w:proofErr w:type="spellEnd"/>
      <w:r w:rsidR="007956DF">
        <w:t>)</w:t>
      </w:r>
      <w:r w:rsidR="007956DF" w:rsidRPr="00D23139">
        <w:t xml:space="preserve"> </w:t>
      </w:r>
      <w:r w:rsidR="007956DF">
        <w:t xml:space="preserve">140 mg/1 mL (Pre-filled syringe </w:t>
      </w:r>
      <w:r w:rsidR="007956DF" w:rsidRPr="00A85C64">
        <w:t>and Pre-filled pen) and 420</w:t>
      </w:r>
      <w:r w:rsidR="00A449E6">
        <w:t> </w:t>
      </w:r>
      <w:r w:rsidR="007956DF" w:rsidRPr="00A85C64">
        <w:t>mg</w:t>
      </w:r>
      <w:r w:rsidR="00A449E6">
        <w:t> </w:t>
      </w:r>
      <w:r w:rsidR="007956DF" w:rsidRPr="00A85C64">
        <w:t>/3.5 mL (120 mg/mL) Automated mini-</w:t>
      </w:r>
      <w:proofErr w:type="spellStart"/>
      <w:r w:rsidR="007956DF" w:rsidRPr="00A85C64">
        <w:t>doser</w:t>
      </w:r>
      <w:proofErr w:type="spellEnd"/>
      <w:r w:rsidR="007956DF" w:rsidRPr="00A85C64">
        <w:t xml:space="preserve"> </w:t>
      </w:r>
      <w:r w:rsidRPr="00A85C64">
        <w:t xml:space="preserve">for </w:t>
      </w:r>
      <w:r w:rsidR="007956DF" w:rsidRPr="00A85C64">
        <w:t xml:space="preserve">SC injection </w:t>
      </w:r>
      <w:r w:rsidR="00A85C64" w:rsidRPr="00A85C64">
        <w:t>140 mg every</w:t>
      </w:r>
      <w:r w:rsidR="00A449E6">
        <w:t> </w:t>
      </w:r>
      <w:r w:rsidR="00A85C64" w:rsidRPr="00A85C64">
        <w:t>2</w:t>
      </w:r>
      <w:r w:rsidR="00A449E6">
        <w:t> </w:t>
      </w:r>
      <w:r w:rsidR="00A85C64" w:rsidRPr="00A85C64">
        <w:t>weeks or 420 mg once monthly</w:t>
      </w:r>
      <w:r w:rsidRPr="00A85C64">
        <w:t>, indicated for:</w:t>
      </w:r>
    </w:p>
    <w:p w14:paraId="6E08ED79" w14:textId="77777777" w:rsidR="0083556B" w:rsidRPr="00EE3C8B" w:rsidRDefault="007956DF" w:rsidP="00EE3C8B">
      <w:pPr>
        <w:ind w:left="567"/>
        <w:rPr>
          <w:i/>
        </w:rPr>
      </w:pPr>
      <w:r w:rsidRPr="00EE3C8B">
        <w:rPr>
          <w:i/>
        </w:rPr>
        <w:t>Prevention of cardiovascular events</w:t>
      </w:r>
    </w:p>
    <w:p w14:paraId="678B25F4" w14:textId="77777777" w:rsidR="007956DF" w:rsidRPr="00EE3C8B" w:rsidRDefault="007956DF" w:rsidP="00EE3C8B">
      <w:pPr>
        <w:ind w:left="567"/>
        <w:rPr>
          <w:i/>
        </w:rPr>
      </w:pPr>
      <w:proofErr w:type="spellStart"/>
      <w:r w:rsidRPr="00EE3C8B">
        <w:rPr>
          <w:i/>
        </w:rPr>
        <w:t>Repatha</w:t>
      </w:r>
      <w:proofErr w:type="spellEnd"/>
      <w:r w:rsidRPr="00EE3C8B">
        <w:rPr>
          <w:i/>
        </w:rPr>
        <w:t xml:space="preserve"> is indicated to reduce the risk of cardiovascular events (myocardial infarction, stroke and coronary revascularisation) in adults with established cardiovascular disease in combination with an optimally dosed statin and/or other </w:t>
      </w:r>
      <w:r w:rsidR="004B5E74" w:rsidRPr="00EE3C8B">
        <w:rPr>
          <w:i/>
        </w:rPr>
        <w:t>lipid lowering</w:t>
      </w:r>
      <w:r w:rsidRPr="00EE3C8B">
        <w:rPr>
          <w:i/>
        </w:rPr>
        <w:t xml:space="preserve"> therapies (see Clinical Trials).</w:t>
      </w:r>
    </w:p>
    <w:p w14:paraId="603BEA2A" w14:textId="77777777" w:rsidR="007956DF" w:rsidRPr="00EE3C8B" w:rsidRDefault="007956DF" w:rsidP="00EE3C8B">
      <w:pPr>
        <w:ind w:left="567"/>
        <w:rPr>
          <w:i/>
        </w:rPr>
      </w:pPr>
      <w:r w:rsidRPr="00EE3C8B">
        <w:rPr>
          <w:i/>
        </w:rPr>
        <w:t xml:space="preserve">Primary </w:t>
      </w:r>
      <w:proofErr w:type="spellStart"/>
      <w:r w:rsidRPr="00EE3C8B">
        <w:rPr>
          <w:i/>
        </w:rPr>
        <w:t>hypercholesterolaemia</w:t>
      </w:r>
      <w:proofErr w:type="spellEnd"/>
    </w:p>
    <w:p w14:paraId="75933601" w14:textId="77777777" w:rsidR="007956DF" w:rsidRPr="00EE3C8B" w:rsidRDefault="007956DF" w:rsidP="00EE3C8B">
      <w:pPr>
        <w:ind w:left="567"/>
        <w:rPr>
          <w:i/>
        </w:rPr>
      </w:pPr>
      <w:proofErr w:type="spellStart"/>
      <w:r w:rsidRPr="00EE3C8B">
        <w:rPr>
          <w:i/>
        </w:rPr>
        <w:t>Repatha</w:t>
      </w:r>
      <w:proofErr w:type="spellEnd"/>
      <w:r w:rsidRPr="00EE3C8B">
        <w:rPr>
          <w:i/>
        </w:rPr>
        <w:t xml:space="preserve"> is indicated in adults with primary </w:t>
      </w:r>
      <w:proofErr w:type="spellStart"/>
      <w:r w:rsidRPr="00EE3C8B">
        <w:rPr>
          <w:i/>
        </w:rPr>
        <w:t>hypercholesterolaemia</w:t>
      </w:r>
      <w:proofErr w:type="spellEnd"/>
      <w:r w:rsidRPr="00EE3C8B">
        <w:rPr>
          <w:i/>
        </w:rPr>
        <w:t xml:space="preserve"> (including heterozygous familial </w:t>
      </w:r>
      <w:proofErr w:type="spellStart"/>
      <w:r w:rsidRPr="00EE3C8B">
        <w:rPr>
          <w:i/>
        </w:rPr>
        <w:t>hypercholesterolaemia</w:t>
      </w:r>
      <w:proofErr w:type="spellEnd"/>
      <w:r w:rsidRPr="00EE3C8B">
        <w:rPr>
          <w:i/>
        </w:rPr>
        <w:t xml:space="preserve"> and non-familial </w:t>
      </w:r>
      <w:proofErr w:type="spellStart"/>
      <w:r w:rsidRPr="00EE3C8B">
        <w:rPr>
          <w:i/>
        </w:rPr>
        <w:t>hypercholesterolaemia</w:t>
      </w:r>
      <w:proofErr w:type="spellEnd"/>
      <w:r w:rsidRPr="00EE3C8B">
        <w:rPr>
          <w:i/>
        </w:rPr>
        <w:t>) to reduce low-density lipoprotein cholesterol (LDL-C):</w:t>
      </w:r>
    </w:p>
    <w:p w14:paraId="2B8BC205" w14:textId="77777777" w:rsidR="007956DF" w:rsidRPr="00EE3C8B" w:rsidRDefault="007956DF" w:rsidP="00EE3C8B">
      <w:pPr>
        <w:pStyle w:val="ListBullet"/>
        <w:ind w:left="993" w:hanging="426"/>
        <w:rPr>
          <w:i/>
        </w:rPr>
      </w:pPr>
      <w:r w:rsidRPr="00EE3C8B">
        <w:rPr>
          <w:i/>
        </w:rPr>
        <w:t>in combination with a statin or statin with other lipid lowering therapies, or</w:t>
      </w:r>
    </w:p>
    <w:p w14:paraId="2B9F04D2" w14:textId="77777777" w:rsidR="00D23139" w:rsidRPr="00EE3C8B" w:rsidRDefault="007956DF" w:rsidP="00EE3C8B">
      <w:pPr>
        <w:pStyle w:val="ListBullet"/>
        <w:ind w:left="993" w:hanging="426"/>
        <w:rPr>
          <w:i/>
        </w:rPr>
      </w:pPr>
      <w:proofErr w:type="gramStart"/>
      <w:r w:rsidRPr="00EE3C8B">
        <w:rPr>
          <w:i/>
        </w:rPr>
        <w:t>alone</w:t>
      </w:r>
      <w:proofErr w:type="gramEnd"/>
      <w:r w:rsidRPr="00EE3C8B">
        <w:rPr>
          <w:i/>
        </w:rPr>
        <w:t xml:space="preserve"> or in combination with other </w:t>
      </w:r>
      <w:r w:rsidR="004B5E74" w:rsidRPr="00EE3C8B">
        <w:rPr>
          <w:i/>
        </w:rPr>
        <w:t>lipid lowering</w:t>
      </w:r>
      <w:r w:rsidRPr="00EE3C8B">
        <w:rPr>
          <w:i/>
        </w:rPr>
        <w:t xml:space="preserve"> therapies in patients who are </w:t>
      </w:r>
      <w:r w:rsidR="006F1FDE" w:rsidRPr="00EE3C8B">
        <w:rPr>
          <w:i/>
        </w:rPr>
        <w:t>statin intolerant</w:t>
      </w:r>
      <w:r w:rsidRPr="00EE3C8B">
        <w:rPr>
          <w:i/>
        </w:rPr>
        <w:t>.</w:t>
      </w:r>
      <w:r w:rsidR="00F9572C" w:rsidRPr="00EE3C8B">
        <w:rPr>
          <w:i/>
        </w:rPr>
        <w:t>’</w:t>
      </w:r>
    </w:p>
    <w:p w14:paraId="0E88BF50" w14:textId="77777777" w:rsidR="00D23139" w:rsidRDefault="00D23139" w:rsidP="00EE3C8B">
      <w:pPr>
        <w:pStyle w:val="Heading4"/>
      </w:pPr>
      <w:r w:rsidRPr="00D23139">
        <w:t xml:space="preserve">Specific </w:t>
      </w:r>
      <w:r w:rsidRPr="00EE3C8B">
        <w:t>conditions</w:t>
      </w:r>
      <w:r w:rsidRPr="00D23139">
        <w:t xml:space="preserve"> of registration applying to these goods</w:t>
      </w:r>
    </w:p>
    <w:p w14:paraId="2F201D6E" w14:textId="173B7B69" w:rsidR="007956DF" w:rsidRPr="007956DF" w:rsidRDefault="007956DF" w:rsidP="00EE3C8B">
      <w:r>
        <w:t xml:space="preserve">The </w:t>
      </w:r>
      <w:proofErr w:type="spellStart"/>
      <w:r>
        <w:t>Repatha</w:t>
      </w:r>
      <w:proofErr w:type="spellEnd"/>
      <w:r>
        <w:t xml:space="preserve"> EU-Risk Management Plan (RMP) (version 2.3, dated 6 December 2017, data</w:t>
      </w:r>
      <w:r w:rsidR="00A449E6">
        <w:t> </w:t>
      </w:r>
      <w:r>
        <w:t>lock point 17 January 2017), with Australian Specific Annex (version 6.0, dated</w:t>
      </w:r>
      <w:r w:rsidR="00A449E6">
        <w:t> </w:t>
      </w:r>
      <w:r>
        <w:t>13</w:t>
      </w:r>
      <w:r w:rsidR="00A449E6">
        <w:t> </w:t>
      </w:r>
      <w:r>
        <w:t>February 2018), included with submission PM-2017-02229-1-3, and any subsequent revisions, as agreed with the TGA will be implemented in Australia.</w:t>
      </w:r>
    </w:p>
    <w:p w14:paraId="7E15D5BB" w14:textId="77777777" w:rsidR="008E7846" w:rsidRDefault="00A80B5B" w:rsidP="00EE3C8B">
      <w:pPr>
        <w:pStyle w:val="Heading2"/>
      </w:pPr>
      <w:bookmarkStart w:id="233" w:name="_Toc7692726"/>
      <w:proofErr w:type="gramStart"/>
      <w:r>
        <w:t>Attachment 1.</w:t>
      </w:r>
      <w:proofErr w:type="gramEnd"/>
      <w:r>
        <w:t xml:space="preserve"> </w:t>
      </w:r>
      <w:r w:rsidR="008E7846">
        <w:t xml:space="preserve">Product </w:t>
      </w:r>
      <w:r w:rsidR="00AA0ED0">
        <w:t>I</w:t>
      </w:r>
      <w:r w:rsidR="008E7846">
        <w:t>nformation</w:t>
      </w:r>
      <w:bookmarkEnd w:id="231"/>
      <w:bookmarkEnd w:id="232"/>
      <w:bookmarkEnd w:id="233"/>
    </w:p>
    <w:p w14:paraId="26B55FCB" w14:textId="77777777" w:rsidR="00C80137" w:rsidRPr="001D043B" w:rsidRDefault="006136D7" w:rsidP="00EE3C8B">
      <w:pPr>
        <w:sectPr w:rsidR="00C80137" w:rsidRPr="001D043B" w:rsidSect="002A0AF4">
          <w:headerReference w:type="even" r:id="rId40"/>
          <w:headerReference w:type="default" r:id="rId41"/>
          <w:headerReference w:type="first" r:id="rId42"/>
          <w:footerReference w:type="first" r:id="rId43"/>
          <w:pgSz w:w="11906" w:h="16838" w:code="9"/>
          <w:pgMar w:top="834" w:right="1701" w:bottom="1191" w:left="1985" w:header="907" w:footer="216" w:gutter="0"/>
          <w:cols w:space="708"/>
          <w:docGrid w:linePitch="360"/>
        </w:sectPr>
      </w:pPr>
      <w:r w:rsidRPr="002B3624">
        <w:t xml:space="preserve">The </w:t>
      </w:r>
      <w:r>
        <w:t>PI</w:t>
      </w:r>
      <w:r w:rsidRPr="002B3624">
        <w:t xml:space="preserve"> for </w:t>
      </w:r>
      <w:proofErr w:type="spellStart"/>
      <w:r w:rsidR="00A308BD">
        <w:t>Repatha</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4" w:history="1">
        <w:r w:rsidR="007C6B9B" w:rsidRPr="007C6B9B">
          <w:rPr>
            <w:rStyle w:val="Hyperlink"/>
          </w:rPr>
          <w:t>https://www.tga.gov.au/product-information-pi</w:t>
        </w:r>
      </w:hyperlink>
      <w:r w:rsidR="00A308BD">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292B4F1" w14:textId="77777777" w:rsidTr="00A05FA4">
        <w:trPr>
          <w:trHeight w:hRule="exact" w:val="704"/>
        </w:trPr>
        <w:tc>
          <w:tcPr>
            <w:tcW w:w="9175" w:type="dxa"/>
          </w:tcPr>
          <w:p w14:paraId="1728C823" w14:textId="77777777" w:rsidR="001C32CD" w:rsidRPr="00487162" w:rsidRDefault="001C32CD" w:rsidP="00A05FA4">
            <w:pPr>
              <w:pStyle w:val="TGASignoff"/>
            </w:pPr>
            <w:r w:rsidRPr="00487162">
              <w:lastRenderedPageBreak/>
              <w:t>Therapeutic Goods Administration</w:t>
            </w:r>
          </w:p>
        </w:tc>
      </w:tr>
      <w:tr w:rsidR="001C32CD" w:rsidRPr="004C239D" w14:paraId="7AFA3E81" w14:textId="77777777" w:rsidTr="00A05FA4">
        <w:trPr>
          <w:trHeight w:val="1221"/>
        </w:trPr>
        <w:tc>
          <w:tcPr>
            <w:tcW w:w="9175" w:type="dxa"/>
            <w:tcMar>
              <w:top w:w="28" w:type="dxa"/>
            </w:tcMar>
          </w:tcPr>
          <w:p w14:paraId="21344D4E" w14:textId="77777777" w:rsidR="001C32CD" w:rsidRPr="00487162" w:rsidRDefault="001C32CD" w:rsidP="00A05FA4">
            <w:pPr>
              <w:pStyle w:val="Address"/>
            </w:pPr>
            <w:r w:rsidRPr="00487162">
              <w:t>PO Box 100 Woden ACT 2606 Australia</w:t>
            </w:r>
          </w:p>
          <w:p w14:paraId="6E867550" w14:textId="77777777" w:rsidR="001C32CD" w:rsidRPr="00487162" w:rsidRDefault="001C32CD" w:rsidP="00A05FA4">
            <w:pPr>
              <w:pStyle w:val="Address"/>
            </w:pPr>
            <w:r w:rsidRPr="00487162">
              <w:t xml:space="preserve">Email: </w:t>
            </w:r>
            <w:hyperlink r:id="rId45" w:history="1">
              <w:r w:rsidRPr="004C239D">
                <w:rPr>
                  <w:rStyle w:val="Hyperlink"/>
                </w:rPr>
                <w:t>info@tga.gov.au</w:t>
              </w:r>
            </w:hyperlink>
            <w:r w:rsidR="00F9572C">
              <w:t xml:space="preserve"> </w:t>
            </w:r>
            <w:r w:rsidRPr="00487162">
              <w:t>Phone: 1800 020 653</w:t>
            </w:r>
            <w:r w:rsidR="00F9572C">
              <w:t xml:space="preserve"> </w:t>
            </w:r>
            <w:r w:rsidRPr="00487162">
              <w:t>Fax: 02 6232 8605</w:t>
            </w:r>
          </w:p>
          <w:p w14:paraId="374F5EF2" w14:textId="77777777" w:rsidR="001C32CD" w:rsidRPr="004C239D" w:rsidRDefault="008434DC" w:rsidP="00A05FA4">
            <w:pPr>
              <w:pStyle w:val="Address"/>
              <w:spacing w:line="260" w:lineRule="atLeast"/>
              <w:rPr>
                <w:b/>
                <w:color w:val="0000FF"/>
                <w:u w:val="single"/>
              </w:rPr>
            </w:pPr>
            <w:hyperlink r:id="rId46" w:history="1">
              <w:r w:rsidR="007C6B9B" w:rsidRPr="007C6B9B">
                <w:rPr>
                  <w:rStyle w:val="Hyperlink"/>
                  <w:b/>
                </w:rPr>
                <w:t>https://www.tga.gov.au</w:t>
              </w:r>
            </w:hyperlink>
          </w:p>
        </w:tc>
      </w:tr>
    </w:tbl>
    <w:p w14:paraId="6D3CDDD6" w14:textId="77777777"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F9DEAC" w15:done="0"/>
  <w15:commentEx w15:paraId="159A0421" w15:done="0"/>
  <w15:commentEx w15:paraId="509D1D5C" w15:done="0"/>
  <w15:commentEx w15:paraId="367C352E" w15:done="0"/>
  <w15:commentEx w15:paraId="5610E89F" w15:done="0"/>
  <w15:commentEx w15:paraId="61B8FD77" w15:done="0"/>
  <w15:commentEx w15:paraId="10E0B9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F9DEAC" w16cid:durableId="1FBCA33C"/>
  <w16cid:commentId w16cid:paraId="159A0421" w16cid:durableId="1FBCA392"/>
  <w16cid:commentId w16cid:paraId="509D1D5C" w16cid:durableId="1FBCA450"/>
  <w16cid:commentId w16cid:paraId="367C352E" w16cid:durableId="1FBCA495"/>
  <w16cid:commentId w16cid:paraId="5610E89F" w16cid:durableId="1FBCA4DB"/>
  <w16cid:commentId w16cid:paraId="61B8FD77" w16cid:durableId="1FBCA4E5"/>
  <w16cid:commentId w16cid:paraId="10E0B90B" w16cid:durableId="1FBCA5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83EF4" w14:textId="77777777" w:rsidR="008434DC" w:rsidRDefault="008434DC" w:rsidP="00C40A36">
      <w:pPr>
        <w:spacing w:after="0"/>
      </w:pPr>
      <w:r>
        <w:separator/>
      </w:r>
    </w:p>
  </w:endnote>
  <w:endnote w:type="continuationSeparator" w:id="0">
    <w:p w14:paraId="075B42C8" w14:textId="77777777" w:rsidR="008434DC" w:rsidRDefault="008434D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F26CF" w:rsidRPr="00487162" w14:paraId="308B31D8" w14:textId="77777777" w:rsidTr="00DB750B">
      <w:trPr>
        <w:trHeight w:val="269"/>
      </w:trPr>
      <w:tc>
        <w:tcPr>
          <w:tcW w:w="7371" w:type="dxa"/>
          <w:tcMar>
            <w:top w:w="142" w:type="dxa"/>
            <w:bottom w:w="0" w:type="dxa"/>
          </w:tcMar>
        </w:tcPr>
        <w:p w14:paraId="66605861" w14:textId="20FF3503" w:rsidR="008F26CF" w:rsidRPr="00BE0FA5" w:rsidRDefault="008F26CF" w:rsidP="008408B5">
          <w:pPr>
            <w:pStyle w:val="Footer"/>
            <w:rPr>
              <w:sz w:val="16"/>
              <w:szCs w:val="16"/>
            </w:rPr>
          </w:pPr>
          <w:proofErr w:type="spellStart"/>
          <w:r w:rsidRPr="00BE0FA5">
            <w:rPr>
              <w:color w:val="000000" w:themeColor="text1"/>
              <w:sz w:val="16"/>
              <w:szCs w:val="16"/>
            </w:rPr>
            <w:t>AusPAR</w:t>
          </w:r>
          <w:proofErr w:type="spellEnd"/>
          <w:r w:rsidRPr="00BE0FA5">
            <w:rPr>
              <w:color w:val="000000" w:themeColor="text1"/>
              <w:sz w:val="16"/>
              <w:szCs w:val="16"/>
            </w:rPr>
            <w:t xml:space="preserve"> </w:t>
          </w:r>
          <w:proofErr w:type="spellStart"/>
          <w:r w:rsidRPr="00BE0FA5">
            <w:rPr>
              <w:color w:val="000000" w:themeColor="text1"/>
              <w:sz w:val="16"/>
              <w:szCs w:val="16"/>
            </w:rPr>
            <w:t>Repatha</w:t>
          </w:r>
          <w:proofErr w:type="spellEnd"/>
          <w:r w:rsidRPr="00BE0FA5">
            <w:rPr>
              <w:color w:val="000000" w:themeColor="text1"/>
              <w:sz w:val="16"/>
              <w:szCs w:val="16"/>
            </w:rPr>
            <w:t xml:space="preserve"> </w:t>
          </w:r>
          <w:proofErr w:type="spellStart"/>
          <w:r w:rsidRPr="00BE0FA5">
            <w:rPr>
              <w:color w:val="000000" w:themeColor="text1"/>
              <w:sz w:val="16"/>
              <w:szCs w:val="16"/>
            </w:rPr>
            <w:t>Evolocumab</w:t>
          </w:r>
          <w:proofErr w:type="spellEnd"/>
          <w:r w:rsidRPr="00BE0FA5">
            <w:rPr>
              <w:color w:val="000000" w:themeColor="text1"/>
              <w:sz w:val="16"/>
              <w:szCs w:val="16"/>
            </w:rPr>
            <w:t xml:space="preserve"> Amgen Australia Pty Ltd PM-2017-02229-1-</w:t>
          </w:r>
          <w:r>
            <w:rPr>
              <w:color w:val="000000" w:themeColor="text1"/>
              <w:sz w:val="16"/>
              <w:szCs w:val="16"/>
            </w:rPr>
            <w:t>3 FINAL 7 March 2019</w:t>
          </w:r>
        </w:p>
      </w:tc>
      <w:tc>
        <w:tcPr>
          <w:tcW w:w="1490" w:type="dxa"/>
          <w:tcMar>
            <w:top w:w="142" w:type="dxa"/>
            <w:bottom w:w="0" w:type="dxa"/>
          </w:tcMar>
        </w:tcPr>
        <w:p w14:paraId="192B633F" w14:textId="77777777" w:rsidR="008F26CF" w:rsidRPr="00487162" w:rsidRDefault="008F26CF" w:rsidP="00DB750B">
          <w:pPr>
            <w:pStyle w:val="Footer"/>
            <w:jc w:val="right"/>
          </w:pPr>
          <w:r w:rsidRPr="00487162">
            <w:t xml:space="preserve">Page </w:t>
          </w:r>
          <w:r>
            <w:fldChar w:fldCharType="begin"/>
          </w:r>
          <w:r>
            <w:instrText xml:space="preserve"> PAGE  \* Arabic </w:instrText>
          </w:r>
          <w:r>
            <w:fldChar w:fldCharType="separate"/>
          </w:r>
          <w:r w:rsidR="00C06858">
            <w:rPr>
              <w:noProof/>
            </w:rPr>
            <w:t>67</w:t>
          </w:r>
          <w:r>
            <w:fldChar w:fldCharType="end"/>
          </w:r>
          <w:r w:rsidRPr="00487162">
            <w:t xml:space="preserve"> of </w:t>
          </w:r>
          <w:fldSimple w:instr=" NUMPAGES  \* Arabic ">
            <w:r w:rsidR="00C06858">
              <w:rPr>
                <w:noProof/>
              </w:rPr>
              <w:t>68</w:t>
            </w:r>
          </w:fldSimple>
        </w:p>
      </w:tc>
    </w:tr>
  </w:tbl>
  <w:p w14:paraId="6703E9A8" w14:textId="77777777" w:rsidR="008F26CF" w:rsidRDefault="008F26C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F26CF" w:rsidRPr="00487162" w14:paraId="64CD6676" w14:textId="77777777" w:rsidTr="00E45619">
      <w:trPr>
        <w:trHeight w:val="269"/>
      </w:trPr>
      <w:tc>
        <w:tcPr>
          <w:tcW w:w="4519" w:type="dxa"/>
          <w:tcBorders>
            <w:top w:val="single" w:sz="4" w:space="0" w:color="auto"/>
          </w:tcBorders>
          <w:tcMar>
            <w:top w:w="142" w:type="dxa"/>
            <w:bottom w:w="0" w:type="dxa"/>
          </w:tcMar>
        </w:tcPr>
        <w:p w14:paraId="3EAF0EB2" w14:textId="77777777" w:rsidR="008F26CF" w:rsidRPr="00487162" w:rsidRDefault="008F26CF" w:rsidP="00FE1DEE">
          <w:pPr>
            <w:pStyle w:val="Footer"/>
          </w:pPr>
          <w:r w:rsidRPr="00487162">
            <w:t>Document title, Part #, Section # - Section title</w:t>
          </w:r>
        </w:p>
        <w:p w14:paraId="5CD3A950" w14:textId="77777777" w:rsidR="008F26CF" w:rsidRPr="00487162" w:rsidRDefault="008F26CF" w:rsidP="00FE1DEE">
          <w:pPr>
            <w:pStyle w:val="Footer"/>
          </w:pPr>
          <w:r w:rsidRPr="00487162">
            <w:t>V1.0 October 2010</w:t>
          </w:r>
        </w:p>
      </w:tc>
      <w:tc>
        <w:tcPr>
          <w:tcW w:w="4342" w:type="dxa"/>
          <w:tcBorders>
            <w:top w:val="single" w:sz="4" w:space="0" w:color="auto"/>
          </w:tcBorders>
          <w:tcMar>
            <w:top w:w="142" w:type="dxa"/>
            <w:bottom w:w="0" w:type="dxa"/>
          </w:tcMar>
        </w:tcPr>
        <w:p w14:paraId="3F135C6C" w14:textId="77777777" w:rsidR="008F26CF" w:rsidRPr="00487162" w:rsidRDefault="008F26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68</w:t>
            </w:r>
          </w:fldSimple>
        </w:p>
      </w:tc>
    </w:tr>
  </w:tbl>
  <w:p w14:paraId="36E0A4CB" w14:textId="77777777" w:rsidR="008F26CF" w:rsidRDefault="008F26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CCD4" w14:textId="77777777" w:rsidR="008F26CF" w:rsidRPr="001C32CD" w:rsidRDefault="008F26C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F26CF" w14:paraId="048049AE" w14:textId="77777777" w:rsidTr="0010601F">
      <w:trPr>
        <w:trHeight w:val="108"/>
      </w:trPr>
      <w:tc>
        <w:tcPr>
          <w:tcW w:w="8875" w:type="dxa"/>
          <w:gridSpan w:val="2"/>
          <w:tcBorders>
            <w:bottom w:val="single" w:sz="4" w:space="0" w:color="auto"/>
          </w:tcBorders>
          <w:tcMar>
            <w:right w:w="284" w:type="dxa"/>
          </w:tcMar>
        </w:tcPr>
        <w:p w14:paraId="28A68297" w14:textId="77777777" w:rsidR="008F26CF" w:rsidRDefault="008F26CF" w:rsidP="006E08B3">
          <w:pPr>
            <w:pStyle w:val="Heading3"/>
          </w:pPr>
          <w:r>
            <w:t>Copyright</w:t>
          </w:r>
        </w:p>
        <w:p w14:paraId="16ECB0CD" w14:textId="32E37AD7" w:rsidR="008F26CF" w:rsidRDefault="008F26CF" w:rsidP="006E08B3">
          <w:r>
            <w:rPr>
              <w:rFonts w:cs="Arial"/>
            </w:rPr>
            <w:t>©</w:t>
          </w:r>
          <w:r>
            <w:t xml:space="preserve"> Commonwealth of Australia (add year)</w:t>
          </w:r>
        </w:p>
        <w:p w14:paraId="11476910" w14:textId="77777777" w:rsidR="008F26CF" w:rsidRDefault="008F26CF" w:rsidP="006E08B3"/>
        <w:p w14:paraId="7B965450" w14:textId="77777777" w:rsidR="008F26CF" w:rsidRDefault="008F26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12D8888" w14:textId="77777777" w:rsidR="008F26CF" w:rsidRDefault="008F26CF" w:rsidP="006E08B3"/>
        <w:p w14:paraId="5ADBB2D4" w14:textId="77777777" w:rsidR="008F26CF" w:rsidRDefault="008F26CF" w:rsidP="006E08B3">
          <w:pPr>
            <w:pStyle w:val="Heading3"/>
          </w:pPr>
          <w:r>
            <w:t>Confidentiality</w:t>
          </w:r>
        </w:p>
        <w:p w14:paraId="39685EA9" w14:textId="77777777" w:rsidR="008F26CF" w:rsidRDefault="008F26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4044598" w14:textId="77777777" w:rsidR="008F26CF" w:rsidRDefault="008F26CF" w:rsidP="006E08B3"/>
        <w:p w14:paraId="62EECE01" w14:textId="77777777" w:rsidR="008F26CF" w:rsidRDefault="008F26CF" w:rsidP="006E08B3">
          <w:r>
            <w:t>For submission made by individuals, all personal details, other than your name, will be removed from your submission before it is published on the TGA’s Internet site.</w:t>
          </w:r>
        </w:p>
        <w:p w14:paraId="7E61EAE1" w14:textId="77777777" w:rsidR="008F26CF" w:rsidRDefault="008F26CF" w:rsidP="006E08B3"/>
        <w:p w14:paraId="0D7CB6DF" w14:textId="77777777" w:rsidR="008F26CF" w:rsidRDefault="008F26C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F26CF" w14:paraId="7A100CB0" w14:textId="77777777" w:rsidTr="0010601F">
      <w:trPr>
        <w:trHeight w:val="417"/>
      </w:trPr>
      <w:tc>
        <w:tcPr>
          <w:tcW w:w="4519" w:type="dxa"/>
          <w:tcBorders>
            <w:top w:val="single" w:sz="4" w:space="0" w:color="auto"/>
          </w:tcBorders>
          <w:tcMar>
            <w:top w:w="142" w:type="dxa"/>
            <w:bottom w:w="0" w:type="dxa"/>
          </w:tcMar>
        </w:tcPr>
        <w:p w14:paraId="48974252" w14:textId="77777777" w:rsidR="008F26CF" w:rsidRDefault="008F26CF" w:rsidP="006E08B3">
          <w:r>
            <w:t>Document title, Part #, Section # - Section title</w:t>
          </w:r>
        </w:p>
        <w:p w14:paraId="6DD820C6" w14:textId="77777777" w:rsidR="008F26CF" w:rsidRDefault="008F26CF" w:rsidP="006E08B3">
          <w:r>
            <w:t>V1.0 October 2010</w:t>
          </w:r>
        </w:p>
      </w:tc>
      <w:tc>
        <w:tcPr>
          <w:tcW w:w="4356" w:type="dxa"/>
          <w:tcBorders>
            <w:top w:val="single" w:sz="4" w:space="0" w:color="auto"/>
          </w:tcBorders>
          <w:tcMar>
            <w:top w:w="142" w:type="dxa"/>
            <w:bottom w:w="0" w:type="dxa"/>
          </w:tcMar>
        </w:tcPr>
        <w:p w14:paraId="176E35BB" w14:textId="77777777" w:rsidR="008F26CF" w:rsidRDefault="008F26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68</w:t>
            </w:r>
          </w:fldSimple>
          <w:r>
            <w:t xml:space="preserve">  </w:t>
          </w:r>
        </w:p>
      </w:tc>
    </w:tr>
  </w:tbl>
  <w:p w14:paraId="54C3C043" w14:textId="77777777" w:rsidR="008F26CF" w:rsidRDefault="008F26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D4D8C" w14:textId="77777777" w:rsidR="008434DC" w:rsidRDefault="008434DC" w:rsidP="00C40A36">
      <w:pPr>
        <w:spacing w:after="0"/>
      </w:pPr>
      <w:r>
        <w:separator/>
      </w:r>
    </w:p>
  </w:footnote>
  <w:footnote w:type="continuationSeparator" w:id="0">
    <w:p w14:paraId="7AB35699" w14:textId="77777777" w:rsidR="008434DC" w:rsidRDefault="008434DC" w:rsidP="00C40A36">
      <w:pPr>
        <w:spacing w:after="0"/>
      </w:pPr>
      <w:r>
        <w:continuationSeparator/>
      </w:r>
    </w:p>
  </w:footnote>
  <w:footnote w:id="1">
    <w:p w14:paraId="5D755E04" w14:textId="38DB51D9" w:rsidR="008F26CF" w:rsidRPr="008408B5" w:rsidRDefault="008F26CF">
      <w:pPr>
        <w:pStyle w:val="FootnoteText"/>
        <w:rPr>
          <w:lang w:val="en-GB"/>
        </w:rPr>
      </w:pPr>
      <w:r>
        <w:rPr>
          <w:rStyle w:val="FootnoteReference"/>
        </w:rPr>
        <w:footnoteRef/>
      </w:r>
      <w:r>
        <w:t xml:space="preserve"> </w:t>
      </w:r>
      <w:r w:rsidRPr="0067252F">
        <w:t>EMA/CHMP/748108/2013 Rev. 3</w:t>
      </w:r>
      <w:r>
        <w:t xml:space="preserve">: </w:t>
      </w:r>
      <w:r w:rsidRPr="0067252F">
        <w:t>Clinical investigation of medicinal products in the treatment of lipid disorders</w:t>
      </w:r>
      <w:r>
        <w:t>.</w:t>
      </w:r>
    </w:p>
  </w:footnote>
  <w:footnote w:id="2">
    <w:p w14:paraId="2ED9EE0C" w14:textId="5554AED0" w:rsidR="008F26CF" w:rsidRPr="00A552B7" w:rsidRDefault="008F26CF" w:rsidP="00140149">
      <w:pPr>
        <w:pStyle w:val="NormalWeb"/>
        <w:rPr>
          <w:rStyle w:val="FootnoteTextChar"/>
        </w:rPr>
      </w:pPr>
      <w:r w:rsidRPr="002D695B">
        <w:rPr>
          <w:rStyle w:val="FootnoteReference"/>
          <w:rFonts w:asciiTheme="minorHAnsi" w:hAnsiTheme="minorHAnsi"/>
          <w:sz w:val="18"/>
          <w:szCs w:val="18"/>
        </w:rPr>
        <w:footnoteRef/>
      </w:r>
      <w:r>
        <w:rPr>
          <w:rStyle w:val="FootnoteTextChar"/>
        </w:rPr>
        <w:t xml:space="preserve"> </w:t>
      </w:r>
      <w:r w:rsidRPr="00A552B7">
        <w:rPr>
          <w:rStyle w:val="FootnoteTextChar"/>
        </w:rPr>
        <w:t xml:space="preserve">The QT interval is a measurement made on an </w:t>
      </w:r>
      <w:hyperlink r:id="rId1" w:tooltip="Electrocardiography" w:history="1">
        <w:r w:rsidRPr="00A552B7">
          <w:rPr>
            <w:rStyle w:val="FootnoteTextChar"/>
          </w:rPr>
          <w:t>electrocardiogram</w:t>
        </w:r>
      </w:hyperlink>
      <w:r w:rsidRPr="00A552B7">
        <w:rPr>
          <w:rStyle w:val="FootnoteTextChar"/>
        </w:rPr>
        <w:t xml:space="preserve"> used to assess some of the electrical properties of the </w:t>
      </w:r>
      <w:hyperlink r:id="rId2" w:tooltip="Heart" w:history="1">
        <w:r w:rsidRPr="00A552B7">
          <w:rPr>
            <w:rStyle w:val="FootnoteTextChar"/>
          </w:rPr>
          <w:t>heart</w:t>
        </w:r>
      </w:hyperlink>
      <w:r w:rsidRPr="00A552B7">
        <w:rPr>
          <w:rStyle w:val="FootnoteTextChar"/>
        </w:rPr>
        <w:t xml:space="preserve">. It is calculated as the time from the start of the Q wave to the end of the T wave and approximates to the time taken from when the </w:t>
      </w:r>
      <w:hyperlink r:id="rId3" w:tooltip="Ventricle (heart)" w:history="1">
        <w:r w:rsidRPr="00A552B7">
          <w:rPr>
            <w:rStyle w:val="FootnoteTextChar"/>
          </w:rPr>
          <w:t>cardiac ventricles</w:t>
        </w:r>
      </w:hyperlink>
      <w:r w:rsidRPr="00A552B7">
        <w:rPr>
          <w:rStyle w:val="FootnoteTextChar"/>
        </w:rPr>
        <w:t xml:space="preserve"> start to contract to when they finish relaxing. An abnormally long or abnormally short QT interval is associated with an increased risk of developing </w:t>
      </w:r>
      <w:hyperlink r:id="rId4" w:tooltip="Heart arrhythmia" w:history="1">
        <w:r w:rsidRPr="00A552B7">
          <w:rPr>
            <w:rStyle w:val="FootnoteTextChar"/>
          </w:rPr>
          <w:t>abnormal heart rhythms</w:t>
        </w:r>
      </w:hyperlink>
      <w:r w:rsidRPr="00A552B7">
        <w:rPr>
          <w:rStyle w:val="FootnoteTextChar"/>
        </w:rPr>
        <w:t xml:space="preserve"> and </w:t>
      </w:r>
      <w:hyperlink r:id="rId5" w:tooltip="Cardiac arrest" w:history="1">
        <w:r w:rsidRPr="00A552B7">
          <w:rPr>
            <w:rStyle w:val="FootnoteTextChar"/>
          </w:rPr>
          <w:t>sudden cardiac death</w:t>
        </w:r>
      </w:hyperlink>
      <w:r w:rsidRPr="00A552B7">
        <w:rPr>
          <w:rStyle w:val="FootnoteTextChar"/>
        </w:rPr>
        <w:t xml:space="preserve">. The QT interval is dependent on the </w:t>
      </w:r>
      <w:hyperlink r:id="rId6" w:tooltip="Heart rate" w:history="1">
        <w:r w:rsidRPr="00A552B7">
          <w:rPr>
            <w:rStyle w:val="FootnoteTextChar"/>
          </w:rPr>
          <w:t>heart rate</w:t>
        </w:r>
      </w:hyperlink>
      <w:r w:rsidRPr="00A552B7">
        <w:rPr>
          <w:rStyle w:val="FootnoteTextChar"/>
        </w:rPr>
        <w:t xml:space="preserve"> in an obvious way (i.e., the faster the heart rate, the shorter the R–R interval and QT interval) and may be adjusted to improve the detection of patients at increased risk of ventricular arrhythmia. </w:t>
      </w:r>
      <w:hyperlink r:id="rId7" w:tooltip="Louis Sigurd Fridericia" w:history="1">
        <w:proofErr w:type="spellStart"/>
        <w:r w:rsidRPr="00A552B7">
          <w:rPr>
            <w:rStyle w:val="FootnoteTextChar"/>
          </w:rPr>
          <w:t>Fridericia</w:t>
        </w:r>
        <w:proofErr w:type="spellEnd"/>
      </w:hyperlink>
      <w:r w:rsidRPr="00A552B7">
        <w:rPr>
          <w:rStyle w:val="FootnoteTextChar"/>
        </w:rPr>
        <w:t xml:space="preserve"> proposed an alternative correction formula using the cube-root of RR.</w:t>
      </w:r>
    </w:p>
  </w:footnote>
  <w:footnote w:id="3">
    <w:p w14:paraId="798E1F7E" w14:textId="44B19191" w:rsidR="008F26CF" w:rsidRPr="005A44F2" w:rsidRDefault="008F26CF">
      <w:pPr>
        <w:pStyle w:val="FootnoteText"/>
      </w:pPr>
      <w:r>
        <w:rPr>
          <w:rStyle w:val="FootnoteReference"/>
        </w:rPr>
        <w:footnoteRef/>
      </w:r>
      <w:r>
        <w:t xml:space="preserve"> CANTAB components </w:t>
      </w:r>
      <w:r w:rsidRPr="005A44F2">
        <w:t>include SWM strategy 6-8 boxes</w:t>
      </w:r>
      <w:r w:rsidRPr="00111293">
        <w:rPr>
          <w:sz w:val="22"/>
          <w:szCs w:val="22"/>
        </w:rPr>
        <w:t xml:space="preserve"> </w:t>
      </w:r>
      <w:r>
        <w:rPr>
          <w:sz w:val="22"/>
          <w:szCs w:val="22"/>
        </w:rPr>
        <w:t>(</w:t>
      </w:r>
      <w:r w:rsidRPr="005A44F2">
        <w:t>SWMS68</w:t>
      </w:r>
      <w:r>
        <w:t>)</w:t>
      </w:r>
      <w:r w:rsidRPr="005A44F2">
        <w:t>, PAL total errors adjusted (PALTEA) and RTI median 5-choice reaction time (RTIMDRFT)</w:t>
      </w:r>
      <w:r>
        <w:t>; see more in section Overall Benefit Risk assessment</w:t>
      </w:r>
      <w:r w:rsidRPr="005A44F2">
        <w:t>.</w:t>
      </w:r>
    </w:p>
  </w:footnote>
  <w:footnote w:id="4">
    <w:p w14:paraId="5C5B1C82" w14:textId="77777777" w:rsidR="008F26CF" w:rsidRDefault="008F26CF">
      <w:pPr>
        <w:pStyle w:val="FootnoteText"/>
      </w:pPr>
      <w:r>
        <w:rPr>
          <w:rStyle w:val="FootnoteReference"/>
        </w:rPr>
        <w:footnoteRef/>
      </w:r>
      <w:r>
        <w:t xml:space="preserve"> </w:t>
      </w:r>
      <w:r w:rsidRPr="007D28FF">
        <w:rPr>
          <w:rFonts w:asciiTheme="minorHAnsi" w:hAnsiTheme="minorHAnsi"/>
          <w:szCs w:val="18"/>
        </w:rPr>
        <w:t xml:space="preserve">Cholesterol Treatment </w:t>
      </w:r>
      <w:proofErr w:type="spellStart"/>
      <w:r w:rsidRPr="007D28FF">
        <w:rPr>
          <w:rFonts w:asciiTheme="minorHAnsi" w:hAnsiTheme="minorHAnsi"/>
          <w:szCs w:val="18"/>
        </w:rPr>
        <w:t>Trialists</w:t>
      </w:r>
      <w:proofErr w:type="spellEnd"/>
      <w:r w:rsidRPr="007D28FF">
        <w:rPr>
          <w:rFonts w:asciiTheme="minorHAnsi" w:hAnsiTheme="minorHAnsi"/>
          <w:szCs w:val="18"/>
        </w:rPr>
        <w:t xml:space="preserve">' Collaboration (CTTC), </w:t>
      </w:r>
      <w:proofErr w:type="spellStart"/>
      <w:r w:rsidRPr="007D28FF">
        <w:rPr>
          <w:rFonts w:asciiTheme="minorHAnsi" w:hAnsiTheme="minorHAnsi"/>
          <w:szCs w:val="18"/>
        </w:rPr>
        <w:t>Baigent</w:t>
      </w:r>
      <w:proofErr w:type="spellEnd"/>
      <w:r w:rsidRPr="007D28FF">
        <w:rPr>
          <w:rFonts w:asciiTheme="minorHAnsi" w:hAnsiTheme="minorHAnsi"/>
          <w:szCs w:val="18"/>
        </w:rPr>
        <w:t xml:space="preserve"> C Blackwell L, et al. Efficacy and safety of more intensive lowering of LDL cholesterol: a meta- analysis of data from 170,000 participants in 26 randomised trials. </w:t>
      </w:r>
      <w:proofErr w:type="gramStart"/>
      <w:r w:rsidRPr="007D28FF">
        <w:rPr>
          <w:rFonts w:asciiTheme="minorHAnsi" w:hAnsiTheme="minorHAnsi"/>
          <w:i/>
          <w:szCs w:val="18"/>
        </w:rPr>
        <w:t>Lancet</w:t>
      </w:r>
      <w:r w:rsidRPr="007D28FF">
        <w:rPr>
          <w:rFonts w:asciiTheme="minorHAnsi" w:hAnsiTheme="minorHAnsi"/>
          <w:szCs w:val="18"/>
        </w:rPr>
        <w:t>.</w:t>
      </w:r>
      <w:proofErr w:type="gramEnd"/>
      <w:r w:rsidRPr="007D28FF">
        <w:rPr>
          <w:rFonts w:asciiTheme="minorHAnsi" w:hAnsiTheme="minorHAnsi"/>
          <w:szCs w:val="18"/>
        </w:rPr>
        <w:t xml:space="preserve"> 2010;376:1670-1681</w:t>
      </w:r>
    </w:p>
  </w:footnote>
  <w:footnote w:id="5">
    <w:p w14:paraId="2E618B42" w14:textId="77777777" w:rsidR="008F26CF" w:rsidRDefault="008F26CF">
      <w:pPr>
        <w:pStyle w:val="FootnoteText"/>
      </w:pPr>
      <w:r>
        <w:rPr>
          <w:rStyle w:val="FootnoteReference"/>
        </w:rPr>
        <w:footnoteRef/>
      </w:r>
      <w:r>
        <w:t xml:space="preserve"> </w:t>
      </w:r>
      <w:r w:rsidRPr="002D695B">
        <w:t>https://www.ebs.tga.gov.au/</w:t>
      </w:r>
    </w:p>
  </w:footnote>
  <w:footnote w:id="6">
    <w:p w14:paraId="6F282942" w14:textId="77777777" w:rsidR="008F26CF" w:rsidRDefault="008F26CF">
      <w:pPr>
        <w:pStyle w:val="FootnoteText"/>
      </w:pPr>
      <w:r>
        <w:rPr>
          <w:rStyle w:val="FootnoteReference"/>
        </w:rPr>
        <w:footnoteRef/>
      </w:r>
      <w:r>
        <w:t xml:space="preserve"> </w:t>
      </w:r>
      <w:proofErr w:type="gramStart"/>
      <w:r w:rsidRPr="003F29D3">
        <w:rPr>
          <w:lang w:eastAsia="ja-JP"/>
        </w:rPr>
        <w:t xml:space="preserve">Cholesterol Treatment </w:t>
      </w:r>
      <w:proofErr w:type="spellStart"/>
      <w:r w:rsidRPr="003F29D3">
        <w:rPr>
          <w:lang w:eastAsia="ja-JP"/>
        </w:rPr>
        <w:t>Trialists</w:t>
      </w:r>
      <w:proofErr w:type="spellEnd"/>
      <w:r w:rsidRPr="003F29D3">
        <w:rPr>
          <w:lang w:eastAsia="ja-JP"/>
        </w:rPr>
        <w:t xml:space="preserve">' (CTT) </w:t>
      </w:r>
      <w:r w:rsidRPr="00E776EC">
        <w:rPr>
          <w:rFonts w:cs="Helvetica"/>
          <w:color w:val="333333"/>
          <w:lang w:val="en"/>
        </w:rPr>
        <w:t>Collaboration (2005).</w:t>
      </w:r>
      <w:proofErr w:type="gramEnd"/>
      <w:r w:rsidRPr="00E776EC">
        <w:rPr>
          <w:rFonts w:cs="Helvetica"/>
          <w:color w:val="333333"/>
          <w:lang w:val="en"/>
        </w:rPr>
        <w:t xml:space="preserve"> Efﬁcacy and safety of cholesterol-lowering treatment: prospective meta-analysis of data from 90 056 participants in 14 </w:t>
      </w:r>
      <w:proofErr w:type="spellStart"/>
      <w:r w:rsidRPr="00E776EC">
        <w:rPr>
          <w:rFonts w:cs="Helvetica"/>
          <w:color w:val="333333"/>
          <w:lang w:val="en"/>
        </w:rPr>
        <w:t>randomised</w:t>
      </w:r>
      <w:proofErr w:type="spellEnd"/>
      <w:r w:rsidRPr="00E776EC">
        <w:rPr>
          <w:rFonts w:cs="Helvetica"/>
          <w:color w:val="333333"/>
          <w:lang w:val="en"/>
        </w:rPr>
        <w:t xml:space="preserve"> trials of statins. </w:t>
      </w:r>
      <w:proofErr w:type="gramStart"/>
      <w:r w:rsidRPr="00E776EC">
        <w:rPr>
          <w:rFonts w:cs="Helvetica"/>
          <w:i/>
          <w:color w:val="333333"/>
          <w:lang w:val="en"/>
        </w:rPr>
        <w:t>Lancet</w:t>
      </w:r>
      <w:r w:rsidRPr="00E776EC">
        <w:rPr>
          <w:rFonts w:cs="Helvetica"/>
          <w:color w:val="333333"/>
          <w:lang w:val="en"/>
        </w:rPr>
        <w:t>.</w:t>
      </w:r>
      <w:proofErr w:type="gramEnd"/>
      <w:r w:rsidRPr="00E776EC">
        <w:rPr>
          <w:rFonts w:cs="Helvetica"/>
          <w:color w:val="333333"/>
          <w:lang w:val="en"/>
        </w:rPr>
        <w:t xml:space="preserve"> 366: 1267-1278.</w:t>
      </w:r>
    </w:p>
  </w:footnote>
  <w:footnote w:id="7">
    <w:p w14:paraId="72C3B159" w14:textId="77777777" w:rsidR="008F26CF" w:rsidRDefault="008F26CF">
      <w:pPr>
        <w:pStyle w:val="FootnoteText"/>
      </w:pPr>
      <w:r>
        <w:rPr>
          <w:rStyle w:val="FootnoteReference"/>
        </w:rPr>
        <w:footnoteRef/>
      </w:r>
      <w:r>
        <w:t xml:space="preserve"> </w:t>
      </w:r>
      <w:proofErr w:type="gramStart"/>
      <w:r w:rsidRPr="00296B40">
        <w:t xml:space="preserve">Taylor FC, Huffman M, </w:t>
      </w:r>
      <w:proofErr w:type="spellStart"/>
      <w:r w:rsidRPr="00296B40">
        <w:t>Ebrahim</w:t>
      </w:r>
      <w:proofErr w:type="spellEnd"/>
      <w:r w:rsidRPr="00296B40">
        <w:t xml:space="preserve"> S</w:t>
      </w:r>
      <w:r>
        <w:t xml:space="preserve"> (2013)</w:t>
      </w:r>
      <w:r w:rsidRPr="00296B40">
        <w:t>.</w:t>
      </w:r>
      <w:proofErr w:type="gramEnd"/>
      <w:r w:rsidRPr="00296B40">
        <w:t xml:space="preserve"> </w:t>
      </w:r>
      <w:proofErr w:type="gramStart"/>
      <w:r w:rsidRPr="00296B40">
        <w:t>Statin therapy for primary prevention of cardiovascular disease.</w:t>
      </w:r>
      <w:proofErr w:type="gramEnd"/>
      <w:r w:rsidRPr="00296B40">
        <w:t xml:space="preserve"> </w:t>
      </w:r>
      <w:proofErr w:type="gramStart"/>
      <w:r w:rsidRPr="00296B40">
        <w:rPr>
          <w:i/>
        </w:rPr>
        <w:t>JAMA</w:t>
      </w:r>
      <w:r>
        <w:rPr>
          <w:i/>
        </w:rPr>
        <w:t>.</w:t>
      </w:r>
      <w:proofErr w:type="gramEnd"/>
      <w:r w:rsidRPr="00296B40">
        <w:t xml:space="preserve"> 310 (22) 2451-2452</w:t>
      </w:r>
    </w:p>
  </w:footnote>
  <w:footnote w:id="8">
    <w:p w14:paraId="5877A495" w14:textId="77777777" w:rsidR="008F26CF" w:rsidRDefault="008F26CF">
      <w:pPr>
        <w:pStyle w:val="FootnoteText"/>
      </w:pPr>
      <w:r>
        <w:rPr>
          <w:rStyle w:val="FootnoteReference"/>
        </w:rPr>
        <w:footnoteRef/>
      </w:r>
      <w:r>
        <w:t xml:space="preserve"> </w:t>
      </w:r>
      <w:proofErr w:type="spellStart"/>
      <w:r>
        <w:rPr>
          <w:lang w:eastAsia="ja-JP"/>
        </w:rPr>
        <w:t>Ridker</w:t>
      </w:r>
      <w:proofErr w:type="spellEnd"/>
      <w:r>
        <w:rPr>
          <w:lang w:eastAsia="ja-JP"/>
        </w:rPr>
        <w:t xml:space="preserve"> PM, </w:t>
      </w:r>
      <w:proofErr w:type="spellStart"/>
      <w:r>
        <w:rPr>
          <w:lang w:eastAsia="ja-JP"/>
        </w:rPr>
        <w:t>MacFadyen</w:t>
      </w:r>
      <w:proofErr w:type="spellEnd"/>
      <w:r>
        <w:rPr>
          <w:lang w:eastAsia="ja-JP"/>
        </w:rPr>
        <w:t xml:space="preserve"> JG, Fonseca FAH et al. (2009). Number needed to treat with </w:t>
      </w:r>
      <w:proofErr w:type="spellStart"/>
      <w:r>
        <w:rPr>
          <w:lang w:eastAsia="ja-JP"/>
        </w:rPr>
        <w:t>rosuvastatin</w:t>
      </w:r>
      <w:proofErr w:type="spellEnd"/>
      <w:r>
        <w:rPr>
          <w:lang w:eastAsia="ja-JP"/>
        </w:rPr>
        <w:t xml:space="preserve"> to prevent first cardiovascular events and death among men and women with low low-density lipoprotein cholesterol and elevated high-sensitivity C-reactive protein.  Justification for the Use of Statins in Prevention: an Intervention Trial Evaluating </w:t>
      </w:r>
      <w:proofErr w:type="spellStart"/>
      <w:r>
        <w:rPr>
          <w:lang w:eastAsia="ja-JP"/>
        </w:rPr>
        <w:t>Rosuvastatin</w:t>
      </w:r>
      <w:proofErr w:type="spellEnd"/>
      <w:r>
        <w:rPr>
          <w:lang w:eastAsia="ja-JP"/>
        </w:rPr>
        <w:t xml:space="preserve"> (JUPITER). </w:t>
      </w:r>
      <w:proofErr w:type="spellStart"/>
      <w:proofErr w:type="gramStart"/>
      <w:r w:rsidRPr="000F719A">
        <w:rPr>
          <w:i/>
          <w:lang w:eastAsia="ja-JP"/>
        </w:rPr>
        <w:t>Circ</w:t>
      </w:r>
      <w:proofErr w:type="spellEnd"/>
      <w:r w:rsidRPr="000F719A">
        <w:rPr>
          <w:i/>
          <w:lang w:eastAsia="ja-JP"/>
        </w:rPr>
        <w:t xml:space="preserve"> </w:t>
      </w:r>
      <w:proofErr w:type="spellStart"/>
      <w:r w:rsidRPr="000F719A">
        <w:rPr>
          <w:i/>
          <w:lang w:eastAsia="ja-JP"/>
        </w:rPr>
        <w:t>Cardiovasc</w:t>
      </w:r>
      <w:proofErr w:type="spellEnd"/>
      <w:r w:rsidRPr="000F719A">
        <w:rPr>
          <w:i/>
          <w:lang w:eastAsia="ja-JP"/>
        </w:rPr>
        <w:t xml:space="preserve"> Qual Outcomes</w:t>
      </w:r>
      <w:r w:rsidRPr="00625E79">
        <w:rPr>
          <w:lang w:eastAsia="ja-JP"/>
        </w:rPr>
        <w:t>.</w:t>
      </w:r>
      <w:proofErr w:type="gramEnd"/>
      <w:r>
        <w:rPr>
          <w:lang w:eastAsia="ja-JP"/>
        </w:rPr>
        <w:t xml:space="preserve"> </w:t>
      </w:r>
      <w:r w:rsidRPr="00625E79">
        <w:rPr>
          <w:lang w:eastAsia="ja-JP"/>
        </w:rPr>
        <w:t>2:</w:t>
      </w:r>
      <w:r>
        <w:rPr>
          <w:lang w:eastAsia="ja-JP"/>
        </w:rPr>
        <w:t xml:space="preserve"> </w:t>
      </w:r>
      <w:r w:rsidRPr="00625E79">
        <w:rPr>
          <w:lang w:eastAsia="ja-JP"/>
        </w:rPr>
        <w:t>616-623</w:t>
      </w:r>
    </w:p>
  </w:footnote>
  <w:footnote w:id="9">
    <w:p w14:paraId="00F1CEB6" w14:textId="77777777" w:rsidR="008F26CF" w:rsidRDefault="008F26CF">
      <w:pPr>
        <w:pStyle w:val="FootnoteText"/>
      </w:pPr>
      <w:r>
        <w:rPr>
          <w:rStyle w:val="FootnoteReference"/>
        </w:rPr>
        <w:footnoteRef/>
      </w:r>
      <w:r>
        <w:t xml:space="preserve"> </w:t>
      </w:r>
      <w:r w:rsidRPr="005E3DA6">
        <w:rPr>
          <w:rFonts w:eastAsiaTheme="minorHAnsi" w:cs="Arial"/>
        </w:rPr>
        <w:t xml:space="preserve">Saunders NL, Summers MJ. </w:t>
      </w:r>
      <w:proofErr w:type="gramStart"/>
      <w:r w:rsidRPr="005E3DA6">
        <w:rPr>
          <w:rFonts w:eastAsiaTheme="minorHAnsi" w:cs="Arial"/>
        </w:rPr>
        <w:t>Longitudinal deficits to attention, executive, and working memory in subtypes of mild cognitive impairment.</w:t>
      </w:r>
      <w:proofErr w:type="gramEnd"/>
      <w:r w:rsidRPr="005E3DA6">
        <w:rPr>
          <w:rFonts w:eastAsiaTheme="minorHAnsi" w:cs="Arial"/>
        </w:rPr>
        <w:t xml:space="preserve"> </w:t>
      </w:r>
      <w:proofErr w:type="spellStart"/>
      <w:proofErr w:type="gramStart"/>
      <w:r w:rsidRPr="005E3DA6">
        <w:rPr>
          <w:rFonts w:eastAsiaTheme="minorHAnsi" w:cs="Arial"/>
          <w:i/>
        </w:rPr>
        <w:t>Neuropsych</w:t>
      </w:r>
      <w:proofErr w:type="spellEnd"/>
      <w:r w:rsidRPr="005E3DA6">
        <w:rPr>
          <w:rFonts w:eastAsiaTheme="minorHAnsi" w:cs="Arial"/>
        </w:rPr>
        <w:t>.</w:t>
      </w:r>
      <w:proofErr w:type="gramEnd"/>
      <w:r w:rsidRPr="005E3DA6">
        <w:rPr>
          <w:rFonts w:eastAsiaTheme="minorHAnsi" w:cs="Arial"/>
        </w:rPr>
        <w:t xml:space="preserve"> 2011;25(2):237-234</w:t>
      </w:r>
    </w:p>
  </w:footnote>
  <w:footnote w:id="10">
    <w:p w14:paraId="5793C2C7" w14:textId="3CFB2FBF" w:rsidR="008F26CF" w:rsidRDefault="008F26CF" w:rsidP="005A44F2">
      <w:pPr>
        <w:pStyle w:val="FootnoteText"/>
      </w:pPr>
      <w:r>
        <w:rPr>
          <w:rStyle w:val="FootnoteReference"/>
        </w:rPr>
        <w:footnoteRef/>
      </w:r>
      <w:r>
        <w:t xml:space="preserve"> FOURIER trial; Major and Minor Risk Factors</w:t>
      </w:r>
    </w:p>
    <w:p w14:paraId="5AA44201" w14:textId="77777777" w:rsidR="008F26CF" w:rsidRPr="005A44F2" w:rsidRDefault="008F26CF" w:rsidP="005A44F2">
      <w:pPr>
        <w:pStyle w:val="FootnoteText"/>
      </w:pPr>
      <w:r>
        <w:t>Major risk factors were: established diabetes (type 1 or type 2), age ≥65 years, a qualifying MI or stroke within 6 months of screening, current daily cigarette smoking, an additional prior MI or non-haemorrhagic stroke (excluding the qualifying diagnosis) or symptomatic PAD if enrolled with history of MI or non-haemorrhagic stroke. Minor risk factors were: history of non-MI related coronary revascularisation, residual coronary artery disease with ≥40% stenosis in ≥2 large vessels, high-density lipoprotein cholesterol (HDL-C) &lt;40 mg/</w:t>
      </w:r>
      <w:proofErr w:type="spellStart"/>
      <w:r>
        <w:t>dL</w:t>
      </w:r>
      <w:proofErr w:type="spellEnd"/>
      <w:r>
        <w:t xml:space="preserve"> (1.0 </w:t>
      </w:r>
      <w:proofErr w:type="spellStart"/>
      <w:r>
        <w:t>mmol</w:t>
      </w:r>
      <w:proofErr w:type="spellEnd"/>
      <w:r>
        <w:t>/L) for men and &lt;50 mg/</w:t>
      </w:r>
      <w:proofErr w:type="spellStart"/>
      <w:r>
        <w:t>dL</w:t>
      </w:r>
      <w:proofErr w:type="spellEnd"/>
      <w:r>
        <w:t xml:space="preserve"> (1.3 </w:t>
      </w:r>
      <w:proofErr w:type="spellStart"/>
      <w:r>
        <w:t>mmol</w:t>
      </w:r>
      <w:proofErr w:type="spellEnd"/>
      <w:r>
        <w:t xml:space="preserve">/L) for women, </w:t>
      </w:r>
      <w:proofErr w:type="spellStart"/>
      <w:r>
        <w:t>hsCRP</w:t>
      </w:r>
      <w:proofErr w:type="spellEnd"/>
      <w:r>
        <w:t xml:space="preserve"> &gt;2.0 mg/L, LDL-C ≥130 mg/</w:t>
      </w:r>
      <w:proofErr w:type="spellStart"/>
      <w:r>
        <w:t>dL</w:t>
      </w:r>
      <w:proofErr w:type="spellEnd"/>
      <w:r>
        <w:t xml:space="preserve"> (3.4 </w:t>
      </w:r>
      <w:proofErr w:type="spellStart"/>
      <w:r>
        <w:t>mmol</w:t>
      </w:r>
      <w:proofErr w:type="spellEnd"/>
      <w:r>
        <w:t>/L) or non-HDL-C ≥160 mg/</w:t>
      </w:r>
      <w:proofErr w:type="spellStart"/>
      <w:r>
        <w:t>dL</w:t>
      </w:r>
      <w:proofErr w:type="spellEnd"/>
      <w:r>
        <w:t xml:space="preserve"> (4.1 </w:t>
      </w:r>
      <w:proofErr w:type="spellStart"/>
      <w:r>
        <w:t>mmol</w:t>
      </w:r>
      <w:proofErr w:type="spellEnd"/>
      <w:r>
        <w:t xml:space="preserve">/L), or metabolic syndrome as defined in the study protocol. </w:t>
      </w:r>
      <w:r w:rsidRPr="005A44F2">
        <w:t>Metabolic syndrome was defined as ≥3 of the following:</w:t>
      </w:r>
    </w:p>
    <w:p w14:paraId="6A851360" w14:textId="09A5136C" w:rsidR="008F26CF" w:rsidRPr="005A44F2" w:rsidRDefault="008F26CF" w:rsidP="00A732CD">
      <w:pPr>
        <w:pStyle w:val="FootnoteText"/>
        <w:numPr>
          <w:ilvl w:val="0"/>
          <w:numId w:val="13"/>
        </w:numPr>
      </w:pPr>
      <w:r w:rsidRPr="005A44F2">
        <w:t>waist circumference &gt;102 cm (&gt;40 in.) for men and &gt;</w:t>
      </w:r>
      <w:r>
        <w:t xml:space="preserve"> </w:t>
      </w:r>
      <w:r w:rsidRPr="005A44F2">
        <w:t>88 cm (&gt;</w:t>
      </w:r>
      <w:r>
        <w:t xml:space="preserve"> </w:t>
      </w:r>
      <w:r w:rsidRPr="005A44F2">
        <w:t>35 in.) for women (Asian men, including Japanese &gt;</w:t>
      </w:r>
      <w:r>
        <w:t xml:space="preserve"> </w:t>
      </w:r>
      <w:r w:rsidRPr="005A44F2">
        <w:t>90 cm; Asian women, except Japanese &gt; 80 cm; Japanese women &gt; 90 cm)</w:t>
      </w:r>
    </w:p>
    <w:p w14:paraId="0E45431D" w14:textId="416E1111" w:rsidR="008F26CF" w:rsidRPr="005A44F2" w:rsidRDefault="008F26CF" w:rsidP="00A732CD">
      <w:pPr>
        <w:pStyle w:val="FootnoteText"/>
        <w:numPr>
          <w:ilvl w:val="0"/>
          <w:numId w:val="13"/>
        </w:numPr>
      </w:pPr>
      <w:r w:rsidRPr="005A44F2">
        <w:t>triglycerides ≥</w:t>
      </w:r>
      <w:r>
        <w:t xml:space="preserve"> </w:t>
      </w:r>
      <w:r w:rsidRPr="005A44F2">
        <w:t>150 mg/</w:t>
      </w:r>
      <w:proofErr w:type="spellStart"/>
      <w:r w:rsidRPr="005A44F2">
        <w:t>dL</w:t>
      </w:r>
      <w:proofErr w:type="spellEnd"/>
      <w:r w:rsidRPr="005A44F2">
        <w:t xml:space="preserve"> (1.7 </w:t>
      </w:r>
      <w:proofErr w:type="spellStart"/>
      <w:r w:rsidRPr="005A44F2">
        <w:t>mmol</w:t>
      </w:r>
      <w:proofErr w:type="spellEnd"/>
      <w:r w:rsidRPr="005A44F2">
        <w:t>/L) by central laboratory at final screening</w:t>
      </w:r>
    </w:p>
    <w:p w14:paraId="122C5EF8" w14:textId="5D3118A6" w:rsidR="008F26CF" w:rsidRPr="005A44F2" w:rsidRDefault="008F26CF" w:rsidP="00A732CD">
      <w:pPr>
        <w:pStyle w:val="FootnoteText"/>
        <w:numPr>
          <w:ilvl w:val="0"/>
          <w:numId w:val="13"/>
        </w:numPr>
      </w:pPr>
      <w:r w:rsidRPr="005A44F2">
        <w:t>HDL-C &lt;</w:t>
      </w:r>
      <w:r>
        <w:t xml:space="preserve"> </w:t>
      </w:r>
      <w:r w:rsidRPr="005A44F2">
        <w:t>40 mg/</w:t>
      </w:r>
      <w:proofErr w:type="spellStart"/>
      <w:r w:rsidRPr="005A44F2">
        <w:t>dL</w:t>
      </w:r>
      <w:proofErr w:type="spellEnd"/>
      <w:r w:rsidRPr="005A44F2">
        <w:t xml:space="preserve"> (1.0 </w:t>
      </w:r>
      <w:proofErr w:type="spellStart"/>
      <w:r w:rsidRPr="005A44F2">
        <w:t>mmol</w:t>
      </w:r>
      <w:proofErr w:type="spellEnd"/>
      <w:r w:rsidRPr="005A44F2">
        <w:t>/L) for men and &lt;</w:t>
      </w:r>
      <w:r>
        <w:t xml:space="preserve"> </w:t>
      </w:r>
      <w:r w:rsidRPr="005A44F2">
        <w:t>50 mg/</w:t>
      </w:r>
      <w:proofErr w:type="spellStart"/>
      <w:r w:rsidRPr="005A44F2">
        <w:t>dL</w:t>
      </w:r>
      <w:proofErr w:type="spellEnd"/>
      <w:r w:rsidRPr="005A44F2">
        <w:t xml:space="preserve"> (1.3 </w:t>
      </w:r>
      <w:proofErr w:type="spellStart"/>
      <w:r w:rsidRPr="005A44F2">
        <w:t>mmol</w:t>
      </w:r>
      <w:proofErr w:type="spellEnd"/>
      <w:r w:rsidRPr="005A44F2">
        <w:t>/L) for women by central laboratory at final screening (Note: if the HDL-C level is one of criterion used to make the diagnosis of metabolic syndrome, it cannot be used as a separate risk factor)</w:t>
      </w:r>
    </w:p>
    <w:p w14:paraId="4B4402BF" w14:textId="77A2B780" w:rsidR="008F26CF" w:rsidRPr="005A44F2" w:rsidRDefault="008F26CF" w:rsidP="00A732CD">
      <w:pPr>
        <w:pStyle w:val="FootnoteText"/>
        <w:numPr>
          <w:ilvl w:val="0"/>
          <w:numId w:val="13"/>
        </w:numPr>
      </w:pPr>
      <w:r w:rsidRPr="005A44F2">
        <w:t>SBP ≥</w:t>
      </w:r>
      <w:r>
        <w:t xml:space="preserve"> </w:t>
      </w:r>
      <w:r w:rsidRPr="005A44F2">
        <w:t>130 mmHg or DBP ≥</w:t>
      </w:r>
      <w:r>
        <w:t xml:space="preserve"> </w:t>
      </w:r>
      <w:r w:rsidRPr="005A44F2">
        <w:t>85 mmHg or hypertension treated with medication</w:t>
      </w:r>
    </w:p>
    <w:p w14:paraId="0B2A2B23" w14:textId="66D162A4" w:rsidR="008F26CF" w:rsidRPr="005A44F2" w:rsidRDefault="008F26CF" w:rsidP="00A732CD">
      <w:pPr>
        <w:pStyle w:val="FootnoteText"/>
        <w:numPr>
          <w:ilvl w:val="0"/>
          <w:numId w:val="13"/>
        </w:numPr>
      </w:pPr>
      <w:r w:rsidRPr="005A44F2">
        <w:t>Fasting glucose ≥</w:t>
      </w:r>
      <w:r>
        <w:t xml:space="preserve"> </w:t>
      </w:r>
      <w:r w:rsidRPr="005A44F2">
        <w:t>100 mg/</w:t>
      </w:r>
      <w:proofErr w:type="spellStart"/>
      <w:r w:rsidRPr="005A44F2">
        <w:t>dL</w:t>
      </w:r>
      <w:proofErr w:type="spellEnd"/>
      <w:r w:rsidRPr="005A44F2">
        <w:t xml:space="preserve"> (≥</w:t>
      </w:r>
      <w:r>
        <w:t xml:space="preserve"> </w:t>
      </w:r>
      <w:r w:rsidRPr="005A44F2">
        <w:t xml:space="preserve">5.6 </w:t>
      </w:r>
      <w:proofErr w:type="spellStart"/>
      <w:r w:rsidRPr="005A44F2">
        <w:t>mmol</w:t>
      </w:r>
      <w:proofErr w:type="spellEnd"/>
      <w:r w:rsidRPr="005A44F2">
        <w:t>/L) by central laboratory at final screening</w:t>
      </w:r>
    </w:p>
  </w:footnote>
  <w:footnote w:id="11">
    <w:p w14:paraId="6BC597B5" w14:textId="1403012D" w:rsidR="008F26CF" w:rsidRDefault="008F26CF">
      <w:pPr>
        <w:pStyle w:val="FootnoteText"/>
      </w:pPr>
      <w:r>
        <w:rPr>
          <w:rStyle w:val="FootnoteReference"/>
        </w:rPr>
        <w:footnoteRef/>
      </w:r>
      <w:r>
        <w:t xml:space="preserve"> </w:t>
      </w:r>
      <w:r w:rsidRPr="00A56E70">
        <w:t>New York Heart Association (NYHA)</w:t>
      </w:r>
      <w:r>
        <w:t xml:space="preserve"> Classification of Heart Failure:</w:t>
      </w:r>
    </w:p>
    <w:p w14:paraId="1659EB39" w14:textId="77777777" w:rsidR="008F26CF" w:rsidRDefault="008F26CF">
      <w:pPr>
        <w:pStyle w:val="FootnoteText"/>
      </w:pPr>
      <w:r>
        <w:rPr>
          <w:noProof/>
          <w:lang w:eastAsia="en-AU"/>
        </w:rPr>
        <w:drawing>
          <wp:inline distT="0" distB="0" distL="0" distR="0" wp14:anchorId="178CD166" wp14:editId="1049E87C">
            <wp:extent cx="3643200" cy="1559229"/>
            <wp:effectExtent l="0" t="0" r="0" b="3175"/>
            <wp:docPr id="10" name="Picture 10" descr="NYHA Class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1734" t="5177" r="1067" b="5084"/>
                    <a:stretch/>
                  </pic:blipFill>
                  <pic:spPr bwMode="auto">
                    <a:xfrm>
                      <a:off x="0" y="0"/>
                      <a:ext cx="3643200" cy="1559229"/>
                    </a:xfrm>
                    <a:prstGeom prst="rect">
                      <a:avLst/>
                    </a:prstGeom>
                    <a:ln>
                      <a:noFill/>
                    </a:ln>
                    <a:extLst>
                      <a:ext uri="{53640926-AAD7-44D8-BBD7-CCE9431645EC}">
                        <a14:shadowObscured xmlns:a14="http://schemas.microsoft.com/office/drawing/2010/main"/>
                      </a:ext>
                    </a:extLst>
                  </pic:spPr>
                </pic:pic>
              </a:graphicData>
            </a:graphic>
          </wp:inline>
        </w:drawing>
      </w:r>
    </w:p>
  </w:footnote>
  <w:footnote w:id="12">
    <w:p w14:paraId="12A1B5EA" w14:textId="77777777" w:rsidR="008F26CF" w:rsidRPr="00AD78AE" w:rsidRDefault="008F26CF">
      <w:pPr>
        <w:pStyle w:val="FootnoteText"/>
      </w:pPr>
      <w:r>
        <w:rPr>
          <w:rStyle w:val="FootnoteReference"/>
        </w:rPr>
        <w:footnoteRef/>
      </w:r>
      <w:r>
        <w:t xml:space="preserve"> </w:t>
      </w:r>
      <w:r w:rsidRPr="00AD78AE">
        <w:t>SWM strategy 6-8 boxes (SWMS68) raw score. This is the number of times that a subject begins a search with a different box in a Spatial Working Memory test having six boxes or more. A high score represents an inefficient use of strategy and planning and a low score represents an efficient use of strategy. SWMS68 is a discrete ordinal variable with a range of 4 to 28. ‘Executive function’ of the brain refers to central control, planning, strategy and flexible thinking.</w:t>
      </w:r>
    </w:p>
  </w:footnote>
  <w:footnote w:id="13">
    <w:p w14:paraId="60CC7B11" w14:textId="77777777" w:rsidR="008F26CF" w:rsidRPr="00AD78AE" w:rsidRDefault="008F26CF">
      <w:pPr>
        <w:pStyle w:val="FootnoteText"/>
      </w:pPr>
      <w:r>
        <w:rPr>
          <w:rStyle w:val="FootnoteReference"/>
        </w:rPr>
        <w:footnoteRef/>
      </w:r>
      <w:r>
        <w:t xml:space="preserve"> </w:t>
      </w:r>
      <w:r w:rsidRPr="00AD78AE">
        <w:t>The PALTEA is comprised of the number of errors committed by a subject in a Paired Associates Learning test plus an adjustment for the estimated number of errors the subject would have made on any stages that were not reached. A lower score indicates better performance. PALTEA is a discrete ordinal variable with a range of 0 to 70.</w:t>
      </w:r>
    </w:p>
  </w:footnote>
  <w:footnote w:id="14">
    <w:p w14:paraId="1F9A29B3" w14:textId="77777777" w:rsidR="008F26CF" w:rsidRPr="008408B5" w:rsidRDefault="008F26CF" w:rsidP="00652C7E">
      <w:pPr>
        <w:spacing w:before="0" w:after="0" w:line="240" w:lineRule="auto"/>
        <w:rPr>
          <w:rStyle w:val="FootnoteTextChar"/>
        </w:rPr>
      </w:pPr>
      <w:r>
        <w:rPr>
          <w:rStyle w:val="FootnoteReference"/>
        </w:rPr>
        <w:footnoteRef/>
      </w:r>
      <w:r>
        <w:t xml:space="preserve"> </w:t>
      </w:r>
      <w:r w:rsidRPr="006C6A1B">
        <w:rPr>
          <w:rStyle w:val="FootnoteTextChar"/>
        </w:rPr>
        <w:t xml:space="preserve">RTIMDFRT is the median duration between the onset of the stimulus and the release of the button in a Reaction Time test. A lower score indicates better performance. RTIMDFRT is a continuous variable with a range of 100 to 5100 </w:t>
      </w:r>
      <w:proofErr w:type="spellStart"/>
      <w:r w:rsidRPr="006C6A1B">
        <w:rPr>
          <w:rStyle w:val="FootnoteTextChar"/>
        </w:rPr>
        <w:t>ms</w:t>
      </w:r>
      <w:proofErr w:type="spellEnd"/>
      <w:r w:rsidRPr="008408B5">
        <w:rPr>
          <w:rStyle w:val="FootnoteTextChar"/>
        </w:rPr>
        <w:t>.</w:t>
      </w:r>
    </w:p>
  </w:footnote>
  <w:footnote w:id="15">
    <w:p w14:paraId="2C02E31D" w14:textId="77777777" w:rsidR="008F26CF" w:rsidRDefault="008F26CF" w:rsidP="00424573">
      <w:pPr>
        <w:pStyle w:val="FootnoteText"/>
      </w:pPr>
      <w:r>
        <w:rPr>
          <w:rStyle w:val="FootnoteReference"/>
        </w:rPr>
        <w:footnoteRef/>
      </w:r>
      <w:r>
        <w:t xml:space="preserve"> </w:t>
      </w:r>
      <w:r>
        <w:rPr>
          <w:lang w:eastAsia="ja-JP"/>
        </w:rPr>
        <w:t>Medical Dictionary for Regulatory Activities</w:t>
      </w:r>
    </w:p>
  </w:footnote>
  <w:footnote w:id="16">
    <w:p w14:paraId="0D392AD7" w14:textId="77777777" w:rsidR="008F26CF" w:rsidRPr="007D28FF" w:rsidRDefault="008F26CF" w:rsidP="0070324E">
      <w:pPr>
        <w:pStyle w:val="FootnoteText"/>
      </w:pPr>
      <w:r w:rsidRPr="007D28FF">
        <w:rPr>
          <w:rStyle w:val="FootnoteReference"/>
          <w:rFonts w:asciiTheme="minorHAnsi" w:hAnsiTheme="minorHAnsi"/>
          <w:szCs w:val="18"/>
        </w:rPr>
        <w:footnoteRef/>
      </w:r>
      <w:r w:rsidRPr="007D28FF">
        <w:t xml:space="preserve"> </w:t>
      </w:r>
      <w:proofErr w:type="gramStart"/>
      <w:r w:rsidRPr="007D28FF">
        <w:t xml:space="preserve">Australian </w:t>
      </w:r>
      <w:r w:rsidRPr="0070324E">
        <w:t>Institute</w:t>
      </w:r>
      <w:r w:rsidRPr="007D28FF">
        <w:t xml:space="preserve"> of Health and Welfare.</w:t>
      </w:r>
      <w:proofErr w:type="gramEnd"/>
      <w:r w:rsidRPr="007D28FF">
        <w:t xml:space="preserve"> </w:t>
      </w:r>
      <w:proofErr w:type="gramStart"/>
      <w:r w:rsidRPr="0070324E">
        <w:t>Australia’s</w:t>
      </w:r>
      <w:r w:rsidRPr="007D28FF">
        <w:t xml:space="preserve"> health 2016.</w:t>
      </w:r>
      <w:proofErr w:type="gramEnd"/>
      <w:r w:rsidRPr="007D28FF">
        <w:t xml:space="preserve"> </w:t>
      </w:r>
      <w:proofErr w:type="gramStart"/>
      <w:r w:rsidRPr="007D28FF">
        <w:t>ISBN 978-1-74249-924-6 (PDF).</w:t>
      </w:r>
      <w:proofErr w:type="gramEnd"/>
    </w:p>
  </w:footnote>
  <w:footnote w:id="17">
    <w:p w14:paraId="652D3CB7" w14:textId="77777777" w:rsidR="008F26CF" w:rsidRPr="007D28FF" w:rsidRDefault="008F26CF" w:rsidP="005B1A61">
      <w:pPr>
        <w:pStyle w:val="FootnoteText"/>
      </w:pPr>
      <w:r w:rsidRPr="007D28FF">
        <w:rPr>
          <w:rStyle w:val="FootnoteReference"/>
          <w:rFonts w:asciiTheme="minorHAnsi" w:hAnsiTheme="minorHAnsi"/>
          <w:szCs w:val="18"/>
        </w:rPr>
        <w:footnoteRef/>
      </w:r>
      <w:r w:rsidRPr="007D28FF">
        <w:t xml:space="preserve"> </w:t>
      </w:r>
      <w:proofErr w:type="gramStart"/>
      <w:r w:rsidRPr="005B1A61">
        <w:t>Australian</w:t>
      </w:r>
      <w:r w:rsidRPr="007D28FF">
        <w:t xml:space="preserve"> Institute of </w:t>
      </w:r>
      <w:r w:rsidRPr="0070324E">
        <w:t>Health</w:t>
      </w:r>
      <w:r w:rsidRPr="007D28FF">
        <w:t xml:space="preserve"> and Welfare.</w:t>
      </w:r>
      <w:proofErr w:type="gramEnd"/>
      <w:r w:rsidRPr="007D28FF">
        <w:t xml:space="preserve"> </w:t>
      </w:r>
      <w:proofErr w:type="gramStart"/>
      <w:r w:rsidRPr="007D28FF">
        <w:t>Trends in cardiovascular deaths.</w:t>
      </w:r>
      <w:proofErr w:type="gramEnd"/>
      <w:r w:rsidRPr="007D28FF">
        <w:t xml:space="preserve"> </w:t>
      </w:r>
      <w:proofErr w:type="gramStart"/>
      <w:r w:rsidRPr="007D28FF">
        <w:t>Bulletin 141.</w:t>
      </w:r>
      <w:proofErr w:type="gramEnd"/>
      <w:r w:rsidRPr="007D28FF">
        <w:t xml:space="preserve"> September 2017. </w:t>
      </w:r>
      <w:proofErr w:type="gramStart"/>
      <w:r w:rsidRPr="007D28FF">
        <w:t>ISBN 978-1-76054-187-3 (PDF).</w:t>
      </w:r>
      <w:proofErr w:type="gramEnd"/>
    </w:p>
  </w:footnote>
  <w:footnote w:id="18">
    <w:p w14:paraId="137F24AE"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Roth GA, </w:t>
      </w:r>
      <w:proofErr w:type="spellStart"/>
      <w:r w:rsidRPr="007D28FF">
        <w:rPr>
          <w:rFonts w:asciiTheme="minorHAnsi" w:hAnsiTheme="minorHAnsi"/>
          <w:szCs w:val="18"/>
        </w:rPr>
        <w:t>Forouzanfar</w:t>
      </w:r>
      <w:proofErr w:type="spellEnd"/>
      <w:r w:rsidRPr="007D28FF">
        <w:rPr>
          <w:rFonts w:asciiTheme="minorHAnsi" w:hAnsiTheme="minorHAnsi"/>
          <w:szCs w:val="18"/>
        </w:rPr>
        <w:t xml:space="preserve"> MH, Moran AE, et al. Demographic and epidemiologic drivers of global cardiovascular mortality. </w:t>
      </w:r>
      <w:r w:rsidRPr="007D28FF">
        <w:rPr>
          <w:rFonts w:asciiTheme="minorHAnsi" w:hAnsiTheme="minorHAnsi"/>
          <w:i/>
          <w:szCs w:val="18"/>
        </w:rPr>
        <w:t xml:space="preserve">N </w:t>
      </w:r>
      <w:proofErr w:type="spellStart"/>
      <w:r w:rsidRPr="007D28FF">
        <w:rPr>
          <w:rFonts w:asciiTheme="minorHAnsi" w:hAnsiTheme="minorHAnsi"/>
          <w:i/>
          <w:szCs w:val="18"/>
        </w:rPr>
        <w:t>Engl</w:t>
      </w:r>
      <w:proofErr w:type="spellEnd"/>
      <w:r w:rsidRPr="007D28FF">
        <w:rPr>
          <w:rFonts w:asciiTheme="minorHAnsi" w:hAnsiTheme="minorHAnsi"/>
          <w:i/>
          <w:szCs w:val="18"/>
        </w:rPr>
        <w:t xml:space="preserve"> J Med</w:t>
      </w:r>
      <w:r w:rsidRPr="007D28FF">
        <w:rPr>
          <w:rFonts w:asciiTheme="minorHAnsi" w:hAnsiTheme="minorHAnsi"/>
          <w:szCs w:val="18"/>
        </w:rPr>
        <w:t>. 2015</w:t>
      </w:r>
      <w:proofErr w:type="gramStart"/>
      <w:r w:rsidRPr="007D28FF">
        <w:rPr>
          <w:rFonts w:asciiTheme="minorHAnsi" w:hAnsiTheme="minorHAnsi"/>
          <w:szCs w:val="18"/>
        </w:rPr>
        <w:t>;372:1333</w:t>
      </w:r>
      <w:proofErr w:type="gramEnd"/>
      <w:r w:rsidRPr="007D28FF">
        <w:rPr>
          <w:rFonts w:asciiTheme="minorHAnsi" w:hAnsiTheme="minorHAnsi"/>
          <w:szCs w:val="18"/>
        </w:rPr>
        <w:t>-1341.</w:t>
      </w:r>
    </w:p>
  </w:footnote>
  <w:footnote w:id="19">
    <w:p w14:paraId="0FAEE5C8"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Yang Q, Cogswell ME, Flanders WD, et al. Trends in cardiovascular health metrics and associations with all-cause and CVD mortality among US adults. </w:t>
      </w:r>
      <w:proofErr w:type="gramStart"/>
      <w:r w:rsidRPr="007D28FF">
        <w:rPr>
          <w:rFonts w:asciiTheme="minorHAnsi" w:hAnsiTheme="minorHAnsi"/>
          <w:i/>
          <w:szCs w:val="18"/>
        </w:rPr>
        <w:t>JAMA</w:t>
      </w:r>
      <w:r w:rsidRPr="007D28FF">
        <w:rPr>
          <w:rFonts w:asciiTheme="minorHAnsi" w:hAnsiTheme="minorHAnsi"/>
          <w:szCs w:val="18"/>
        </w:rPr>
        <w:t>.</w:t>
      </w:r>
      <w:proofErr w:type="gramEnd"/>
      <w:r w:rsidRPr="007D28FF">
        <w:rPr>
          <w:rFonts w:asciiTheme="minorHAnsi" w:hAnsiTheme="minorHAnsi"/>
          <w:szCs w:val="18"/>
        </w:rPr>
        <w:t xml:space="preserve"> 2012;307:1273-1283</w:t>
      </w:r>
    </w:p>
  </w:footnote>
  <w:footnote w:id="20">
    <w:p w14:paraId="43B1D078" w14:textId="77777777" w:rsidR="008F26CF" w:rsidRPr="007D28FF" w:rsidRDefault="008F26CF" w:rsidP="0070324E">
      <w:pPr>
        <w:pStyle w:val="FootnoteText"/>
      </w:pPr>
      <w:r w:rsidRPr="007D28FF">
        <w:rPr>
          <w:rStyle w:val="FootnoteReference"/>
          <w:rFonts w:asciiTheme="minorHAnsi" w:hAnsiTheme="minorHAnsi"/>
          <w:szCs w:val="18"/>
        </w:rPr>
        <w:footnoteRef/>
      </w:r>
      <w:r w:rsidRPr="007D28FF">
        <w:t xml:space="preserve"> Cholesterol Treatment </w:t>
      </w:r>
      <w:proofErr w:type="spellStart"/>
      <w:r w:rsidRPr="007D28FF">
        <w:t>Trialists</w:t>
      </w:r>
      <w:proofErr w:type="spellEnd"/>
      <w:r w:rsidRPr="007D28FF">
        <w:t xml:space="preserve">' Collaboration (CTTC), </w:t>
      </w:r>
      <w:proofErr w:type="spellStart"/>
      <w:r w:rsidRPr="007D28FF">
        <w:t>Baigent</w:t>
      </w:r>
      <w:proofErr w:type="spellEnd"/>
      <w:r w:rsidRPr="007D28FF">
        <w:t xml:space="preserve"> C Blackwell L, et al. Efficacy and safety of more intensive lowering of LDL cholesterol: a meta- analysis of data from 170,000 participants in 26 randomised trials. </w:t>
      </w:r>
      <w:proofErr w:type="gramStart"/>
      <w:r w:rsidRPr="007D28FF">
        <w:rPr>
          <w:i/>
        </w:rPr>
        <w:t>Lancet</w:t>
      </w:r>
      <w:r w:rsidRPr="007D28FF">
        <w:t>.</w:t>
      </w:r>
      <w:proofErr w:type="gramEnd"/>
      <w:r w:rsidRPr="007D28FF">
        <w:t xml:space="preserve"> 2010</w:t>
      </w:r>
      <w:proofErr w:type="gramStart"/>
      <w:r w:rsidRPr="007D28FF">
        <w:t>;376:1670</w:t>
      </w:r>
      <w:proofErr w:type="gramEnd"/>
      <w:r w:rsidRPr="007D28FF">
        <w:t>-1681.</w:t>
      </w:r>
    </w:p>
  </w:footnote>
  <w:footnote w:id="21">
    <w:p w14:paraId="179768E2"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Heart Protection Study Collaborative Group. MRC/BHF Heart Protection Study of cholesterol lowering with simvastatin in 20,536 high-risk individuals: a randomised placebo-controlled trial. </w:t>
      </w:r>
      <w:proofErr w:type="gramStart"/>
      <w:r w:rsidRPr="007D28FF">
        <w:rPr>
          <w:rFonts w:asciiTheme="minorHAnsi" w:hAnsiTheme="minorHAnsi"/>
          <w:i/>
          <w:szCs w:val="18"/>
        </w:rPr>
        <w:t>Lancet</w:t>
      </w:r>
      <w:r w:rsidRPr="007D28FF">
        <w:rPr>
          <w:rFonts w:asciiTheme="minorHAnsi" w:hAnsiTheme="minorHAnsi"/>
          <w:szCs w:val="18"/>
        </w:rPr>
        <w:t>.</w:t>
      </w:r>
      <w:proofErr w:type="gramEnd"/>
      <w:r w:rsidRPr="007D28FF">
        <w:rPr>
          <w:rFonts w:asciiTheme="minorHAnsi" w:hAnsiTheme="minorHAnsi"/>
          <w:szCs w:val="18"/>
        </w:rPr>
        <w:t xml:space="preserve"> 2002;360:7–22</w:t>
      </w:r>
    </w:p>
  </w:footnote>
  <w:footnote w:id="22">
    <w:p w14:paraId="269F5F0D"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w:t>
      </w:r>
      <w:proofErr w:type="gramStart"/>
      <w:r w:rsidRPr="007D28FF">
        <w:rPr>
          <w:rFonts w:asciiTheme="minorHAnsi" w:hAnsiTheme="minorHAnsi"/>
          <w:szCs w:val="18"/>
        </w:rPr>
        <w:t>Long-Term Intervention with Pravastatin in Ischaemic Disease (LIPID) Study Group.</w:t>
      </w:r>
      <w:proofErr w:type="gramEnd"/>
      <w:r w:rsidRPr="007D28FF">
        <w:rPr>
          <w:rFonts w:asciiTheme="minorHAnsi" w:hAnsiTheme="minorHAnsi"/>
          <w:szCs w:val="18"/>
        </w:rPr>
        <w:t xml:space="preserve"> </w:t>
      </w:r>
      <w:proofErr w:type="gramStart"/>
      <w:r w:rsidRPr="007D28FF">
        <w:rPr>
          <w:rFonts w:asciiTheme="minorHAnsi" w:hAnsiTheme="minorHAnsi"/>
          <w:szCs w:val="18"/>
        </w:rPr>
        <w:t>Prevention of cardiovascular events and death with pravastatin in patients with coronary heart disease and a broad range of initial cholesterol levels.</w:t>
      </w:r>
      <w:proofErr w:type="gramEnd"/>
      <w:r w:rsidRPr="007D28FF">
        <w:rPr>
          <w:rFonts w:asciiTheme="minorHAnsi" w:hAnsiTheme="minorHAnsi"/>
          <w:szCs w:val="18"/>
        </w:rPr>
        <w:t xml:space="preserve"> </w:t>
      </w:r>
      <w:r w:rsidRPr="007D28FF">
        <w:rPr>
          <w:rFonts w:asciiTheme="minorHAnsi" w:hAnsiTheme="minorHAnsi"/>
          <w:i/>
          <w:szCs w:val="18"/>
        </w:rPr>
        <w:t xml:space="preserve">N </w:t>
      </w:r>
      <w:proofErr w:type="spellStart"/>
      <w:r w:rsidRPr="007D28FF">
        <w:rPr>
          <w:rFonts w:asciiTheme="minorHAnsi" w:hAnsiTheme="minorHAnsi"/>
          <w:i/>
          <w:szCs w:val="18"/>
        </w:rPr>
        <w:t>Engl</w:t>
      </w:r>
      <w:proofErr w:type="spellEnd"/>
      <w:r w:rsidRPr="007D28FF">
        <w:rPr>
          <w:rFonts w:asciiTheme="minorHAnsi" w:hAnsiTheme="minorHAnsi"/>
          <w:i/>
          <w:szCs w:val="18"/>
        </w:rPr>
        <w:t xml:space="preserve"> J Med</w:t>
      </w:r>
      <w:r w:rsidRPr="007D28FF">
        <w:rPr>
          <w:rFonts w:asciiTheme="minorHAnsi" w:hAnsiTheme="minorHAnsi"/>
          <w:szCs w:val="18"/>
        </w:rPr>
        <w:t>. 1998;339:1349-1357</w:t>
      </w:r>
    </w:p>
  </w:footnote>
  <w:footnote w:id="23">
    <w:p w14:paraId="4B0E2AFF"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Scandinavian Simvastatin Survival Study Group. Randomised trial of cholesterol lowering in 4444 patients with coronary heart disease: the Scandinavian Simvastatin Survival Study (4S). </w:t>
      </w:r>
      <w:proofErr w:type="gramStart"/>
      <w:r w:rsidRPr="007D28FF">
        <w:rPr>
          <w:rFonts w:asciiTheme="minorHAnsi" w:hAnsiTheme="minorHAnsi"/>
          <w:i/>
          <w:szCs w:val="18"/>
        </w:rPr>
        <w:t>Lancet</w:t>
      </w:r>
      <w:r w:rsidRPr="007D28FF">
        <w:rPr>
          <w:rFonts w:asciiTheme="minorHAnsi" w:hAnsiTheme="minorHAnsi"/>
          <w:szCs w:val="18"/>
        </w:rPr>
        <w:t>.</w:t>
      </w:r>
      <w:proofErr w:type="gramEnd"/>
      <w:r w:rsidRPr="007D28FF">
        <w:rPr>
          <w:rFonts w:asciiTheme="minorHAnsi" w:hAnsiTheme="minorHAnsi"/>
          <w:szCs w:val="18"/>
        </w:rPr>
        <w:t xml:space="preserve"> 1994</w:t>
      </w:r>
      <w:proofErr w:type="gramStart"/>
      <w:r w:rsidRPr="007D28FF">
        <w:rPr>
          <w:rFonts w:asciiTheme="minorHAnsi" w:hAnsiTheme="minorHAnsi"/>
          <w:szCs w:val="18"/>
        </w:rPr>
        <w:t>;344:1383</w:t>
      </w:r>
      <w:proofErr w:type="gramEnd"/>
      <w:r w:rsidRPr="007D28FF">
        <w:rPr>
          <w:rFonts w:asciiTheme="minorHAnsi" w:hAnsiTheme="minorHAnsi"/>
          <w:szCs w:val="18"/>
        </w:rPr>
        <w:t>-1389.</w:t>
      </w:r>
    </w:p>
  </w:footnote>
  <w:footnote w:id="24">
    <w:p w14:paraId="79945818"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Cannon CP, Blazing MA, </w:t>
      </w:r>
      <w:proofErr w:type="spellStart"/>
      <w:r w:rsidRPr="007D28FF">
        <w:rPr>
          <w:rFonts w:asciiTheme="minorHAnsi" w:hAnsiTheme="minorHAnsi"/>
          <w:szCs w:val="18"/>
        </w:rPr>
        <w:t>Giugliano</w:t>
      </w:r>
      <w:proofErr w:type="spellEnd"/>
      <w:r w:rsidRPr="007D28FF">
        <w:rPr>
          <w:rFonts w:asciiTheme="minorHAnsi" w:hAnsiTheme="minorHAnsi"/>
          <w:szCs w:val="18"/>
        </w:rPr>
        <w:t xml:space="preserve"> RP, et al. Ezetimibe added to statin therapy after acute coronary syndromes. </w:t>
      </w:r>
      <w:r w:rsidRPr="007D28FF">
        <w:rPr>
          <w:rFonts w:asciiTheme="minorHAnsi" w:hAnsiTheme="minorHAnsi"/>
          <w:i/>
          <w:szCs w:val="18"/>
        </w:rPr>
        <w:t xml:space="preserve">N </w:t>
      </w:r>
      <w:proofErr w:type="spellStart"/>
      <w:r w:rsidRPr="007D28FF">
        <w:rPr>
          <w:rFonts w:asciiTheme="minorHAnsi" w:hAnsiTheme="minorHAnsi"/>
          <w:i/>
          <w:szCs w:val="18"/>
        </w:rPr>
        <w:t>Engl</w:t>
      </w:r>
      <w:proofErr w:type="spellEnd"/>
      <w:r w:rsidRPr="007D28FF">
        <w:rPr>
          <w:rFonts w:asciiTheme="minorHAnsi" w:hAnsiTheme="minorHAnsi"/>
          <w:i/>
          <w:szCs w:val="18"/>
        </w:rPr>
        <w:t xml:space="preserve"> J Med</w:t>
      </w:r>
      <w:r w:rsidRPr="007D28FF">
        <w:rPr>
          <w:rFonts w:asciiTheme="minorHAnsi" w:hAnsiTheme="minorHAnsi"/>
          <w:szCs w:val="18"/>
        </w:rPr>
        <w:t>. 2015;372:2387-2397</w:t>
      </w:r>
    </w:p>
  </w:footnote>
  <w:footnote w:id="25">
    <w:p w14:paraId="4B047A4B"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Study of the Effectiveness of Additional Reductions in Cholesterol and Homocysteine (SEARCH) Collaborative Group, Armitage J, Bowman L, et al. Intensive lowering of LDL cholesterol with 80 mg versus 20 mg simvastatin QD in 12,064 survivors of myocardial infarction: a double-blind randomised trial. </w:t>
      </w:r>
      <w:proofErr w:type="gramStart"/>
      <w:r w:rsidRPr="007D28FF">
        <w:rPr>
          <w:rFonts w:asciiTheme="minorHAnsi" w:hAnsiTheme="minorHAnsi"/>
          <w:i/>
          <w:szCs w:val="18"/>
        </w:rPr>
        <w:t>Lancet</w:t>
      </w:r>
      <w:r w:rsidRPr="007D28FF">
        <w:rPr>
          <w:rFonts w:asciiTheme="minorHAnsi" w:hAnsiTheme="minorHAnsi"/>
          <w:szCs w:val="18"/>
        </w:rPr>
        <w:t>.</w:t>
      </w:r>
      <w:proofErr w:type="gramEnd"/>
      <w:r w:rsidRPr="007D28FF">
        <w:rPr>
          <w:rFonts w:asciiTheme="minorHAnsi" w:hAnsiTheme="minorHAnsi"/>
          <w:szCs w:val="18"/>
        </w:rPr>
        <w:t xml:space="preserve"> 2010;376:1658-1669</w:t>
      </w:r>
    </w:p>
  </w:footnote>
  <w:footnote w:id="26">
    <w:p w14:paraId="05D4668B"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w:t>
      </w:r>
      <w:proofErr w:type="spellStart"/>
      <w:r w:rsidRPr="007D28FF">
        <w:rPr>
          <w:rFonts w:asciiTheme="minorHAnsi" w:hAnsiTheme="minorHAnsi"/>
          <w:szCs w:val="18"/>
        </w:rPr>
        <w:t>LaRosa</w:t>
      </w:r>
      <w:proofErr w:type="spellEnd"/>
      <w:r w:rsidRPr="007D28FF">
        <w:rPr>
          <w:rFonts w:asciiTheme="minorHAnsi" w:hAnsiTheme="minorHAnsi"/>
          <w:szCs w:val="18"/>
        </w:rPr>
        <w:t xml:space="preserve"> JC, Grundy SM, Waters DD, et al. Intensive lipid lowering with atorvastatin in patients with stable coronary disease. </w:t>
      </w:r>
      <w:proofErr w:type="gramStart"/>
      <w:r w:rsidRPr="007D28FF">
        <w:rPr>
          <w:rFonts w:asciiTheme="minorHAnsi" w:hAnsiTheme="minorHAnsi"/>
          <w:i/>
          <w:szCs w:val="18"/>
        </w:rPr>
        <w:t>NEJM</w:t>
      </w:r>
      <w:r w:rsidRPr="007D28FF">
        <w:rPr>
          <w:rFonts w:asciiTheme="minorHAnsi" w:hAnsiTheme="minorHAnsi"/>
          <w:szCs w:val="18"/>
        </w:rPr>
        <w:t>.</w:t>
      </w:r>
      <w:proofErr w:type="gramEnd"/>
      <w:r w:rsidRPr="007D28FF">
        <w:rPr>
          <w:rFonts w:asciiTheme="minorHAnsi" w:hAnsiTheme="minorHAnsi"/>
          <w:szCs w:val="18"/>
        </w:rPr>
        <w:t xml:space="preserve"> 2005;352:1425- 1435</w:t>
      </w:r>
    </w:p>
  </w:footnote>
  <w:footnote w:id="27">
    <w:p w14:paraId="406E8710" w14:textId="77777777" w:rsidR="008F26CF" w:rsidRPr="007D28FF" w:rsidRDefault="008F26CF" w:rsidP="005B1A61">
      <w:pPr>
        <w:pStyle w:val="FootnoteText"/>
      </w:pPr>
      <w:r w:rsidRPr="007D28FF">
        <w:rPr>
          <w:rStyle w:val="FootnoteReference"/>
          <w:rFonts w:asciiTheme="minorHAnsi" w:hAnsiTheme="minorHAnsi"/>
        </w:rPr>
        <w:footnoteRef/>
      </w:r>
      <w:r w:rsidRPr="007D28FF">
        <w:t xml:space="preserve"> Silverman MG, </w:t>
      </w:r>
      <w:proofErr w:type="spellStart"/>
      <w:r w:rsidRPr="007D28FF">
        <w:t>Ference</w:t>
      </w:r>
      <w:proofErr w:type="spellEnd"/>
      <w:r w:rsidRPr="007D28FF">
        <w:t xml:space="preserve"> BA, </w:t>
      </w:r>
      <w:proofErr w:type="spellStart"/>
      <w:r w:rsidRPr="007D28FF">
        <w:t>Im</w:t>
      </w:r>
      <w:proofErr w:type="spellEnd"/>
      <w:r w:rsidRPr="007D28FF">
        <w:t xml:space="preserve"> K, et al. Association between lowering LDL-C and cardiovascular risk reduction among different therapeutic interventions: A systematic review and meta-analysis. </w:t>
      </w:r>
      <w:proofErr w:type="gramStart"/>
      <w:r w:rsidRPr="007D28FF">
        <w:rPr>
          <w:i/>
        </w:rPr>
        <w:t>JAMA</w:t>
      </w:r>
      <w:r w:rsidRPr="007D28FF">
        <w:t>.</w:t>
      </w:r>
      <w:proofErr w:type="gramEnd"/>
      <w:r w:rsidRPr="007D28FF">
        <w:t xml:space="preserve"> 2016</w:t>
      </w:r>
      <w:proofErr w:type="gramStart"/>
      <w:r w:rsidRPr="007D28FF">
        <w:t>;316:1289</w:t>
      </w:r>
      <w:proofErr w:type="gramEnd"/>
      <w:r w:rsidRPr="007D28FF">
        <w:t>-1297.</w:t>
      </w:r>
    </w:p>
  </w:footnote>
  <w:footnote w:id="28">
    <w:p w14:paraId="6B403CDD" w14:textId="77777777" w:rsidR="008F26CF" w:rsidRPr="007D28FF" w:rsidRDefault="008F26CF">
      <w:pPr>
        <w:pStyle w:val="FootnoteText"/>
        <w:rPr>
          <w:rFonts w:asciiTheme="minorHAnsi" w:hAnsiTheme="minorHAnsi"/>
        </w:rPr>
      </w:pPr>
      <w:r w:rsidRPr="007D28FF">
        <w:rPr>
          <w:rStyle w:val="FootnoteReference"/>
          <w:rFonts w:asciiTheme="minorHAnsi" w:hAnsiTheme="minorHAnsi"/>
        </w:rPr>
        <w:footnoteRef/>
      </w:r>
      <w:r w:rsidRPr="007D28FF">
        <w:rPr>
          <w:rFonts w:asciiTheme="minorHAnsi" w:hAnsiTheme="minorHAnsi"/>
        </w:rPr>
        <w:t xml:space="preserve"> </w:t>
      </w:r>
      <w:proofErr w:type="spellStart"/>
      <w:r w:rsidRPr="007D28FF">
        <w:rPr>
          <w:rFonts w:asciiTheme="minorHAnsi" w:hAnsiTheme="minorHAnsi"/>
          <w:szCs w:val="18"/>
        </w:rPr>
        <w:t>Sabatine</w:t>
      </w:r>
      <w:proofErr w:type="spellEnd"/>
      <w:r w:rsidRPr="007D28FF">
        <w:rPr>
          <w:rFonts w:asciiTheme="minorHAnsi" w:hAnsiTheme="minorHAnsi"/>
          <w:szCs w:val="18"/>
        </w:rPr>
        <w:t xml:space="preserve"> MS, </w:t>
      </w:r>
      <w:proofErr w:type="spellStart"/>
      <w:r w:rsidRPr="007D28FF">
        <w:rPr>
          <w:rFonts w:asciiTheme="minorHAnsi" w:hAnsiTheme="minorHAnsi"/>
          <w:szCs w:val="18"/>
        </w:rPr>
        <w:t>Giugliano</w:t>
      </w:r>
      <w:proofErr w:type="spellEnd"/>
      <w:r w:rsidRPr="007D28FF">
        <w:rPr>
          <w:rFonts w:asciiTheme="minorHAnsi" w:hAnsiTheme="minorHAnsi"/>
          <w:szCs w:val="18"/>
        </w:rPr>
        <w:t xml:space="preserve"> RP, </w:t>
      </w:r>
      <w:proofErr w:type="spellStart"/>
      <w:r w:rsidRPr="007D28FF">
        <w:rPr>
          <w:rFonts w:asciiTheme="minorHAnsi" w:hAnsiTheme="minorHAnsi"/>
          <w:szCs w:val="18"/>
        </w:rPr>
        <w:t>Keech</w:t>
      </w:r>
      <w:proofErr w:type="spellEnd"/>
      <w:r w:rsidRPr="007D28FF">
        <w:rPr>
          <w:rFonts w:asciiTheme="minorHAnsi" w:hAnsiTheme="minorHAnsi"/>
          <w:szCs w:val="18"/>
        </w:rPr>
        <w:t xml:space="preserve"> AC, et al. </w:t>
      </w:r>
      <w:proofErr w:type="spellStart"/>
      <w:r w:rsidRPr="007D28FF">
        <w:rPr>
          <w:rFonts w:asciiTheme="minorHAnsi" w:hAnsiTheme="minorHAnsi"/>
          <w:szCs w:val="18"/>
        </w:rPr>
        <w:t>Evolocumab</w:t>
      </w:r>
      <w:proofErr w:type="spellEnd"/>
      <w:r w:rsidRPr="007D28FF">
        <w:rPr>
          <w:rFonts w:asciiTheme="minorHAnsi" w:hAnsiTheme="minorHAnsi"/>
          <w:szCs w:val="18"/>
        </w:rPr>
        <w:t xml:space="preserve"> and clinical outcomes in patients with cardiovascular disease. </w:t>
      </w:r>
      <w:r w:rsidRPr="007D28FF">
        <w:rPr>
          <w:rFonts w:asciiTheme="minorHAnsi" w:hAnsiTheme="minorHAnsi"/>
          <w:i/>
          <w:szCs w:val="18"/>
        </w:rPr>
        <w:t xml:space="preserve">N </w:t>
      </w:r>
      <w:proofErr w:type="spellStart"/>
      <w:r w:rsidRPr="007D28FF">
        <w:rPr>
          <w:rFonts w:asciiTheme="minorHAnsi" w:hAnsiTheme="minorHAnsi"/>
          <w:i/>
          <w:szCs w:val="18"/>
        </w:rPr>
        <w:t>Engl</w:t>
      </w:r>
      <w:proofErr w:type="spellEnd"/>
      <w:r w:rsidRPr="007D28FF">
        <w:rPr>
          <w:rFonts w:asciiTheme="minorHAnsi" w:hAnsiTheme="minorHAnsi"/>
          <w:i/>
          <w:szCs w:val="18"/>
        </w:rPr>
        <w:t xml:space="preserve"> J Med</w:t>
      </w:r>
      <w:r w:rsidRPr="007D28FF">
        <w:rPr>
          <w:rFonts w:asciiTheme="minorHAnsi" w:hAnsiTheme="minorHAnsi"/>
          <w:szCs w:val="18"/>
        </w:rPr>
        <w:t>. 2017;376:1713-1722</w:t>
      </w:r>
    </w:p>
  </w:footnote>
  <w:footnote w:id="29">
    <w:p w14:paraId="1A6BD223" w14:textId="77777777" w:rsidR="008F26CF" w:rsidRPr="007D28FF" w:rsidRDefault="008F26CF" w:rsidP="005B1A61">
      <w:pPr>
        <w:pStyle w:val="FootnoteText"/>
      </w:pPr>
      <w:r w:rsidRPr="007D28FF">
        <w:rPr>
          <w:rStyle w:val="FootnoteReference"/>
          <w:rFonts w:asciiTheme="minorHAnsi" w:hAnsiTheme="minorHAnsi"/>
          <w:szCs w:val="18"/>
        </w:rPr>
        <w:footnoteRef/>
      </w:r>
      <w:r w:rsidRPr="007D28FF">
        <w:t xml:space="preserve"> </w:t>
      </w:r>
      <w:proofErr w:type="gramStart"/>
      <w:r w:rsidRPr="007D28FF">
        <w:t>European Medicines Agency.</w:t>
      </w:r>
      <w:proofErr w:type="gramEnd"/>
      <w:r w:rsidRPr="007D28FF">
        <w:t xml:space="preserve"> </w:t>
      </w:r>
      <w:proofErr w:type="gramStart"/>
      <w:r w:rsidRPr="007D28FF">
        <w:t>Committee for Human Medicinal Products.</w:t>
      </w:r>
      <w:proofErr w:type="gramEnd"/>
      <w:r w:rsidRPr="007D28FF">
        <w:t xml:space="preserve"> </w:t>
      </w:r>
      <w:proofErr w:type="gramStart"/>
      <w:r w:rsidRPr="007D28FF">
        <w:t>Guideline on the evaluation of medicinal products for cardiovascular disease prevention.</w:t>
      </w:r>
      <w:proofErr w:type="gramEnd"/>
      <w:r w:rsidRPr="007D28FF">
        <w:t xml:space="preserve"> London, 25 September 2008. </w:t>
      </w:r>
      <w:proofErr w:type="gramStart"/>
      <w:r w:rsidRPr="007D28FF">
        <w:t>Doc. Ref. EMEA/CHMP/EWP/311890/2007.</w:t>
      </w:r>
      <w:proofErr w:type="gramEnd"/>
    </w:p>
  </w:footnote>
  <w:footnote w:id="30">
    <w:p w14:paraId="35695944" w14:textId="77777777" w:rsidR="008F26CF" w:rsidRPr="007D28FF" w:rsidRDefault="008F26CF" w:rsidP="007D28FF">
      <w:pPr>
        <w:pStyle w:val="FootnoteText"/>
        <w:rPr>
          <w:rFonts w:asciiTheme="minorHAnsi" w:hAnsiTheme="minorHAnsi"/>
          <w:szCs w:val="18"/>
        </w:rPr>
      </w:pPr>
      <w:r w:rsidRPr="007D28FF">
        <w:rPr>
          <w:rStyle w:val="FootnoteReference"/>
          <w:rFonts w:asciiTheme="minorHAnsi" w:hAnsiTheme="minorHAnsi"/>
          <w:szCs w:val="18"/>
        </w:rPr>
        <w:footnoteRef/>
      </w:r>
      <w:r w:rsidRPr="007D28FF">
        <w:rPr>
          <w:rFonts w:asciiTheme="minorHAnsi" w:hAnsiTheme="minorHAnsi"/>
          <w:szCs w:val="18"/>
        </w:rPr>
        <w:t xml:space="preserve"> </w:t>
      </w:r>
      <w:proofErr w:type="gramStart"/>
      <w:r w:rsidRPr="007D28FF">
        <w:rPr>
          <w:rFonts w:asciiTheme="minorHAnsi" w:hAnsiTheme="minorHAnsi"/>
          <w:szCs w:val="18"/>
        </w:rPr>
        <w:t>European Medicines Agency.</w:t>
      </w:r>
      <w:proofErr w:type="gramEnd"/>
      <w:r w:rsidRPr="007D28FF">
        <w:rPr>
          <w:rFonts w:asciiTheme="minorHAnsi" w:hAnsiTheme="minorHAnsi"/>
          <w:szCs w:val="18"/>
        </w:rPr>
        <w:t xml:space="preserve"> </w:t>
      </w:r>
      <w:proofErr w:type="gramStart"/>
      <w:r w:rsidRPr="007D28FF">
        <w:rPr>
          <w:rFonts w:asciiTheme="minorHAnsi" w:hAnsiTheme="minorHAnsi"/>
          <w:szCs w:val="18"/>
        </w:rPr>
        <w:t>Committee for Human Medicinal Products.</w:t>
      </w:r>
      <w:proofErr w:type="gramEnd"/>
      <w:r w:rsidRPr="007D28FF">
        <w:rPr>
          <w:rFonts w:asciiTheme="minorHAnsi" w:hAnsiTheme="minorHAnsi"/>
          <w:szCs w:val="18"/>
        </w:rPr>
        <w:t xml:space="preserve"> </w:t>
      </w:r>
      <w:proofErr w:type="gramStart"/>
      <w:r w:rsidRPr="007D28FF">
        <w:rPr>
          <w:rFonts w:asciiTheme="minorHAnsi" w:hAnsiTheme="minorHAnsi"/>
          <w:szCs w:val="18"/>
        </w:rPr>
        <w:t>Guideline on clinical investigation of medicinal products in the treatment of lipid disorders.</w:t>
      </w:r>
      <w:proofErr w:type="gramEnd"/>
      <w:r w:rsidRPr="007D28FF">
        <w:rPr>
          <w:rFonts w:asciiTheme="minorHAnsi" w:hAnsiTheme="minorHAnsi"/>
          <w:szCs w:val="18"/>
        </w:rPr>
        <w:t xml:space="preserve"> London, 23 June 2016. Doc. Ref. EMA/CHMP/748108/2013, Rev 3</w:t>
      </w:r>
    </w:p>
  </w:footnote>
  <w:footnote w:id="31">
    <w:p w14:paraId="2592434C" w14:textId="2768AC25" w:rsidR="008F26CF" w:rsidRPr="007D28FF" w:rsidRDefault="008F26CF" w:rsidP="007D28FF">
      <w:pPr>
        <w:pStyle w:val="FootnoteText"/>
        <w:rPr>
          <w:rFonts w:asciiTheme="minorHAnsi" w:hAnsiTheme="minorHAnsi"/>
        </w:rPr>
      </w:pPr>
      <w:r w:rsidRPr="007D28FF">
        <w:rPr>
          <w:rStyle w:val="FootnoteReference"/>
          <w:rFonts w:asciiTheme="minorHAnsi" w:hAnsiTheme="minorHAnsi"/>
        </w:rPr>
        <w:footnoteRef/>
      </w:r>
      <w:r w:rsidRPr="007D28FF">
        <w:rPr>
          <w:rFonts w:asciiTheme="minorHAnsi" w:hAnsiTheme="minorHAnsi"/>
        </w:rPr>
        <w:t xml:space="preserve"> </w:t>
      </w:r>
      <w:proofErr w:type="spellStart"/>
      <w:proofErr w:type="gramStart"/>
      <w:r w:rsidRPr="007D28FF">
        <w:rPr>
          <w:rFonts w:asciiTheme="minorHAnsi" w:hAnsiTheme="minorHAnsi"/>
          <w:szCs w:val="18"/>
        </w:rPr>
        <w:t>Ezetrol</w:t>
      </w:r>
      <w:proofErr w:type="spellEnd"/>
      <w:r>
        <w:rPr>
          <w:rFonts w:asciiTheme="minorHAnsi" w:hAnsiTheme="minorHAnsi"/>
          <w:szCs w:val="18"/>
        </w:rPr>
        <w:t xml:space="preserve"> </w:t>
      </w:r>
      <w:r w:rsidRPr="007D28FF">
        <w:rPr>
          <w:rFonts w:asciiTheme="minorHAnsi" w:hAnsiTheme="minorHAnsi"/>
          <w:szCs w:val="18"/>
        </w:rPr>
        <w:t>(ezetimibe) AUSPAR.</w:t>
      </w:r>
      <w:proofErr w:type="gramEnd"/>
      <w:r w:rsidRPr="007D28FF">
        <w:rPr>
          <w:rFonts w:asciiTheme="minorHAnsi" w:hAnsiTheme="minorHAnsi"/>
          <w:szCs w:val="18"/>
        </w:rPr>
        <w:t xml:space="preserve"> </w:t>
      </w:r>
      <w:proofErr w:type="gramStart"/>
      <w:r w:rsidRPr="007D28FF">
        <w:rPr>
          <w:rFonts w:asciiTheme="minorHAnsi" w:hAnsiTheme="minorHAnsi"/>
          <w:szCs w:val="18"/>
        </w:rPr>
        <w:t>Department of Health.</w:t>
      </w:r>
      <w:proofErr w:type="gramEnd"/>
      <w:r w:rsidRPr="007D28FF">
        <w:rPr>
          <w:rFonts w:asciiTheme="minorHAnsi" w:hAnsiTheme="minorHAnsi"/>
          <w:szCs w:val="18"/>
        </w:rPr>
        <w:t xml:space="preserve"> </w:t>
      </w:r>
      <w:proofErr w:type="gramStart"/>
      <w:r w:rsidRPr="007D28FF">
        <w:rPr>
          <w:rFonts w:asciiTheme="minorHAnsi" w:hAnsiTheme="minorHAnsi"/>
          <w:szCs w:val="18"/>
        </w:rPr>
        <w:t>Therapeutic Goods Administration.</w:t>
      </w:r>
      <w:proofErr w:type="gramEnd"/>
      <w:r w:rsidRPr="007D28FF">
        <w:rPr>
          <w:rFonts w:asciiTheme="minorHAnsi" w:hAnsiTheme="minorHAnsi"/>
          <w:szCs w:val="18"/>
        </w:rPr>
        <w:t xml:space="preserve"> Australian Public Assessment Report for ezetimibe and ezetimibe/simvastatin. 26 June 2017. </w:t>
      </w:r>
      <w:bookmarkStart w:id="220" w:name="_Hlk7690734"/>
      <w:r w:rsidRPr="002A0AF4">
        <w:rPr>
          <w:rFonts w:asciiTheme="minorHAnsi" w:hAnsiTheme="minorHAnsi"/>
          <w:szCs w:val="18"/>
        </w:rPr>
        <w:t>https://www.tga.gov.au/sites/default/files/auspar-ezetrol-vytorin-170626.pdf Accessed 10 May 2018</w:t>
      </w:r>
      <w:bookmarkEnd w:id="220"/>
    </w:p>
  </w:footnote>
  <w:footnote w:id="32">
    <w:p w14:paraId="772C79EC" w14:textId="77777777" w:rsidR="008F26CF" w:rsidRPr="007D28FF" w:rsidRDefault="008F26CF">
      <w:pPr>
        <w:pStyle w:val="FootnoteText"/>
        <w:rPr>
          <w:rFonts w:asciiTheme="minorHAnsi" w:hAnsiTheme="minorHAnsi"/>
        </w:rPr>
      </w:pPr>
      <w:r w:rsidRPr="007D28FF">
        <w:rPr>
          <w:rStyle w:val="FootnoteReference"/>
          <w:rFonts w:asciiTheme="minorHAnsi" w:hAnsiTheme="minorHAnsi"/>
        </w:rPr>
        <w:footnoteRef/>
      </w:r>
      <w:r w:rsidRPr="007D28FF">
        <w:rPr>
          <w:rFonts w:asciiTheme="minorHAnsi" w:hAnsiTheme="minorHAnsi"/>
        </w:rPr>
        <w:t xml:space="preserve"> </w:t>
      </w:r>
      <w:proofErr w:type="spellStart"/>
      <w:r w:rsidRPr="007D28FF">
        <w:rPr>
          <w:rFonts w:asciiTheme="minorHAnsi" w:hAnsiTheme="minorHAnsi"/>
          <w:szCs w:val="18"/>
        </w:rPr>
        <w:t>Puri</w:t>
      </w:r>
      <w:proofErr w:type="spellEnd"/>
      <w:r w:rsidRPr="007D28FF">
        <w:rPr>
          <w:rFonts w:asciiTheme="minorHAnsi" w:hAnsiTheme="minorHAnsi"/>
          <w:szCs w:val="18"/>
        </w:rPr>
        <w:t xml:space="preserve"> R, </w:t>
      </w:r>
      <w:proofErr w:type="spellStart"/>
      <w:r w:rsidRPr="007D28FF">
        <w:rPr>
          <w:rFonts w:asciiTheme="minorHAnsi" w:hAnsiTheme="minorHAnsi"/>
          <w:szCs w:val="18"/>
        </w:rPr>
        <w:t>Nissen</w:t>
      </w:r>
      <w:proofErr w:type="spellEnd"/>
      <w:r w:rsidRPr="007D28FF">
        <w:rPr>
          <w:rFonts w:asciiTheme="minorHAnsi" w:hAnsiTheme="minorHAnsi"/>
          <w:szCs w:val="18"/>
        </w:rPr>
        <w:t xml:space="preserve"> SE, Ballantyne CM, et al. Factors underlying regression of coronary atheroma with potent statin therapy. </w:t>
      </w:r>
      <w:proofErr w:type="spellStart"/>
      <w:r w:rsidRPr="007D28FF">
        <w:rPr>
          <w:rFonts w:asciiTheme="minorHAnsi" w:hAnsiTheme="minorHAnsi"/>
          <w:i/>
          <w:szCs w:val="18"/>
        </w:rPr>
        <w:t>Eur</w:t>
      </w:r>
      <w:proofErr w:type="spellEnd"/>
      <w:r w:rsidRPr="007D28FF">
        <w:rPr>
          <w:rFonts w:asciiTheme="minorHAnsi" w:hAnsiTheme="minorHAnsi"/>
          <w:i/>
          <w:szCs w:val="18"/>
        </w:rPr>
        <w:t xml:space="preserve"> Heart J</w:t>
      </w:r>
      <w:r w:rsidRPr="007D28FF">
        <w:rPr>
          <w:rFonts w:asciiTheme="minorHAnsi" w:hAnsiTheme="minorHAnsi"/>
          <w:szCs w:val="18"/>
        </w:rPr>
        <w:t>. 2013</w:t>
      </w:r>
      <w:proofErr w:type="gramStart"/>
      <w:r w:rsidRPr="007D28FF">
        <w:rPr>
          <w:rFonts w:asciiTheme="minorHAnsi" w:hAnsiTheme="minorHAnsi"/>
          <w:szCs w:val="18"/>
        </w:rPr>
        <w:t>;34:1818</w:t>
      </w:r>
      <w:proofErr w:type="gramEnd"/>
      <w:r w:rsidRPr="007D28FF">
        <w:rPr>
          <w:rFonts w:asciiTheme="minorHAnsi" w:hAnsiTheme="minorHAnsi"/>
          <w:szCs w:val="18"/>
        </w:rPr>
        <w:t>-1825.</w:t>
      </w:r>
    </w:p>
  </w:footnote>
  <w:footnote w:id="33">
    <w:p w14:paraId="004E3F3C" w14:textId="77777777" w:rsidR="008F26CF" w:rsidRPr="007D28FF" w:rsidRDefault="008F26CF">
      <w:pPr>
        <w:pStyle w:val="FootnoteText"/>
        <w:rPr>
          <w:rFonts w:asciiTheme="minorHAnsi" w:hAnsiTheme="minorHAnsi"/>
        </w:rPr>
      </w:pPr>
      <w:r w:rsidRPr="007D28FF">
        <w:rPr>
          <w:rStyle w:val="FootnoteReference"/>
          <w:rFonts w:asciiTheme="minorHAnsi" w:hAnsiTheme="minorHAnsi"/>
        </w:rPr>
        <w:footnoteRef/>
      </w:r>
      <w:r w:rsidRPr="007D28FF">
        <w:rPr>
          <w:rFonts w:asciiTheme="minorHAnsi" w:hAnsiTheme="minorHAnsi"/>
        </w:rPr>
        <w:t xml:space="preserve"> </w:t>
      </w:r>
      <w:r w:rsidRPr="007D28FF">
        <w:rPr>
          <w:rFonts w:asciiTheme="minorHAnsi" w:hAnsiTheme="minorHAnsi"/>
          <w:szCs w:val="18"/>
        </w:rPr>
        <w:t xml:space="preserve">Pitt B, </w:t>
      </w:r>
      <w:proofErr w:type="spellStart"/>
      <w:r w:rsidRPr="007D28FF">
        <w:rPr>
          <w:rFonts w:asciiTheme="minorHAnsi" w:hAnsiTheme="minorHAnsi"/>
          <w:szCs w:val="18"/>
        </w:rPr>
        <w:t>Facc</w:t>
      </w:r>
      <w:proofErr w:type="spellEnd"/>
      <w:r w:rsidRPr="007D28FF">
        <w:rPr>
          <w:rFonts w:asciiTheme="minorHAnsi" w:hAnsiTheme="minorHAnsi"/>
          <w:szCs w:val="18"/>
        </w:rPr>
        <w:t xml:space="preserve"> J, Ellis, S, et al. Pravastatin limitation of </w:t>
      </w:r>
      <w:proofErr w:type="spellStart"/>
      <w:r w:rsidRPr="007D28FF">
        <w:rPr>
          <w:rFonts w:asciiTheme="minorHAnsi" w:hAnsiTheme="minorHAnsi"/>
          <w:szCs w:val="18"/>
        </w:rPr>
        <w:t>atherosclerosisin</w:t>
      </w:r>
      <w:proofErr w:type="spellEnd"/>
      <w:r w:rsidRPr="007D28FF">
        <w:rPr>
          <w:rFonts w:asciiTheme="minorHAnsi" w:hAnsiTheme="minorHAnsi"/>
          <w:szCs w:val="18"/>
        </w:rPr>
        <w:t xml:space="preserve"> the coronary arteries (PLAC I): reduction in atherosclerosis progression and clinical events. </w:t>
      </w:r>
      <w:r w:rsidRPr="007D28FF">
        <w:rPr>
          <w:rFonts w:asciiTheme="minorHAnsi" w:hAnsiTheme="minorHAnsi"/>
          <w:i/>
          <w:szCs w:val="18"/>
        </w:rPr>
        <w:t xml:space="preserve">J Am </w:t>
      </w:r>
      <w:proofErr w:type="spellStart"/>
      <w:r w:rsidRPr="007D28FF">
        <w:rPr>
          <w:rFonts w:asciiTheme="minorHAnsi" w:hAnsiTheme="minorHAnsi"/>
          <w:i/>
          <w:szCs w:val="18"/>
        </w:rPr>
        <w:t>Coll</w:t>
      </w:r>
      <w:proofErr w:type="spellEnd"/>
      <w:r w:rsidRPr="007D28FF">
        <w:rPr>
          <w:rFonts w:asciiTheme="minorHAnsi" w:hAnsiTheme="minorHAnsi"/>
          <w:i/>
          <w:szCs w:val="18"/>
        </w:rPr>
        <w:t xml:space="preserve"> </w:t>
      </w:r>
      <w:proofErr w:type="spellStart"/>
      <w:r w:rsidRPr="007D28FF">
        <w:rPr>
          <w:rFonts w:asciiTheme="minorHAnsi" w:hAnsiTheme="minorHAnsi"/>
          <w:i/>
          <w:szCs w:val="18"/>
        </w:rPr>
        <w:t>Cardiol</w:t>
      </w:r>
      <w:proofErr w:type="spellEnd"/>
      <w:r w:rsidRPr="007D28FF">
        <w:rPr>
          <w:rFonts w:asciiTheme="minorHAnsi" w:hAnsiTheme="minorHAnsi"/>
          <w:szCs w:val="18"/>
        </w:rPr>
        <w:t>. 1995; 26:1133-1139</w:t>
      </w:r>
    </w:p>
  </w:footnote>
  <w:footnote w:id="34">
    <w:p w14:paraId="54DC94DF" w14:textId="77777777" w:rsidR="008F26CF" w:rsidRPr="00CB73B6" w:rsidRDefault="008F26CF" w:rsidP="002A0AF4">
      <w:pPr>
        <w:pStyle w:val="FootnoteText"/>
      </w:pPr>
      <w:r w:rsidRPr="00CB73B6">
        <w:rPr>
          <w:rStyle w:val="FootnoteReference"/>
          <w:rFonts w:asciiTheme="minorHAnsi" w:hAnsiTheme="minorHAnsi"/>
        </w:rPr>
        <w:footnoteRef/>
      </w:r>
      <w:r w:rsidRPr="00CB73B6">
        <w:t xml:space="preserve"> </w:t>
      </w:r>
      <w:proofErr w:type="gramStart"/>
      <w:r w:rsidRPr="00CB73B6">
        <w:t>Cambridge Cognition.</w:t>
      </w:r>
      <w:proofErr w:type="gramEnd"/>
      <w:r w:rsidRPr="00CB73B6">
        <w:t xml:space="preserve"> CANTAB Mobile awarded FDA clearance. 25 January 2017. Available from</w:t>
      </w:r>
      <w:hyperlink r:id="rId10">
        <w:r w:rsidRPr="00CB73B6">
          <w:t>: http://www.cambridgecognition.com/news/entry/cantab-</w:t>
        </w:r>
      </w:hyperlink>
      <w:r w:rsidRPr="00CB73B6">
        <w:t xml:space="preserve"> mobile-awarded-</w:t>
      </w:r>
      <w:proofErr w:type="spellStart"/>
      <w:r w:rsidRPr="00CB73B6">
        <w:t>fda</w:t>
      </w:r>
      <w:proofErr w:type="spellEnd"/>
      <w:r w:rsidRPr="00CB73B6">
        <w:t xml:space="preserve">-clearance. </w:t>
      </w:r>
      <w:proofErr w:type="gramStart"/>
      <w:r w:rsidRPr="00CB73B6">
        <w:t>Accessed 7 May 2018.</w:t>
      </w:r>
      <w:proofErr w:type="gramEnd"/>
    </w:p>
  </w:footnote>
  <w:footnote w:id="35">
    <w:p w14:paraId="2D481212" w14:textId="77777777" w:rsidR="008F26CF" w:rsidRPr="00CB73B6" w:rsidRDefault="008F26CF" w:rsidP="002A0AF4">
      <w:pPr>
        <w:pStyle w:val="FootnoteText"/>
      </w:pPr>
      <w:r w:rsidRPr="00CB73B6">
        <w:rPr>
          <w:rStyle w:val="FootnoteReference"/>
          <w:rFonts w:asciiTheme="minorHAnsi" w:hAnsiTheme="minorHAnsi"/>
        </w:rPr>
        <w:footnoteRef/>
      </w:r>
      <w:r w:rsidRPr="00CB73B6">
        <w:t xml:space="preserve"> </w:t>
      </w:r>
      <w:proofErr w:type="spellStart"/>
      <w:r w:rsidRPr="002A0AF4">
        <w:t>Jäkälä</w:t>
      </w:r>
      <w:proofErr w:type="spellEnd"/>
      <w:r w:rsidRPr="00CB73B6">
        <w:t xml:space="preserve"> P, </w:t>
      </w:r>
      <w:proofErr w:type="spellStart"/>
      <w:r w:rsidRPr="00CB73B6">
        <w:t>Riekkinen</w:t>
      </w:r>
      <w:proofErr w:type="spellEnd"/>
      <w:r w:rsidRPr="00CB73B6">
        <w:t xml:space="preserve"> M, </w:t>
      </w:r>
      <w:proofErr w:type="spellStart"/>
      <w:r w:rsidRPr="00CB73B6">
        <w:t>Sirviö</w:t>
      </w:r>
      <w:proofErr w:type="spellEnd"/>
      <w:r w:rsidRPr="00CB73B6">
        <w:t xml:space="preserve"> J, </w:t>
      </w:r>
      <w:proofErr w:type="spellStart"/>
      <w:r w:rsidRPr="00CB73B6">
        <w:t>Koivisto</w:t>
      </w:r>
      <w:proofErr w:type="spellEnd"/>
      <w:r w:rsidRPr="00CB73B6">
        <w:t xml:space="preserve"> E, </w:t>
      </w:r>
      <w:proofErr w:type="spellStart"/>
      <w:r w:rsidRPr="00CB73B6">
        <w:t>Riekkinen</w:t>
      </w:r>
      <w:proofErr w:type="spellEnd"/>
      <w:r w:rsidRPr="00CB73B6">
        <w:t xml:space="preserve"> P. Clonidine, but not </w:t>
      </w:r>
      <w:proofErr w:type="spellStart"/>
      <w:r w:rsidRPr="00CB73B6">
        <w:t>guanfacine</w:t>
      </w:r>
      <w:proofErr w:type="spellEnd"/>
      <w:r w:rsidRPr="00CB73B6">
        <w:t xml:space="preserve">, impairs choice reaction time performance in young healthy volunteers. </w:t>
      </w:r>
      <w:proofErr w:type="spellStart"/>
      <w:proofErr w:type="gramStart"/>
      <w:r w:rsidRPr="00CB73B6">
        <w:rPr>
          <w:i/>
        </w:rPr>
        <w:t>Neuropsychopharmacology</w:t>
      </w:r>
      <w:proofErr w:type="spellEnd"/>
      <w:r w:rsidRPr="00CB73B6">
        <w:t>.</w:t>
      </w:r>
      <w:proofErr w:type="gramEnd"/>
      <w:r w:rsidRPr="00CB73B6">
        <w:t xml:space="preserve"> 1999</w:t>
      </w:r>
      <w:proofErr w:type="gramStart"/>
      <w:r w:rsidRPr="00CB73B6">
        <w:t>;21:495</w:t>
      </w:r>
      <w:proofErr w:type="gramEnd"/>
      <w:r w:rsidRPr="00CB73B6">
        <w:t>–502.</w:t>
      </w:r>
    </w:p>
  </w:footnote>
  <w:footnote w:id="36">
    <w:p w14:paraId="40EA0359" w14:textId="77777777" w:rsidR="008F26CF" w:rsidRPr="00CB73B6" w:rsidRDefault="008F26CF" w:rsidP="002A0AF4">
      <w:pPr>
        <w:pStyle w:val="FootnoteText"/>
      </w:pPr>
      <w:r w:rsidRPr="00CB73B6">
        <w:rPr>
          <w:rStyle w:val="FootnoteReference"/>
          <w:rFonts w:asciiTheme="minorHAnsi" w:hAnsiTheme="minorHAnsi"/>
        </w:rPr>
        <w:footnoteRef/>
      </w:r>
      <w:r w:rsidRPr="00CB73B6">
        <w:t xml:space="preserve"> Attwood AS, Higgs S, Terry P. Differential responsiveness to caffeine and perceived effects of caffeine in moderate and high regular caffeine consumers. </w:t>
      </w:r>
      <w:proofErr w:type="gramStart"/>
      <w:r w:rsidRPr="00CB73B6">
        <w:rPr>
          <w:i/>
        </w:rPr>
        <w:t>Psychopharmacology (</w:t>
      </w:r>
      <w:proofErr w:type="spellStart"/>
      <w:r w:rsidRPr="00CB73B6">
        <w:rPr>
          <w:i/>
        </w:rPr>
        <w:t>Berl</w:t>
      </w:r>
      <w:proofErr w:type="spellEnd"/>
      <w:r w:rsidRPr="00CB73B6">
        <w:rPr>
          <w:i/>
        </w:rPr>
        <w:t>)</w:t>
      </w:r>
      <w:r w:rsidRPr="00CB73B6">
        <w:t>.</w:t>
      </w:r>
      <w:proofErr w:type="gramEnd"/>
      <w:r w:rsidRPr="00CB73B6">
        <w:t xml:space="preserve"> 2007;190: 469–477</w:t>
      </w:r>
    </w:p>
  </w:footnote>
  <w:footnote w:id="37">
    <w:p w14:paraId="6C8F39C2" w14:textId="77777777" w:rsidR="008F26CF" w:rsidRPr="00CB73B6" w:rsidRDefault="008F26CF" w:rsidP="002A0AF4">
      <w:pPr>
        <w:pStyle w:val="FootnoteText"/>
      </w:pPr>
      <w:r w:rsidRPr="00CB73B6">
        <w:rPr>
          <w:rStyle w:val="FootnoteReference"/>
          <w:rFonts w:asciiTheme="minorHAnsi" w:hAnsiTheme="minorHAnsi"/>
        </w:rPr>
        <w:footnoteRef/>
      </w:r>
      <w:r w:rsidRPr="00CB73B6">
        <w:t xml:space="preserve"> Rusted JM, Warburton DM. Original investigations </w:t>
      </w:r>
      <w:proofErr w:type="gramStart"/>
      <w:r w:rsidRPr="00CB73B6">
        <w:t>The</w:t>
      </w:r>
      <w:proofErr w:type="gramEnd"/>
      <w:r w:rsidRPr="00CB73B6">
        <w:t xml:space="preserve"> effects of scopolamine on working memory in healthy young volunteers. </w:t>
      </w:r>
      <w:r w:rsidRPr="00CB73B6">
        <w:rPr>
          <w:i/>
        </w:rPr>
        <w:t>Psychopharmacology (</w:t>
      </w:r>
      <w:proofErr w:type="spellStart"/>
      <w:r w:rsidRPr="00CB73B6">
        <w:rPr>
          <w:i/>
        </w:rPr>
        <w:t>Berl</w:t>
      </w:r>
      <w:proofErr w:type="spellEnd"/>
      <w:r w:rsidRPr="00CB73B6">
        <w:rPr>
          <w:i/>
        </w:rPr>
        <w:t>)</w:t>
      </w:r>
      <w:r w:rsidRPr="00CB73B6">
        <w:t>.1988;96:145–152</w:t>
      </w:r>
    </w:p>
  </w:footnote>
  <w:footnote w:id="38">
    <w:p w14:paraId="4DA7ABCE" w14:textId="77777777" w:rsidR="008F26CF" w:rsidRPr="00CB73B6" w:rsidRDefault="008F26CF" w:rsidP="002A0AF4">
      <w:pPr>
        <w:pStyle w:val="FootnoteText"/>
      </w:pPr>
      <w:r w:rsidRPr="00CB73B6">
        <w:rPr>
          <w:rStyle w:val="FootnoteReference"/>
          <w:rFonts w:asciiTheme="minorHAnsi" w:hAnsiTheme="minorHAnsi"/>
        </w:rPr>
        <w:footnoteRef/>
      </w:r>
      <w:r w:rsidRPr="00CB73B6">
        <w:t xml:space="preserve"> </w:t>
      </w:r>
      <w:proofErr w:type="spellStart"/>
      <w:r w:rsidRPr="00CB73B6">
        <w:t>Greig</w:t>
      </w:r>
      <w:proofErr w:type="spellEnd"/>
      <w:r w:rsidRPr="00CB73B6">
        <w:t xml:space="preserve"> NH, </w:t>
      </w:r>
      <w:proofErr w:type="spellStart"/>
      <w:r w:rsidRPr="00CB73B6">
        <w:t>Sambamurti</w:t>
      </w:r>
      <w:proofErr w:type="spellEnd"/>
      <w:r w:rsidRPr="00CB73B6">
        <w:t xml:space="preserve"> K, Yu Q, </w:t>
      </w:r>
      <w:proofErr w:type="spellStart"/>
      <w:r w:rsidRPr="00CB73B6">
        <w:t>Brossi</w:t>
      </w:r>
      <w:proofErr w:type="spellEnd"/>
      <w:r w:rsidRPr="00CB73B6">
        <w:t xml:space="preserve"> A, </w:t>
      </w:r>
      <w:proofErr w:type="spellStart"/>
      <w:r w:rsidRPr="00CB73B6">
        <w:t>Bruinsma</w:t>
      </w:r>
      <w:proofErr w:type="spellEnd"/>
      <w:r w:rsidRPr="00CB73B6">
        <w:t xml:space="preserve"> GB, </w:t>
      </w:r>
      <w:proofErr w:type="spellStart"/>
      <w:r w:rsidRPr="00CB73B6">
        <w:t>Lahiri</w:t>
      </w:r>
      <w:proofErr w:type="spellEnd"/>
      <w:r w:rsidRPr="00CB73B6">
        <w:t xml:space="preserve"> DK. An Overview of </w:t>
      </w:r>
      <w:proofErr w:type="spellStart"/>
      <w:r w:rsidRPr="00CB73B6">
        <w:t>Phenserine</w:t>
      </w:r>
      <w:proofErr w:type="spellEnd"/>
      <w:r w:rsidRPr="00CB73B6">
        <w:t xml:space="preserve"> Tartrate, A Novel Acetylcholinesterase Inhibitor for the Treatment of </w:t>
      </w:r>
      <w:proofErr w:type="gramStart"/>
      <w:r w:rsidRPr="00CB73B6">
        <w:t>Alzheimer’s Disease</w:t>
      </w:r>
      <w:proofErr w:type="gramEnd"/>
      <w:r w:rsidRPr="00CB73B6">
        <w:t xml:space="preserve">. </w:t>
      </w:r>
      <w:proofErr w:type="spellStart"/>
      <w:r w:rsidRPr="00CB73B6">
        <w:rPr>
          <w:i/>
        </w:rPr>
        <w:t>Curr</w:t>
      </w:r>
      <w:proofErr w:type="spellEnd"/>
      <w:r w:rsidRPr="00CB73B6">
        <w:rPr>
          <w:i/>
        </w:rPr>
        <w:t xml:space="preserve"> Alzheimer Res. </w:t>
      </w:r>
      <w:r w:rsidRPr="00CB73B6">
        <w:t>2005</w:t>
      </w:r>
      <w:proofErr w:type="gramStart"/>
      <w:r w:rsidRPr="00CB73B6">
        <w:t>;2</w:t>
      </w:r>
      <w:proofErr w:type="gramEnd"/>
      <w:r w:rsidRPr="00CB73B6">
        <w:t>: 281–290.</w:t>
      </w:r>
    </w:p>
  </w:footnote>
  <w:footnote w:id="39">
    <w:p w14:paraId="3476E011"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proofErr w:type="gramStart"/>
      <w:r w:rsidRPr="00CB73B6">
        <w:rPr>
          <w:rFonts w:asciiTheme="minorHAnsi" w:hAnsiTheme="minorHAnsi"/>
          <w:szCs w:val="18"/>
        </w:rPr>
        <w:t>Harmer CJ, McTavish SFB, Clark L, Goodwin GM, Cowen PJ.</w:t>
      </w:r>
      <w:proofErr w:type="gramEnd"/>
      <w:r w:rsidRPr="00CB73B6">
        <w:rPr>
          <w:rFonts w:asciiTheme="minorHAnsi" w:hAnsiTheme="minorHAnsi"/>
          <w:szCs w:val="18"/>
        </w:rPr>
        <w:t xml:space="preserve"> Tyrosine depletion attenuates dopamine function in healthy volunteers. </w:t>
      </w:r>
      <w:proofErr w:type="gramStart"/>
      <w:r w:rsidRPr="00CB73B6">
        <w:rPr>
          <w:rFonts w:asciiTheme="minorHAnsi" w:hAnsiTheme="minorHAnsi"/>
          <w:i/>
          <w:szCs w:val="18"/>
        </w:rPr>
        <w:t>Psychopharmacology (</w:t>
      </w:r>
      <w:proofErr w:type="spellStart"/>
      <w:r w:rsidRPr="00CB73B6">
        <w:rPr>
          <w:rFonts w:asciiTheme="minorHAnsi" w:hAnsiTheme="minorHAnsi"/>
          <w:i/>
          <w:szCs w:val="18"/>
        </w:rPr>
        <w:t>Berl</w:t>
      </w:r>
      <w:proofErr w:type="spellEnd"/>
      <w:r w:rsidRPr="00CB73B6">
        <w:rPr>
          <w:rFonts w:asciiTheme="minorHAnsi" w:hAnsiTheme="minorHAnsi"/>
          <w:i/>
          <w:szCs w:val="18"/>
        </w:rPr>
        <w:t>).</w:t>
      </w:r>
      <w:proofErr w:type="gramEnd"/>
      <w:r w:rsidRPr="00CB73B6">
        <w:rPr>
          <w:rFonts w:asciiTheme="minorHAnsi" w:hAnsiTheme="minorHAnsi"/>
          <w:i/>
          <w:szCs w:val="18"/>
        </w:rPr>
        <w:t xml:space="preserve"> </w:t>
      </w:r>
      <w:r w:rsidRPr="00CB73B6">
        <w:rPr>
          <w:rFonts w:asciiTheme="minorHAnsi" w:hAnsiTheme="minorHAnsi"/>
          <w:szCs w:val="18"/>
        </w:rPr>
        <w:t>2001;154:105–111</w:t>
      </w:r>
    </w:p>
  </w:footnote>
  <w:footnote w:id="40">
    <w:p w14:paraId="4F7ECB09"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r w:rsidRPr="00CB73B6">
        <w:rPr>
          <w:rFonts w:asciiTheme="minorHAnsi" w:hAnsiTheme="minorHAnsi"/>
          <w:szCs w:val="18"/>
        </w:rPr>
        <w:t xml:space="preserve">Elliott R, </w:t>
      </w:r>
      <w:proofErr w:type="spellStart"/>
      <w:r w:rsidRPr="00CB73B6">
        <w:rPr>
          <w:rFonts w:asciiTheme="minorHAnsi" w:hAnsiTheme="minorHAnsi"/>
          <w:szCs w:val="18"/>
        </w:rPr>
        <w:t>Sahakian</w:t>
      </w:r>
      <w:proofErr w:type="spellEnd"/>
      <w:r w:rsidRPr="00CB73B6">
        <w:rPr>
          <w:rFonts w:asciiTheme="minorHAnsi" w:hAnsiTheme="minorHAnsi"/>
          <w:szCs w:val="18"/>
        </w:rPr>
        <w:t xml:space="preserve"> BJ, Matthews K, </w:t>
      </w:r>
      <w:proofErr w:type="spellStart"/>
      <w:r w:rsidRPr="00CB73B6">
        <w:rPr>
          <w:rFonts w:asciiTheme="minorHAnsi" w:hAnsiTheme="minorHAnsi"/>
          <w:szCs w:val="18"/>
        </w:rPr>
        <w:t>Bannerjea</w:t>
      </w:r>
      <w:proofErr w:type="spellEnd"/>
      <w:r w:rsidRPr="00CB73B6">
        <w:rPr>
          <w:rFonts w:asciiTheme="minorHAnsi" w:hAnsiTheme="minorHAnsi"/>
          <w:szCs w:val="18"/>
        </w:rPr>
        <w:t xml:space="preserve"> A, </w:t>
      </w:r>
      <w:proofErr w:type="spellStart"/>
      <w:r w:rsidRPr="00CB73B6">
        <w:rPr>
          <w:rFonts w:asciiTheme="minorHAnsi" w:hAnsiTheme="minorHAnsi"/>
          <w:szCs w:val="18"/>
        </w:rPr>
        <w:t>Rimmer</w:t>
      </w:r>
      <w:proofErr w:type="spellEnd"/>
      <w:r w:rsidRPr="00CB73B6">
        <w:rPr>
          <w:rFonts w:asciiTheme="minorHAnsi" w:hAnsiTheme="minorHAnsi"/>
          <w:szCs w:val="18"/>
        </w:rPr>
        <w:t xml:space="preserve"> J, Robbins TW. </w:t>
      </w:r>
      <w:proofErr w:type="gramStart"/>
      <w:r w:rsidRPr="00CB73B6">
        <w:rPr>
          <w:rFonts w:asciiTheme="minorHAnsi" w:hAnsiTheme="minorHAnsi"/>
          <w:szCs w:val="18"/>
        </w:rPr>
        <w:t>Effects of methylphenidate on spatial working memory and planning in healthy young adults.</w:t>
      </w:r>
      <w:proofErr w:type="gramEnd"/>
      <w:r w:rsidRPr="00CB73B6">
        <w:rPr>
          <w:rFonts w:asciiTheme="minorHAnsi" w:hAnsiTheme="minorHAnsi"/>
          <w:szCs w:val="18"/>
        </w:rPr>
        <w:t xml:space="preserve"> </w:t>
      </w:r>
      <w:proofErr w:type="gramStart"/>
      <w:r w:rsidRPr="00CB73B6">
        <w:rPr>
          <w:rFonts w:asciiTheme="minorHAnsi" w:hAnsiTheme="minorHAnsi"/>
          <w:i/>
          <w:szCs w:val="18"/>
        </w:rPr>
        <w:t>Psychopharmacology (</w:t>
      </w:r>
      <w:proofErr w:type="spellStart"/>
      <w:r w:rsidRPr="00CB73B6">
        <w:rPr>
          <w:rFonts w:asciiTheme="minorHAnsi" w:hAnsiTheme="minorHAnsi"/>
          <w:i/>
          <w:szCs w:val="18"/>
        </w:rPr>
        <w:t>Berl</w:t>
      </w:r>
      <w:proofErr w:type="spellEnd"/>
      <w:r w:rsidRPr="00CB73B6">
        <w:rPr>
          <w:rFonts w:asciiTheme="minorHAnsi" w:hAnsiTheme="minorHAnsi"/>
          <w:i/>
          <w:szCs w:val="18"/>
        </w:rPr>
        <w:t>)</w:t>
      </w:r>
      <w:r w:rsidRPr="00CB73B6">
        <w:rPr>
          <w:rFonts w:asciiTheme="minorHAnsi" w:hAnsiTheme="minorHAnsi"/>
          <w:szCs w:val="18"/>
        </w:rPr>
        <w:t>.</w:t>
      </w:r>
      <w:proofErr w:type="gramEnd"/>
      <w:r w:rsidRPr="00CB73B6">
        <w:rPr>
          <w:rFonts w:asciiTheme="minorHAnsi" w:hAnsiTheme="minorHAnsi"/>
          <w:szCs w:val="18"/>
        </w:rPr>
        <w:t xml:space="preserve"> 1997</w:t>
      </w:r>
      <w:proofErr w:type="gramStart"/>
      <w:r w:rsidRPr="00CB73B6">
        <w:rPr>
          <w:rFonts w:asciiTheme="minorHAnsi" w:hAnsiTheme="minorHAnsi"/>
          <w:szCs w:val="18"/>
        </w:rPr>
        <w:t>;131:196</w:t>
      </w:r>
      <w:proofErr w:type="gramEnd"/>
      <w:r w:rsidRPr="00CB73B6">
        <w:rPr>
          <w:rFonts w:asciiTheme="minorHAnsi" w:hAnsiTheme="minorHAnsi"/>
          <w:szCs w:val="18"/>
        </w:rPr>
        <w:t>–206.</w:t>
      </w:r>
    </w:p>
  </w:footnote>
  <w:footnote w:id="41">
    <w:p w14:paraId="4E3FF076"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r w:rsidRPr="00CB73B6">
        <w:rPr>
          <w:rFonts w:asciiTheme="minorHAnsi" w:hAnsiTheme="minorHAnsi"/>
          <w:szCs w:val="18"/>
        </w:rPr>
        <w:t xml:space="preserve">Ryan </w:t>
      </w:r>
      <w:proofErr w:type="gramStart"/>
      <w:r w:rsidRPr="00CB73B6">
        <w:rPr>
          <w:rFonts w:asciiTheme="minorHAnsi" w:hAnsiTheme="minorHAnsi"/>
          <w:szCs w:val="18"/>
        </w:rPr>
        <w:t>CM,</w:t>
      </w:r>
      <w:proofErr w:type="gramEnd"/>
      <w:r w:rsidRPr="00CB73B6">
        <w:rPr>
          <w:rFonts w:asciiTheme="minorHAnsi" w:hAnsiTheme="minorHAnsi"/>
          <w:szCs w:val="18"/>
        </w:rPr>
        <w:t xml:space="preserve"> Freed MI, Rood JA, </w:t>
      </w:r>
      <w:proofErr w:type="spellStart"/>
      <w:r w:rsidRPr="00CB73B6">
        <w:rPr>
          <w:rFonts w:asciiTheme="minorHAnsi" w:hAnsiTheme="minorHAnsi"/>
          <w:szCs w:val="18"/>
        </w:rPr>
        <w:t>Cobitz</w:t>
      </w:r>
      <w:proofErr w:type="spellEnd"/>
      <w:r w:rsidRPr="00CB73B6">
        <w:rPr>
          <w:rFonts w:asciiTheme="minorHAnsi" w:hAnsiTheme="minorHAnsi"/>
          <w:szCs w:val="18"/>
        </w:rPr>
        <w:t xml:space="preserve"> AR, Waterhouse BR, Strachan MWJ. Improving metabolic control leads to better working memory in adults with type </w:t>
      </w:r>
      <w:proofErr w:type="gramStart"/>
      <w:r w:rsidRPr="00CB73B6">
        <w:rPr>
          <w:rFonts w:asciiTheme="minorHAnsi" w:hAnsiTheme="minorHAnsi"/>
          <w:szCs w:val="18"/>
        </w:rPr>
        <w:t>2 diabetes</w:t>
      </w:r>
      <w:proofErr w:type="gramEnd"/>
      <w:r w:rsidRPr="00CB73B6">
        <w:rPr>
          <w:rFonts w:asciiTheme="minorHAnsi" w:hAnsiTheme="minorHAnsi"/>
          <w:szCs w:val="18"/>
        </w:rPr>
        <w:t xml:space="preserve">. </w:t>
      </w:r>
      <w:proofErr w:type="gramStart"/>
      <w:r w:rsidRPr="00CB73B6">
        <w:rPr>
          <w:rFonts w:asciiTheme="minorHAnsi" w:hAnsiTheme="minorHAnsi"/>
          <w:i/>
          <w:szCs w:val="18"/>
        </w:rPr>
        <w:t>Diabetes Care.</w:t>
      </w:r>
      <w:proofErr w:type="gramEnd"/>
      <w:r w:rsidRPr="00CB73B6">
        <w:rPr>
          <w:rFonts w:asciiTheme="minorHAnsi" w:hAnsiTheme="minorHAnsi"/>
          <w:i/>
          <w:szCs w:val="18"/>
        </w:rPr>
        <w:t xml:space="preserve"> </w:t>
      </w:r>
      <w:r w:rsidRPr="00CB73B6">
        <w:rPr>
          <w:rFonts w:asciiTheme="minorHAnsi" w:hAnsiTheme="minorHAnsi"/>
          <w:szCs w:val="18"/>
        </w:rPr>
        <w:t>2006:29:345–351</w:t>
      </w:r>
    </w:p>
  </w:footnote>
  <w:footnote w:id="42">
    <w:p w14:paraId="05F8B0B1"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proofErr w:type="spellStart"/>
      <w:r w:rsidRPr="00CB73B6">
        <w:rPr>
          <w:rFonts w:asciiTheme="minorHAnsi" w:hAnsiTheme="minorHAnsi"/>
          <w:szCs w:val="18"/>
        </w:rPr>
        <w:t>Egerházi</w:t>
      </w:r>
      <w:proofErr w:type="spellEnd"/>
      <w:r w:rsidRPr="00CB73B6">
        <w:rPr>
          <w:rFonts w:asciiTheme="minorHAnsi" w:hAnsiTheme="minorHAnsi"/>
          <w:szCs w:val="18"/>
        </w:rPr>
        <w:t xml:space="preserve"> A, </w:t>
      </w:r>
      <w:proofErr w:type="spellStart"/>
      <w:r w:rsidRPr="00CB73B6">
        <w:rPr>
          <w:rFonts w:asciiTheme="minorHAnsi" w:hAnsiTheme="minorHAnsi"/>
          <w:szCs w:val="18"/>
        </w:rPr>
        <w:t>Berecz</w:t>
      </w:r>
      <w:proofErr w:type="spellEnd"/>
      <w:r w:rsidRPr="00CB73B6">
        <w:rPr>
          <w:rFonts w:asciiTheme="minorHAnsi" w:hAnsiTheme="minorHAnsi"/>
          <w:szCs w:val="18"/>
        </w:rPr>
        <w:t xml:space="preserve"> R, </w:t>
      </w:r>
      <w:proofErr w:type="spellStart"/>
      <w:r w:rsidRPr="00CB73B6">
        <w:rPr>
          <w:rFonts w:asciiTheme="minorHAnsi" w:hAnsiTheme="minorHAnsi"/>
          <w:szCs w:val="18"/>
        </w:rPr>
        <w:t>Bartók</w:t>
      </w:r>
      <w:proofErr w:type="spellEnd"/>
      <w:r w:rsidRPr="00CB73B6">
        <w:rPr>
          <w:rFonts w:asciiTheme="minorHAnsi" w:hAnsiTheme="minorHAnsi"/>
          <w:szCs w:val="18"/>
        </w:rPr>
        <w:t xml:space="preserve"> E, </w:t>
      </w:r>
      <w:proofErr w:type="spellStart"/>
      <w:r w:rsidRPr="00CB73B6">
        <w:rPr>
          <w:rFonts w:asciiTheme="minorHAnsi" w:hAnsiTheme="minorHAnsi"/>
          <w:szCs w:val="18"/>
        </w:rPr>
        <w:t>Degrell</w:t>
      </w:r>
      <w:proofErr w:type="spellEnd"/>
      <w:r w:rsidRPr="00CB73B6">
        <w:rPr>
          <w:rFonts w:asciiTheme="minorHAnsi" w:hAnsiTheme="minorHAnsi"/>
          <w:szCs w:val="18"/>
        </w:rPr>
        <w:t xml:space="preserve"> I. Automated Neuropsychological Test Battery (CANTAB) in mild cognitive impairment and in Alzheimer’s disease. </w:t>
      </w:r>
      <w:proofErr w:type="spellStart"/>
      <w:proofErr w:type="gramStart"/>
      <w:r w:rsidRPr="00CB73B6">
        <w:rPr>
          <w:rFonts w:asciiTheme="minorHAnsi" w:hAnsiTheme="minorHAnsi"/>
          <w:i/>
          <w:szCs w:val="18"/>
        </w:rPr>
        <w:t>Prog</w:t>
      </w:r>
      <w:proofErr w:type="spellEnd"/>
      <w:r w:rsidRPr="00CB73B6">
        <w:rPr>
          <w:rFonts w:asciiTheme="minorHAnsi" w:hAnsiTheme="minorHAnsi"/>
          <w:i/>
          <w:szCs w:val="18"/>
        </w:rPr>
        <w:t xml:space="preserve"> </w:t>
      </w:r>
      <w:proofErr w:type="spellStart"/>
      <w:r w:rsidRPr="00CB73B6">
        <w:rPr>
          <w:rFonts w:asciiTheme="minorHAnsi" w:hAnsiTheme="minorHAnsi"/>
          <w:i/>
          <w:szCs w:val="18"/>
        </w:rPr>
        <w:t>Neuropsychopharmacol</w:t>
      </w:r>
      <w:proofErr w:type="spellEnd"/>
      <w:r w:rsidRPr="00CB73B6">
        <w:rPr>
          <w:rFonts w:asciiTheme="minorHAnsi" w:hAnsiTheme="minorHAnsi"/>
          <w:i/>
          <w:szCs w:val="18"/>
        </w:rPr>
        <w:t xml:space="preserve"> </w:t>
      </w:r>
      <w:proofErr w:type="spellStart"/>
      <w:r w:rsidRPr="00CB73B6">
        <w:rPr>
          <w:rFonts w:asciiTheme="minorHAnsi" w:hAnsiTheme="minorHAnsi"/>
          <w:i/>
          <w:szCs w:val="18"/>
        </w:rPr>
        <w:t>Biol</w:t>
      </w:r>
      <w:proofErr w:type="spellEnd"/>
      <w:r w:rsidRPr="00CB73B6">
        <w:rPr>
          <w:rFonts w:asciiTheme="minorHAnsi" w:hAnsiTheme="minorHAnsi"/>
          <w:i/>
          <w:szCs w:val="18"/>
        </w:rPr>
        <w:t xml:space="preserve"> Psychiatry</w:t>
      </w:r>
      <w:r w:rsidRPr="00CB73B6">
        <w:rPr>
          <w:rFonts w:asciiTheme="minorHAnsi" w:hAnsiTheme="minorHAnsi"/>
          <w:szCs w:val="18"/>
        </w:rPr>
        <w:t>.</w:t>
      </w:r>
      <w:proofErr w:type="gramEnd"/>
      <w:r w:rsidRPr="00CB73B6">
        <w:rPr>
          <w:rFonts w:asciiTheme="minorHAnsi" w:hAnsiTheme="minorHAnsi"/>
          <w:szCs w:val="18"/>
        </w:rPr>
        <w:t xml:space="preserve"> 2007;31:746–751</w:t>
      </w:r>
    </w:p>
  </w:footnote>
  <w:footnote w:id="43">
    <w:p w14:paraId="309F3744"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proofErr w:type="spellStart"/>
      <w:r w:rsidRPr="00CB73B6">
        <w:rPr>
          <w:rFonts w:asciiTheme="minorHAnsi" w:hAnsiTheme="minorHAnsi"/>
          <w:szCs w:val="18"/>
        </w:rPr>
        <w:t>Kollins</w:t>
      </w:r>
      <w:proofErr w:type="spellEnd"/>
      <w:r w:rsidRPr="00CB73B6">
        <w:rPr>
          <w:rFonts w:asciiTheme="minorHAnsi" w:hAnsiTheme="minorHAnsi"/>
          <w:szCs w:val="18"/>
        </w:rPr>
        <w:t xml:space="preserve"> SH, </w:t>
      </w:r>
      <w:proofErr w:type="spellStart"/>
      <w:r w:rsidRPr="00CB73B6">
        <w:rPr>
          <w:rFonts w:asciiTheme="minorHAnsi" w:hAnsiTheme="minorHAnsi"/>
          <w:szCs w:val="18"/>
        </w:rPr>
        <w:t>López</w:t>
      </w:r>
      <w:proofErr w:type="spellEnd"/>
      <w:r w:rsidRPr="00CB73B6">
        <w:rPr>
          <w:rFonts w:asciiTheme="minorHAnsi" w:hAnsiTheme="minorHAnsi"/>
          <w:szCs w:val="18"/>
        </w:rPr>
        <w:t xml:space="preserve"> F, Vince BD, et al. </w:t>
      </w:r>
      <w:proofErr w:type="gramStart"/>
      <w:r w:rsidRPr="00CB73B6">
        <w:rPr>
          <w:rFonts w:asciiTheme="minorHAnsi" w:hAnsiTheme="minorHAnsi"/>
          <w:szCs w:val="18"/>
        </w:rPr>
        <w:t>Psychomotor</w:t>
      </w:r>
      <w:proofErr w:type="gramEnd"/>
      <w:r w:rsidRPr="00CB73B6">
        <w:rPr>
          <w:rFonts w:asciiTheme="minorHAnsi" w:hAnsiTheme="minorHAnsi"/>
          <w:szCs w:val="18"/>
        </w:rPr>
        <w:t xml:space="preserve"> functioning and alertness with </w:t>
      </w:r>
      <w:proofErr w:type="spellStart"/>
      <w:r w:rsidRPr="00CB73B6">
        <w:rPr>
          <w:rFonts w:asciiTheme="minorHAnsi" w:hAnsiTheme="minorHAnsi"/>
          <w:szCs w:val="18"/>
        </w:rPr>
        <w:t>guanfacine</w:t>
      </w:r>
      <w:proofErr w:type="spellEnd"/>
      <w:r w:rsidRPr="00CB73B6">
        <w:rPr>
          <w:rFonts w:asciiTheme="minorHAnsi" w:hAnsiTheme="minorHAnsi"/>
          <w:szCs w:val="18"/>
        </w:rPr>
        <w:t xml:space="preserve"> extended release in subjects with attention-deficit/hyperactivity disorder. </w:t>
      </w:r>
      <w:proofErr w:type="gramStart"/>
      <w:r w:rsidRPr="00CB73B6">
        <w:rPr>
          <w:rFonts w:asciiTheme="minorHAnsi" w:hAnsiTheme="minorHAnsi"/>
          <w:i/>
          <w:szCs w:val="18"/>
        </w:rPr>
        <w:t xml:space="preserve">J Child </w:t>
      </w:r>
      <w:proofErr w:type="spellStart"/>
      <w:r w:rsidRPr="00CB73B6">
        <w:rPr>
          <w:rFonts w:asciiTheme="minorHAnsi" w:hAnsiTheme="minorHAnsi"/>
          <w:i/>
          <w:szCs w:val="18"/>
        </w:rPr>
        <w:t>Adolesc</w:t>
      </w:r>
      <w:proofErr w:type="spellEnd"/>
      <w:r w:rsidRPr="00CB73B6">
        <w:rPr>
          <w:rFonts w:asciiTheme="minorHAnsi" w:hAnsiTheme="minorHAnsi"/>
          <w:i/>
          <w:szCs w:val="18"/>
        </w:rPr>
        <w:t xml:space="preserve"> </w:t>
      </w:r>
      <w:proofErr w:type="spellStart"/>
      <w:r w:rsidRPr="00CB73B6">
        <w:rPr>
          <w:rFonts w:asciiTheme="minorHAnsi" w:hAnsiTheme="minorHAnsi"/>
          <w:i/>
          <w:szCs w:val="18"/>
        </w:rPr>
        <w:t>Psychopharmacol</w:t>
      </w:r>
      <w:proofErr w:type="spellEnd"/>
      <w:r w:rsidRPr="00CB73B6">
        <w:rPr>
          <w:rFonts w:asciiTheme="minorHAnsi" w:hAnsiTheme="minorHAnsi"/>
          <w:szCs w:val="18"/>
        </w:rPr>
        <w:t>.</w:t>
      </w:r>
      <w:proofErr w:type="gramEnd"/>
      <w:r w:rsidRPr="00CB73B6">
        <w:rPr>
          <w:rFonts w:asciiTheme="minorHAnsi" w:hAnsiTheme="minorHAnsi"/>
          <w:szCs w:val="18"/>
        </w:rPr>
        <w:t xml:space="preserve"> 2011;21:111–120</w:t>
      </w:r>
    </w:p>
  </w:footnote>
  <w:footnote w:id="44">
    <w:p w14:paraId="6717F1AF" w14:textId="77777777" w:rsidR="008F26CF" w:rsidRPr="00CB73B6" w:rsidRDefault="008F26CF" w:rsidP="00CB73B6">
      <w:pPr>
        <w:pStyle w:val="FootnoteText"/>
        <w:rPr>
          <w:rFonts w:asciiTheme="minorHAnsi" w:hAnsiTheme="minorHAnsi"/>
        </w:rPr>
      </w:pPr>
      <w:r w:rsidRPr="00CB73B6">
        <w:rPr>
          <w:rStyle w:val="FootnoteReference"/>
          <w:rFonts w:asciiTheme="minorHAnsi" w:hAnsiTheme="minorHAnsi"/>
        </w:rPr>
        <w:footnoteRef/>
      </w:r>
      <w:r w:rsidRPr="00CB73B6">
        <w:rPr>
          <w:rFonts w:asciiTheme="minorHAnsi" w:hAnsiTheme="minorHAnsi"/>
        </w:rPr>
        <w:t xml:space="preserve"> </w:t>
      </w:r>
      <w:r w:rsidRPr="00CB73B6">
        <w:rPr>
          <w:rFonts w:asciiTheme="minorHAnsi" w:hAnsiTheme="minorHAnsi"/>
          <w:szCs w:val="18"/>
        </w:rPr>
        <w:t xml:space="preserve">Abbott RA, </w:t>
      </w:r>
      <w:proofErr w:type="spellStart"/>
      <w:r w:rsidRPr="00CB73B6">
        <w:rPr>
          <w:rFonts w:asciiTheme="minorHAnsi" w:hAnsiTheme="minorHAnsi"/>
          <w:szCs w:val="18"/>
        </w:rPr>
        <w:t>Dlugaj</w:t>
      </w:r>
      <w:proofErr w:type="spellEnd"/>
      <w:r w:rsidRPr="00CB73B6">
        <w:rPr>
          <w:rFonts w:asciiTheme="minorHAnsi" w:hAnsiTheme="minorHAnsi"/>
          <w:szCs w:val="18"/>
        </w:rPr>
        <w:t xml:space="preserve"> M, </w:t>
      </w:r>
      <w:proofErr w:type="spellStart"/>
      <w:r w:rsidRPr="00CB73B6">
        <w:rPr>
          <w:rFonts w:asciiTheme="minorHAnsi" w:hAnsiTheme="minorHAnsi"/>
          <w:szCs w:val="18"/>
        </w:rPr>
        <w:t>Streffer</w:t>
      </w:r>
      <w:proofErr w:type="spellEnd"/>
      <w:r w:rsidRPr="00CB73B6">
        <w:rPr>
          <w:rFonts w:asciiTheme="minorHAnsi" w:hAnsiTheme="minorHAnsi"/>
          <w:szCs w:val="18"/>
        </w:rPr>
        <w:t xml:space="preserve"> J, et al. Cross sectional normative CANTAB data</w:t>
      </w:r>
      <w:r w:rsidRPr="00CB73B6">
        <w:rPr>
          <w:rFonts w:asciiTheme="minorHAnsi" w:hAnsiTheme="minorHAnsi"/>
          <w:spacing w:val="-34"/>
          <w:szCs w:val="18"/>
        </w:rPr>
        <w:t xml:space="preserve"> </w:t>
      </w:r>
      <w:r w:rsidRPr="00CB73B6">
        <w:rPr>
          <w:rFonts w:asciiTheme="minorHAnsi" w:hAnsiTheme="minorHAnsi"/>
          <w:szCs w:val="18"/>
        </w:rPr>
        <w:t xml:space="preserve">in an epidemiological sample of elderly subjects: data from the Heinz Nixdorf RECALL Study. </w:t>
      </w:r>
      <w:proofErr w:type="spellStart"/>
      <w:r w:rsidRPr="00CB73B6">
        <w:rPr>
          <w:rFonts w:asciiTheme="minorHAnsi" w:hAnsiTheme="minorHAnsi"/>
          <w:i/>
          <w:szCs w:val="18"/>
        </w:rPr>
        <w:t>Alzheimers</w:t>
      </w:r>
      <w:proofErr w:type="spellEnd"/>
      <w:r w:rsidRPr="00CB73B6">
        <w:rPr>
          <w:rFonts w:asciiTheme="minorHAnsi" w:hAnsiTheme="minorHAnsi"/>
          <w:i/>
          <w:szCs w:val="18"/>
        </w:rPr>
        <w:t xml:space="preserve"> Dement</w:t>
      </w:r>
      <w:r w:rsidRPr="00CB73B6">
        <w:rPr>
          <w:rFonts w:asciiTheme="minorHAnsi" w:hAnsiTheme="minorHAnsi"/>
          <w:szCs w:val="18"/>
        </w:rPr>
        <w:t>. 2015</w:t>
      </w:r>
      <w:proofErr w:type="gramStart"/>
      <w:r w:rsidRPr="00CB73B6">
        <w:rPr>
          <w:rFonts w:asciiTheme="minorHAnsi" w:hAnsiTheme="minorHAnsi"/>
          <w:szCs w:val="18"/>
        </w:rPr>
        <w:t>;11</w:t>
      </w:r>
      <w:proofErr w:type="gramEnd"/>
      <w:r w:rsidRPr="00CB73B6">
        <w:rPr>
          <w:rFonts w:asciiTheme="minorHAnsi" w:hAnsiTheme="minorHAnsi"/>
          <w:szCs w:val="18"/>
        </w:rPr>
        <w:t>(</w:t>
      </w:r>
      <w:proofErr w:type="spellStart"/>
      <w:r w:rsidRPr="00CB73B6">
        <w:rPr>
          <w:rFonts w:asciiTheme="minorHAnsi" w:hAnsiTheme="minorHAnsi"/>
          <w:szCs w:val="18"/>
        </w:rPr>
        <w:t>suppl</w:t>
      </w:r>
      <w:proofErr w:type="spellEnd"/>
      <w:r w:rsidRPr="00CB73B6">
        <w:rPr>
          <w:rFonts w:asciiTheme="minorHAnsi" w:hAnsiTheme="minorHAnsi"/>
          <w:szCs w:val="18"/>
        </w:rPr>
        <w:t xml:space="preserve"> 7):564 565. Poster presented at the Alzheimer’s Association International Conference, Washington DC, </w:t>
      </w:r>
      <w:proofErr w:type="gramStart"/>
      <w:r w:rsidRPr="00CB73B6">
        <w:rPr>
          <w:rFonts w:asciiTheme="minorHAnsi" w:hAnsiTheme="minorHAnsi"/>
          <w:szCs w:val="18"/>
        </w:rPr>
        <w:t>July</w:t>
      </w:r>
      <w:proofErr w:type="gramEnd"/>
      <w:r w:rsidRPr="00CB73B6">
        <w:rPr>
          <w:rFonts w:asciiTheme="minorHAnsi" w:hAnsiTheme="minorHAnsi"/>
          <w:szCs w:val="18"/>
        </w:rPr>
        <w:t xml:space="preserve"> 2015. </w:t>
      </w:r>
      <w:hyperlink r:id="rId11">
        <w:proofErr w:type="gramStart"/>
        <w:r w:rsidRPr="00CB73B6">
          <w:rPr>
            <w:rFonts w:asciiTheme="minorHAnsi" w:hAnsiTheme="minorHAnsi"/>
            <w:szCs w:val="18"/>
          </w:rPr>
          <w:t>http://www.cambridgecognition.com/company/news-entry/cross-</w:t>
        </w:r>
      </w:hyperlink>
      <w:r w:rsidRPr="00CB73B6">
        <w:rPr>
          <w:rFonts w:asciiTheme="minorHAnsi" w:hAnsiTheme="minorHAnsi"/>
          <w:szCs w:val="18"/>
        </w:rPr>
        <w:t xml:space="preserve"> sectional-normative-cantab-data-epidemiological-sample-of-elderly.</w:t>
      </w:r>
      <w:proofErr w:type="gramEnd"/>
      <w:r w:rsidRPr="00CB73B6">
        <w:rPr>
          <w:rFonts w:asciiTheme="minorHAnsi" w:hAnsiTheme="minorHAnsi"/>
          <w:szCs w:val="18"/>
        </w:rPr>
        <w:t xml:space="preserve"> Accessed May 2,</w:t>
      </w:r>
      <w:r w:rsidRPr="00CB73B6">
        <w:rPr>
          <w:rFonts w:asciiTheme="minorHAnsi" w:hAnsiTheme="minorHAnsi"/>
          <w:spacing w:val="-4"/>
          <w:szCs w:val="18"/>
        </w:rPr>
        <w:t xml:space="preserve"> </w:t>
      </w:r>
      <w:r w:rsidRPr="00CB73B6">
        <w:rPr>
          <w:rFonts w:asciiTheme="minorHAnsi" w:hAnsiTheme="minorHAnsi"/>
          <w:szCs w:val="18"/>
        </w:rPr>
        <w:t>2018</w:t>
      </w:r>
    </w:p>
  </w:footnote>
  <w:footnote w:id="45">
    <w:p w14:paraId="1C9FB971" w14:textId="77777777" w:rsidR="008F26CF" w:rsidRDefault="008F26C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699E8FC" w14:textId="77777777" w:rsidR="008F26CF" w:rsidRPr="00456765" w:rsidRDefault="008F26C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FDE7" w14:textId="77777777" w:rsidR="008F26CF" w:rsidRDefault="008F26C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693F" w14:textId="77777777" w:rsidR="008F26CF" w:rsidRDefault="008F26CF">
    <w:pPr>
      <w:rPr>
        <w:noProof/>
        <w:lang w:eastAsia="en-AU"/>
      </w:rPr>
    </w:pPr>
    <w:r w:rsidRPr="00347824">
      <w:rPr>
        <w:noProof/>
        <w:lang w:eastAsia="en-AU"/>
      </w:rPr>
      <w:drawing>
        <wp:anchor distT="0" distB="0" distL="114300" distR="114300" simplePos="0" relativeHeight="251659264" behindDoc="1" locked="0" layoutInCell="1" allowOverlap="1" wp14:anchorId="3C9A1763" wp14:editId="7E80098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0847352" w14:textId="77777777" w:rsidR="008F26CF" w:rsidRDefault="008F26CF" w:rsidP="00593AD1">
    <w:pPr>
      <w:pStyle w:val="HeaderNoLine"/>
    </w:pPr>
    <w:r>
      <w:rPr>
        <w:noProof/>
        <w:lang w:eastAsia="en-AU"/>
      </w:rPr>
      <w:drawing>
        <wp:inline distT="0" distB="0" distL="0" distR="0" wp14:anchorId="10FA74B6" wp14:editId="735C168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72A9" w14:textId="77777777" w:rsidR="008F26CF" w:rsidRDefault="008F26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FBD43" w14:textId="77777777" w:rsidR="008F26CF" w:rsidRDefault="008F26C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F18D2" w14:textId="77777777" w:rsidR="008F26CF" w:rsidRDefault="008F26C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456F" w14:textId="77777777" w:rsidR="008F26CF" w:rsidRDefault="008F26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054D6" w14:textId="77777777" w:rsidR="008F26CF" w:rsidRDefault="008F26C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45687" w14:textId="77777777" w:rsidR="008F26CF" w:rsidRDefault="008F26CF" w:rsidP="006E08B3">
    <w:r>
      <w:t>Therapeutic Goods Administration</w:t>
    </w:r>
  </w:p>
  <w:p w14:paraId="7DD843AB" w14:textId="77777777" w:rsidR="008F26CF" w:rsidRDefault="008F26C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A11C26B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2D1553A"/>
    <w:multiLevelType w:val="hybridMultilevel"/>
    <w:tmpl w:val="A20045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nsid w:val="280F12F9"/>
    <w:multiLevelType w:val="hybridMultilevel"/>
    <w:tmpl w:val="155EF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89547F4"/>
    <w:multiLevelType w:val="hybridMultilevel"/>
    <w:tmpl w:val="5FBE7BD6"/>
    <w:lvl w:ilvl="0" w:tplc="E0220EE6">
      <w:numFmt w:val="bullet"/>
      <w:lvlText w:val="•"/>
      <w:lvlJc w:val="left"/>
      <w:pPr>
        <w:ind w:left="928" w:hanging="360"/>
      </w:pPr>
      <w:rPr>
        <w:rFonts w:ascii="Cambria" w:eastAsia="Cambria" w:hAnsi="Cambria" w:cs="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3"/>
  </w:num>
  <w:num w:numId="6">
    <w:abstractNumId w:val="0"/>
  </w:num>
  <w:num w:numId="7">
    <w:abstractNumId w:val="5"/>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5A"/>
    <w:rsid w:val="00002031"/>
    <w:rsid w:val="00004734"/>
    <w:rsid w:val="00006B22"/>
    <w:rsid w:val="0001276A"/>
    <w:rsid w:val="000246AE"/>
    <w:rsid w:val="00025C67"/>
    <w:rsid w:val="00044772"/>
    <w:rsid w:val="00051750"/>
    <w:rsid w:val="0005559E"/>
    <w:rsid w:val="000604D6"/>
    <w:rsid w:val="000734D8"/>
    <w:rsid w:val="00073AF7"/>
    <w:rsid w:val="00077775"/>
    <w:rsid w:val="00083A01"/>
    <w:rsid w:val="00090471"/>
    <w:rsid w:val="00096AA7"/>
    <w:rsid w:val="000A2541"/>
    <w:rsid w:val="000A3AED"/>
    <w:rsid w:val="000B0154"/>
    <w:rsid w:val="000B3532"/>
    <w:rsid w:val="000B3A75"/>
    <w:rsid w:val="000B4A98"/>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0149"/>
    <w:rsid w:val="0014197B"/>
    <w:rsid w:val="001447CD"/>
    <w:rsid w:val="001516B1"/>
    <w:rsid w:val="00154EBB"/>
    <w:rsid w:val="00156316"/>
    <w:rsid w:val="00161181"/>
    <w:rsid w:val="00162D14"/>
    <w:rsid w:val="00163780"/>
    <w:rsid w:val="00165389"/>
    <w:rsid w:val="0017300B"/>
    <w:rsid w:val="0017693F"/>
    <w:rsid w:val="0018110E"/>
    <w:rsid w:val="00181684"/>
    <w:rsid w:val="001843C6"/>
    <w:rsid w:val="001850E0"/>
    <w:rsid w:val="001A1530"/>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42A5C"/>
    <w:rsid w:val="002442CD"/>
    <w:rsid w:val="00257848"/>
    <w:rsid w:val="0027084A"/>
    <w:rsid w:val="00286434"/>
    <w:rsid w:val="00286C59"/>
    <w:rsid w:val="00291957"/>
    <w:rsid w:val="00291E42"/>
    <w:rsid w:val="002942D1"/>
    <w:rsid w:val="0029501A"/>
    <w:rsid w:val="002A0AF4"/>
    <w:rsid w:val="002A3721"/>
    <w:rsid w:val="002B1638"/>
    <w:rsid w:val="002B3624"/>
    <w:rsid w:val="002C1BD9"/>
    <w:rsid w:val="002C4805"/>
    <w:rsid w:val="002D0952"/>
    <w:rsid w:val="002D695B"/>
    <w:rsid w:val="002E40B3"/>
    <w:rsid w:val="002E4C9A"/>
    <w:rsid w:val="002F11F8"/>
    <w:rsid w:val="002F3F56"/>
    <w:rsid w:val="002F44B5"/>
    <w:rsid w:val="002F5122"/>
    <w:rsid w:val="0030630B"/>
    <w:rsid w:val="00311AC0"/>
    <w:rsid w:val="003176FC"/>
    <w:rsid w:val="0032583B"/>
    <w:rsid w:val="00327883"/>
    <w:rsid w:val="00335504"/>
    <w:rsid w:val="00336FD2"/>
    <w:rsid w:val="00340C18"/>
    <w:rsid w:val="003442FD"/>
    <w:rsid w:val="00347824"/>
    <w:rsid w:val="00350567"/>
    <w:rsid w:val="003521E8"/>
    <w:rsid w:val="00361D30"/>
    <w:rsid w:val="003663EC"/>
    <w:rsid w:val="00370CE3"/>
    <w:rsid w:val="003728F3"/>
    <w:rsid w:val="003735BC"/>
    <w:rsid w:val="0037496E"/>
    <w:rsid w:val="00383221"/>
    <w:rsid w:val="00386150"/>
    <w:rsid w:val="003874CE"/>
    <w:rsid w:val="00390900"/>
    <w:rsid w:val="003973C5"/>
    <w:rsid w:val="003A2A8C"/>
    <w:rsid w:val="003A47EC"/>
    <w:rsid w:val="003A7F6C"/>
    <w:rsid w:val="003B4D60"/>
    <w:rsid w:val="003B7E39"/>
    <w:rsid w:val="003C4BD2"/>
    <w:rsid w:val="003C58DC"/>
    <w:rsid w:val="003C5914"/>
    <w:rsid w:val="003D1E62"/>
    <w:rsid w:val="003D7F8F"/>
    <w:rsid w:val="003E0B99"/>
    <w:rsid w:val="003E2486"/>
    <w:rsid w:val="003E3208"/>
    <w:rsid w:val="003F0B04"/>
    <w:rsid w:val="0040134E"/>
    <w:rsid w:val="00424573"/>
    <w:rsid w:val="004334C7"/>
    <w:rsid w:val="00440A2D"/>
    <w:rsid w:val="00441C3F"/>
    <w:rsid w:val="004564A7"/>
    <w:rsid w:val="00456765"/>
    <w:rsid w:val="004617BF"/>
    <w:rsid w:val="00463658"/>
    <w:rsid w:val="004637A0"/>
    <w:rsid w:val="004722CC"/>
    <w:rsid w:val="00476E30"/>
    <w:rsid w:val="0047759D"/>
    <w:rsid w:val="004936E4"/>
    <w:rsid w:val="00494E60"/>
    <w:rsid w:val="0049565A"/>
    <w:rsid w:val="00497487"/>
    <w:rsid w:val="004A6189"/>
    <w:rsid w:val="004A6774"/>
    <w:rsid w:val="004A7390"/>
    <w:rsid w:val="004B5E74"/>
    <w:rsid w:val="004B7B76"/>
    <w:rsid w:val="004C239D"/>
    <w:rsid w:val="004C2DCA"/>
    <w:rsid w:val="004C5EE6"/>
    <w:rsid w:val="004C61D2"/>
    <w:rsid w:val="004F0C4A"/>
    <w:rsid w:val="004F0F38"/>
    <w:rsid w:val="004F47D6"/>
    <w:rsid w:val="00500337"/>
    <w:rsid w:val="00501921"/>
    <w:rsid w:val="00511832"/>
    <w:rsid w:val="00516B6C"/>
    <w:rsid w:val="005252B3"/>
    <w:rsid w:val="00530354"/>
    <w:rsid w:val="00530F5D"/>
    <w:rsid w:val="0053625B"/>
    <w:rsid w:val="005434C6"/>
    <w:rsid w:val="00543B39"/>
    <w:rsid w:val="00546154"/>
    <w:rsid w:val="00550096"/>
    <w:rsid w:val="00552D3E"/>
    <w:rsid w:val="00555280"/>
    <w:rsid w:val="00557FF9"/>
    <w:rsid w:val="00562327"/>
    <w:rsid w:val="005711D5"/>
    <w:rsid w:val="00575B22"/>
    <w:rsid w:val="00576378"/>
    <w:rsid w:val="00577130"/>
    <w:rsid w:val="00577945"/>
    <w:rsid w:val="00577E38"/>
    <w:rsid w:val="00585322"/>
    <w:rsid w:val="005857C6"/>
    <w:rsid w:val="00592F6E"/>
    <w:rsid w:val="00593AD1"/>
    <w:rsid w:val="00596DEB"/>
    <w:rsid w:val="005A3426"/>
    <w:rsid w:val="005A44F2"/>
    <w:rsid w:val="005A68B6"/>
    <w:rsid w:val="005B1A61"/>
    <w:rsid w:val="005C5570"/>
    <w:rsid w:val="005C79A4"/>
    <w:rsid w:val="005D5442"/>
    <w:rsid w:val="0060163C"/>
    <w:rsid w:val="00603F32"/>
    <w:rsid w:val="00605AD4"/>
    <w:rsid w:val="006136D7"/>
    <w:rsid w:val="00615B4C"/>
    <w:rsid w:val="00625A6E"/>
    <w:rsid w:val="00626E2C"/>
    <w:rsid w:val="00632398"/>
    <w:rsid w:val="006404C3"/>
    <w:rsid w:val="00640FC3"/>
    <w:rsid w:val="00642020"/>
    <w:rsid w:val="00652C7E"/>
    <w:rsid w:val="0065337B"/>
    <w:rsid w:val="0065419D"/>
    <w:rsid w:val="006603BC"/>
    <w:rsid w:val="006604D8"/>
    <w:rsid w:val="00664A5B"/>
    <w:rsid w:val="0066735C"/>
    <w:rsid w:val="00671919"/>
    <w:rsid w:val="0067252F"/>
    <w:rsid w:val="006763D2"/>
    <w:rsid w:val="00680C08"/>
    <w:rsid w:val="006916A0"/>
    <w:rsid w:val="00691713"/>
    <w:rsid w:val="00691A4D"/>
    <w:rsid w:val="006931B1"/>
    <w:rsid w:val="00695C9A"/>
    <w:rsid w:val="006A15C0"/>
    <w:rsid w:val="006C3E2A"/>
    <w:rsid w:val="006C642F"/>
    <w:rsid w:val="006C6A1B"/>
    <w:rsid w:val="006D03E5"/>
    <w:rsid w:val="006D1A56"/>
    <w:rsid w:val="006D5D3E"/>
    <w:rsid w:val="006E08B3"/>
    <w:rsid w:val="006F17AC"/>
    <w:rsid w:val="006F1FDE"/>
    <w:rsid w:val="006F20B4"/>
    <w:rsid w:val="006F25B8"/>
    <w:rsid w:val="006F572E"/>
    <w:rsid w:val="0070324E"/>
    <w:rsid w:val="007046D6"/>
    <w:rsid w:val="00705DB0"/>
    <w:rsid w:val="00722B57"/>
    <w:rsid w:val="00730F8A"/>
    <w:rsid w:val="00735A8C"/>
    <w:rsid w:val="0074253D"/>
    <w:rsid w:val="0074429B"/>
    <w:rsid w:val="007542C6"/>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56DF"/>
    <w:rsid w:val="007A46F5"/>
    <w:rsid w:val="007B6132"/>
    <w:rsid w:val="007B6E9F"/>
    <w:rsid w:val="007C1216"/>
    <w:rsid w:val="007C1AF7"/>
    <w:rsid w:val="007C6B9B"/>
    <w:rsid w:val="007D28FF"/>
    <w:rsid w:val="007E0386"/>
    <w:rsid w:val="007F59C2"/>
    <w:rsid w:val="00805D27"/>
    <w:rsid w:val="00806DCB"/>
    <w:rsid w:val="00821776"/>
    <w:rsid w:val="008321F5"/>
    <w:rsid w:val="00832369"/>
    <w:rsid w:val="00834660"/>
    <w:rsid w:val="0083556B"/>
    <w:rsid w:val="00836BC2"/>
    <w:rsid w:val="008408B5"/>
    <w:rsid w:val="008434DC"/>
    <w:rsid w:val="0085156D"/>
    <w:rsid w:val="00852B28"/>
    <w:rsid w:val="0085641B"/>
    <w:rsid w:val="00857136"/>
    <w:rsid w:val="00875A6B"/>
    <w:rsid w:val="00875ED3"/>
    <w:rsid w:val="00885B11"/>
    <w:rsid w:val="00886D15"/>
    <w:rsid w:val="00887DD8"/>
    <w:rsid w:val="00891BA9"/>
    <w:rsid w:val="00896018"/>
    <w:rsid w:val="008960DD"/>
    <w:rsid w:val="0089635C"/>
    <w:rsid w:val="008A2B9D"/>
    <w:rsid w:val="008A3D9F"/>
    <w:rsid w:val="008A5E0B"/>
    <w:rsid w:val="008A6D59"/>
    <w:rsid w:val="008B3122"/>
    <w:rsid w:val="008B4B03"/>
    <w:rsid w:val="008B596F"/>
    <w:rsid w:val="008C159F"/>
    <w:rsid w:val="008C1623"/>
    <w:rsid w:val="008C1850"/>
    <w:rsid w:val="008C51A9"/>
    <w:rsid w:val="008C5F15"/>
    <w:rsid w:val="008E7846"/>
    <w:rsid w:val="008F02E5"/>
    <w:rsid w:val="008F1CCC"/>
    <w:rsid w:val="008F26CF"/>
    <w:rsid w:val="008F2967"/>
    <w:rsid w:val="008F6943"/>
    <w:rsid w:val="00902A21"/>
    <w:rsid w:val="0091523F"/>
    <w:rsid w:val="009155F2"/>
    <w:rsid w:val="00920330"/>
    <w:rsid w:val="009219D7"/>
    <w:rsid w:val="00922D53"/>
    <w:rsid w:val="00923B70"/>
    <w:rsid w:val="00924482"/>
    <w:rsid w:val="00930237"/>
    <w:rsid w:val="00937C17"/>
    <w:rsid w:val="00940A89"/>
    <w:rsid w:val="00946EA5"/>
    <w:rsid w:val="0095520B"/>
    <w:rsid w:val="00963C08"/>
    <w:rsid w:val="00965EF7"/>
    <w:rsid w:val="009752A5"/>
    <w:rsid w:val="0098585A"/>
    <w:rsid w:val="009A4CED"/>
    <w:rsid w:val="009A690D"/>
    <w:rsid w:val="009B1D12"/>
    <w:rsid w:val="009B416B"/>
    <w:rsid w:val="009C4BD5"/>
    <w:rsid w:val="009D7B77"/>
    <w:rsid w:val="009E0BB0"/>
    <w:rsid w:val="009E3FBB"/>
    <w:rsid w:val="009F152D"/>
    <w:rsid w:val="009F7353"/>
    <w:rsid w:val="00A04F85"/>
    <w:rsid w:val="00A05FA4"/>
    <w:rsid w:val="00A102E4"/>
    <w:rsid w:val="00A12C42"/>
    <w:rsid w:val="00A14DF7"/>
    <w:rsid w:val="00A16DF1"/>
    <w:rsid w:val="00A22D57"/>
    <w:rsid w:val="00A308BD"/>
    <w:rsid w:val="00A3246D"/>
    <w:rsid w:val="00A36FA7"/>
    <w:rsid w:val="00A449E6"/>
    <w:rsid w:val="00A44DDB"/>
    <w:rsid w:val="00A45A73"/>
    <w:rsid w:val="00A475B7"/>
    <w:rsid w:val="00A47AF7"/>
    <w:rsid w:val="00A47C3E"/>
    <w:rsid w:val="00A50226"/>
    <w:rsid w:val="00A552B7"/>
    <w:rsid w:val="00A56E70"/>
    <w:rsid w:val="00A60BAD"/>
    <w:rsid w:val="00A732CD"/>
    <w:rsid w:val="00A77F87"/>
    <w:rsid w:val="00A80B5B"/>
    <w:rsid w:val="00A84E36"/>
    <w:rsid w:val="00A85C64"/>
    <w:rsid w:val="00A964D1"/>
    <w:rsid w:val="00AA0ED0"/>
    <w:rsid w:val="00AA55F7"/>
    <w:rsid w:val="00AC2B40"/>
    <w:rsid w:val="00AC2BB2"/>
    <w:rsid w:val="00AC2C3C"/>
    <w:rsid w:val="00AC4F80"/>
    <w:rsid w:val="00AC512D"/>
    <w:rsid w:val="00AD0083"/>
    <w:rsid w:val="00AD2352"/>
    <w:rsid w:val="00AD3935"/>
    <w:rsid w:val="00AD78AE"/>
    <w:rsid w:val="00AE65EB"/>
    <w:rsid w:val="00AE67A7"/>
    <w:rsid w:val="00AF1D94"/>
    <w:rsid w:val="00AF60C5"/>
    <w:rsid w:val="00B009C6"/>
    <w:rsid w:val="00B01548"/>
    <w:rsid w:val="00B10378"/>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2E08"/>
    <w:rsid w:val="00BC622A"/>
    <w:rsid w:val="00BD5226"/>
    <w:rsid w:val="00BE0A78"/>
    <w:rsid w:val="00BE0FA5"/>
    <w:rsid w:val="00BE1274"/>
    <w:rsid w:val="00BE79F0"/>
    <w:rsid w:val="00BF046D"/>
    <w:rsid w:val="00BF1190"/>
    <w:rsid w:val="00BF3774"/>
    <w:rsid w:val="00BF5D04"/>
    <w:rsid w:val="00C009AA"/>
    <w:rsid w:val="00C04578"/>
    <w:rsid w:val="00C06858"/>
    <w:rsid w:val="00C1164D"/>
    <w:rsid w:val="00C16861"/>
    <w:rsid w:val="00C327EA"/>
    <w:rsid w:val="00C346AB"/>
    <w:rsid w:val="00C404A6"/>
    <w:rsid w:val="00C40A36"/>
    <w:rsid w:val="00C42E4E"/>
    <w:rsid w:val="00C44419"/>
    <w:rsid w:val="00C45E7B"/>
    <w:rsid w:val="00C471B1"/>
    <w:rsid w:val="00C6316B"/>
    <w:rsid w:val="00C634A9"/>
    <w:rsid w:val="00C64586"/>
    <w:rsid w:val="00C673DD"/>
    <w:rsid w:val="00C70D53"/>
    <w:rsid w:val="00C73D0B"/>
    <w:rsid w:val="00C772FF"/>
    <w:rsid w:val="00C80137"/>
    <w:rsid w:val="00C801AF"/>
    <w:rsid w:val="00C80256"/>
    <w:rsid w:val="00C937C5"/>
    <w:rsid w:val="00C94CD4"/>
    <w:rsid w:val="00C9747E"/>
    <w:rsid w:val="00CB6BC0"/>
    <w:rsid w:val="00CB73B6"/>
    <w:rsid w:val="00CC1B7C"/>
    <w:rsid w:val="00CC727F"/>
    <w:rsid w:val="00CD4E77"/>
    <w:rsid w:val="00CF15C3"/>
    <w:rsid w:val="00CF2B6F"/>
    <w:rsid w:val="00CF2F3E"/>
    <w:rsid w:val="00CF58B6"/>
    <w:rsid w:val="00D0062D"/>
    <w:rsid w:val="00D017ED"/>
    <w:rsid w:val="00D040D3"/>
    <w:rsid w:val="00D04C65"/>
    <w:rsid w:val="00D165F5"/>
    <w:rsid w:val="00D201D2"/>
    <w:rsid w:val="00D224FE"/>
    <w:rsid w:val="00D23139"/>
    <w:rsid w:val="00D425BB"/>
    <w:rsid w:val="00D453FA"/>
    <w:rsid w:val="00D54109"/>
    <w:rsid w:val="00D6493E"/>
    <w:rsid w:val="00D7195D"/>
    <w:rsid w:val="00D7301E"/>
    <w:rsid w:val="00D7683C"/>
    <w:rsid w:val="00D83AE1"/>
    <w:rsid w:val="00D855D4"/>
    <w:rsid w:val="00D902C9"/>
    <w:rsid w:val="00D93466"/>
    <w:rsid w:val="00DA1124"/>
    <w:rsid w:val="00DB06B8"/>
    <w:rsid w:val="00DB6124"/>
    <w:rsid w:val="00DB750B"/>
    <w:rsid w:val="00DB75B7"/>
    <w:rsid w:val="00DC6E02"/>
    <w:rsid w:val="00DC7B42"/>
    <w:rsid w:val="00DD28CD"/>
    <w:rsid w:val="00DE02AE"/>
    <w:rsid w:val="00DE39D1"/>
    <w:rsid w:val="00DF1D7F"/>
    <w:rsid w:val="00DF2B82"/>
    <w:rsid w:val="00DF4BE4"/>
    <w:rsid w:val="00E0213E"/>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B0798"/>
    <w:rsid w:val="00EB2816"/>
    <w:rsid w:val="00EB40AD"/>
    <w:rsid w:val="00EB586E"/>
    <w:rsid w:val="00EB5FC8"/>
    <w:rsid w:val="00EC463D"/>
    <w:rsid w:val="00EC7A85"/>
    <w:rsid w:val="00ED2922"/>
    <w:rsid w:val="00ED3CAD"/>
    <w:rsid w:val="00ED5A41"/>
    <w:rsid w:val="00EE1DE8"/>
    <w:rsid w:val="00EE22BF"/>
    <w:rsid w:val="00EE27C2"/>
    <w:rsid w:val="00EE3C8B"/>
    <w:rsid w:val="00EF4BAD"/>
    <w:rsid w:val="00EF59DC"/>
    <w:rsid w:val="00F033EC"/>
    <w:rsid w:val="00F04F68"/>
    <w:rsid w:val="00F11243"/>
    <w:rsid w:val="00F12670"/>
    <w:rsid w:val="00F14B27"/>
    <w:rsid w:val="00F150B4"/>
    <w:rsid w:val="00F159FB"/>
    <w:rsid w:val="00F3148D"/>
    <w:rsid w:val="00F325C5"/>
    <w:rsid w:val="00F32FE0"/>
    <w:rsid w:val="00F35298"/>
    <w:rsid w:val="00F41D3F"/>
    <w:rsid w:val="00F43247"/>
    <w:rsid w:val="00F47333"/>
    <w:rsid w:val="00F47E37"/>
    <w:rsid w:val="00F53C07"/>
    <w:rsid w:val="00F54B65"/>
    <w:rsid w:val="00F640B6"/>
    <w:rsid w:val="00F66DF2"/>
    <w:rsid w:val="00F80E40"/>
    <w:rsid w:val="00F848D9"/>
    <w:rsid w:val="00F940DC"/>
    <w:rsid w:val="00F9572C"/>
    <w:rsid w:val="00FA5069"/>
    <w:rsid w:val="00FA5B82"/>
    <w:rsid w:val="00FA639E"/>
    <w:rsid w:val="00FC1515"/>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4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068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B4A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5175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51750"/>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E0FA5"/>
    <w:pPr>
      <w:ind w:left="720"/>
      <w:contextualSpacing/>
    </w:pPr>
  </w:style>
  <w:style w:type="character" w:customStyle="1" w:styleId="Heading8Char">
    <w:name w:val="Heading 8 Char"/>
    <w:basedOn w:val="DefaultParagraphFont"/>
    <w:link w:val="Heading8"/>
    <w:uiPriority w:val="9"/>
    <w:semiHidden/>
    <w:rsid w:val="000B4A98"/>
    <w:rPr>
      <w:rFonts w:asciiTheme="majorHAnsi" w:eastAsiaTheme="majorEastAsia" w:hAnsiTheme="majorHAnsi" w:cstheme="majorBidi"/>
      <w:color w:val="404040" w:themeColor="text1" w:themeTint="BF"/>
      <w:sz w:val="20"/>
      <w:szCs w:val="20"/>
    </w:rPr>
  </w:style>
  <w:style w:type="paragraph" w:customStyle="1" w:styleId="Comment1">
    <w:name w:val="Comment 1"/>
    <w:basedOn w:val="Normal"/>
    <w:next w:val="Normal"/>
    <w:qFormat/>
    <w:rsid w:val="000B4A9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Standard">
    <w:name w:val="Standard"/>
    <w:basedOn w:val="Normal"/>
    <w:link w:val="StandardChar"/>
    <w:qFormat/>
    <w:rsid w:val="000B4A9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B4A9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0B4A98"/>
    <w:pPr>
      <w:numPr>
        <w:numId w:val="6"/>
      </w:numPr>
      <w:spacing w:after="180"/>
      <w:ind w:left="426" w:hanging="284"/>
    </w:pPr>
    <w:rPr>
      <w:kern w:val="2"/>
    </w:rPr>
  </w:style>
  <w:style w:type="character" w:customStyle="1" w:styleId="TabletextChar">
    <w:name w:val="Table text Char"/>
    <w:basedOn w:val="StandardChar"/>
    <w:link w:val="Tabletext"/>
    <w:rsid w:val="000B4A9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0B4A98"/>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0B4A98"/>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B4A98"/>
    <w:rPr>
      <w:rFonts w:ascii="Cambria" w:eastAsia="Times New Roman" w:hAnsi="Cambria" w:cs="Times New Roman"/>
      <w:b/>
      <w:snapToGrid w:val="0"/>
      <w:kern w:val="16"/>
      <w:sz w:val="20"/>
      <w:szCs w:val="24"/>
    </w:rPr>
  </w:style>
  <w:style w:type="paragraph" w:styleId="BodyText">
    <w:name w:val="Body Text"/>
    <w:basedOn w:val="Normal"/>
    <w:link w:val="BodyTextChar"/>
    <w:uiPriority w:val="1"/>
    <w:qFormat/>
    <w:rsid w:val="00A308BD"/>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A308BD"/>
    <w:rPr>
      <w:rFonts w:ascii="Arial" w:eastAsia="Arial" w:hAnsi="Arial" w:cs="Arial"/>
      <w:sz w:val="24"/>
      <w:szCs w:val="24"/>
      <w:lang w:val="en-US"/>
    </w:rPr>
  </w:style>
  <w:style w:type="paragraph" w:customStyle="1" w:styleId="Indication">
    <w:name w:val="Indication"/>
    <w:basedOn w:val="Normal"/>
    <w:uiPriority w:val="1"/>
    <w:qFormat/>
    <w:rsid w:val="00A308BD"/>
    <w:pPr>
      <w:spacing w:line="300" w:lineRule="atLeast"/>
      <w:ind w:left="284"/>
    </w:pPr>
    <w:rPr>
      <w:i/>
      <w:noProof/>
      <w:szCs w:val="20"/>
    </w:rPr>
  </w:style>
  <w:style w:type="paragraph" w:customStyle="1" w:styleId="subheading1">
    <w:name w:val="subheading1"/>
    <w:basedOn w:val="Heading5"/>
    <w:uiPriority w:val="1"/>
    <w:qFormat/>
    <w:rsid w:val="00A308BD"/>
    <w:pPr>
      <w:spacing w:before="240" w:line="240" w:lineRule="atLeast"/>
    </w:pPr>
    <w:rPr>
      <w:i w:val="0"/>
      <w:color w:val="auto"/>
      <w:szCs w:val="26"/>
    </w:rPr>
  </w:style>
  <w:style w:type="paragraph" w:styleId="ListNumber2">
    <w:name w:val="List Number 2"/>
    <w:basedOn w:val="Normal"/>
    <w:uiPriority w:val="99"/>
    <w:unhideWhenUsed/>
    <w:rsid w:val="00A308BD"/>
    <w:pPr>
      <w:tabs>
        <w:tab w:val="num" w:pos="643"/>
      </w:tabs>
      <w:spacing w:before="0" w:after="200" w:line="276" w:lineRule="auto"/>
      <w:ind w:left="643" w:hanging="360"/>
      <w:contextualSpacing/>
    </w:pPr>
    <w:rPr>
      <w:rFonts w:asciiTheme="minorHAnsi" w:eastAsiaTheme="minorHAnsi" w:hAnsiTheme="minorHAnsi" w:cstheme="minorBidi"/>
    </w:rPr>
  </w:style>
  <w:style w:type="character" w:customStyle="1" w:styleId="st1">
    <w:name w:val="st1"/>
    <w:basedOn w:val="DefaultParagraphFont"/>
    <w:rsid w:val="00F9572C"/>
  </w:style>
  <w:style w:type="character" w:styleId="Emphasis">
    <w:name w:val="Emphasis"/>
    <w:basedOn w:val="DefaultParagraphFont"/>
    <w:uiPriority w:val="20"/>
    <w:qFormat/>
    <w:rsid w:val="00F9572C"/>
    <w:rPr>
      <w:b/>
      <w:bCs/>
      <w:i w:val="0"/>
      <w:iCs w:val="0"/>
    </w:rPr>
  </w:style>
  <w:style w:type="paragraph" w:styleId="NormalWeb">
    <w:name w:val="Normal (Web)"/>
    <w:basedOn w:val="Normal"/>
    <w:uiPriority w:val="99"/>
    <w:unhideWhenUsed/>
    <w:rsid w:val="0014014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ilfuvd">
    <w:name w:val="ilfuvd"/>
    <w:basedOn w:val="DefaultParagraphFont"/>
    <w:rsid w:val="006719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0685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0B4A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51750"/>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51750"/>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E0FA5"/>
    <w:pPr>
      <w:ind w:left="720"/>
      <w:contextualSpacing/>
    </w:pPr>
  </w:style>
  <w:style w:type="character" w:customStyle="1" w:styleId="Heading8Char">
    <w:name w:val="Heading 8 Char"/>
    <w:basedOn w:val="DefaultParagraphFont"/>
    <w:link w:val="Heading8"/>
    <w:uiPriority w:val="9"/>
    <w:semiHidden/>
    <w:rsid w:val="000B4A98"/>
    <w:rPr>
      <w:rFonts w:asciiTheme="majorHAnsi" w:eastAsiaTheme="majorEastAsia" w:hAnsiTheme="majorHAnsi" w:cstheme="majorBidi"/>
      <w:color w:val="404040" w:themeColor="text1" w:themeTint="BF"/>
      <w:sz w:val="20"/>
      <w:szCs w:val="20"/>
    </w:rPr>
  </w:style>
  <w:style w:type="paragraph" w:customStyle="1" w:styleId="Comment1">
    <w:name w:val="Comment 1"/>
    <w:basedOn w:val="Normal"/>
    <w:next w:val="Normal"/>
    <w:qFormat/>
    <w:rsid w:val="000B4A9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Standard">
    <w:name w:val="Standard"/>
    <w:basedOn w:val="Normal"/>
    <w:link w:val="StandardChar"/>
    <w:qFormat/>
    <w:rsid w:val="000B4A9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B4A9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0B4A98"/>
    <w:pPr>
      <w:numPr>
        <w:numId w:val="6"/>
      </w:numPr>
      <w:spacing w:after="180"/>
      <w:ind w:left="426" w:hanging="284"/>
    </w:pPr>
    <w:rPr>
      <w:kern w:val="2"/>
    </w:rPr>
  </w:style>
  <w:style w:type="character" w:customStyle="1" w:styleId="TabletextChar">
    <w:name w:val="Table text Char"/>
    <w:basedOn w:val="StandardChar"/>
    <w:link w:val="Tabletext"/>
    <w:rsid w:val="000B4A98"/>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0B4A98"/>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0B4A98"/>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B4A98"/>
    <w:rPr>
      <w:rFonts w:ascii="Cambria" w:eastAsia="Times New Roman" w:hAnsi="Cambria" w:cs="Times New Roman"/>
      <w:b/>
      <w:snapToGrid w:val="0"/>
      <w:kern w:val="16"/>
      <w:sz w:val="20"/>
      <w:szCs w:val="24"/>
    </w:rPr>
  </w:style>
  <w:style w:type="paragraph" w:styleId="BodyText">
    <w:name w:val="Body Text"/>
    <w:basedOn w:val="Normal"/>
    <w:link w:val="BodyTextChar"/>
    <w:uiPriority w:val="1"/>
    <w:qFormat/>
    <w:rsid w:val="00A308BD"/>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A308BD"/>
    <w:rPr>
      <w:rFonts w:ascii="Arial" w:eastAsia="Arial" w:hAnsi="Arial" w:cs="Arial"/>
      <w:sz w:val="24"/>
      <w:szCs w:val="24"/>
      <w:lang w:val="en-US"/>
    </w:rPr>
  </w:style>
  <w:style w:type="paragraph" w:customStyle="1" w:styleId="Indication">
    <w:name w:val="Indication"/>
    <w:basedOn w:val="Normal"/>
    <w:uiPriority w:val="1"/>
    <w:qFormat/>
    <w:rsid w:val="00A308BD"/>
    <w:pPr>
      <w:spacing w:line="300" w:lineRule="atLeast"/>
      <w:ind w:left="284"/>
    </w:pPr>
    <w:rPr>
      <w:i/>
      <w:noProof/>
      <w:szCs w:val="20"/>
    </w:rPr>
  </w:style>
  <w:style w:type="paragraph" w:customStyle="1" w:styleId="subheading1">
    <w:name w:val="subheading1"/>
    <w:basedOn w:val="Heading5"/>
    <w:uiPriority w:val="1"/>
    <w:qFormat/>
    <w:rsid w:val="00A308BD"/>
    <w:pPr>
      <w:spacing w:before="240" w:line="240" w:lineRule="atLeast"/>
    </w:pPr>
    <w:rPr>
      <w:i w:val="0"/>
      <w:color w:val="auto"/>
      <w:szCs w:val="26"/>
    </w:rPr>
  </w:style>
  <w:style w:type="paragraph" w:styleId="ListNumber2">
    <w:name w:val="List Number 2"/>
    <w:basedOn w:val="Normal"/>
    <w:uiPriority w:val="99"/>
    <w:unhideWhenUsed/>
    <w:rsid w:val="00A308BD"/>
    <w:pPr>
      <w:tabs>
        <w:tab w:val="num" w:pos="643"/>
      </w:tabs>
      <w:spacing w:before="0" w:after="200" w:line="276" w:lineRule="auto"/>
      <w:ind w:left="643" w:hanging="360"/>
      <w:contextualSpacing/>
    </w:pPr>
    <w:rPr>
      <w:rFonts w:asciiTheme="minorHAnsi" w:eastAsiaTheme="minorHAnsi" w:hAnsiTheme="minorHAnsi" w:cstheme="minorBidi"/>
    </w:rPr>
  </w:style>
  <w:style w:type="character" w:customStyle="1" w:styleId="st1">
    <w:name w:val="st1"/>
    <w:basedOn w:val="DefaultParagraphFont"/>
    <w:rsid w:val="00F9572C"/>
  </w:style>
  <w:style w:type="character" w:styleId="Emphasis">
    <w:name w:val="Emphasis"/>
    <w:basedOn w:val="DefaultParagraphFont"/>
    <w:uiPriority w:val="20"/>
    <w:qFormat/>
    <w:rsid w:val="00F9572C"/>
    <w:rPr>
      <w:b/>
      <w:bCs/>
      <w:i w:val="0"/>
      <w:iCs w:val="0"/>
    </w:rPr>
  </w:style>
  <w:style w:type="paragraph" w:styleId="NormalWeb">
    <w:name w:val="Normal (Web)"/>
    <w:basedOn w:val="Normal"/>
    <w:uiPriority w:val="99"/>
    <w:unhideWhenUsed/>
    <w:rsid w:val="0014014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ilfuvd">
    <w:name w:val="ilfuvd"/>
    <w:basedOn w:val="DefaultParagraphFont"/>
    <w:rsid w:val="00671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37205">
      <w:bodyDiv w:val="1"/>
      <w:marLeft w:val="0"/>
      <w:marRight w:val="0"/>
      <w:marTop w:val="0"/>
      <w:marBottom w:val="0"/>
      <w:divBdr>
        <w:top w:val="none" w:sz="0" w:space="0" w:color="auto"/>
        <w:left w:val="none" w:sz="0" w:space="0" w:color="auto"/>
        <w:bottom w:val="none" w:sz="0" w:space="0" w:color="auto"/>
        <w:right w:val="none" w:sz="0" w:space="0" w:color="auto"/>
      </w:divBdr>
    </w:div>
    <w:div w:id="193351784">
      <w:bodyDiv w:val="1"/>
      <w:marLeft w:val="0"/>
      <w:marRight w:val="0"/>
      <w:marTop w:val="0"/>
      <w:marBottom w:val="0"/>
      <w:divBdr>
        <w:top w:val="none" w:sz="0" w:space="0" w:color="auto"/>
        <w:left w:val="none" w:sz="0" w:space="0" w:color="auto"/>
        <w:bottom w:val="none" w:sz="0" w:space="0" w:color="auto"/>
        <w:right w:val="none" w:sz="0" w:space="0" w:color="auto"/>
      </w:divBdr>
    </w:div>
    <w:div w:id="220218504">
      <w:bodyDiv w:val="1"/>
      <w:marLeft w:val="0"/>
      <w:marRight w:val="0"/>
      <w:marTop w:val="0"/>
      <w:marBottom w:val="0"/>
      <w:divBdr>
        <w:top w:val="none" w:sz="0" w:space="0" w:color="auto"/>
        <w:left w:val="none" w:sz="0" w:space="0" w:color="auto"/>
        <w:bottom w:val="none" w:sz="0" w:space="0" w:color="auto"/>
        <w:right w:val="none" w:sz="0" w:space="0" w:color="auto"/>
      </w:divBdr>
    </w:div>
    <w:div w:id="360789177">
      <w:bodyDiv w:val="1"/>
      <w:marLeft w:val="0"/>
      <w:marRight w:val="0"/>
      <w:marTop w:val="0"/>
      <w:marBottom w:val="0"/>
      <w:divBdr>
        <w:top w:val="none" w:sz="0" w:space="0" w:color="auto"/>
        <w:left w:val="none" w:sz="0" w:space="0" w:color="auto"/>
        <w:bottom w:val="none" w:sz="0" w:space="0" w:color="auto"/>
        <w:right w:val="none" w:sz="0" w:space="0" w:color="auto"/>
      </w:divBdr>
    </w:div>
    <w:div w:id="362444224">
      <w:bodyDiv w:val="1"/>
      <w:marLeft w:val="0"/>
      <w:marRight w:val="0"/>
      <w:marTop w:val="0"/>
      <w:marBottom w:val="0"/>
      <w:divBdr>
        <w:top w:val="none" w:sz="0" w:space="0" w:color="auto"/>
        <w:left w:val="none" w:sz="0" w:space="0" w:color="auto"/>
        <w:bottom w:val="none" w:sz="0" w:space="0" w:color="auto"/>
        <w:right w:val="none" w:sz="0" w:space="0" w:color="auto"/>
      </w:divBdr>
    </w:div>
    <w:div w:id="369306563">
      <w:bodyDiv w:val="1"/>
      <w:marLeft w:val="0"/>
      <w:marRight w:val="0"/>
      <w:marTop w:val="0"/>
      <w:marBottom w:val="0"/>
      <w:divBdr>
        <w:top w:val="none" w:sz="0" w:space="0" w:color="auto"/>
        <w:left w:val="none" w:sz="0" w:space="0" w:color="auto"/>
        <w:bottom w:val="none" w:sz="0" w:space="0" w:color="auto"/>
        <w:right w:val="none" w:sz="0" w:space="0" w:color="auto"/>
      </w:divBdr>
    </w:div>
    <w:div w:id="373584698">
      <w:bodyDiv w:val="1"/>
      <w:marLeft w:val="0"/>
      <w:marRight w:val="0"/>
      <w:marTop w:val="0"/>
      <w:marBottom w:val="0"/>
      <w:divBdr>
        <w:top w:val="none" w:sz="0" w:space="0" w:color="auto"/>
        <w:left w:val="none" w:sz="0" w:space="0" w:color="auto"/>
        <w:bottom w:val="none" w:sz="0" w:space="0" w:color="auto"/>
        <w:right w:val="none" w:sz="0" w:space="0" w:color="auto"/>
      </w:divBdr>
    </w:div>
    <w:div w:id="438180724">
      <w:bodyDiv w:val="1"/>
      <w:marLeft w:val="0"/>
      <w:marRight w:val="0"/>
      <w:marTop w:val="0"/>
      <w:marBottom w:val="0"/>
      <w:divBdr>
        <w:top w:val="none" w:sz="0" w:space="0" w:color="auto"/>
        <w:left w:val="none" w:sz="0" w:space="0" w:color="auto"/>
        <w:bottom w:val="none" w:sz="0" w:space="0" w:color="auto"/>
        <w:right w:val="none" w:sz="0" w:space="0" w:color="auto"/>
      </w:divBdr>
    </w:div>
    <w:div w:id="509756883">
      <w:bodyDiv w:val="1"/>
      <w:marLeft w:val="0"/>
      <w:marRight w:val="0"/>
      <w:marTop w:val="0"/>
      <w:marBottom w:val="0"/>
      <w:divBdr>
        <w:top w:val="none" w:sz="0" w:space="0" w:color="auto"/>
        <w:left w:val="none" w:sz="0" w:space="0" w:color="auto"/>
        <w:bottom w:val="none" w:sz="0" w:space="0" w:color="auto"/>
        <w:right w:val="none" w:sz="0" w:space="0" w:color="auto"/>
      </w:divBdr>
    </w:div>
    <w:div w:id="578292136">
      <w:bodyDiv w:val="1"/>
      <w:marLeft w:val="0"/>
      <w:marRight w:val="0"/>
      <w:marTop w:val="0"/>
      <w:marBottom w:val="0"/>
      <w:divBdr>
        <w:top w:val="none" w:sz="0" w:space="0" w:color="auto"/>
        <w:left w:val="none" w:sz="0" w:space="0" w:color="auto"/>
        <w:bottom w:val="none" w:sz="0" w:space="0" w:color="auto"/>
        <w:right w:val="none" w:sz="0" w:space="0" w:color="auto"/>
      </w:divBdr>
    </w:div>
    <w:div w:id="641233955">
      <w:bodyDiv w:val="1"/>
      <w:marLeft w:val="0"/>
      <w:marRight w:val="0"/>
      <w:marTop w:val="0"/>
      <w:marBottom w:val="0"/>
      <w:divBdr>
        <w:top w:val="none" w:sz="0" w:space="0" w:color="auto"/>
        <w:left w:val="none" w:sz="0" w:space="0" w:color="auto"/>
        <w:bottom w:val="none" w:sz="0" w:space="0" w:color="auto"/>
        <w:right w:val="none" w:sz="0" w:space="0" w:color="auto"/>
      </w:divBdr>
    </w:div>
    <w:div w:id="699940971">
      <w:bodyDiv w:val="1"/>
      <w:marLeft w:val="0"/>
      <w:marRight w:val="0"/>
      <w:marTop w:val="0"/>
      <w:marBottom w:val="0"/>
      <w:divBdr>
        <w:top w:val="none" w:sz="0" w:space="0" w:color="auto"/>
        <w:left w:val="none" w:sz="0" w:space="0" w:color="auto"/>
        <w:bottom w:val="none" w:sz="0" w:space="0" w:color="auto"/>
        <w:right w:val="none" w:sz="0" w:space="0" w:color="auto"/>
      </w:divBdr>
    </w:div>
    <w:div w:id="890920568">
      <w:bodyDiv w:val="1"/>
      <w:marLeft w:val="0"/>
      <w:marRight w:val="0"/>
      <w:marTop w:val="0"/>
      <w:marBottom w:val="0"/>
      <w:divBdr>
        <w:top w:val="none" w:sz="0" w:space="0" w:color="auto"/>
        <w:left w:val="none" w:sz="0" w:space="0" w:color="auto"/>
        <w:bottom w:val="none" w:sz="0" w:space="0" w:color="auto"/>
        <w:right w:val="none" w:sz="0" w:space="0" w:color="auto"/>
      </w:divBdr>
    </w:div>
    <w:div w:id="922301709">
      <w:bodyDiv w:val="1"/>
      <w:marLeft w:val="0"/>
      <w:marRight w:val="0"/>
      <w:marTop w:val="0"/>
      <w:marBottom w:val="0"/>
      <w:divBdr>
        <w:top w:val="none" w:sz="0" w:space="0" w:color="auto"/>
        <w:left w:val="none" w:sz="0" w:space="0" w:color="auto"/>
        <w:bottom w:val="none" w:sz="0" w:space="0" w:color="auto"/>
        <w:right w:val="none" w:sz="0" w:space="0" w:color="auto"/>
      </w:divBdr>
    </w:div>
    <w:div w:id="1024288975">
      <w:bodyDiv w:val="1"/>
      <w:marLeft w:val="0"/>
      <w:marRight w:val="0"/>
      <w:marTop w:val="0"/>
      <w:marBottom w:val="0"/>
      <w:divBdr>
        <w:top w:val="none" w:sz="0" w:space="0" w:color="auto"/>
        <w:left w:val="none" w:sz="0" w:space="0" w:color="auto"/>
        <w:bottom w:val="none" w:sz="0" w:space="0" w:color="auto"/>
        <w:right w:val="none" w:sz="0" w:space="0" w:color="auto"/>
      </w:divBdr>
    </w:div>
    <w:div w:id="1062681911">
      <w:bodyDiv w:val="1"/>
      <w:marLeft w:val="0"/>
      <w:marRight w:val="0"/>
      <w:marTop w:val="0"/>
      <w:marBottom w:val="0"/>
      <w:divBdr>
        <w:top w:val="none" w:sz="0" w:space="0" w:color="auto"/>
        <w:left w:val="none" w:sz="0" w:space="0" w:color="auto"/>
        <w:bottom w:val="none" w:sz="0" w:space="0" w:color="auto"/>
        <w:right w:val="none" w:sz="0" w:space="0" w:color="auto"/>
      </w:divBdr>
    </w:div>
    <w:div w:id="1414007217">
      <w:bodyDiv w:val="1"/>
      <w:marLeft w:val="0"/>
      <w:marRight w:val="0"/>
      <w:marTop w:val="0"/>
      <w:marBottom w:val="0"/>
      <w:divBdr>
        <w:top w:val="none" w:sz="0" w:space="0" w:color="auto"/>
        <w:left w:val="none" w:sz="0" w:space="0" w:color="auto"/>
        <w:bottom w:val="none" w:sz="0" w:space="0" w:color="auto"/>
        <w:right w:val="none" w:sz="0" w:space="0" w:color="auto"/>
      </w:divBdr>
    </w:div>
    <w:div w:id="1482572860">
      <w:bodyDiv w:val="1"/>
      <w:marLeft w:val="0"/>
      <w:marRight w:val="0"/>
      <w:marTop w:val="0"/>
      <w:marBottom w:val="0"/>
      <w:divBdr>
        <w:top w:val="none" w:sz="0" w:space="0" w:color="auto"/>
        <w:left w:val="none" w:sz="0" w:space="0" w:color="auto"/>
        <w:bottom w:val="none" w:sz="0" w:space="0" w:color="auto"/>
        <w:right w:val="none" w:sz="0" w:space="0" w:color="auto"/>
      </w:divBdr>
    </w:div>
    <w:div w:id="1485897921">
      <w:bodyDiv w:val="1"/>
      <w:marLeft w:val="0"/>
      <w:marRight w:val="0"/>
      <w:marTop w:val="0"/>
      <w:marBottom w:val="0"/>
      <w:divBdr>
        <w:top w:val="none" w:sz="0" w:space="0" w:color="auto"/>
        <w:left w:val="none" w:sz="0" w:space="0" w:color="auto"/>
        <w:bottom w:val="none" w:sz="0" w:space="0" w:color="auto"/>
        <w:right w:val="none" w:sz="0" w:space="0" w:color="auto"/>
      </w:divBdr>
    </w:div>
    <w:div w:id="1589654135">
      <w:bodyDiv w:val="1"/>
      <w:marLeft w:val="0"/>
      <w:marRight w:val="0"/>
      <w:marTop w:val="0"/>
      <w:marBottom w:val="0"/>
      <w:divBdr>
        <w:top w:val="none" w:sz="0" w:space="0" w:color="auto"/>
        <w:left w:val="none" w:sz="0" w:space="0" w:color="auto"/>
        <w:bottom w:val="none" w:sz="0" w:space="0" w:color="auto"/>
        <w:right w:val="none" w:sz="0" w:space="0" w:color="auto"/>
      </w:divBdr>
    </w:div>
    <w:div w:id="1597668558">
      <w:bodyDiv w:val="1"/>
      <w:marLeft w:val="0"/>
      <w:marRight w:val="0"/>
      <w:marTop w:val="0"/>
      <w:marBottom w:val="0"/>
      <w:divBdr>
        <w:top w:val="none" w:sz="0" w:space="0" w:color="auto"/>
        <w:left w:val="none" w:sz="0" w:space="0" w:color="auto"/>
        <w:bottom w:val="none" w:sz="0" w:space="0" w:color="auto"/>
        <w:right w:val="none" w:sz="0" w:space="0" w:color="auto"/>
      </w:divBdr>
    </w:div>
    <w:div w:id="1724258097">
      <w:bodyDiv w:val="1"/>
      <w:marLeft w:val="0"/>
      <w:marRight w:val="0"/>
      <w:marTop w:val="0"/>
      <w:marBottom w:val="0"/>
      <w:divBdr>
        <w:top w:val="none" w:sz="0" w:space="0" w:color="auto"/>
        <w:left w:val="none" w:sz="0" w:space="0" w:color="auto"/>
        <w:bottom w:val="none" w:sz="0" w:space="0" w:color="auto"/>
        <w:right w:val="none" w:sz="0" w:space="0" w:color="auto"/>
      </w:divBdr>
    </w:div>
    <w:div w:id="1728259290">
      <w:bodyDiv w:val="1"/>
      <w:marLeft w:val="0"/>
      <w:marRight w:val="0"/>
      <w:marTop w:val="0"/>
      <w:marBottom w:val="0"/>
      <w:divBdr>
        <w:top w:val="none" w:sz="0" w:space="0" w:color="auto"/>
        <w:left w:val="none" w:sz="0" w:space="0" w:color="auto"/>
        <w:bottom w:val="none" w:sz="0" w:space="0" w:color="auto"/>
        <w:right w:val="none" w:sz="0" w:space="0" w:color="auto"/>
      </w:divBdr>
    </w:div>
    <w:div w:id="1858540315">
      <w:bodyDiv w:val="1"/>
      <w:marLeft w:val="0"/>
      <w:marRight w:val="0"/>
      <w:marTop w:val="0"/>
      <w:marBottom w:val="0"/>
      <w:divBdr>
        <w:top w:val="none" w:sz="0" w:space="0" w:color="auto"/>
        <w:left w:val="none" w:sz="0" w:space="0" w:color="auto"/>
        <w:bottom w:val="none" w:sz="0" w:space="0" w:color="auto"/>
        <w:right w:val="none" w:sz="0" w:space="0" w:color="auto"/>
      </w:divBdr>
      <w:divsChild>
        <w:div w:id="1993362774">
          <w:marLeft w:val="0"/>
          <w:marRight w:val="0"/>
          <w:marTop w:val="0"/>
          <w:marBottom w:val="0"/>
          <w:divBdr>
            <w:top w:val="none" w:sz="0" w:space="0" w:color="auto"/>
            <w:left w:val="none" w:sz="0" w:space="0" w:color="auto"/>
            <w:bottom w:val="none" w:sz="0" w:space="0" w:color="auto"/>
            <w:right w:val="none" w:sz="0" w:space="0" w:color="auto"/>
          </w:divBdr>
          <w:divsChild>
            <w:div w:id="936406053">
              <w:marLeft w:val="0"/>
              <w:marRight w:val="0"/>
              <w:marTop w:val="0"/>
              <w:marBottom w:val="0"/>
              <w:divBdr>
                <w:top w:val="none" w:sz="0" w:space="0" w:color="auto"/>
                <w:left w:val="none" w:sz="0" w:space="0" w:color="auto"/>
                <w:bottom w:val="none" w:sz="0" w:space="0" w:color="auto"/>
                <w:right w:val="none" w:sz="0" w:space="0" w:color="auto"/>
              </w:divBdr>
              <w:divsChild>
                <w:div w:id="1593586783">
                  <w:marLeft w:val="0"/>
                  <w:marRight w:val="0"/>
                  <w:marTop w:val="0"/>
                  <w:marBottom w:val="0"/>
                  <w:divBdr>
                    <w:top w:val="none" w:sz="0" w:space="0" w:color="auto"/>
                    <w:left w:val="none" w:sz="0" w:space="0" w:color="auto"/>
                    <w:bottom w:val="none" w:sz="0" w:space="0" w:color="auto"/>
                    <w:right w:val="none" w:sz="0" w:space="0" w:color="auto"/>
                  </w:divBdr>
                  <w:divsChild>
                    <w:div w:id="559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62384">
      <w:bodyDiv w:val="1"/>
      <w:marLeft w:val="0"/>
      <w:marRight w:val="0"/>
      <w:marTop w:val="0"/>
      <w:marBottom w:val="0"/>
      <w:divBdr>
        <w:top w:val="none" w:sz="0" w:space="0" w:color="auto"/>
        <w:left w:val="none" w:sz="0" w:space="0" w:color="auto"/>
        <w:bottom w:val="none" w:sz="0" w:space="0" w:color="auto"/>
        <w:right w:val="none" w:sz="0" w:space="0" w:color="auto"/>
      </w:divBdr>
    </w:div>
    <w:div w:id="2062440555">
      <w:bodyDiv w:val="1"/>
      <w:marLeft w:val="0"/>
      <w:marRight w:val="0"/>
      <w:marTop w:val="0"/>
      <w:marBottom w:val="0"/>
      <w:divBdr>
        <w:top w:val="none" w:sz="0" w:space="0" w:color="auto"/>
        <w:left w:val="none" w:sz="0" w:space="0" w:color="auto"/>
        <w:bottom w:val="none" w:sz="0" w:space="0" w:color="auto"/>
        <w:right w:val="none" w:sz="0" w:space="0" w:color="auto"/>
      </w:divBdr>
    </w:div>
    <w:div w:id="211983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1.emf"/><Relationship Id="rId39" Type="http://schemas.openxmlformats.org/officeDocument/2006/relationships/image" Target="media/image25.png"/><Relationship Id="rId21" Type="http://schemas.microsoft.com/office/2007/relationships/hdphoto" Target="media/hdphoto2.wdp"/><Relationship Id="rId34" Type="http://schemas.openxmlformats.org/officeDocument/2006/relationships/image" Target="media/image19.emf"/><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header" Target="header8.xml"/><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4.png"/><Relationship Id="rId46"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3.emf"/><Relationship Id="rId40" Type="http://schemas.openxmlformats.org/officeDocument/2006/relationships/header" Target="header3.xm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tga.gov.au/product-information-pi"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3.xml"/><Relationship Id="rId57" Type="http://schemas.microsoft.com/office/2011/relationships/commentsExtended" Target="commentsExtended.xml"/><Relationship Id="rId10" Type="http://schemas.openxmlformats.org/officeDocument/2006/relationships/hyperlink" Target="https://www.tga.gov.au" TargetMode="Externa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hyperlink" Target="https://www.tga.gov.au/product-information-pi"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footer" Target="footer2.xml"/><Relationship Id="rId48" Type="http://schemas.openxmlformats.org/officeDocument/2006/relationships/header" Target="header7.xml"/><Relationship Id="rId56" Type="http://schemas.microsoft.com/office/2016/09/relationships/commentsIds" Target="commentsIds.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en.wikipedia.org/wiki/Ventricle_(heart)" TargetMode="External"/><Relationship Id="rId7" Type="http://schemas.openxmlformats.org/officeDocument/2006/relationships/hyperlink" Target="https://en.wikipedia.org/wiki/Louis_Sigurd_Fridericia" TargetMode="External"/><Relationship Id="rId2" Type="http://schemas.openxmlformats.org/officeDocument/2006/relationships/hyperlink" Target="https://en.wikipedia.org/wiki/Heart" TargetMode="External"/><Relationship Id="rId1" Type="http://schemas.openxmlformats.org/officeDocument/2006/relationships/hyperlink" Target="https://en.wikipedia.org/wiki/Electrocardiography" TargetMode="External"/><Relationship Id="rId6" Type="http://schemas.openxmlformats.org/officeDocument/2006/relationships/hyperlink" Target="https://en.wikipedia.org/wiki/Heart_rate" TargetMode="External"/><Relationship Id="rId11" Type="http://schemas.openxmlformats.org/officeDocument/2006/relationships/hyperlink" Target="http://www.cambridgecognition.com/company/news-entry/cross-" TargetMode="External"/><Relationship Id="rId5" Type="http://schemas.openxmlformats.org/officeDocument/2006/relationships/hyperlink" Target="https://en.wikipedia.org/wiki/Cardiac_arrest" TargetMode="External"/><Relationship Id="rId10" Type="http://schemas.openxmlformats.org/officeDocument/2006/relationships/hyperlink" Target="http://www.cambridgecognition.com/news/entry/cantab-" TargetMode="External"/><Relationship Id="rId4" Type="http://schemas.openxmlformats.org/officeDocument/2006/relationships/hyperlink" Target="https://en.wikipedia.org/wiki/Heart_arrhythmia" TargetMode="External"/><Relationship Id="rId9" Type="http://schemas.microsoft.com/office/2007/relationships/hdphoto" Target="media/hdphoto3.wdp"/></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9648\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ba0343df-3220-4244-9388-1298e2abc028" value=""/>
  <element uid="6d3ee3d4-0386-4b93-9e57-c14563358695" value=""/>
  <element uid="7349a702-6462-4442-88eb-c64cd513835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08583-2AF1-4FFB-87AC-366684CBF50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61137CB-A229-416C-B959-9AFCFE94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87</TotalTime>
  <Pages>68</Pages>
  <Words>22189</Words>
  <Characters>126483</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Australian Public Assessment Report for Evolocumab</vt:lpstr>
    </vt:vector>
  </TitlesOfParts>
  <Company>Department of Health Therapeutic Goods Administration</Company>
  <LinksUpToDate>false</LinksUpToDate>
  <CharactersWithSpaces>148376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Evolocumab</dc:title>
  <dc:subject>prescription medicines</dc:subject>
  <dc:creator>Therapeutic Goods Administration</dc:creator>
  <cp:keywords>AusPARs</cp:keywords>
  <cp:lastPrinted>2015-09-22T23:39:00Z</cp:lastPrinted>
  <dcterms:created xsi:type="dcterms:W3CDTF">2019-05-02T00:59:00Z</dcterms:created>
  <dcterms:modified xsi:type="dcterms:W3CDTF">2019-05-02T02:34:00Z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d65915be-8bd2-406b-8b61-10ae78eb86cc</vt:lpwstr>
  </property>
  <property fmtid="{D5CDD505-2E9C-101B-9397-08002B2CF9AE}" pid="3" name="bjSaver">
    <vt:lpwstr>haN+T17j7ikomSkFtccuYCftqZDTWzD4</vt:lpwstr>
  </property>
  <property fmtid="{D5CDD505-2E9C-101B-9397-08002B2CF9AE}" pid="4"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5" name="bjDocumentLabelXML-0">
    <vt:lpwstr>ames.com/2008/01/sie/internal/label"&gt;&lt;element uid="ba0343df-3220-4244-9388-1298e2abc028" value="" /&gt;&lt;element uid="6d3ee3d4-0386-4b93-9e57-c14563358695" value="" /&gt;&lt;element uid="7349a702-6462-4442-88eb-c64cd513835c" value="" /&gt;&lt;/sisl&gt;</vt:lpwstr>
  </property>
  <property fmtid="{D5CDD505-2E9C-101B-9397-08002B2CF9AE}" pid="6" name="bjDocumentSecurityLabel">
    <vt:lpwstr>Confidential - Compliance</vt:lpwstr>
  </property>
</Properties>
</file>