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C89DC" w14:textId="5E8FD6F2" w:rsidR="006C6513" w:rsidRPr="00494222" w:rsidRDefault="006C6513" w:rsidP="006C6513">
      <w:pPr>
        <w:rPr>
          <w:rFonts w:ascii="Times New Roman" w:hAnsi="Times New Roman" w:cs="Times New Roman"/>
          <w:sz w:val="40"/>
          <w:szCs w:val="24"/>
        </w:rPr>
      </w:pPr>
      <w:bookmarkStart w:id="0" w:name="_GoBack"/>
      <w:bookmarkEnd w:id="0"/>
      <w:r w:rsidRPr="00494222">
        <w:rPr>
          <w:rFonts w:ascii="Times New Roman" w:hAnsi="Times New Roman" w:cs="Times New Roman"/>
          <w:b/>
          <w:bCs/>
          <w:sz w:val="40"/>
          <w:szCs w:val="24"/>
        </w:rPr>
        <w:t>PRODUCT INFORMATION</w:t>
      </w:r>
    </w:p>
    <w:p w14:paraId="6FFC89DD" w14:textId="076C8B27" w:rsidR="006C6513" w:rsidRPr="00494222" w:rsidRDefault="00A25AEC" w:rsidP="006C6513">
      <w:pPr>
        <w:rPr>
          <w:rFonts w:ascii="Times New Roman" w:hAnsi="Times New Roman" w:cs="Times New Roman"/>
          <w:sz w:val="32"/>
          <w:szCs w:val="24"/>
        </w:rPr>
      </w:pPr>
      <w:r w:rsidRPr="00494222">
        <w:rPr>
          <w:rFonts w:ascii="Times New Roman" w:hAnsi="Times New Roman" w:cs="Times New Roman" w:hint="eastAsia"/>
          <w:b/>
          <w:bCs/>
          <w:sz w:val="32"/>
          <w:szCs w:val="24"/>
        </w:rPr>
        <w:t>BRENZYS</w:t>
      </w:r>
      <w:r w:rsidR="00980176" w:rsidRPr="00980176">
        <w:rPr>
          <w:rFonts w:ascii="Times New Roman" w:hAnsi="Times New Roman" w:cs="Times New Roman"/>
          <w:b/>
          <w:bCs/>
          <w:sz w:val="32"/>
          <w:szCs w:val="24"/>
          <w:vertAlign w:val="superscript"/>
        </w:rPr>
        <w:t>®</w:t>
      </w:r>
      <w:r w:rsidR="006C6513" w:rsidRPr="00494222">
        <w:rPr>
          <w:rFonts w:ascii="Times New Roman" w:hAnsi="Times New Roman" w:cs="Times New Roman"/>
          <w:b/>
          <w:bCs/>
          <w:sz w:val="32"/>
          <w:szCs w:val="24"/>
        </w:rPr>
        <w:t xml:space="preserve"> </w:t>
      </w:r>
      <w:proofErr w:type="spellStart"/>
      <w:r w:rsidR="006C6513" w:rsidRPr="00494222">
        <w:rPr>
          <w:rFonts w:ascii="Times New Roman" w:hAnsi="Times New Roman" w:cs="Times New Roman"/>
          <w:b/>
          <w:bCs/>
          <w:sz w:val="32"/>
          <w:szCs w:val="24"/>
        </w:rPr>
        <w:t>Etanercept</w:t>
      </w:r>
      <w:proofErr w:type="spellEnd"/>
      <w:r w:rsidR="006C6513" w:rsidRPr="00494222">
        <w:rPr>
          <w:rFonts w:ascii="Times New Roman" w:hAnsi="Times New Roman" w:cs="Times New Roman"/>
          <w:b/>
          <w:bCs/>
          <w:sz w:val="32"/>
          <w:szCs w:val="24"/>
        </w:rPr>
        <w:t xml:space="preserve"> (</w:t>
      </w:r>
      <w:proofErr w:type="spellStart"/>
      <w:r w:rsidR="006C6513" w:rsidRPr="00494222">
        <w:rPr>
          <w:rFonts w:ascii="Times New Roman" w:hAnsi="Times New Roman" w:cs="Times New Roman"/>
          <w:b/>
          <w:bCs/>
          <w:sz w:val="32"/>
          <w:szCs w:val="24"/>
        </w:rPr>
        <w:t>rch</w:t>
      </w:r>
      <w:proofErr w:type="spellEnd"/>
      <w:r w:rsidR="006C6513" w:rsidRPr="00494222">
        <w:rPr>
          <w:rFonts w:ascii="Times New Roman" w:hAnsi="Times New Roman" w:cs="Times New Roman"/>
          <w:b/>
          <w:bCs/>
          <w:sz w:val="32"/>
          <w:szCs w:val="24"/>
        </w:rPr>
        <w:t>)</w:t>
      </w:r>
    </w:p>
    <w:p w14:paraId="6FFC89DE" w14:textId="77777777" w:rsidR="006C6513" w:rsidRPr="00494222" w:rsidRDefault="006C6513" w:rsidP="00457025">
      <w:pPr>
        <w:pStyle w:val="Heading1"/>
        <w:spacing w:before="240" w:after="240"/>
        <w:ind w:left="425" w:hanging="425"/>
        <w:rPr>
          <w:sz w:val="28"/>
          <w:lang w:eastAsia="ko-KR"/>
        </w:rPr>
      </w:pPr>
      <w:r w:rsidRPr="00494222">
        <w:rPr>
          <w:sz w:val="28"/>
          <w:lang w:eastAsia="ko-KR"/>
        </w:rPr>
        <w:t>NAME OF THE MEDICINE</w:t>
      </w:r>
    </w:p>
    <w:p w14:paraId="6FFC89DF" w14:textId="1F55BECF" w:rsidR="006C6513" w:rsidRPr="00494222" w:rsidRDefault="00A25AEC" w:rsidP="006C6513">
      <w:pPr>
        <w:rPr>
          <w:rFonts w:ascii="Times New Roman" w:hAnsi="Times New Roman" w:cs="Times New Roman"/>
          <w:sz w:val="24"/>
          <w:szCs w:val="24"/>
        </w:rPr>
      </w:pPr>
      <w:r w:rsidRPr="00494222">
        <w:rPr>
          <w:rFonts w:ascii="Times New Roman" w:hAnsi="Times New Roman" w:cs="Times New Roman"/>
          <w:sz w:val="24"/>
          <w:szCs w:val="24"/>
        </w:rPr>
        <w:t>B</w:t>
      </w:r>
      <w:r w:rsidRPr="00494222">
        <w:rPr>
          <w:rFonts w:ascii="Times New Roman" w:hAnsi="Times New Roman" w:cs="Times New Roman" w:hint="eastAsia"/>
          <w:sz w:val="24"/>
          <w:szCs w:val="24"/>
        </w:rPr>
        <w:t>RENZYS</w:t>
      </w:r>
      <w:r w:rsidR="006C6513" w:rsidRPr="00494222">
        <w:rPr>
          <w:rFonts w:ascii="Times New Roman" w:hAnsi="Times New Roman" w:cs="Times New Roman"/>
          <w:sz w:val="24"/>
          <w:szCs w:val="24"/>
        </w:rPr>
        <w:t xml:space="preserve"> (</w:t>
      </w:r>
      <w:proofErr w:type="spellStart"/>
      <w:r w:rsidR="006C6513" w:rsidRPr="00494222">
        <w:rPr>
          <w:rFonts w:ascii="Times New Roman" w:hAnsi="Times New Roman" w:cs="Times New Roman"/>
          <w:sz w:val="24"/>
          <w:szCs w:val="24"/>
        </w:rPr>
        <w:t>Etanercept</w:t>
      </w:r>
      <w:proofErr w:type="spellEnd"/>
      <w:r w:rsidR="006C6513" w:rsidRPr="00494222">
        <w:rPr>
          <w:rFonts w:ascii="Times New Roman" w:hAnsi="Times New Roman" w:cs="Times New Roman"/>
          <w:sz w:val="24"/>
          <w:szCs w:val="24"/>
        </w:rPr>
        <w:t xml:space="preserve">) 50 mg solution for injection in pre-filled syringe </w:t>
      </w:r>
    </w:p>
    <w:p w14:paraId="6FFC89E0" w14:textId="403B8187" w:rsidR="006C6513" w:rsidRPr="00494222" w:rsidRDefault="00A25AEC" w:rsidP="006C6513">
      <w:pPr>
        <w:rPr>
          <w:rFonts w:ascii="Times New Roman" w:hAnsi="Times New Roman" w:cs="Times New Roman"/>
          <w:sz w:val="24"/>
          <w:szCs w:val="24"/>
        </w:rPr>
      </w:pPr>
      <w:r w:rsidRPr="00494222">
        <w:rPr>
          <w:rFonts w:ascii="Times New Roman" w:hAnsi="Times New Roman" w:cs="Times New Roman"/>
          <w:sz w:val="24"/>
          <w:szCs w:val="24"/>
        </w:rPr>
        <w:t>B</w:t>
      </w:r>
      <w:r w:rsidRPr="00494222">
        <w:rPr>
          <w:rFonts w:ascii="Times New Roman" w:hAnsi="Times New Roman" w:cs="Times New Roman" w:hint="eastAsia"/>
          <w:sz w:val="24"/>
          <w:szCs w:val="24"/>
        </w:rPr>
        <w:t>RENZYS</w:t>
      </w:r>
      <w:r w:rsidR="006C6513" w:rsidRPr="00494222">
        <w:rPr>
          <w:rFonts w:ascii="Times New Roman" w:hAnsi="Times New Roman" w:cs="Times New Roman"/>
          <w:sz w:val="24"/>
          <w:szCs w:val="24"/>
        </w:rPr>
        <w:t xml:space="preserve"> (</w:t>
      </w:r>
      <w:proofErr w:type="spellStart"/>
      <w:r w:rsidR="006C6513" w:rsidRPr="00494222">
        <w:rPr>
          <w:rFonts w:ascii="Times New Roman" w:hAnsi="Times New Roman" w:cs="Times New Roman"/>
          <w:sz w:val="24"/>
          <w:szCs w:val="24"/>
        </w:rPr>
        <w:t>Etanercept</w:t>
      </w:r>
      <w:proofErr w:type="spellEnd"/>
      <w:r w:rsidR="006C6513" w:rsidRPr="00494222">
        <w:rPr>
          <w:rFonts w:ascii="Times New Roman" w:hAnsi="Times New Roman" w:cs="Times New Roman"/>
          <w:sz w:val="24"/>
          <w:szCs w:val="24"/>
        </w:rPr>
        <w:t>) 50 mg solution for injection in Auto-injector</w:t>
      </w:r>
    </w:p>
    <w:p w14:paraId="302F3B36" w14:textId="77777777" w:rsidR="003F7423" w:rsidRPr="00494222" w:rsidRDefault="003F7423" w:rsidP="003F7423">
      <w:pPr>
        <w:pStyle w:val="Default"/>
        <w:rPr>
          <w:color w:val="auto"/>
          <w:kern w:val="2"/>
        </w:rPr>
      </w:pPr>
      <w:r w:rsidRPr="00494222">
        <w:rPr>
          <w:color w:val="auto"/>
          <w:kern w:val="2"/>
        </w:rPr>
        <w:t>CAS number: 185243-69-0</w:t>
      </w:r>
    </w:p>
    <w:p w14:paraId="6FFC89E2" w14:textId="77777777" w:rsidR="006C6513" w:rsidRPr="00494222" w:rsidRDefault="006C6513" w:rsidP="00457025">
      <w:pPr>
        <w:pStyle w:val="Heading1"/>
        <w:spacing w:before="240" w:after="240"/>
        <w:ind w:left="425" w:hanging="425"/>
        <w:rPr>
          <w:sz w:val="28"/>
          <w:szCs w:val="24"/>
        </w:rPr>
      </w:pPr>
      <w:r w:rsidRPr="00494222">
        <w:rPr>
          <w:sz w:val="28"/>
          <w:lang w:eastAsia="ko-KR"/>
        </w:rPr>
        <w:t>DESCRIPTION</w:t>
      </w:r>
    </w:p>
    <w:p w14:paraId="403255BA" w14:textId="77777777" w:rsidR="008641A7" w:rsidRDefault="008641A7" w:rsidP="008641A7">
      <w:pPr>
        <w:spacing w:before="240"/>
        <w:jc w:val="left"/>
        <w:rPr>
          <w:rFonts w:ascii="Times New Roman" w:hAnsi="Times New Roman" w:cs="Times New Roman"/>
          <w:sz w:val="24"/>
          <w:szCs w:val="24"/>
        </w:rPr>
      </w:pPr>
      <w:proofErr w:type="spellStart"/>
      <w:r w:rsidRPr="00535952">
        <w:rPr>
          <w:rFonts w:ascii="Times New Roman" w:hAnsi="Times New Roman" w:cs="Times New Roman"/>
          <w:sz w:val="24"/>
          <w:szCs w:val="24"/>
        </w:rPr>
        <w:t>Brenzys</w:t>
      </w:r>
      <w:proofErr w:type="spellEnd"/>
      <w:r w:rsidRPr="00535952">
        <w:rPr>
          <w:rFonts w:ascii="Times New Roman" w:hAnsi="Times New Roman" w:cs="Times New Roman"/>
          <w:sz w:val="24"/>
          <w:szCs w:val="24"/>
        </w:rPr>
        <w:t xml:space="preserve"> is a </w:t>
      </w:r>
      <w:proofErr w:type="spellStart"/>
      <w:r w:rsidRPr="00535952">
        <w:rPr>
          <w:rFonts w:ascii="Times New Roman" w:hAnsi="Times New Roman" w:cs="Times New Roman"/>
          <w:sz w:val="24"/>
          <w:szCs w:val="24"/>
        </w:rPr>
        <w:t>biosimilar</w:t>
      </w:r>
      <w:proofErr w:type="spellEnd"/>
      <w:r w:rsidRPr="00535952">
        <w:rPr>
          <w:rFonts w:ascii="Times New Roman" w:hAnsi="Times New Roman" w:cs="Times New Roman"/>
          <w:sz w:val="24"/>
          <w:szCs w:val="24"/>
        </w:rPr>
        <w:t xml:space="preserve"> medicine to Enbrel</w:t>
      </w:r>
      <w:r w:rsidRPr="00535952">
        <w:rPr>
          <w:rFonts w:ascii="Times New Roman" w:hAnsi="Times New Roman" w:cs="Times New Roman"/>
          <w:sz w:val="24"/>
          <w:szCs w:val="24"/>
          <w:vertAlign w:val="superscript"/>
        </w:rPr>
        <w:t>®</w:t>
      </w:r>
      <w:r w:rsidRPr="00535952">
        <w:rPr>
          <w:rFonts w:ascii="Times New Roman" w:hAnsi="Times New Roman" w:cs="Times New Roman"/>
          <w:sz w:val="24"/>
          <w:szCs w:val="24"/>
        </w:rPr>
        <w:t>.</w:t>
      </w:r>
      <w:r w:rsidRPr="00535952">
        <w:rPr>
          <w:rFonts w:ascii="Times New Roman" w:hAnsi="Times New Roman" w:cs="Times New Roman" w:hint="eastAsia"/>
          <w:sz w:val="24"/>
          <w:szCs w:val="24"/>
        </w:rPr>
        <w:t xml:space="preserve"> </w:t>
      </w:r>
      <w:r w:rsidRPr="00535952">
        <w:rPr>
          <w:rFonts w:ascii="Times New Roman" w:hAnsi="Times New Roman" w:cs="Times New Roman"/>
          <w:sz w:val="24"/>
          <w:szCs w:val="24"/>
        </w:rPr>
        <w:t xml:space="preserve">The evidence for comparability supports the use of </w:t>
      </w:r>
      <w:proofErr w:type="spellStart"/>
      <w:r w:rsidRPr="00535952">
        <w:rPr>
          <w:rFonts w:ascii="Times New Roman" w:hAnsi="Times New Roman" w:cs="Times New Roman"/>
          <w:sz w:val="24"/>
          <w:szCs w:val="24"/>
        </w:rPr>
        <w:t>Brenzys</w:t>
      </w:r>
      <w:proofErr w:type="spellEnd"/>
      <w:r w:rsidRPr="00535952">
        <w:rPr>
          <w:rFonts w:ascii="Times New Roman" w:hAnsi="Times New Roman" w:cs="Times New Roman"/>
          <w:sz w:val="24"/>
          <w:szCs w:val="24"/>
        </w:rPr>
        <w:t xml:space="preserve"> for the listed indications.</w:t>
      </w:r>
    </w:p>
    <w:p w14:paraId="6FFC89E3" w14:textId="77777777" w:rsidR="006C6513" w:rsidRPr="00494222" w:rsidRDefault="006C6513" w:rsidP="006C6513">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a human </w:t>
      </w:r>
      <w:proofErr w:type="spellStart"/>
      <w:r w:rsidRPr="00494222">
        <w:rPr>
          <w:rFonts w:ascii="Times New Roman" w:hAnsi="Times New Roman" w:cs="Times New Roman"/>
          <w:sz w:val="24"/>
          <w:szCs w:val="24"/>
        </w:rPr>
        <w:t>tumour</w:t>
      </w:r>
      <w:proofErr w:type="spellEnd"/>
      <w:r w:rsidRPr="00494222">
        <w:rPr>
          <w:rFonts w:ascii="Times New Roman" w:hAnsi="Times New Roman" w:cs="Times New Roman"/>
          <w:sz w:val="24"/>
          <w:szCs w:val="24"/>
        </w:rPr>
        <w:t xml:space="preserve"> necrosis factor receptor p75 Fc fusion protein produced by recombinant DNA technology in a Chinese hamster ovary (CHO) mammalian expression system.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a dimer of a protein genetically engineered by fusing the extracellular ligand-binding domain of human </w:t>
      </w:r>
      <w:proofErr w:type="spellStart"/>
      <w:r w:rsidRPr="00494222">
        <w:rPr>
          <w:rFonts w:ascii="Times New Roman" w:hAnsi="Times New Roman" w:cs="Times New Roman"/>
          <w:sz w:val="24"/>
          <w:szCs w:val="24"/>
        </w:rPr>
        <w:t>tumour</w:t>
      </w:r>
      <w:proofErr w:type="spellEnd"/>
      <w:r w:rsidRPr="00494222">
        <w:rPr>
          <w:rFonts w:ascii="Times New Roman" w:hAnsi="Times New Roman" w:cs="Times New Roman"/>
          <w:sz w:val="24"/>
          <w:szCs w:val="24"/>
        </w:rPr>
        <w:t xml:space="preserve"> necrosis factor receptor-2 (TNFR2/p75) to the Fc domain of human IgG1. This Fc component contains the hinge, CH2 and CH3 regions but not the CH1 region of IgG1.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contains</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934</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amino</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acids</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and has an apparent molecular</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weight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of approximately</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150 </w:t>
      </w:r>
      <w:proofErr w:type="spellStart"/>
      <w:r w:rsidRPr="00494222">
        <w:rPr>
          <w:rFonts w:ascii="Times New Roman" w:hAnsi="Times New Roman" w:cs="Times New Roman"/>
          <w:sz w:val="24"/>
          <w:szCs w:val="24"/>
        </w:rPr>
        <w:t>kilodaltons</w:t>
      </w:r>
      <w:proofErr w:type="spellEnd"/>
      <w:r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now manufactured using a serum-free process.</w:t>
      </w:r>
    </w:p>
    <w:p w14:paraId="6FFC89E4" w14:textId="77777777"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sz w:val="24"/>
          <w:szCs w:val="24"/>
        </w:rPr>
        <w:t xml:space="preserve">The potency is determined by measuring the ability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to </w:t>
      </w:r>
      <w:proofErr w:type="spellStart"/>
      <w:r w:rsidRPr="00494222">
        <w:rPr>
          <w:rFonts w:ascii="Times New Roman" w:hAnsi="Times New Roman" w:cs="Times New Roman"/>
          <w:sz w:val="24"/>
          <w:szCs w:val="24"/>
        </w:rPr>
        <w:t>neutralise</w:t>
      </w:r>
      <w:proofErr w:type="spellEnd"/>
      <w:r w:rsidRPr="00494222">
        <w:rPr>
          <w:rFonts w:ascii="Times New Roman" w:hAnsi="Times New Roman" w:cs="Times New Roman"/>
          <w:sz w:val="24"/>
          <w:szCs w:val="24"/>
        </w:rPr>
        <w:t xml:space="preserve"> the TNF</w:t>
      </w:r>
      <w:r w:rsidRPr="00494222">
        <w:rPr>
          <w:rFonts w:ascii="Symbol" w:eastAsia="Symbol" w:hAnsi="Symbol" w:cs="Symbol"/>
          <w:spacing w:val="-3"/>
          <w:sz w:val="24"/>
          <w:szCs w:val="24"/>
        </w:rPr>
        <w:t></w:t>
      </w:r>
      <w:r w:rsidRPr="00494222">
        <w:rPr>
          <w:rFonts w:ascii="Times New Roman" w:hAnsi="Times New Roman" w:cs="Times New Roman"/>
          <w:sz w:val="24"/>
          <w:szCs w:val="24"/>
        </w:rPr>
        <w:t>-</w:t>
      </w:r>
      <w:proofErr w:type="gramStart"/>
      <w:r w:rsidRPr="00494222">
        <w:rPr>
          <w:rFonts w:ascii="Times New Roman" w:hAnsi="Times New Roman" w:cs="Times New Roman"/>
          <w:sz w:val="24"/>
          <w:szCs w:val="24"/>
        </w:rPr>
        <w:t>mediated</w:t>
      </w:r>
      <w:proofErr w:type="gramEnd"/>
      <w:r w:rsidRPr="00494222">
        <w:rPr>
          <w:rFonts w:ascii="Times New Roman" w:hAnsi="Times New Roman" w:cs="Times New Roman"/>
          <w:sz w:val="24"/>
          <w:szCs w:val="24"/>
        </w:rPr>
        <w:t xml:space="preserve"> growth inhibition of A375 cells. The specific activity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w:t>
      </w:r>
      <w:proofErr w:type="gramStart"/>
      <w:r w:rsidRPr="00494222">
        <w:rPr>
          <w:rFonts w:ascii="Times New Roman" w:hAnsi="Times New Roman" w:cs="Times New Roman"/>
          <w:sz w:val="24"/>
          <w:szCs w:val="24"/>
        </w:rPr>
        <w:t>1.7x10</w:t>
      </w:r>
      <w:r w:rsidRPr="00494222">
        <w:rPr>
          <w:rFonts w:ascii="Times New Roman" w:hAnsi="Times New Roman" w:cs="Times New Roman"/>
          <w:sz w:val="24"/>
          <w:szCs w:val="24"/>
          <w:vertAlign w:val="superscript"/>
        </w:rPr>
        <w:t>6</w:t>
      </w:r>
      <w:r w:rsidRPr="00494222">
        <w:rPr>
          <w:rFonts w:ascii="Times New Roman" w:hAnsi="Times New Roman" w:cs="Times New Roman"/>
          <w:sz w:val="24"/>
          <w:szCs w:val="24"/>
        </w:rPr>
        <w:t xml:space="preserve"> units/mg</w:t>
      </w:r>
      <w:proofErr w:type="gramEnd"/>
      <w:r w:rsidRPr="00494222">
        <w:rPr>
          <w:rFonts w:ascii="Times New Roman" w:hAnsi="Times New Roman" w:cs="Times New Roman"/>
          <w:sz w:val="24"/>
          <w:szCs w:val="24"/>
        </w:rPr>
        <w:t>.</w:t>
      </w:r>
    </w:p>
    <w:p w14:paraId="6FFC89E7" w14:textId="0EE4344F" w:rsidR="006C6513" w:rsidRPr="00494222" w:rsidRDefault="00A25AEC" w:rsidP="006C6513">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Brenzys</w:t>
      </w:r>
      <w:proofErr w:type="spellEnd"/>
      <w:r w:rsidR="006C6513" w:rsidRPr="00494222">
        <w:rPr>
          <w:rFonts w:ascii="Times New Roman" w:hAnsi="Times New Roman" w:cs="Times New Roman"/>
          <w:sz w:val="24"/>
          <w:szCs w:val="24"/>
        </w:rPr>
        <w:t xml:space="preserve"> solution for injection in the pre-filled syringe and in the Auto-injector is a clear, </w:t>
      </w:r>
      <w:proofErr w:type="spellStart"/>
      <w:r w:rsidR="006C6513" w:rsidRPr="00494222">
        <w:rPr>
          <w:rFonts w:ascii="Times New Roman" w:hAnsi="Times New Roman" w:cs="Times New Roman"/>
          <w:sz w:val="24"/>
          <w:szCs w:val="24"/>
        </w:rPr>
        <w:t>colourless</w:t>
      </w:r>
      <w:proofErr w:type="spellEnd"/>
      <w:r w:rsidR="006C6513" w:rsidRPr="00494222">
        <w:rPr>
          <w:rFonts w:ascii="Times New Roman" w:hAnsi="Times New Roman" w:cs="Times New Roman"/>
          <w:sz w:val="24"/>
          <w:szCs w:val="24"/>
        </w:rPr>
        <w:t xml:space="preserve"> or pale yellow solution with a pH of 6.</w:t>
      </w:r>
      <w:r w:rsidR="003F7423" w:rsidRPr="00494222">
        <w:rPr>
          <w:rFonts w:ascii="Times New Roman" w:hAnsi="Times New Roman" w:cs="Times New Roman"/>
          <w:sz w:val="24"/>
          <w:szCs w:val="24"/>
        </w:rPr>
        <w:t>2 ± 0.3</w:t>
      </w:r>
      <w:r w:rsidR="006C6513"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Brenzys</w:t>
      </w:r>
      <w:proofErr w:type="spellEnd"/>
      <w:r w:rsidR="006C6513" w:rsidRPr="00494222">
        <w:rPr>
          <w:rFonts w:ascii="Times New Roman" w:hAnsi="Times New Roman" w:cs="Times New Roman"/>
          <w:sz w:val="24"/>
          <w:szCs w:val="24"/>
        </w:rPr>
        <w:t xml:space="preserve"> solution for injection also contains sucrose, sodium chloride, </w:t>
      </w:r>
      <w:r w:rsidR="002E0624" w:rsidRPr="00494222">
        <w:rPr>
          <w:rFonts w:ascii="Times New Roman" w:hAnsi="Times New Roman" w:cs="Times New Roman" w:hint="eastAsia"/>
          <w:sz w:val="24"/>
          <w:szCs w:val="24"/>
        </w:rPr>
        <w:t>s</w:t>
      </w:r>
      <w:r w:rsidR="006C6513" w:rsidRPr="00494222">
        <w:rPr>
          <w:rFonts w:ascii="Times New Roman" w:hAnsi="Times New Roman" w:cs="Times New Roman"/>
          <w:sz w:val="24"/>
          <w:szCs w:val="24"/>
        </w:rPr>
        <w:t xml:space="preserve">odium phosphate monobasic monohydrate, </w:t>
      </w:r>
      <w:r w:rsidR="002E0624" w:rsidRPr="00494222">
        <w:rPr>
          <w:rFonts w:ascii="Times New Roman" w:hAnsi="Times New Roman" w:cs="Times New Roman" w:hint="eastAsia"/>
          <w:sz w:val="24"/>
          <w:szCs w:val="24"/>
        </w:rPr>
        <w:t>s</w:t>
      </w:r>
      <w:r w:rsidR="006C6513" w:rsidRPr="00494222">
        <w:rPr>
          <w:rFonts w:ascii="Times New Roman" w:hAnsi="Times New Roman" w:cs="Times New Roman"/>
          <w:sz w:val="24"/>
          <w:szCs w:val="24"/>
        </w:rPr>
        <w:t xml:space="preserve">odium phosphate dibasic </w:t>
      </w:r>
      <w:r w:rsidR="00B30405" w:rsidRPr="00494222">
        <w:rPr>
          <w:rFonts w:ascii="Times New Roman" w:hAnsi="Times New Roman" w:cs="Times New Roman" w:hint="eastAsia"/>
          <w:sz w:val="24"/>
          <w:szCs w:val="24"/>
        </w:rPr>
        <w:t>(</w:t>
      </w:r>
      <w:proofErr w:type="spellStart"/>
      <w:r w:rsidR="006C6513" w:rsidRPr="00494222">
        <w:rPr>
          <w:rFonts w:ascii="Times New Roman" w:hAnsi="Times New Roman" w:cs="Times New Roman"/>
          <w:sz w:val="24"/>
          <w:szCs w:val="24"/>
        </w:rPr>
        <w:t>heptahydrate</w:t>
      </w:r>
      <w:proofErr w:type="spellEnd"/>
      <w:r w:rsidR="00B30405" w:rsidRPr="00494222">
        <w:rPr>
          <w:rFonts w:ascii="Times New Roman" w:hAnsi="Times New Roman" w:cs="Times New Roman" w:hint="eastAsia"/>
          <w:sz w:val="24"/>
          <w:szCs w:val="24"/>
        </w:rPr>
        <w:t>)</w:t>
      </w:r>
      <w:r w:rsidR="006C6513" w:rsidRPr="00494222">
        <w:rPr>
          <w:rFonts w:ascii="Times New Roman" w:hAnsi="Times New Roman" w:cs="Times New Roman" w:hint="eastAsia"/>
          <w:sz w:val="24"/>
          <w:szCs w:val="24"/>
        </w:rPr>
        <w:t xml:space="preserve"> </w:t>
      </w:r>
      <w:r w:rsidR="006C6513" w:rsidRPr="00494222">
        <w:rPr>
          <w:rFonts w:ascii="Times New Roman" w:hAnsi="Times New Roman" w:cs="Times New Roman"/>
          <w:sz w:val="24"/>
          <w:szCs w:val="24"/>
        </w:rPr>
        <w:t>and water.</w:t>
      </w:r>
    </w:p>
    <w:p w14:paraId="6FFC89E9" w14:textId="77777777" w:rsidR="006C6513" w:rsidRPr="00494222" w:rsidRDefault="006C6513" w:rsidP="00457025">
      <w:pPr>
        <w:pStyle w:val="Heading1"/>
        <w:spacing w:before="240" w:after="240"/>
        <w:ind w:left="425" w:hanging="425"/>
        <w:rPr>
          <w:sz w:val="28"/>
          <w:lang w:eastAsia="ko-KR"/>
        </w:rPr>
      </w:pPr>
      <w:r w:rsidRPr="00494222">
        <w:rPr>
          <w:sz w:val="28"/>
          <w:lang w:eastAsia="ko-KR"/>
        </w:rPr>
        <w:t>PHARMACOLOGY</w:t>
      </w:r>
    </w:p>
    <w:p w14:paraId="6FFC89EA" w14:textId="77777777" w:rsidR="00CB5D65" w:rsidRPr="00494222" w:rsidRDefault="00CB5D65" w:rsidP="00CB5D65">
      <w:pPr>
        <w:pStyle w:val="Heading2"/>
        <w:tabs>
          <w:tab w:val="num" w:pos="1418"/>
        </w:tabs>
        <w:spacing w:after="120" w:line="276" w:lineRule="auto"/>
        <w:ind w:left="1702" w:hangingChars="709" w:hanging="1702"/>
        <w:rPr>
          <w:lang w:eastAsia="ko-KR"/>
        </w:rPr>
      </w:pPr>
      <w:r w:rsidRPr="00494222">
        <w:rPr>
          <w:lang w:eastAsia="ko-KR"/>
        </w:rPr>
        <w:t>Mechanism of action</w:t>
      </w:r>
    </w:p>
    <w:p w14:paraId="6FFC89EB" w14:textId="0597EE32" w:rsidR="00CB5D65" w:rsidRPr="00494222" w:rsidRDefault="00CB5D65" w:rsidP="00CB5D65">
      <w:pPr>
        <w:jc w:val="left"/>
        <w:rPr>
          <w:rFonts w:ascii="Times New Roman" w:hAnsi="Times New Roman" w:cs="Times New Roman"/>
          <w:sz w:val="24"/>
          <w:szCs w:val="24"/>
        </w:rPr>
      </w:pPr>
      <w:r w:rsidRPr="00494222">
        <w:rPr>
          <w:rFonts w:ascii="Times New Roman" w:hAnsi="Times New Roman" w:cs="Times New Roman"/>
          <w:sz w:val="24"/>
          <w:szCs w:val="24"/>
        </w:rPr>
        <w:t xml:space="preserve">Pro-inflammatory molecules that are linked in a network controlled by TNF mediate much of the joint pathology in rheumatoid arthritis </w:t>
      </w:r>
      <w:r w:rsidR="00C84F82" w:rsidRPr="00494222">
        <w:rPr>
          <w:rFonts w:ascii="Times New Roman" w:hAnsi="Times New Roman" w:cs="Times New Roman" w:hint="eastAsia"/>
          <w:sz w:val="24"/>
          <w:szCs w:val="24"/>
        </w:rPr>
        <w:t xml:space="preserve">(RA) </w:t>
      </w:r>
      <w:r w:rsidRPr="00494222">
        <w:rPr>
          <w:rFonts w:ascii="Times New Roman" w:hAnsi="Times New Roman" w:cs="Times New Roman"/>
          <w:sz w:val="24"/>
          <w:szCs w:val="24"/>
        </w:rPr>
        <w:t xml:space="preserve">and ankylosing spondylitis </w:t>
      </w:r>
      <w:r w:rsidR="00C84F82" w:rsidRPr="00494222">
        <w:rPr>
          <w:rFonts w:ascii="Times New Roman" w:hAnsi="Times New Roman" w:cs="Times New Roman" w:hint="eastAsia"/>
          <w:sz w:val="24"/>
          <w:szCs w:val="24"/>
        </w:rPr>
        <w:t xml:space="preserve">(AS) </w:t>
      </w:r>
      <w:r w:rsidRPr="00494222">
        <w:rPr>
          <w:rFonts w:ascii="Times New Roman" w:hAnsi="Times New Roman" w:cs="Times New Roman"/>
          <w:sz w:val="24"/>
          <w:szCs w:val="24"/>
        </w:rPr>
        <w:t xml:space="preserve">and skin pathology in plaque psoriasis. The mechanism of action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thought to be its competitive inhibition of TNF binding to cell surface TNFR, preventing TNF-mediated cellular responses by rendering TNF biologically inactive.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may also modulate </w:t>
      </w:r>
      <w:r w:rsidRPr="00494222">
        <w:rPr>
          <w:rFonts w:ascii="Times New Roman" w:hAnsi="Times New Roman" w:cs="Times New Roman"/>
          <w:sz w:val="24"/>
          <w:szCs w:val="24"/>
        </w:rPr>
        <w:lastRenderedPageBreak/>
        <w:t>biological responses controlled by additional downstream molecules (e.g., cytokines, adhesion molecules, or proteinases) that are induced or regulated by TNF.</w:t>
      </w:r>
    </w:p>
    <w:p w14:paraId="6FFC89ED" w14:textId="77777777" w:rsidR="006C6513" w:rsidRPr="00494222" w:rsidRDefault="006C6513" w:rsidP="00457025">
      <w:pPr>
        <w:pStyle w:val="Heading2"/>
        <w:tabs>
          <w:tab w:val="num" w:pos="1418"/>
        </w:tabs>
        <w:spacing w:after="120" w:line="276" w:lineRule="auto"/>
        <w:ind w:left="1702" w:hangingChars="709" w:hanging="1702"/>
        <w:rPr>
          <w:lang w:eastAsia="ko-KR"/>
        </w:rPr>
      </w:pPr>
      <w:r w:rsidRPr="00494222">
        <w:rPr>
          <w:lang w:eastAsia="ko-KR"/>
        </w:rPr>
        <w:t>Pharmacodynamics</w:t>
      </w:r>
    </w:p>
    <w:p w14:paraId="6FFC89EE" w14:textId="13399F50" w:rsidR="006C6513" w:rsidRPr="00494222" w:rsidRDefault="006C6513" w:rsidP="006C6513">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binds specifically to </w:t>
      </w:r>
      <w:proofErr w:type="spellStart"/>
      <w:r w:rsidRPr="00494222">
        <w:rPr>
          <w:rFonts w:ascii="Times New Roman" w:hAnsi="Times New Roman" w:cs="Times New Roman"/>
          <w:sz w:val="24"/>
          <w:szCs w:val="24"/>
        </w:rPr>
        <w:t>tumour</w:t>
      </w:r>
      <w:proofErr w:type="spellEnd"/>
      <w:r w:rsidRPr="00494222">
        <w:rPr>
          <w:rFonts w:ascii="Times New Roman" w:hAnsi="Times New Roman" w:cs="Times New Roman"/>
          <w:sz w:val="24"/>
          <w:szCs w:val="24"/>
        </w:rPr>
        <w:t xml:space="preserve"> necrosis factor (TNF) and blocks its interaction with cell surface TNF receptors.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did not induce complement-mediated cytolysis of murine T cells that expressed TNF on the cell surface. TNF is a naturally occurring cytokine that is involved in normal inflammatory and immune responses. TNF is a dominant cytokine in the inflammatory process of rheumatoid arthritis. Elevated levels of TNF are also found in the </w:t>
      </w:r>
      <w:proofErr w:type="spellStart"/>
      <w:r w:rsidRPr="00494222">
        <w:rPr>
          <w:rFonts w:ascii="Times New Roman" w:hAnsi="Times New Roman" w:cs="Times New Roman"/>
          <w:sz w:val="24"/>
          <w:szCs w:val="24"/>
        </w:rPr>
        <w:t>synovium</w:t>
      </w:r>
      <w:proofErr w:type="spellEnd"/>
      <w:r w:rsidRPr="00494222">
        <w:rPr>
          <w:rFonts w:ascii="Times New Roman" w:hAnsi="Times New Roman" w:cs="Times New Roman"/>
          <w:sz w:val="24"/>
          <w:szCs w:val="24"/>
        </w:rPr>
        <w:t xml:space="preserve"> and psoriatic plaques of patients with psoriatic arthritis and in serum and synovial tissue of patients with ankylosing spondylitis. In plaque psoriasis, infiltration by inflammatory cells including T-cells leads to increased TNF levels in psoriatic lesions, compared with levels in uninvolved skin.</w:t>
      </w:r>
    </w:p>
    <w:p w14:paraId="6FFC89EF" w14:textId="24A17051"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sz w:val="24"/>
          <w:szCs w:val="24"/>
        </w:rPr>
        <w:t xml:space="preserve">Two distinct receptors for TNF (TNFRs), a 55 </w:t>
      </w:r>
      <w:proofErr w:type="spellStart"/>
      <w:r w:rsidRPr="00494222">
        <w:rPr>
          <w:rFonts w:ascii="Times New Roman" w:hAnsi="Times New Roman" w:cs="Times New Roman"/>
          <w:sz w:val="24"/>
          <w:szCs w:val="24"/>
        </w:rPr>
        <w:t>kilodalton</w:t>
      </w:r>
      <w:proofErr w:type="spellEnd"/>
      <w:r w:rsidRPr="00494222">
        <w:rPr>
          <w:rFonts w:ascii="Times New Roman" w:hAnsi="Times New Roman" w:cs="Times New Roman"/>
          <w:sz w:val="24"/>
          <w:szCs w:val="24"/>
        </w:rPr>
        <w:t xml:space="preserve"> protein (p55) and a 75 </w:t>
      </w:r>
      <w:proofErr w:type="spellStart"/>
      <w:r w:rsidRPr="00494222">
        <w:rPr>
          <w:rFonts w:ascii="Times New Roman" w:hAnsi="Times New Roman" w:cs="Times New Roman"/>
          <w:sz w:val="24"/>
          <w:szCs w:val="24"/>
        </w:rPr>
        <w:t>kilodalton</w:t>
      </w:r>
      <w:proofErr w:type="spellEnd"/>
      <w:r w:rsidRPr="00494222">
        <w:rPr>
          <w:rFonts w:ascii="Times New Roman" w:hAnsi="Times New Roman" w:cs="Times New Roman"/>
          <w:sz w:val="24"/>
          <w:szCs w:val="24"/>
        </w:rPr>
        <w:t xml:space="preserve"> protein (p75</w:t>
      </w:r>
      <w:proofErr w:type="gramStart"/>
      <w:r w:rsidRPr="00494222">
        <w:rPr>
          <w:rFonts w:ascii="Times New Roman" w:hAnsi="Times New Roman" w:cs="Times New Roman"/>
          <w:sz w:val="24"/>
          <w:szCs w:val="24"/>
        </w:rPr>
        <w:t>),</w:t>
      </w:r>
      <w:proofErr w:type="gramEnd"/>
      <w:r w:rsidRPr="00494222">
        <w:rPr>
          <w:rFonts w:ascii="Times New Roman" w:hAnsi="Times New Roman" w:cs="Times New Roman"/>
          <w:sz w:val="24"/>
          <w:szCs w:val="24"/>
        </w:rPr>
        <w:t xml:space="preserve"> exist naturally as monomeric molecules on cell surfaces and in soluble forms. Biological activity of TNF is dependent upon binding to either cell surface TNFR.</w:t>
      </w:r>
    </w:p>
    <w:p w14:paraId="6FFC89F0" w14:textId="77777777" w:rsidR="006C6513" w:rsidRPr="00494222" w:rsidRDefault="006C6513" w:rsidP="006C6513">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a dimeric soluble form of the p75 TNF receptor that can bind to two TNF molecules. It inhibits the activity of TNF </w:t>
      </w:r>
      <w:r w:rsidRPr="00494222">
        <w:rPr>
          <w:rFonts w:ascii="Times New Roman" w:hAnsi="Times New Roman" w:cs="Times New Roman"/>
          <w:i/>
          <w:sz w:val="24"/>
          <w:szCs w:val="24"/>
        </w:rPr>
        <w:t xml:space="preserve">in vitro </w:t>
      </w:r>
      <w:r w:rsidRPr="00494222">
        <w:rPr>
          <w:rFonts w:ascii="Times New Roman" w:hAnsi="Times New Roman" w:cs="Times New Roman"/>
          <w:sz w:val="24"/>
          <w:szCs w:val="24"/>
        </w:rPr>
        <w:t xml:space="preserve">and has been shown to affect several animal models of inflammation, including murine collagen-induced arthritis.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inhibits binding of both TNFα and TNFβ (</w:t>
      </w:r>
      <w:proofErr w:type="spellStart"/>
      <w:r w:rsidRPr="00494222">
        <w:rPr>
          <w:rFonts w:ascii="Times New Roman" w:hAnsi="Times New Roman" w:cs="Times New Roman"/>
          <w:sz w:val="24"/>
          <w:szCs w:val="24"/>
        </w:rPr>
        <w:t>lymphotoxin</w:t>
      </w:r>
      <w:proofErr w:type="spellEnd"/>
      <w:r w:rsidRPr="00494222">
        <w:rPr>
          <w:rFonts w:ascii="Times New Roman" w:hAnsi="Times New Roman" w:cs="Times New Roman"/>
          <w:sz w:val="24"/>
          <w:szCs w:val="24"/>
        </w:rPr>
        <w:t xml:space="preserve"> alpha [LTα]) to cell surface TNFRs, rendering TNF biologically inactive. Cells expressing transmembrane TNF that bind </w:t>
      </w:r>
      <w:proofErr w:type="spellStart"/>
      <w:r w:rsidR="00A71E08" w:rsidRPr="00494222">
        <w:rPr>
          <w:rFonts w:ascii="Times New Roman" w:hAnsi="Times New Roman" w:cs="Times New Roman" w:hint="eastAsia"/>
          <w:sz w:val="24"/>
          <w:szCs w:val="24"/>
        </w:rPr>
        <w:t>etanercept</w:t>
      </w:r>
      <w:proofErr w:type="spellEnd"/>
      <w:r w:rsidR="00A71E08" w:rsidRPr="00494222">
        <w:rPr>
          <w:rFonts w:ascii="Times New Roman" w:hAnsi="Times New Roman" w:cs="Times New Roman"/>
          <w:sz w:val="24"/>
          <w:szCs w:val="24"/>
        </w:rPr>
        <w:t xml:space="preserve"> </w:t>
      </w:r>
      <w:r w:rsidRPr="00494222">
        <w:rPr>
          <w:rFonts w:ascii="Times New Roman" w:hAnsi="Times New Roman" w:cs="Times New Roman"/>
          <w:sz w:val="24"/>
          <w:szCs w:val="24"/>
        </w:rPr>
        <w:t xml:space="preserve">are not lysed </w:t>
      </w:r>
      <w:r w:rsidRPr="00494222">
        <w:rPr>
          <w:rFonts w:ascii="Times New Roman" w:hAnsi="Times New Roman" w:cs="Times New Roman"/>
          <w:i/>
          <w:sz w:val="24"/>
          <w:szCs w:val="24"/>
        </w:rPr>
        <w:t xml:space="preserve">in vitro </w:t>
      </w:r>
      <w:r w:rsidRPr="00494222">
        <w:rPr>
          <w:rFonts w:ascii="Times New Roman" w:hAnsi="Times New Roman" w:cs="Times New Roman"/>
          <w:sz w:val="24"/>
          <w:szCs w:val="24"/>
        </w:rPr>
        <w:t>in the presence or absence of complement.</w:t>
      </w:r>
    </w:p>
    <w:p w14:paraId="6FFC89F2" w14:textId="0D193C65" w:rsidR="006C6513" w:rsidRPr="00BF1AE5" w:rsidRDefault="006C6513" w:rsidP="00457025">
      <w:pPr>
        <w:pStyle w:val="Heading2"/>
        <w:tabs>
          <w:tab w:val="num" w:pos="1418"/>
        </w:tabs>
        <w:spacing w:after="120" w:line="276" w:lineRule="auto"/>
        <w:ind w:left="1702" w:hangingChars="709" w:hanging="1702"/>
        <w:rPr>
          <w:u w:val="single"/>
          <w:lang w:eastAsia="ko-KR"/>
        </w:rPr>
      </w:pPr>
      <w:r w:rsidRPr="00BF1AE5">
        <w:rPr>
          <w:u w:val="single"/>
          <w:lang w:eastAsia="ko-KR"/>
        </w:rPr>
        <w:t xml:space="preserve">Comparability of </w:t>
      </w:r>
      <w:proofErr w:type="spellStart"/>
      <w:r w:rsidR="00A25AEC" w:rsidRPr="00BF1AE5">
        <w:rPr>
          <w:u w:val="single"/>
          <w:lang w:eastAsia="ko-KR"/>
        </w:rPr>
        <w:t>Brenzys</w:t>
      </w:r>
      <w:proofErr w:type="spellEnd"/>
      <w:r w:rsidRPr="00BF1AE5">
        <w:rPr>
          <w:u w:val="single"/>
          <w:lang w:eastAsia="ko-KR"/>
        </w:rPr>
        <w:t xml:space="preserve"> with Enbrel</w:t>
      </w:r>
      <w:r w:rsidRPr="00BF1AE5">
        <w:rPr>
          <w:u w:val="single"/>
          <w:vertAlign w:val="superscript"/>
          <w:lang w:eastAsia="ko-KR"/>
        </w:rPr>
        <w:t>®</w:t>
      </w:r>
    </w:p>
    <w:p w14:paraId="6FFC89F3" w14:textId="475A5766"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hint="eastAsia"/>
          <w:sz w:val="24"/>
          <w:szCs w:val="24"/>
        </w:rPr>
        <w:t xml:space="preserve">Comparability assessment of </w:t>
      </w:r>
      <w:proofErr w:type="spellStart"/>
      <w:r w:rsidRPr="00494222">
        <w:rPr>
          <w:rFonts w:ascii="Times New Roman" w:hAnsi="Times New Roman" w:cs="Times New Roman"/>
          <w:sz w:val="24"/>
          <w:szCs w:val="24"/>
        </w:rPr>
        <w:t>pharmacodynamic</w:t>
      </w:r>
      <w:proofErr w:type="spellEnd"/>
      <w:r w:rsidRPr="00494222">
        <w:rPr>
          <w:rFonts w:ascii="Times New Roman" w:hAnsi="Times New Roman" w:cs="Times New Roman"/>
          <w:sz w:val="24"/>
          <w:szCs w:val="24"/>
        </w:rPr>
        <w:t xml:space="preserve"> </w:t>
      </w:r>
      <w:r w:rsidRPr="00494222">
        <w:rPr>
          <w:rFonts w:ascii="Times New Roman" w:hAnsi="Times New Roman" w:cs="Times New Roman"/>
          <w:i/>
          <w:iCs/>
          <w:sz w:val="24"/>
          <w:szCs w:val="24"/>
        </w:rPr>
        <w:t xml:space="preserve">in vitro </w:t>
      </w:r>
      <w:r w:rsidRPr="00494222">
        <w:rPr>
          <w:rFonts w:ascii="Times New Roman" w:hAnsi="Times New Roman" w:cs="Times New Roman"/>
          <w:sz w:val="24"/>
          <w:szCs w:val="24"/>
        </w:rPr>
        <w:t>studies including binding and cell based assays, a</w:t>
      </w:r>
      <w:r w:rsidRPr="00494222">
        <w:rPr>
          <w:rFonts w:ascii="Times New Roman" w:hAnsi="Times New Roman" w:cs="Times New Roman" w:hint="eastAsia"/>
          <w:sz w:val="24"/>
          <w:szCs w:val="24"/>
        </w:rPr>
        <w:t>s well as a</w:t>
      </w:r>
      <w:r w:rsidRPr="00494222">
        <w:rPr>
          <w:rFonts w:ascii="Times New Roman" w:hAnsi="Times New Roman" w:cs="Times New Roman"/>
          <w:sz w:val="24"/>
          <w:szCs w:val="24"/>
        </w:rPr>
        <w:t xml:space="preserve">n </w:t>
      </w:r>
      <w:r w:rsidRPr="00494222">
        <w:rPr>
          <w:rFonts w:ascii="Times New Roman" w:hAnsi="Times New Roman" w:cs="Times New Roman"/>
          <w:i/>
          <w:iCs/>
          <w:sz w:val="24"/>
          <w:szCs w:val="24"/>
        </w:rPr>
        <w:t xml:space="preserve">in vivo </w:t>
      </w:r>
      <w:r w:rsidRPr="00494222">
        <w:rPr>
          <w:rFonts w:ascii="Times New Roman" w:hAnsi="Times New Roman" w:cs="Times New Roman"/>
          <w:sz w:val="24"/>
          <w:szCs w:val="24"/>
        </w:rPr>
        <w:t>efficacy study in BALB/c mice</w:t>
      </w:r>
      <w:r w:rsidRPr="00494222">
        <w:rPr>
          <w:rFonts w:ascii="Times New Roman" w:hAnsi="Times New Roman" w:cs="Times New Roman" w:hint="eastAsia"/>
          <w:sz w:val="24"/>
          <w:szCs w:val="24"/>
        </w:rPr>
        <w:t xml:space="preserve"> support similar/equivalent pharmacological activity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hint="eastAsia"/>
          <w:sz w:val="24"/>
          <w:szCs w:val="24"/>
        </w:rPr>
        <w:t xml:space="preserve"> compared to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w:t>
      </w:r>
    </w:p>
    <w:p w14:paraId="6FFC89F6" w14:textId="46D80CF5" w:rsidR="006C6513" w:rsidRPr="00494222" w:rsidRDefault="006C6513" w:rsidP="00D15D0D">
      <w:pPr>
        <w:spacing w:after="120"/>
        <w:jc w:val="left"/>
        <w:rPr>
          <w:rFonts w:ascii="Times New Roman" w:hAnsi="Times New Roman" w:cs="Times New Roman"/>
          <w:sz w:val="24"/>
          <w:szCs w:val="24"/>
        </w:rPr>
      </w:pPr>
      <w:r w:rsidRPr="00494222">
        <w:rPr>
          <w:rFonts w:ascii="Times New Roman" w:hAnsi="Times New Roman" w:cs="Times New Roman"/>
          <w:sz w:val="24"/>
          <w:szCs w:val="24"/>
        </w:rPr>
        <w:t xml:space="preserve">The </w:t>
      </w:r>
      <w:r w:rsidR="00E075CA" w:rsidRPr="00494222">
        <w:rPr>
          <w:rFonts w:ascii="Times New Roman" w:hAnsi="Times New Roman" w:cs="Times New Roman" w:hint="eastAsia"/>
          <w:i/>
          <w:sz w:val="24"/>
          <w:szCs w:val="24"/>
        </w:rPr>
        <w:t xml:space="preserve">in vitro </w:t>
      </w:r>
      <w:r w:rsidRPr="00494222">
        <w:rPr>
          <w:rFonts w:ascii="Times New Roman" w:hAnsi="Times New Roman" w:cs="Times New Roman"/>
          <w:sz w:val="24"/>
          <w:szCs w:val="24"/>
        </w:rPr>
        <w:t xml:space="preserve">assays </w:t>
      </w:r>
      <w:r w:rsidRPr="00494222">
        <w:rPr>
          <w:rFonts w:ascii="Times New Roman" w:hAnsi="Times New Roman" w:cs="Times New Roman" w:hint="eastAsia"/>
          <w:sz w:val="24"/>
          <w:szCs w:val="24"/>
        </w:rPr>
        <w:t>were</w:t>
      </w:r>
      <w:r w:rsidRPr="00494222">
        <w:rPr>
          <w:rFonts w:ascii="Times New Roman" w:hAnsi="Times New Roman" w:cs="Times New Roman"/>
          <w:sz w:val="24"/>
          <w:szCs w:val="24"/>
        </w:rPr>
        <w:t xml:space="preserve"> closely associated with the mode of action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hint="eastAsia"/>
          <w:sz w:val="24"/>
          <w:szCs w:val="24"/>
        </w:rPr>
        <w:t xml:space="preserve"> </w:t>
      </w:r>
      <w:r w:rsidR="00E961FB">
        <w:rPr>
          <w:rFonts w:ascii="Times New Roman" w:hAnsi="Times New Roman" w:cs="Times New Roman"/>
          <w:sz w:val="24"/>
          <w:szCs w:val="24"/>
        </w:rPr>
        <w:t>(</w:t>
      </w:r>
      <w:r w:rsidR="00E075CA" w:rsidRPr="00494222">
        <w:rPr>
          <w:rFonts w:ascii="Times New Roman" w:hAnsi="Times New Roman" w:cs="Times New Roman" w:hint="eastAsia"/>
          <w:sz w:val="24"/>
          <w:szCs w:val="24"/>
        </w:rPr>
        <w:t xml:space="preserve">including </w:t>
      </w:r>
      <w:r w:rsidRPr="00494222">
        <w:rPr>
          <w:rFonts w:ascii="Times New Roman" w:hAnsi="Times New Roman" w:cs="Times New Roman"/>
          <w:sz w:val="24"/>
          <w:szCs w:val="24"/>
        </w:rPr>
        <w:t>TNF-α, LT-α3 binding assay</w:t>
      </w:r>
      <w:r w:rsidR="00E961FB">
        <w:rPr>
          <w:rFonts w:ascii="Times New Roman" w:hAnsi="Times New Roman" w:cs="Times New Roman"/>
          <w:sz w:val="24"/>
          <w:szCs w:val="24"/>
        </w:rPr>
        <w:t>s</w:t>
      </w:r>
      <w:r w:rsidRPr="00494222">
        <w:rPr>
          <w:rFonts w:ascii="Times New Roman" w:hAnsi="Times New Roman" w:cs="Times New Roman"/>
          <w:sz w:val="24"/>
          <w:szCs w:val="24"/>
        </w:rPr>
        <w:t xml:space="preserve"> and </w:t>
      </w:r>
      <w:r w:rsidR="00E075CA" w:rsidRPr="00494222">
        <w:rPr>
          <w:rFonts w:ascii="Times New Roman" w:hAnsi="Times New Roman" w:cs="Times New Roman" w:hint="eastAsia"/>
          <w:sz w:val="24"/>
          <w:szCs w:val="24"/>
        </w:rPr>
        <w:t xml:space="preserve">the </w:t>
      </w:r>
      <w:r w:rsidRPr="00494222">
        <w:rPr>
          <w:rFonts w:ascii="Times New Roman" w:hAnsi="Times New Roman" w:cs="Times New Roman"/>
          <w:sz w:val="24"/>
          <w:szCs w:val="24"/>
        </w:rPr>
        <w:t>NF-</w:t>
      </w:r>
      <w:proofErr w:type="spellStart"/>
      <w:r w:rsidRPr="00494222">
        <w:rPr>
          <w:rFonts w:ascii="Times New Roman" w:hAnsi="Times New Roman" w:cs="Times New Roman"/>
          <w:sz w:val="24"/>
          <w:szCs w:val="24"/>
        </w:rPr>
        <w:t>κB</w:t>
      </w:r>
      <w:proofErr w:type="spellEnd"/>
      <w:r w:rsidRPr="00494222">
        <w:rPr>
          <w:rFonts w:ascii="Times New Roman" w:hAnsi="Times New Roman" w:cs="Times New Roman"/>
          <w:sz w:val="24"/>
          <w:szCs w:val="24"/>
        </w:rPr>
        <w:t xml:space="preserve"> reporter gene assay)</w:t>
      </w:r>
      <w:r w:rsidRPr="00494222">
        <w:rPr>
          <w:rFonts w:ascii="Times New Roman" w:hAnsi="Times New Roman" w:cs="Times New Roman" w:hint="eastAsia"/>
          <w:sz w:val="24"/>
          <w:szCs w:val="24"/>
        </w:rPr>
        <w:t>.</w:t>
      </w:r>
      <w:r w:rsidRPr="00494222">
        <w:rPr>
          <w:rFonts w:ascii="Times New Roman" w:hAnsi="Times New Roman" w:cs="Times New Roman"/>
          <w:sz w:val="24"/>
          <w:szCs w:val="24"/>
        </w:rPr>
        <w:t xml:space="preserve"> </w:t>
      </w:r>
      <w:r w:rsidR="00E075CA" w:rsidRPr="00494222">
        <w:rPr>
          <w:rFonts w:ascii="Times New Roman" w:hAnsi="Times New Roman" w:cs="Times New Roman" w:hint="eastAsia"/>
          <w:sz w:val="24"/>
          <w:szCs w:val="24"/>
        </w:rPr>
        <w:t xml:space="preserve">In addition, </w:t>
      </w:r>
      <w:r w:rsidRPr="00494222">
        <w:rPr>
          <w:rFonts w:ascii="Times New Roman" w:hAnsi="Times New Roman" w:cs="Times New Roman"/>
          <w:sz w:val="24"/>
          <w:szCs w:val="24"/>
        </w:rPr>
        <w:t>Fc</w:t>
      </w:r>
      <w:r w:rsidR="00790EAE" w:rsidRPr="00494222">
        <w:rPr>
          <w:rFonts w:ascii="Times New Roman" w:hAnsi="Times New Roman" w:cs="Times New Roman"/>
          <w:sz w:val="24"/>
          <w:szCs w:val="24"/>
        </w:rPr>
        <w:t>-</w:t>
      </w:r>
      <w:r w:rsidRPr="00494222">
        <w:rPr>
          <w:rFonts w:ascii="Times New Roman" w:hAnsi="Times New Roman" w:cs="Times New Roman"/>
          <w:sz w:val="24"/>
          <w:szCs w:val="24"/>
        </w:rPr>
        <w:t>related binding and</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functional activities were assessed, although the main function of the Fc</w:t>
      </w:r>
      <w:r w:rsidR="00790EAE" w:rsidRPr="00494222">
        <w:rPr>
          <w:rFonts w:ascii="Times New Roman" w:hAnsi="Times New Roman" w:cs="Times New Roman"/>
          <w:sz w:val="24"/>
          <w:szCs w:val="24"/>
        </w:rPr>
        <w:t>-</w:t>
      </w:r>
      <w:r w:rsidRPr="00494222">
        <w:rPr>
          <w:rFonts w:ascii="Times New Roman" w:hAnsi="Times New Roman" w:cs="Times New Roman"/>
          <w:sz w:val="24"/>
          <w:szCs w:val="24"/>
        </w:rPr>
        <w:t xml:space="preserve">region </w:t>
      </w:r>
      <w:r w:rsidR="00E961FB">
        <w:rPr>
          <w:rFonts w:ascii="Times New Roman" w:hAnsi="Times New Roman" w:cs="Times New Roman"/>
          <w:sz w:val="24"/>
          <w:szCs w:val="24"/>
        </w:rPr>
        <w:t xml:space="preserve">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to prolong half-life rather than to impart on Fc</w:t>
      </w:r>
      <w:r w:rsidR="00790EAE" w:rsidRPr="00494222">
        <w:rPr>
          <w:rFonts w:ascii="Times New Roman" w:hAnsi="Times New Roman" w:cs="Times New Roman"/>
          <w:sz w:val="24"/>
          <w:szCs w:val="24"/>
        </w:rPr>
        <w:t>-</w:t>
      </w:r>
      <w:r w:rsidRPr="00494222">
        <w:rPr>
          <w:rFonts w:ascii="Times New Roman" w:hAnsi="Times New Roman" w:cs="Times New Roman"/>
          <w:sz w:val="24"/>
          <w:szCs w:val="24"/>
        </w:rPr>
        <w:t>mediated effector activity.</w:t>
      </w:r>
      <w:r w:rsidR="00E075CA" w:rsidRPr="00494222">
        <w:rPr>
          <w:rFonts w:ascii="Times New Roman" w:hAnsi="Times New Roman" w:cs="Times New Roman" w:hint="eastAsia"/>
          <w:sz w:val="24"/>
          <w:szCs w:val="24"/>
        </w:rPr>
        <w:t xml:space="preserve"> </w:t>
      </w:r>
      <w:r w:rsidR="00E075CA" w:rsidRPr="00494222">
        <w:rPr>
          <w:rFonts w:ascii="Times New Roman" w:hAnsi="Times New Roman" w:cs="Times New Roman"/>
          <w:sz w:val="24"/>
          <w:szCs w:val="24"/>
        </w:rPr>
        <w:t xml:space="preserve">Similarity between the activities of </w:t>
      </w:r>
      <w:proofErr w:type="spellStart"/>
      <w:r w:rsidR="00A25AEC" w:rsidRPr="00494222">
        <w:rPr>
          <w:rFonts w:ascii="Times New Roman" w:hAnsi="Times New Roman" w:cs="Times New Roman"/>
          <w:sz w:val="24"/>
          <w:szCs w:val="24"/>
        </w:rPr>
        <w:t>Brenzys</w:t>
      </w:r>
      <w:proofErr w:type="spellEnd"/>
      <w:r w:rsidR="00E075CA" w:rsidRPr="00494222">
        <w:rPr>
          <w:rFonts w:ascii="Times New Roman" w:hAnsi="Times New Roman" w:cs="Times New Roman"/>
          <w:sz w:val="24"/>
          <w:szCs w:val="24"/>
        </w:rPr>
        <w:t xml:space="preserve"> and Enbrel</w:t>
      </w:r>
      <w:r w:rsidR="00E075CA" w:rsidRPr="00494222">
        <w:rPr>
          <w:rFonts w:ascii="Times New Roman" w:hAnsi="Times New Roman" w:cs="Times New Roman"/>
          <w:sz w:val="24"/>
          <w:szCs w:val="24"/>
          <w:vertAlign w:val="superscript"/>
        </w:rPr>
        <w:t>®</w:t>
      </w:r>
      <w:r w:rsidR="00E075CA" w:rsidRPr="00494222">
        <w:rPr>
          <w:rFonts w:ascii="Times New Roman" w:hAnsi="Times New Roman" w:cs="Times New Roman"/>
          <w:sz w:val="24"/>
          <w:szCs w:val="24"/>
        </w:rPr>
        <w:t xml:space="preserve"> were demonstrated in these </w:t>
      </w:r>
      <w:r w:rsidR="00E075CA" w:rsidRPr="00494222">
        <w:rPr>
          <w:rFonts w:ascii="Times New Roman" w:hAnsi="Times New Roman" w:cs="Times New Roman"/>
          <w:i/>
          <w:sz w:val="24"/>
          <w:szCs w:val="24"/>
        </w:rPr>
        <w:t>in vitro</w:t>
      </w:r>
      <w:r w:rsidR="00E075CA" w:rsidRPr="00494222">
        <w:rPr>
          <w:rFonts w:ascii="Times New Roman" w:hAnsi="Times New Roman" w:cs="Times New Roman"/>
          <w:sz w:val="24"/>
          <w:szCs w:val="24"/>
        </w:rPr>
        <w:t xml:space="preserve"> studies.</w:t>
      </w:r>
    </w:p>
    <w:p w14:paraId="6FFC89F9" w14:textId="01C64E40"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hint="eastAsia"/>
          <w:sz w:val="24"/>
          <w:szCs w:val="24"/>
        </w:rPr>
        <w:t>A</w:t>
      </w:r>
      <w:r w:rsidR="00E075CA" w:rsidRPr="00494222">
        <w:rPr>
          <w:rFonts w:ascii="Times New Roman" w:hAnsi="Times New Roman" w:cs="Times New Roman" w:hint="eastAsia"/>
          <w:sz w:val="24"/>
          <w:szCs w:val="24"/>
        </w:rPr>
        <w:t xml:space="preserve">n </w:t>
      </w:r>
      <w:r w:rsidR="00E075CA" w:rsidRPr="00494222">
        <w:rPr>
          <w:rFonts w:ascii="Times New Roman" w:hAnsi="Times New Roman" w:cs="Times New Roman" w:hint="eastAsia"/>
          <w:i/>
          <w:sz w:val="24"/>
          <w:szCs w:val="24"/>
        </w:rPr>
        <w:t>in vivo</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study was conducted to demonstrate similar suppressive activity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Enbrel</w:t>
      </w:r>
      <w:r w:rsidRPr="00494222">
        <w:rPr>
          <w:rFonts w:ascii="Times New Roman" w:hAnsi="Times New Roman" w:cs="Times New Roman"/>
          <w:sz w:val="24"/>
          <w:szCs w:val="24"/>
          <w:vertAlign w:val="superscript"/>
        </w:rPr>
        <w:t xml:space="preserve">® </w:t>
      </w:r>
      <w:r w:rsidRPr="00494222">
        <w:rPr>
          <w:rFonts w:ascii="Times New Roman" w:hAnsi="Times New Roman" w:cs="Times New Roman"/>
          <w:sz w:val="24"/>
          <w:szCs w:val="24"/>
        </w:rPr>
        <w:t>on</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TNF-α mediated pathology in a mouse (BALB/c) model of collagen antibody-induced arthritis.</w:t>
      </w:r>
      <w:r w:rsidR="00C84F82" w:rsidRPr="00494222">
        <w:rPr>
          <w:rFonts w:ascii="Times New Roman" w:hAnsi="Times New Roman" w:cs="Times New Roman" w:hint="eastAsia"/>
          <w:sz w:val="24"/>
          <w:szCs w:val="24"/>
        </w:rPr>
        <w:t xml:space="preserve"> </w:t>
      </w:r>
      <w:r w:rsidR="00C84F82" w:rsidRPr="00494222">
        <w:rPr>
          <w:rFonts w:ascii="Times New Roman" w:hAnsi="Times New Roman" w:cs="Times New Roman"/>
          <w:sz w:val="24"/>
          <w:szCs w:val="24"/>
        </w:rPr>
        <w:t>Both products suppressed the development of arthritis, as determined by changes in footpad volumes and clinical scores, with no significant differences among treated groups.</w:t>
      </w:r>
    </w:p>
    <w:p w14:paraId="6FFC89FF" w14:textId="77777777" w:rsidR="006C6513" w:rsidRPr="00494222" w:rsidRDefault="006C6513" w:rsidP="00457025">
      <w:pPr>
        <w:pStyle w:val="Heading2"/>
        <w:tabs>
          <w:tab w:val="num" w:pos="1418"/>
        </w:tabs>
        <w:spacing w:after="120" w:line="276" w:lineRule="auto"/>
        <w:ind w:left="1702" w:hangingChars="709" w:hanging="1702"/>
        <w:rPr>
          <w:lang w:eastAsia="ko-KR"/>
        </w:rPr>
      </w:pPr>
      <w:r w:rsidRPr="00494222">
        <w:rPr>
          <w:lang w:eastAsia="ko-KR"/>
        </w:rPr>
        <w:lastRenderedPageBreak/>
        <w:t>Pharmacokinetics</w:t>
      </w:r>
    </w:p>
    <w:p w14:paraId="6FFC8A00" w14:textId="77777777"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b/>
          <w:bCs/>
          <w:i/>
          <w:sz w:val="24"/>
          <w:szCs w:val="24"/>
        </w:rPr>
        <w:t>Absorption</w:t>
      </w:r>
    </w:p>
    <w:p w14:paraId="6FFC8A01" w14:textId="77777777" w:rsidR="006C6513" w:rsidRPr="00494222" w:rsidRDefault="006C6513" w:rsidP="006C6513">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slowly absorbed from the site of subcutaneous (SC) injection, reaching maximum concentration between 24 and 96 hours after a single dose. The absolute bioavailability is 76% as calculated in a population pharmacokinetic analysis of several studies. With twice weekly doses, it is anticipated that steady-state concentrations may be two to five-fold greater than those observed after single doses. After a single SC dose of 25 mg </w:t>
      </w:r>
      <w:proofErr w:type="spellStart"/>
      <w:r w:rsidR="00A71E08"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 average maximum serum concentration observed in healthy volunteers was </w:t>
      </w:r>
      <w:proofErr w:type="gramStart"/>
      <w:r w:rsidRPr="00494222">
        <w:rPr>
          <w:rFonts w:ascii="Times New Roman" w:hAnsi="Times New Roman" w:cs="Times New Roman"/>
          <w:sz w:val="24"/>
          <w:szCs w:val="24"/>
        </w:rPr>
        <w:t>1.65</w:t>
      </w:r>
      <w:r w:rsidR="004F3F1E" w:rsidRPr="00494222">
        <w:rPr>
          <w:rFonts w:ascii="Times New Roman" w:hAnsi="Times New Roman" w:cs="Times New Roman" w:hint="eastAsia"/>
          <w:sz w:val="24"/>
          <w:szCs w:val="24"/>
        </w:rPr>
        <w:t xml:space="preserve"> </w:t>
      </w:r>
      <w:r w:rsidR="004F3F1E" w:rsidRPr="00494222">
        <w:rPr>
          <w:rFonts w:ascii="Symbol" w:eastAsia="Symbol" w:hAnsi="Symbol" w:cs="Symbol"/>
          <w:sz w:val="24"/>
          <w:szCs w:val="24"/>
        </w:rPr>
        <w:t></w:t>
      </w:r>
      <w:r w:rsidR="004F3F1E" w:rsidRPr="00494222">
        <w:rPr>
          <w:rFonts w:ascii="Symbol" w:eastAsia="Symbol" w:hAnsi="Symbol" w:cs="Symbol"/>
          <w:sz w:val="24"/>
          <w:szCs w:val="24"/>
        </w:rPr>
        <w:t></w:t>
      </w:r>
      <w:r w:rsidRPr="00494222">
        <w:rPr>
          <w:rFonts w:ascii="Times New Roman" w:hAnsi="Times New Roman" w:cs="Times New Roman"/>
          <w:sz w:val="24"/>
          <w:szCs w:val="24"/>
        </w:rPr>
        <w:t>0.66 mg/L,</w:t>
      </w:r>
      <w:proofErr w:type="gramEnd"/>
      <w:r w:rsidRPr="00494222">
        <w:rPr>
          <w:rFonts w:ascii="Times New Roman" w:hAnsi="Times New Roman" w:cs="Times New Roman"/>
          <w:sz w:val="24"/>
          <w:szCs w:val="24"/>
        </w:rPr>
        <w:t xml:space="preserve"> and area under the curve was</w:t>
      </w:r>
      <w:r w:rsidR="004F3F1E"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235</w:t>
      </w:r>
      <w:r w:rsidR="004F3F1E" w:rsidRPr="00494222">
        <w:rPr>
          <w:rFonts w:ascii="Times New Roman" w:hAnsi="Times New Roman" w:cs="Times New Roman" w:hint="eastAsia"/>
          <w:sz w:val="24"/>
          <w:szCs w:val="24"/>
        </w:rPr>
        <w:t xml:space="preserve"> </w:t>
      </w:r>
      <w:r w:rsidR="004F3F1E" w:rsidRPr="00494222">
        <w:rPr>
          <w:rFonts w:ascii="Symbol" w:eastAsia="Symbol" w:hAnsi="Symbol" w:cs="Symbol"/>
          <w:sz w:val="24"/>
          <w:szCs w:val="24"/>
        </w:rPr>
        <w:t></w:t>
      </w:r>
      <w:r w:rsidR="004F3F1E" w:rsidRPr="00494222">
        <w:rPr>
          <w:rFonts w:ascii="Symbol" w:eastAsia="Symbol" w:hAnsi="Symbol" w:cs="Symbol"/>
          <w:sz w:val="24"/>
          <w:szCs w:val="24"/>
        </w:rPr>
        <w:t></w:t>
      </w:r>
      <w:r w:rsidRPr="00494222">
        <w:rPr>
          <w:rFonts w:ascii="Times New Roman" w:hAnsi="Times New Roman" w:cs="Times New Roman"/>
          <w:sz w:val="24"/>
          <w:szCs w:val="24"/>
        </w:rPr>
        <w:t>96.6 mg.hr/L. Dose proportionality has not been formally evaluated, but there is no apparent saturation of clearance across the dosing range.</w:t>
      </w:r>
    </w:p>
    <w:p w14:paraId="6FFC8A03" w14:textId="77777777" w:rsidR="006C6513" w:rsidRPr="00494222" w:rsidRDefault="006C6513" w:rsidP="00D15D0D">
      <w:pPr>
        <w:spacing w:after="120"/>
        <w:jc w:val="left"/>
        <w:rPr>
          <w:rFonts w:ascii="Times New Roman" w:hAnsi="Times New Roman" w:cs="Times New Roman"/>
          <w:sz w:val="24"/>
          <w:szCs w:val="24"/>
        </w:rPr>
      </w:pPr>
      <w:r w:rsidRPr="00494222">
        <w:rPr>
          <w:rFonts w:ascii="Times New Roman" w:hAnsi="Times New Roman" w:cs="Times New Roman"/>
          <w:b/>
          <w:bCs/>
          <w:i/>
          <w:sz w:val="24"/>
          <w:szCs w:val="24"/>
        </w:rPr>
        <w:t>Distribution</w:t>
      </w:r>
    </w:p>
    <w:p w14:paraId="6FFC8A04" w14:textId="77777777"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sz w:val="24"/>
          <w:szCs w:val="24"/>
        </w:rPr>
        <w:t xml:space="preserve">A bi-exponential curve is required to describe the concentration time curve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The central volume of distribution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7.6 L, while the volume of distribution at steady state is 10.4 L.</w:t>
      </w:r>
    </w:p>
    <w:p w14:paraId="6FFC8A05" w14:textId="77777777"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sz w:val="24"/>
          <w:szCs w:val="24"/>
        </w:rPr>
        <w:t xml:space="preserve">After continued dosing of RA patients (n = 25) with </w:t>
      </w:r>
      <w:proofErr w:type="spellStart"/>
      <w:r w:rsidR="00A71E08"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for 6 months with 25 mg twice weekly, the median observed level was 3.0 mg/L (range 1.7 to 5.6 mg/L).</w:t>
      </w:r>
    </w:p>
    <w:p w14:paraId="6FFC8A07" w14:textId="77777777" w:rsidR="006C6513" w:rsidRPr="00494222" w:rsidRDefault="006C6513" w:rsidP="006C6513">
      <w:pPr>
        <w:jc w:val="left"/>
        <w:rPr>
          <w:rFonts w:ascii="Times New Roman" w:hAnsi="Times New Roman" w:cs="Times New Roman"/>
          <w:sz w:val="24"/>
          <w:szCs w:val="24"/>
        </w:rPr>
      </w:pPr>
      <w:r w:rsidRPr="00494222">
        <w:rPr>
          <w:rFonts w:ascii="Times New Roman" w:hAnsi="Times New Roman" w:cs="Times New Roman"/>
          <w:b/>
          <w:bCs/>
          <w:i/>
          <w:sz w:val="24"/>
          <w:szCs w:val="24"/>
        </w:rPr>
        <w:t>Excretion</w:t>
      </w:r>
    </w:p>
    <w:p w14:paraId="6FFC8A08" w14:textId="77777777" w:rsidR="006C6513" w:rsidRPr="00494222" w:rsidRDefault="006C6513" w:rsidP="006C6513">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cleared slowly from the body. The half-life is approximately 80 hours.  Clearance is approximately 0.066 L/</w:t>
      </w:r>
      <w:proofErr w:type="spellStart"/>
      <w:r w:rsidRPr="00494222">
        <w:rPr>
          <w:rFonts w:ascii="Times New Roman" w:hAnsi="Times New Roman" w:cs="Times New Roman"/>
          <w:sz w:val="24"/>
          <w:szCs w:val="24"/>
        </w:rPr>
        <w:t>hr</w:t>
      </w:r>
      <w:proofErr w:type="spellEnd"/>
      <w:r w:rsidRPr="00494222">
        <w:rPr>
          <w:rFonts w:ascii="Times New Roman" w:hAnsi="Times New Roman" w:cs="Times New Roman"/>
          <w:sz w:val="24"/>
          <w:szCs w:val="24"/>
        </w:rPr>
        <w:t xml:space="preserve"> in patients with RA, somewhat lower than the value of 0.11 L/</w:t>
      </w:r>
      <w:proofErr w:type="spellStart"/>
      <w:r w:rsidRPr="00494222">
        <w:rPr>
          <w:rFonts w:ascii="Times New Roman" w:hAnsi="Times New Roman" w:cs="Times New Roman"/>
          <w:sz w:val="24"/>
          <w:szCs w:val="24"/>
        </w:rPr>
        <w:t>hr</w:t>
      </w:r>
      <w:proofErr w:type="spellEnd"/>
      <w:r w:rsidRPr="00494222">
        <w:rPr>
          <w:rFonts w:ascii="Times New Roman" w:hAnsi="Times New Roman" w:cs="Times New Roman"/>
          <w:sz w:val="24"/>
          <w:szCs w:val="24"/>
        </w:rPr>
        <w:t xml:space="preserve"> observed in healthy volunteers. Additionally, the pharmacokinetics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rheumatoid arthritis patients, plaque psoriasis and ankylosing spondylitis patients are similar.</w:t>
      </w:r>
    </w:p>
    <w:p w14:paraId="4F49E6A9" w14:textId="65802DFD" w:rsidR="009F6CA6" w:rsidRDefault="006C6513" w:rsidP="00D15D0D">
      <w:pPr>
        <w:jc w:val="left"/>
        <w:rPr>
          <w:rFonts w:ascii="Times New Roman" w:hAnsi="Times New Roman" w:cs="Times New Roman"/>
          <w:sz w:val="24"/>
          <w:szCs w:val="24"/>
        </w:rPr>
      </w:pPr>
      <w:r w:rsidRPr="00494222">
        <w:rPr>
          <w:rFonts w:ascii="Times New Roman" w:hAnsi="Times New Roman" w:cs="Times New Roman"/>
          <w:sz w:val="24"/>
          <w:szCs w:val="24"/>
        </w:rPr>
        <w:t>Serum concentration profiles at steady state were comparable among patients with RA treated with</w:t>
      </w:r>
      <w:r w:rsidR="004F3F1E"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50 mg </w:t>
      </w:r>
      <w:proofErr w:type="spellStart"/>
      <w:r w:rsidR="008C45AA"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powder for injection once weekly and those treated with 25 mg </w:t>
      </w:r>
      <w:proofErr w:type="spellStart"/>
      <w:r w:rsidR="008C45AA"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t>
      </w:r>
      <w:r w:rsidR="007B7A1C" w:rsidRPr="00535952">
        <w:rPr>
          <w:rFonts w:ascii="Times New Roman" w:hAnsi="Times New Roman" w:cs="Times New Roman"/>
          <w:sz w:val="24"/>
          <w:szCs w:val="24"/>
        </w:rPr>
        <w:t>(Enbrel</w:t>
      </w:r>
      <w:r w:rsidR="007B7A1C" w:rsidRPr="00535952">
        <w:rPr>
          <w:rFonts w:ascii="Times New Roman" w:hAnsi="Times New Roman" w:cs="Times New Roman"/>
          <w:sz w:val="24"/>
          <w:szCs w:val="24"/>
          <w:vertAlign w:val="superscript"/>
        </w:rPr>
        <w:t>®</w:t>
      </w:r>
      <w:r w:rsidR="007B7A1C" w:rsidRPr="00535952">
        <w:rPr>
          <w:rFonts w:ascii="Times New Roman" w:hAnsi="Times New Roman" w:cs="Times New Roman"/>
          <w:sz w:val="24"/>
          <w:szCs w:val="24"/>
        </w:rPr>
        <w:t>)</w:t>
      </w:r>
      <w:r w:rsidR="007B7A1C">
        <w:rPr>
          <w:rFonts w:ascii="Times New Roman" w:hAnsi="Times New Roman" w:cs="Times New Roman"/>
          <w:sz w:val="24"/>
          <w:szCs w:val="24"/>
        </w:rPr>
        <w:t xml:space="preserve"> </w:t>
      </w:r>
      <w:r w:rsidRPr="00494222">
        <w:rPr>
          <w:rFonts w:ascii="Times New Roman" w:hAnsi="Times New Roman" w:cs="Times New Roman"/>
          <w:sz w:val="24"/>
          <w:szCs w:val="24"/>
        </w:rPr>
        <w:t xml:space="preserve">powder for injection twice weekly. A single 50 mg/mL injection of </w:t>
      </w:r>
      <w:proofErr w:type="spellStart"/>
      <w:r w:rsidR="008C45AA" w:rsidRPr="00494222">
        <w:rPr>
          <w:rFonts w:ascii="Times New Roman" w:hAnsi="Times New Roman" w:cs="Times New Roman" w:hint="eastAsia"/>
          <w:sz w:val="24"/>
          <w:szCs w:val="24"/>
        </w:rPr>
        <w:t>etanercept</w:t>
      </w:r>
      <w:proofErr w:type="spellEnd"/>
      <w:r w:rsidR="008C45AA" w:rsidRPr="00494222">
        <w:rPr>
          <w:rFonts w:ascii="Times New Roman" w:hAnsi="Times New Roman" w:cs="Times New Roman"/>
          <w:sz w:val="24"/>
          <w:szCs w:val="24"/>
        </w:rPr>
        <w:t xml:space="preserve"> </w:t>
      </w:r>
      <w:r w:rsidRPr="00494222">
        <w:rPr>
          <w:rFonts w:ascii="Times New Roman" w:hAnsi="Times New Roman" w:cs="Times New Roman"/>
          <w:sz w:val="24"/>
          <w:szCs w:val="24"/>
        </w:rPr>
        <w:t>was also found to be bioequivalent to two simultaneous injections of 25 mg/</w:t>
      </w:r>
      <w:proofErr w:type="spellStart"/>
      <w:r w:rsidRPr="00494222">
        <w:rPr>
          <w:rFonts w:ascii="Times New Roman" w:hAnsi="Times New Roman" w:cs="Times New Roman"/>
          <w:sz w:val="24"/>
          <w:szCs w:val="24"/>
        </w:rPr>
        <w:t>mL.</w:t>
      </w:r>
      <w:proofErr w:type="spellEnd"/>
      <w:r w:rsidRPr="00494222">
        <w:rPr>
          <w:rFonts w:ascii="Times New Roman" w:hAnsi="Times New Roman" w:cs="Times New Roman"/>
          <w:sz w:val="24"/>
          <w:szCs w:val="24"/>
        </w:rPr>
        <w:t xml:space="preserve"> The mean (± standard deviation) </w:t>
      </w:r>
      <w:proofErr w:type="spellStart"/>
      <w:r w:rsidRPr="00494222">
        <w:rPr>
          <w:rFonts w:ascii="Times New Roman" w:hAnsi="Times New Roman" w:cs="Times New Roman"/>
          <w:sz w:val="24"/>
          <w:szCs w:val="24"/>
        </w:rPr>
        <w:t>C</w:t>
      </w:r>
      <w:r w:rsidR="00386103" w:rsidRPr="00494222">
        <w:rPr>
          <w:rFonts w:ascii="Times New Roman" w:hAnsi="Times New Roman" w:cs="Times New Roman"/>
          <w:sz w:val="24"/>
          <w:szCs w:val="24"/>
          <w:vertAlign w:val="subscript"/>
        </w:rPr>
        <w:t>max</w:t>
      </w:r>
      <w:proofErr w:type="spellEnd"/>
      <w:r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C</w:t>
      </w:r>
      <w:r w:rsidR="00386103" w:rsidRPr="00494222">
        <w:rPr>
          <w:rFonts w:ascii="Times New Roman" w:hAnsi="Times New Roman" w:cs="Times New Roman"/>
          <w:sz w:val="24"/>
          <w:szCs w:val="24"/>
          <w:vertAlign w:val="subscript"/>
        </w:rPr>
        <w:t>min</w:t>
      </w:r>
      <w:proofErr w:type="spellEnd"/>
      <w:r w:rsidRPr="00494222">
        <w:rPr>
          <w:rFonts w:ascii="Times New Roman" w:hAnsi="Times New Roman" w:cs="Times New Roman"/>
          <w:sz w:val="24"/>
          <w:szCs w:val="24"/>
        </w:rPr>
        <w:t xml:space="preserve"> and partial AUC were 2.4 ± 1.5 mg/L, 1.2</w:t>
      </w:r>
      <w:r w:rsidR="008B5DEC">
        <w:rPr>
          <w:rFonts w:ascii="Times New Roman" w:hAnsi="Times New Roman" w:cs="Times New Roman"/>
          <w:sz w:val="24"/>
          <w:szCs w:val="24"/>
        </w:rPr>
        <w:t> </w:t>
      </w:r>
      <w:r w:rsidRPr="00494222">
        <w:rPr>
          <w:rFonts w:ascii="Times New Roman" w:hAnsi="Times New Roman" w:cs="Times New Roman"/>
          <w:sz w:val="24"/>
          <w:szCs w:val="24"/>
        </w:rPr>
        <w:t>±</w:t>
      </w:r>
      <w:r w:rsidR="008B5DEC">
        <w:rPr>
          <w:rFonts w:ascii="Times New Roman" w:hAnsi="Times New Roman" w:cs="Times New Roman"/>
          <w:sz w:val="24"/>
          <w:szCs w:val="24"/>
        </w:rPr>
        <w:t> </w:t>
      </w:r>
      <w:r w:rsidRPr="00494222">
        <w:rPr>
          <w:rFonts w:ascii="Times New Roman" w:hAnsi="Times New Roman" w:cs="Times New Roman"/>
          <w:sz w:val="24"/>
          <w:szCs w:val="24"/>
        </w:rPr>
        <w:t>0.7</w:t>
      </w:r>
      <w:r w:rsidR="008B5DEC">
        <w:rPr>
          <w:rFonts w:ascii="Times New Roman" w:hAnsi="Times New Roman" w:cs="Times New Roman"/>
          <w:sz w:val="24"/>
          <w:szCs w:val="24"/>
        </w:rPr>
        <w:t> </w:t>
      </w:r>
      <w:r w:rsidRPr="00494222">
        <w:rPr>
          <w:rFonts w:ascii="Times New Roman" w:hAnsi="Times New Roman" w:cs="Times New Roman"/>
          <w:sz w:val="24"/>
          <w:szCs w:val="24"/>
        </w:rPr>
        <w:t xml:space="preserve">mg/L and 297 ± 166 </w:t>
      </w:r>
      <w:proofErr w:type="spellStart"/>
      <w:r w:rsidRPr="00494222">
        <w:rPr>
          <w:rFonts w:ascii="Times New Roman" w:hAnsi="Times New Roman" w:cs="Times New Roman"/>
          <w:sz w:val="24"/>
          <w:szCs w:val="24"/>
        </w:rPr>
        <w:t>mg.h</w:t>
      </w:r>
      <w:proofErr w:type="spellEnd"/>
      <w:r w:rsidRPr="00494222">
        <w:rPr>
          <w:rFonts w:ascii="Times New Roman" w:hAnsi="Times New Roman" w:cs="Times New Roman"/>
          <w:sz w:val="24"/>
          <w:szCs w:val="24"/>
        </w:rPr>
        <w:t xml:space="preserve">/L, respectively, for patients treated with 50 mg </w:t>
      </w:r>
      <w:proofErr w:type="spellStart"/>
      <w:r w:rsidR="008C45AA" w:rsidRPr="00494222">
        <w:rPr>
          <w:rFonts w:ascii="Times New Roman" w:hAnsi="Times New Roman" w:cs="Times New Roman"/>
          <w:sz w:val="24"/>
          <w:szCs w:val="24"/>
        </w:rPr>
        <w:t>etanercept</w:t>
      </w:r>
      <w:proofErr w:type="spellEnd"/>
      <w:r w:rsidR="007B7A1C">
        <w:rPr>
          <w:rFonts w:ascii="Times New Roman" w:hAnsi="Times New Roman" w:cs="Times New Roman"/>
          <w:sz w:val="24"/>
          <w:szCs w:val="24"/>
        </w:rPr>
        <w:t xml:space="preserve"> </w:t>
      </w:r>
      <w:r w:rsidRPr="00494222">
        <w:rPr>
          <w:rFonts w:ascii="Times New Roman" w:hAnsi="Times New Roman" w:cs="Times New Roman"/>
          <w:sz w:val="24"/>
          <w:szCs w:val="24"/>
        </w:rPr>
        <w:t>once weekly (n = 21); and 2.6 ± 1.2 mg/L, 1.4 ± 0.7 mg/L and</w:t>
      </w:r>
      <w:r w:rsidR="004F3F1E"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316 ± 135 </w:t>
      </w:r>
      <w:proofErr w:type="spellStart"/>
      <w:r w:rsidRPr="00494222">
        <w:rPr>
          <w:rFonts w:ascii="Times New Roman" w:hAnsi="Times New Roman" w:cs="Times New Roman"/>
          <w:sz w:val="24"/>
          <w:szCs w:val="24"/>
        </w:rPr>
        <w:t>mg.h</w:t>
      </w:r>
      <w:proofErr w:type="spellEnd"/>
      <w:r w:rsidRPr="00494222">
        <w:rPr>
          <w:rFonts w:ascii="Times New Roman" w:hAnsi="Times New Roman" w:cs="Times New Roman"/>
          <w:sz w:val="24"/>
          <w:szCs w:val="24"/>
        </w:rPr>
        <w:t xml:space="preserve">/L for patients treated with 25 mg </w:t>
      </w:r>
      <w:proofErr w:type="spellStart"/>
      <w:r w:rsidR="008C45AA"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t>
      </w:r>
      <w:r w:rsidR="00892CD3" w:rsidRPr="00535952">
        <w:rPr>
          <w:rFonts w:ascii="Times New Roman" w:hAnsi="Times New Roman" w:cs="Times New Roman"/>
          <w:sz w:val="24"/>
          <w:szCs w:val="24"/>
        </w:rPr>
        <w:t>(Enbrel</w:t>
      </w:r>
      <w:r w:rsidR="00892CD3" w:rsidRPr="00535952">
        <w:rPr>
          <w:rFonts w:ascii="Times New Roman" w:hAnsi="Times New Roman" w:cs="Times New Roman"/>
          <w:sz w:val="24"/>
          <w:szCs w:val="24"/>
          <w:vertAlign w:val="superscript"/>
        </w:rPr>
        <w:t>®</w:t>
      </w:r>
      <w:r w:rsidR="00892CD3" w:rsidRPr="00535952">
        <w:rPr>
          <w:rFonts w:ascii="Times New Roman" w:hAnsi="Times New Roman" w:cs="Times New Roman"/>
          <w:sz w:val="24"/>
          <w:szCs w:val="24"/>
        </w:rPr>
        <w:t>)</w:t>
      </w:r>
      <w:r w:rsidR="00892CD3">
        <w:rPr>
          <w:rFonts w:ascii="Times New Roman" w:hAnsi="Times New Roman" w:cs="Times New Roman"/>
          <w:sz w:val="24"/>
          <w:szCs w:val="24"/>
        </w:rPr>
        <w:t xml:space="preserve"> </w:t>
      </w:r>
      <w:r w:rsidRPr="00494222">
        <w:rPr>
          <w:rFonts w:ascii="Times New Roman" w:hAnsi="Times New Roman" w:cs="Times New Roman"/>
          <w:sz w:val="24"/>
          <w:szCs w:val="24"/>
        </w:rPr>
        <w:t xml:space="preserve">twice weekly (n = </w:t>
      </w:r>
      <w:r w:rsidR="004F3F1E" w:rsidRPr="00494222">
        <w:rPr>
          <w:rFonts w:ascii="Times New Roman" w:hAnsi="Times New Roman" w:cs="Times New Roman"/>
          <w:sz w:val="24"/>
          <w:szCs w:val="24"/>
        </w:rPr>
        <w:t xml:space="preserve">16). </w:t>
      </w:r>
      <w:r w:rsidRPr="00494222">
        <w:rPr>
          <w:rFonts w:ascii="Times New Roman" w:hAnsi="Times New Roman" w:cs="Times New Roman"/>
          <w:sz w:val="24"/>
          <w:szCs w:val="24"/>
        </w:rPr>
        <w:t>Serum concentrations in patients with RA have not been measured for periods of dosing that exceed</w:t>
      </w:r>
      <w:r w:rsidR="004F3F1E"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6 months.</w:t>
      </w:r>
      <w:r w:rsidR="004F3F1E"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In an open-label, single-dose, two treatment crossover study in healthy volunteers,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administered as a single injection of </w:t>
      </w:r>
      <w:proofErr w:type="spellStart"/>
      <w:r w:rsidR="008C45AA"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50 mg solution for injection was</w:t>
      </w:r>
      <w:r w:rsidRPr="00494222">
        <w:rPr>
          <w:rFonts w:ascii="Times New Roman" w:hAnsi="Times New Roman" w:cs="Times New Roman" w:hint="eastAsia"/>
          <w:sz w:val="24"/>
          <w:szCs w:val="24"/>
        </w:rPr>
        <w:t xml:space="preserve"> found to </w:t>
      </w:r>
      <w:r w:rsidRPr="00494222">
        <w:rPr>
          <w:rFonts w:ascii="Times New Roman" w:hAnsi="Times New Roman" w:cs="Times New Roman"/>
          <w:sz w:val="24"/>
          <w:szCs w:val="24"/>
        </w:rPr>
        <w:t xml:space="preserve">be bioequivalent to two simultaneous injections of </w:t>
      </w:r>
      <w:proofErr w:type="spellStart"/>
      <w:r w:rsidR="008C45AA"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25 mg </w:t>
      </w:r>
      <w:r w:rsidR="007B7A1C" w:rsidRPr="00535952">
        <w:rPr>
          <w:rFonts w:ascii="Times New Roman" w:hAnsi="Times New Roman" w:cs="Times New Roman"/>
          <w:sz w:val="24"/>
          <w:szCs w:val="24"/>
        </w:rPr>
        <w:t>(Enbrel</w:t>
      </w:r>
      <w:r w:rsidR="007B7A1C" w:rsidRPr="00535952">
        <w:rPr>
          <w:rFonts w:ascii="Times New Roman" w:hAnsi="Times New Roman" w:cs="Times New Roman"/>
          <w:sz w:val="24"/>
          <w:szCs w:val="24"/>
          <w:vertAlign w:val="superscript"/>
        </w:rPr>
        <w:t>®</w:t>
      </w:r>
      <w:r w:rsidR="007B7A1C" w:rsidRPr="00535952">
        <w:rPr>
          <w:rFonts w:ascii="Times New Roman" w:hAnsi="Times New Roman" w:cs="Times New Roman"/>
          <w:sz w:val="24"/>
          <w:szCs w:val="24"/>
        </w:rPr>
        <w:t>)</w:t>
      </w:r>
      <w:r w:rsidR="007B7A1C" w:rsidRPr="00494222">
        <w:rPr>
          <w:rFonts w:ascii="Times New Roman" w:hAnsi="Times New Roman" w:cs="Times New Roman"/>
          <w:sz w:val="24"/>
          <w:szCs w:val="24"/>
        </w:rPr>
        <w:t xml:space="preserve"> </w:t>
      </w:r>
      <w:r w:rsidRPr="00494222">
        <w:rPr>
          <w:rFonts w:ascii="Times New Roman" w:hAnsi="Times New Roman" w:cs="Times New Roman"/>
          <w:sz w:val="24"/>
          <w:szCs w:val="24"/>
        </w:rPr>
        <w:t>powder for injection.</w:t>
      </w:r>
      <w:r w:rsidR="004F3F1E" w:rsidRPr="00494222">
        <w:rPr>
          <w:rFonts w:ascii="Times New Roman" w:hAnsi="Times New Roman" w:cs="Times New Roman"/>
          <w:sz w:val="24"/>
          <w:szCs w:val="24"/>
        </w:rPr>
        <w:t xml:space="preserve"> </w:t>
      </w:r>
      <w:r w:rsidRPr="00494222">
        <w:rPr>
          <w:rFonts w:ascii="Times New Roman" w:hAnsi="Times New Roman" w:cs="Times New Roman"/>
          <w:sz w:val="24"/>
          <w:szCs w:val="24"/>
        </w:rPr>
        <w:t xml:space="preserve">The mean (± standard deviation) </w:t>
      </w:r>
      <w:proofErr w:type="spellStart"/>
      <w:r w:rsidRPr="00494222">
        <w:rPr>
          <w:rFonts w:ascii="Times New Roman" w:hAnsi="Times New Roman" w:cs="Times New Roman"/>
          <w:sz w:val="24"/>
          <w:szCs w:val="24"/>
        </w:rPr>
        <w:t>C</w:t>
      </w:r>
      <w:r w:rsidR="00386103" w:rsidRPr="00494222">
        <w:rPr>
          <w:rFonts w:ascii="Times New Roman" w:hAnsi="Times New Roman" w:cs="Times New Roman"/>
          <w:sz w:val="24"/>
          <w:szCs w:val="24"/>
          <w:vertAlign w:val="subscript"/>
        </w:rPr>
        <w:t>max</w:t>
      </w:r>
      <w:proofErr w:type="spellEnd"/>
      <w:r w:rsidRPr="00494222">
        <w:rPr>
          <w:rFonts w:ascii="Times New Roman" w:hAnsi="Times New Roman" w:cs="Times New Roman"/>
          <w:sz w:val="24"/>
          <w:szCs w:val="24"/>
        </w:rPr>
        <w:t xml:space="preserve"> and </w:t>
      </w:r>
      <w:proofErr w:type="gramStart"/>
      <w:r w:rsidRPr="00494222">
        <w:rPr>
          <w:rFonts w:ascii="Times New Roman" w:hAnsi="Times New Roman" w:cs="Times New Roman"/>
          <w:sz w:val="24"/>
          <w:szCs w:val="24"/>
        </w:rPr>
        <w:t>AUC</w:t>
      </w:r>
      <w:r w:rsidRPr="00494222">
        <w:rPr>
          <w:rFonts w:ascii="Times New Roman" w:hAnsi="Times New Roman" w:cs="Times New Roman"/>
          <w:sz w:val="24"/>
          <w:szCs w:val="24"/>
          <w:vertAlign w:val="subscript"/>
        </w:rPr>
        <w:t>(</w:t>
      </w:r>
      <w:proofErr w:type="gramEnd"/>
      <w:r w:rsidRPr="00494222">
        <w:rPr>
          <w:rFonts w:ascii="Times New Roman" w:hAnsi="Times New Roman" w:cs="Times New Roman"/>
          <w:sz w:val="24"/>
          <w:szCs w:val="24"/>
          <w:vertAlign w:val="subscript"/>
        </w:rPr>
        <w:t>0-T)</w:t>
      </w:r>
      <w:r w:rsidRPr="00494222">
        <w:rPr>
          <w:rFonts w:ascii="Times New Roman" w:hAnsi="Times New Roman" w:cs="Times New Roman"/>
          <w:sz w:val="24"/>
          <w:szCs w:val="24"/>
        </w:rPr>
        <w:t xml:space="preserve"> are expressed in the table below.</w:t>
      </w:r>
    </w:p>
    <w:p w14:paraId="06CA88F2" w14:textId="77777777" w:rsidR="009F6CA6" w:rsidRPr="009F6CA6" w:rsidRDefault="009F6CA6" w:rsidP="009F6CA6">
      <w:pPr>
        <w:spacing w:after="0" w:line="240" w:lineRule="auto"/>
        <w:jc w:val="left"/>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219"/>
        <w:gridCol w:w="2268"/>
        <w:gridCol w:w="2737"/>
      </w:tblGrid>
      <w:tr w:rsidR="00326DA2" w:rsidRPr="00494222" w14:paraId="6FFC8A0D" w14:textId="77777777" w:rsidTr="007B7A1C">
        <w:tc>
          <w:tcPr>
            <w:tcW w:w="4219" w:type="dxa"/>
            <w:vAlign w:val="center"/>
          </w:tcPr>
          <w:p w14:paraId="6FFC8A0A" w14:textId="77777777" w:rsidR="00A63579" w:rsidRPr="00494222" w:rsidRDefault="00A63579" w:rsidP="00A63579">
            <w:pPr>
              <w:jc w:val="center"/>
              <w:rPr>
                <w:rFonts w:ascii="Times New Roman" w:hAnsi="Times New Roman" w:cs="Times New Roman"/>
                <w:sz w:val="22"/>
              </w:rPr>
            </w:pPr>
          </w:p>
        </w:tc>
        <w:tc>
          <w:tcPr>
            <w:tcW w:w="2268" w:type="dxa"/>
            <w:vAlign w:val="center"/>
          </w:tcPr>
          <w:p w14:paraId="6FFC8A0B" w14:textId="77777777" w:rsidR="00A63579" w:rsidRPr="00494222" w:rsidRDefault="00A63579" w:rsidP="00386103">
            <w:pPr>
              <w:spacing w:line="240" w:lineRule="exact"/>
              <w:ind w:right="-20"/>
              <w:jc w:val="center"/>
              <w:rPr>
                <w:rFonts w:ascii="Times New Roman" w:eastAsia="Times New Roman" w:hAnsi="Times New Roman" w:cs="Times New Roman"/>
                <w:sz w:val="22"/>
              </w:rPr>
            </w:pPr>
            <w:r w:rsidRPr="00494222">
              <w:rPr>
                <w:rFonts w:ascii="Times New Roman" w:eastAsia="Times New Roman" w:hAnsi="Times New Roman" w:cs="Times New Roman"/>
                <w:spacing w:val="-2"/>
                <w:position w:val="1"/>
                <w:sz w:val="22"/>
              </w:rPr>
              <w:t>A</w:t>
            </w:r>
            <w:r w:rsidRPr="00494222">
              <w:rPr>
                <w:rFonts w:ascii="Times New Roman" w:eastAsia="Times New Roman" w:hAnsi="Times New Roman" w:cs="Times New Roman"/>
                <w:spacing w:val="2"/>
                <w:position w:val="1"/>
                <w:sz w:val="22"/>
              </w:rPr>
              <w:t>U</w:t>
            </w:r>
            <w:r w:rsidRPr="00494222">
              <w:rPr>
                <w:rFonts w:ascii="Times New Roman" w:eastAsia="Times New Roman" w:hAnsi="Times New Roman" w:cs="Times New Roman"/>
                <w:position w:val="1"/>
                <w:sz w:val="22"/>
              </w:rPr>
              <w:t>C</w:t>
            </w:r>
            <w:r w:rsidRPr="00494222">
              <w:rPr>
                <w:rFonts w:ascii="Times New Roman" w:eastAsia="Times New Roman" w:hAnsi="Times New Roman" w:cs="Times New Roman"/>
                <w:position w:val="-2"/>
                <w:sz w:val="22"/>
                <w:vertAlign w:val="subscript"/>
              </w:rPr>
              <w:t>0-t</w:t>
            </w:r>
            <w:r w:rsidRPr="00494222">
              <w:rPr>
                <w:rFonts w:ascii="Times New Roman" w:eastAsia="Times New Roman" w:hAnsi="Times New Roman" w:cs="Times New Roman"/>
                <w:spacing w:val="16"/>
                <w:position w:val="-2"/>
                <w:sz w:val="22"/>
              </w:rPr>
              <w:t xml:space="preserve"> </w:t>
            </w:r>
            <w:r w:rsidRPr="00494222">
              <w:rPr>
                <w:rFonts w:ascii="Times New Roman" w:eastAsia="Times New Roman" w:hAnsi="Times New Roman" w:cs="Times New Roman"/>
                <w:spacing w:val="3"/>
                <w:position w:val="1"/>
                <w:sz w:val="22"/>
              </w:rPr>
              <w:t>(</w:t>
            </w:r>
            <w:proofErr w:type="spellStart"/>
            <w:r w:rsidRPr="00494222">
              <w:rPr>
                <w:rFonts w:ascii="Times New Roman" w:eastAsia="Times New Roman" w:hAnsi="Times New Roman" w:cs="Times New Roman"/>
                <w:spacing w:val="-1"/>
                <w:position w:val="1"/>
                <w:sz w:val="22"/>
              </w:rPr>
              <w:t>mg</w:t>
            </w:r>
            <w:r w:rsidRPr="00494222">
              <w:rPr>
                <w:rFonts w:ascii="Times New Roman" w:eastAsia="Times New Roman" w:hAnsi="Times New Roman" w:cs="Times New Roman"/>
                <w:spacing w:val="3"/>
                <w:position w:val="1"/>
                <w:sz w:val="22"/>
              </w:rPr>
              <w:t>.</w:t>
            </w:r>
            <w:r w:rsidRPr="00494222">
              <w:rPr>
                <w:rFonts w:ascii="Times New Roman" w:eastAsia="Times New Roman" w:hAnsi="Times New Roman" w:cs="Times New Roman"/>
                <w:spacing w:val="-1"/>
                <w:position w:val="1"/>
                <w:sz w:val="22"/>
              </w:rPr>
              <w:t>h</w:t>
            </w:r>
            <w:proofErr w:type="spellEnd"/>
            <w:r w:rsidRPr="00494222">
              <w:rPr>
                <w:rFonts w:ascii="Times New Roman" w:eastAsia="Times New Roman" w:hAnsi="Times New Roman" w:cs="Times New Roman"/>
                <w:spacing w:val="2"/>
                <w:position w:val="1"/>
                <w:sz w:val="22"/>
              </w:rPr>
              <w:t>/</w:t>
            </w:r>
            <w:r w:rsidRPr="00494222">
              <w:rPr>
                <w:rFonts w:ascii="Times New Roman" w:eastAsia="Times New Roman" w:hAnsi="Times New Roman" w:cs="Times New Roman"/>
                <w:spacing w:val="-2"/>
                <w:position w:val="1"/>
                <w:sz w:val="22"/>
              </w:rPr>
              <w:t>L</w:t>
            </w:r>
            <w:r w:rsidRPr="00494222">
              <w:rPr>
                <w:rFonts w:ascii="Times New Roman" w:eastAsia="Times New Roman" w:hAnsi="Times New Roman" w:cs="Times New Roman"/>
                <w:position w:val="1"/>
                <w:sz w:val="22"/>
              </w:rPr>
              <w:t>)</w:t>
            </w:r>
          </w:p>
        </w:tc>
        <w:tc>
          <w:tcPr>
            <w:tcW w:w="2737" w:type="dxa"/>
            <w:vAlign w:val="center"/>
          </w:tcPr>
          <w:p w14:paraId="6FFC8A0C" w14:textId="77777777" w:rsidR="00A63579" w:rsidRPr="00494222" w:rsidRDefault="00A63579" w:rsidP="00A63579">
            <w:pPr>
              <w:spacing w:line="225" w:lineRule="exact"/>
              <w:ind w:right="-20"/>
              <w:jc w:val="center"/>
              <w:rPr>
                <w:rFonts w:ascii="Times New Roman" w:eastAsia="Times New Roman" w:hAnsi="Times New Roman" w:cs="Times New Roman"/>
                <w:sz w:val="22"/>
              </w:rPr>
            </w:pPr>
            <w:proofErr w:type="spellStart"/>
            <w:r w:rsidRPr="00494222">
              <w:rPr>
                <w:rFonts w:ascii="Times New Roman" w:eastAsia="Times New Roman" w:hAnsi="Times New Roman" w:cs="Times New Roman"/>
                <w:spacing w:val="1"/>
                <w:sz w:val="22"/>
              </w:rPr>
              <w:t>C</w:t>
            </w:r>
            <w:r w:rsidR="00386103" w:rsidRPr="00494222">
              <w:rPr>
                <w:rFonts w:ascii="Times New Roman" w:eastAsia="Times New Roman" w:hAnsi="Times New Roman" w:cs="Times New Roman"/>
                <w:spacing w:val="-4"/>
                <w:sz w:val="22"/>
                <w:vertAlign w:val="subscript"/>
              </w:rPr>
              <w:t>max</w:t>
            </w:r>
            <w:proofErr w:type="spellEnd"/>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3"/>
                <w:sz w:val="22"/>
              </w:rPr>
              <w:t>(</w:t>
            </w:r>
            <w:r w:rsidRPr="00494222">
              <w:rPr>
                <w:rFonts w:ascii="Times New Roman" w:eastAsia="Times New Roman" w:hAnsi="Times New Roman" w:cs="Times New Roman"/>
                <w:spacing w:val="-1"/>
                <w:sz w:val="22"/>
              </w:rPr>
              <w:t>mg</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2"/>
                <w:sz w:val="22"/>
              </w:rPr>
              <w:t>L</w:t>
            </w:r>
            <w:r w:rsidRPr="00494222">
              <w:rPr>
                <w:rFonts w:ascii="Times New Roman" w:eastAsia="Times New Roman" w:hAnsi="Times New Roman" w:cs="Times New Roman"/>
                <w:sz w:val="22"/>
              </w:rPr>
              <w:t>)</w:t>
            </w:r>
          </w:p>
        </w:tc>
      </w:tr>
      <w:tr w:rsidR="00326DA2" w:rsidRPr="00494222" w14:paraId="6FFC8A11" w14:textId="77777777" w:rsidTr="007B7A1C">
        <w:tc>
          <w:tcPr>
            <w:tcW w:w="4219" w:type="dxa"/>
            <w:vAlign w:val="center"/>
          </w:tcPr>
          <w:p w14:paraId="6FFC8A0E" w14:textId="21BB41AC" w:rsidR="00A63579" w:rsidRPr="00535952" w:rsidRDefault="00A63579" w:rsidP="009640FA">
            <w:pPr>
              <w:spacing w:line="225" w:lineRule="exact"/>
              <w:ind w:right="-20"/>
              <w:rPr>
                <w:rFonts w:ascii="Times New Roman" w:hAnsi="Times New Roman" w:cs="Times New Roman"/>
                <w:sz w:val="22"/>
              </w:rPr>
            </w:pPr>
            <w:r w:rsidRPr="00535952">
              <w:rPr>
                <w:rFonts w:ascii="Times New Roman" w:eastAsia="Times New Roman" w:hAnsi="Times New Roman" w:cs="Times New Roman"/>
                <w:sz w:val="22"/>
              </w:rPr>
              <w:t>1 x</w:t>
            </w:r>
            <w:r w:rsidRPr="00535952">
              <w:rPr>
                <w:rFonts w:ascii="Times New Roman" w:eastAsia="Times New Roman" w:hAnsi="Times New Roman" w:cs="Times New Roman"/>
                <w:spacing w:val="-2"/>
                <w:sz w:val="22"/>
              </w:rPr>
              <w:t xml:space="preserve"> </w:t>
            </w:r>
            <w:r w:rsidR="007B7A1C" w:rsidRPr="00535952">
              <w:rPr>
                <w:rFonts w:ascii="Times New Roman" w:hAnsi="Times New Roman" w:cs="Times New Roman"/>
                <w:sz w:val="22"/>
              </w:rPr>
              <w:t>Enbrel</w:t>
            </w:r>
            <w:r w:rsidR="007B7A1C" w:rsidRPr="00535952">
              <w:rPr>
                <w:rFonts w:ascii="Times New Roman" w:hAnsi="Times New Roman" w:cs="Times New Roman"/>
                <w:sz w:val="22"/>
                <w:vertAlign w:val="superscript"/>
              </w:rPr>
              <w:t xml:space="preserve">® </w:t>
            </w:r>
            <w:r w:rsidRPr="00535952">
              <w:rPr>
                <w:rFonts w:ascii="Times New Roman" w:eastAsia="Times New Roman" w:hAnsi="Times New Roman" w:cs="Times New Roman"/>
                <w:spacing w:val="1"/>
                <w:sz w:val="22"/>
              </w:rPr>
              <w:t>5</w:t>
            </w:r>
            <w:r w:rsidRPr="00535952">
              <w:rPr>
                <w:rFonts w:ascii="Times New Roman" w:eastAsia="Times New Roman" w:hAnsi="Times New Roman" w:cs="Times New Roman"/>
                <w:sz w:val="22"/>
              </w:rPr>
              <w:t>0</w:t>
            </w:r>
            <w:r w:rsidRPr="00535952">
              <w:rPr>
                <w:rFonts w:ascii="Times New Roman" w:eastAsia="Times New Roman" w:hAnsi="Times New Roman" w:cs="Times New Roman"/>
                <w:spacing w:val="-1"/>
                <w:sz w:val="22"/>
              </w:rPr>
              <w:t xml:space="preserve"> m</w:t>
            </w:r>
            <w:r w:rsidRPr="00535952">
              <w:rPr>
                <w:rFonts w:ascii="Times New Roman" w:eastAsia="Times New Roman" w:hAnsi="Times New Roman" w:cs="Times New Roman"/>
                <w:sz w:val="22"/>
              </w:rPr>
              <w:t>g</w:t>
            </w:r>
            <w:r w:rsidRPr="00535952">
              <w:rPr>
                <w:rFonts w:ascii="Times New Roman" w:eastAsia="Times New Roman" w:hAnsi="Times New Roman" w:cs="Times New Roman"/>
                <w:spacing w:val="-4"/>
                <w:sz w:val="22"/>
              </w:rPr>
              <w:t xml:space="preserve"> </w:t>
            </w:r>
            <w:r w:rsidRPr="00535952">
              <w:rPr>
                <w:rFonts w:ascii="Times New Roman" w:eastAsia="Times New Roman" w:hAnsi="Times New Roman" w:cs="Times New Roman"/>
                <w:spacing w:val="-1"/>
                <w:sz w:val="22"/>
              </w:rPr>
              <w:t>s</w:t>
            </w:r>
            <w:r w:rsidRPr="00535952">
              <w:rPr>
                <w:rFonts w:ascii="Times New Roman" w:eastAsia="Times New Roman" w:hAnsi="Times New Roman" w:cs="Times New Roman"/>
                <w:spacing w:val="1"/>
                <w:sz w:val="22"/>
              </w:rPr>
              <w:t>o</w:t>
            </w:r>
            <w:r w:rsidRPr="00535952">
              <w:rPr>
                <w:rFonts w:ascii="Times New Roman" w:eastAsia="Times New Roman" w:hAnsi="Times New Roman" w:cs="Times New Roman"/>
                <w:sz w:val="22"/>
              </w:rPr>
              <w:t>l</w:t>
            </w:r>
            <w:r w:rsidRPr="00535952">
              <w:rPr>
                <w:rFonts w:ascii="Times New Roman" w:eastAsia="Times New Roman" w:hAnsi="Times New Roman" w:cs="Times New Roman"/>
                <w:spacing w:val="1"/>
                <w:sz w:val="22"/>
              </w:rPr>
              <w:t>u</w:t>
            </w:r>
            <w:r w:rsidRPr="00535952">
              <w:rPr>
                <w:rFonts w:ascii="Times New Roman" w:eastAsia="Times New Roman" w:hAnsi="Times New Roman" w:cs="Times New Roman"/>
                <w:sz w:val="22"/>
              </w:rPr>
              <w:t>ti</w:t>
            </w:r>
            <w:r w:rsidRPr="00535952">
              <w:rPr>
                <w:rFonts w:ascii="Times New Roman" w:eastAsia="Times New Roman" w:hAnsi="Times New Roman" w:cs="Times New Roman"/>
                <w:spacing w:val="1"/>
                <w:sz w:val="22"/>
              </w:rPr>
              <w:t>o</w:t>
            </w:r>
            <w:r w:rsidRPr="00535952">
              <w:rPr>
                <w:rFonts w:ascii="Times New Roman" w:eastAsia="Times New Roman" w:hAnsi="Times New Roman" w:cs="Times New Roman"/>
                <w:sz w:val="22"/>
              </w:rPr>
              <w:t>n</w:t>
            </w:r>
            <w:r w:rsidRPr="00535952">
              <w:rPr>
                <w:rFonts w:ascii="Times New Roman" w:eastAsia="Times New Roman" w:hAnsi="Times New Roman" w:cs="Times New Roman"/>
                <w:spacing w:val="-7"/>
                <w:sz w:val="22"/>
              </w:rPr>
              <w:t xml:space="preserve"> </w:t>
            </w:r>
            <w:r w:rsidRPr="00535952">
              <w:rPr>
                <w:rFonts w:ascii="Times New Roman" w:eastAsia="Times New Roman" w:hAnsi="Times New Roman" w:cs="Times New Roman"/>
                <w:spacing w:val="2"/>
                <w:sz w:val="22"/>
              </w:rPr>
              <w:t>S</w:t>
            </w:r>
            <w:r w:rsidRPr="00535952">
              <w:rPr>
                <w:rFonts w:ascii="Times New Roman" w:eastAsia="Times New Roman" w:hAnsi="Times New Roman" w:cs="Times New Roman"/>
                <w:sz w:val="22"/>
              </w:rPr>
              <w:t>C</w:t>
            </w:r>
            <w:r w:rsidRPr="00535952">
              <w:rPr>
                <w:rFonts w:ascii="Times New Roman" w:eastAsia="Times New Roman" w:hAnsi="Times New Roman" w:cs="Times New Roman"/>
                <w:spacing w:val="-3"/>
                <w:sz w:val="22"/>
              </w:rPr>
              <w:t xml:space="preserve"> </w:t>
            </w:r>
            <w:r w:rsidRPr="00535952">
              <w:rPr>
                <w:rFonts w:ascii="Times New Roman" w:eastAsia="Times New Roman" w:hAnsi="Times New Roman" w:cs="Times New Roman"/>
                <w:spacing w:val="1"/>
                <w:sz w:val="22"/>
              </w:rPr>
              <w:t>(</w:t>
            </w:r>
            <w:r w:rsidRPr="00535952">
              <w:rPr>
                <w:rFonts w:ascii="Times New Roman" w:eastAsia="Times New Roman" w:hAnsi="Times New Roman" w:cs="Times New Roman"/>
                <w:spacing w:val="-1"/>
                <w:sz w:val="22"/>
              </w:rPr>
              <w:t>n</w:t>
            </w:r>
            <w:r w:rsidRPr="00535952">
              <w:rPr>
                <w:rFonts w:ascii="Times New Roman" w:eastAsia="Times New Roman" w:hAnsi="Times New Roman" w:cs="Times New Roman"/>
                <w:sz w:val="22"/>
              </w:rPr>
              <w:t>=</w:t>
            </w:r>
            <w:r w:rsidRPr="00535952">
              <w:rPr>
                <w:rFonts w:ascii="Times New Roman" w:eastAsia="Times New Roman" w:hAnsi="Times New Roman" w:cs="Times New Roman"/>
                <w:spacing w:val="1"/>
                <w:sz w:val="22"/>
              </w:rPr>
              <w:t>33</w:t>
            </w:r>
            <w:r w:rsidRPr="00535952">
              <w:rPr>
                <w:rFonts w:ascii="Times New Roman" w:eastAsia="Times New Roman" w:hAnsi="Times New Roman" w:cs="Times New Roman"/>
                <w:sz w:val="22"/>
              </w:rPr>
              <w:t>)</w:t>
            </w:r>
          </w:p>
        </w:tc>
        <w:tc>
          <w:tcPr>
            <w:tcW w:w="2268" w:type="dxa"/>
            <w:vAlign w:val="center"/>
          </w:tcPr>
          <w:p w14:paraId="6FFC8A0F" w14:textId="77777777" w:rsidR="00A63579" w:rsidRPr="00494222" w:rsidRDefault="00A63579" w:rsidP="00A63579">
            <w:pPr>
              <w:jc w:val="center"/>
              <w:rPr>
                <w:rFonts w:ascii="Times New Roman" w:hAnsi="Times New Roman" w:cs="Times New Roman"/>
                <w:sz w:val="22"/>
              </w:rPr>
            </w:pPr>
            <w:r w:rsidRPr="00494222">
              <w:rPr>
                <w:rFonts w:ascii="Times New Roman" w:eastAsia="Times New Roman" w:hAnsi="Times New Roman" w:cs="Times New Roman"/>
                <w:spacing w:val="1"/>
                <w:sz w:val="22"/>
              </w:rPr>
              <w:t>53</w:t>
            </w:r>
            <w:r w:rsidRPr="00494222">
              <w:rPr>
                <w:rFonts w:ascii="Times New Roman" w:eastAsia="Times New Roman" w:hAnsi="Times New Roman" w:cs="Times New Roman"/>
                <w:sz w:val="22"/>
              </w:rPr>
              <w:t>5</w:t>
            </w:r>
            <w:r w:rsidRPr="00494222">
              <w:rPr>
                <w:rFonts w:ascii="Times New Roman" w:eastAsia="Times New Roman" w:hAnsi="Times New Roman" w:cs="Times New Roman"/>
                <w:spacing w:val="-2"/>
                <w:sz w:val="22"/>
              </w:rPr>
              <w:t xml:space="preserve"> </w:t>
            </w:r>
            <w:r w:rsidRPr="00494222">
              <w:rPr>
                <w:rFonts w:ascii="Times New Roman" w:eastAsia="Times New Roman" w:hAnsi="Times New Roman" w:cs="Times New Roman"/>
                <w:spacing w:val="-1"/>
                <w:sz w:val="22"/>
              </w:rPr>
              <w:t>±</w:t>
            </w:r>
            <w:r w:rsidRPr="00494222">
              <w:rPr>
                <w:rFonts w:ascii="Times New Roman" w:eastAsia="Times New Roman" w:hAnsi="Times New Roman" w:cs="Times New Roman"/>
                <w:spacing w:val="1"/>
                <w:sz w:val="22"/>
              </w:rPr>
              <w:t>19</w:t>
            </w:r>
            <w:r w:rsidRPr="00494222">
              <w:rPr>
                <w:rFonts w:ascii="Times New Roman" w:eastAsia="Times New Roman" w:hAnsi="Times New Roman" w:cs="Times New Roman"/>
                <w:sz w:val="22"/>
              </w:rPr>
              <w:t>2</w:t>
            </w:r>
          </w:p>
        </w:tc>
        <w:tc>
          <w:tcPr>
            <w:tcW w:w="2737" w:type="dxa"/>
            <w:vAlign w:val="center"/>
          </w:tcPr>
          <w:p w14:paraId="6FFC8A10" w14:textId="77777777" w:rsidR="00A63579" w:rsidRPr="00494222" w:rsidRDefault="00A63579" w:rsidP="00A63579">
            <w:pPr>
              <w:spacing w:line="225" w:lineRule="exact"/>
              <w:ind w:right="-20"/>
              <w:jc w:val="center"/>
              <w:rPr>
                <w:rFonts w:ascii="Times New Roman" w:hAnsi="Times New Roman" w:cs="Times New Roman"/>
                <w:sz w:val="22"/>
              </w:rPr>
            </w:pPr>
            <w:r w:rsidRPr="00494222">
              <w:rPr>
                <w:rFonts w:ascii="Times New Roman" w:eastAsia="Times New Roman" w:hAnsi="Times New Roman" w:cs="Times New Roman"/>
                <w:spacing w:val="1"/>
                <w:sz w:val="22"/>
              </w:rPr>
              <w:t>3</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1"/>
                <w:sz w:val="22"/>
              </w:rPr>
              <w:t>9</w:t>
            </w:r>
            <w:r w:rsidRPr="00494222">
              <w:rPr>
                <w:rFonts w:ascii="Times New Roman" w:eastAsia="Times New Roman" w:hAnsi="Times New Roman" w:cs="Times New Roman"/>
                <w:sz w:val="22"/>
              </w:rPr>
              <w:t>0</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±1</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1"/>
                <w:sz w:val="22"/>
              </w:rPr>
              <w:t>4</w:t>
            </w:r>
            <w:r w:rsidRPr="00494222">
              <w:rPr>
                <w:rFonts w:ascii="Times New Roman" w:eastAsia="Times New Roman" w:hAnsi="Times New Roman" w:cs="Times New Roman"/>
                <w:sz w:val="22"/>
              </w:rPr>
              <w:t>9</w:t>
            </w:r>
          </w:p>
        </w:tc>
      </w:tr>
      <w:tr w:rsidR="00326DA2" w:rsidRPr="00494222" w14:paraId="6FFC8A15" w14:textId="77777777" w:rsidTr="007B7A1C">
        <w:tc>
          <w:tcPr>
            <w:tcW w:w="4219" w:type="dxa"/>
            <w:vAlign w:val="center"/>
          </w:tcPr>
          <w:p w14:paraId="6FFC8A12" w14:textId="05D4EB2E" w:rsidR="00A63579" w:rsidRPr="00535952" w:rsidRDefault="00A63579" w:rsidP="00A63579">
            <w:pPr>
              <w:rPr>
                <w:rFonts w:ascii="Times New Roman" w:hAnsi="Times New Roman" w:cs="Times New Roman"/>
                <w:sz w:val="22"/>
              </w:rPr>
            </w:pPr>
            <w:r w:rsidRPr="00535952">
              <w:rPr>
                <w:rFonts w:ascii="Times New Roman" w:eastAsia="Times New Roman" w:hAnsi="Times New Roman" w:cs="Times New Roman"/>
                <w:sz w:val="22"/>
              </w:rPr>
              <w:t>2 x</w:t>
            </w:r>
            <w:r w:rsidRPr="00535952">
              <w:rPr>
                <w:rFonts w:ascii="Times New Roman" w:eastAsia="Times New Roman" w:hAnsi="Times New Roman" w:cs="Times New Roman"/>
                <w:spacing w:val="-2"/>
                <w:sz w:val="22"/>
              </w:rPr>
              <w:t xml:space="preserve"> </w:t>
            </w:r>
            <w:r w:rsidR="007B7A1C" w:rsidRPr="00535952">
              <w:rPr>
                <w:rFonts w:ascii="Times New Roman" w:hAnsi="Times New Roman" w:cs="Times New Roman"/>
                <w:sz w:val="22"/>
              </w:rPr>
              <w:t>Enbrel</w:t>
            </w:r>
            <w:r w:rsidR="007B7A1C" w:rsidRPr="00535952">
              <w:rPr>
                <w:rFonts w:ascii="Times New Roman" w:hAnsi="Times New Roman" w:cs="Times New Roman"/>
                <w:sz w:val="22"/>
                <w:vertAlign w:val="superscript"/>
              </w:rPr>
              <w:t xml:space="preserve">® </w:t>
            </w:r>
            <w:r w:rsidRPr="00535952">
              <w:rPr>
                <w:rFonts w:ascii="Times New Roman" w:eastAsia="Times New Roman" w:hAnsi="Times New Roman" w:cs="Times New Roman"/>
                <w:spacing w:val="1"/>
                <w:sz w:val="22"/>
              </w:rPr>
              <w:t>2</w:t>
            </w:r>
            <w:r w:rsidRPr="00535952">
              <w:rPr>
                <w:rFonts w:ascii="Times New Roman" w:eastAsia="Times New Roman" w:hAnsi="Times New Roman" w:cs="Times New Roman"/>
                <w:sz w:val="22"/>
              </w:rPr>
              <w:t>5</w:t>
            </w:r>
            <w:r w:rsidRPr="00535952">
              <w:rPr>
                <w:rFonts w:ascii="Times New Roman" w:eastAsia="Times New Roman" w:hAnsi="Times New Roman" w:cs="Times New Roman"/>
                <w:spacing w:val="-1"/>
                <w:sz w:val="22"/>
              </w:rPr>
              <w:t xml:space="preserve"> m</w:t>
            </w:r>
            <w:r w:rsidRPr="00535952">
              <w:rPr>
                <w:rFonts w:ascii="Times New Roman" w:eastAsia="Times New Roman" w:hAnsi="Times New Roman" w:cs="Times New Roman"/>
                <w:sz w:val="22"/>
              </w:rPr>
              <w:t>g</w:t>
            </w:r>
            <w:r w:rsidRPr="00535952">
              <w:rPr>
                <w:rFonts w:ascii="Times New Roman" w:eastAsia="Times New Roman" w:hAnsi="Times New Roman" w:cs="Times New Roman"/>
                <w:spacing w:val="-3"/>
                <w:sz w:val="22"/>
              </w:rPr>
              <w:t xml:space="preserve"> </w:t>
            </w:r>
            <w:r w:rsidRPr="00535952">
              <w:rPr>
                <w:rFonts w:ascii="Times New Roman" w:eastAsia="Times New Roman" w:hAnsi="Times New Roman" w:cs="Times New Roman"/>
                <w:spacing w:val="1"/>
                <w:sz w:val="22"/>
              </w:rPr>
              <w:t>p</w:t>
            </w:r>
            <w:r w:rsidRPr="00535952">
              <w:rPr>
                <w:rFonts w:ascii="Times New Roman" w:eastAsia="Times New Roman" w:hAnsi="Times New Roman" w:cs="Times New Roman"/>
                <w:spacing w:val="3"/>
                <w:sz w:val="22"/>
              </w:rPr>
              <w:t>o</w:t>
            </w:r>
            <w:r w:rsidRPr="00535952">
              <w:rPr>
                <w:rFonts w:ascii="Times New Roman" w:eastAsia="Times New Roman" w:hAnsi="Times New Roman" w:cs="Times New Roman"/>
                <w:spacing w:val="-5"/>
                <w:sz w:val="22"/>
              </w:rPr>
              <w:t>w</w:t>
            </w:r>
            <w:r w:rsidRPr="00535952">
              <w:rPr>
                <w:rFonts w:ascii="Times New Roman" w:eastAsia="Times New Roman" w:hAnsi="Times New Roman" w:cs="Times New Roman"/>
                <w:spacing w:val="1"/>
                <w:sz w:val="22"/>
              </w:rPr>
              <w:t>d</w:t>
            </w:r>
            <w:r w:rsidRPr="00535952">
              <w:rPr>
                <w:rFonts w:ascii="Times New Roman" w:eastAsia="Times New Roman" w:hAnsi="Times New Roman" w:cs="Times New Roman"/>
                <w:sz w:val="22"/>
              </w:rPr>
              <w:t>er</w:t>
            </w:r>
            <w:r w:rsidRPr="00535952">
              <w:rPr>
                <w:rFonts w:ascii="Times New Roman" w:eastAsia="Times New Roman" w:hAnsi="Times New Roman" w:cs="Times New Roman"/>
                <w:spacing w:val="-5"/>
                <w:sz w:val="22"/>
              </w:rPr>
              <w:t xml:space="preserve"> </w:t>
            </w:r>
            <w:r w:rsidRPr="00535952">
              <w:rPr>
                <w:rFonts w:ascii="Times New Roman" w:eastAsia="Times New Roman" w:hAnsi="Times New Roman" w:cs="Times New Roman"/>
                <w:sz w:val="22"/>
              </w:rPr>
              <w:t>SC</w:t>
            </w:r>
            <w:r w:rsidRPr="00535952">
              <w:rPr>
                <w:rFonts w:ascii="Times New Roman" w:eastAsia="Times New Roman" w:hAnsi="Times New Roman" w:cs="Times New Roman"/>
                <w:spacing w:val="-3"/>
                <w:sz w:val="22"/>
              </w:rPr>
              <w:t xml:space="preserve"> </w:t>
            </w:r>
            <w:r w:rsidRPr="00535952">
              <w:rPr>
                <w:rFonts w:ascii="Times New Roman" w:eastAsia="Times New Roman" w:hAnsi="Times New Roman" w:cs="Times New Roman"/>
                <w:spacing w:val="1"/>
                <w:sz w:val="22"/>
              </w:rPr>
              <w:t>(</w:t>
            </w:r>
            <w:r w:rsidRPr="00535952">
              <w:rPr>
                <w:rFonts w:ascii="Times New Roman" w:eastAsia="Times New Roman" w:hAnsi="Times New Roman" w:cs="Times New Roman"/>
                <w:spacing w:val="-1"/>
                <w:sz w:val="22"/>
              </w:rPr>
              <w:t>n</w:t>
            </w:r>
            <w:r w:rsidRPr="00535952">
              <w:rPr>
                <w:rFonts w:ascii="Times New Roman" w:eastAsia="Times New Roman" w:hAnsi="Times New Roman" w:cs="Times New Roman"/>
                <w:sz w:val="22"/>
              </w:rPr>
              <w:t>=</w:t>
            </w:r>
            <w:r w:rsidRPr="00535952">
              <w:rPr>
                <w:rFonts w:ascii="Times New Roman" w:eastAsia="Times New Roman" w:hAnsi="Times New Roman" w:cs="Times New Roman"/>
                <w:spacing w:val="1"/>
                <w:sz w:val="22"/>
              </w:rPr>
              <w:t>33</w:t>
            </w:r>
            <w:r w:rsidRPr="00535952">
              <w:rPr>
                <w:rFonts w:ascii="Times New Roman" w:eastAsia="Times New Roman" w:hAnsi="Times New Roman" w:cs="Times New Roman"/>
                <w:sz w:val="22"/>
              </w:rPr>
              <w:t>)</w:t>
            </w:r>
          </w:p>
        </w:tc>
        <w:tc>
          <w:tcPr>
            <w:tcW w:w="2268" w:type="dxa"/>
            <w:vAlign w:val="center"/>
          </w:tcPr>
          <w:p w14:paraId="6FFC8A13" w14:textId="77777777" w:rsidR="00A63579" w:rsidRPr="00494222" w:rsidRDefault="00A63579" w:rsidP="00A63579">
            <w:pPr>
              <w:ind w:right="-20"/>
              <w:jc w:val="center"/>
              <w:rPr>
                <w:rFonts w:ascii="Times New Roman" w:hAnsi="Times New Roman" w:cs="Times New Roman"/>
                <w:sz w:val="22"/>
              </w:rPr>
            </w:pPr>
            <w:r w:rsidRPr="00494222">
              <w:rPr>
                <w:rFonts w:ascii="Times New Roman" w:eastAsia="Times New Roman" w:hAnsi="Times New Roman" w:cs="Times New Roman"/>
                <w:spacing w:val="1"/>
                <w:sz w:val="22"/>
              </w:rPr>
              <w:t>59</w:t>
            </w:r>
            <w:r w:rsidRPr="00494222">
              <w:rPr>
                <w:rFonts w:ascii="Times New Roman" w:eastAsia="Times New Roman" w:hAnsi="Times New Roman" w:cs="Times New Roman"/>
                <w:sz w:val="22"/>
              </w:rPr>
              <w:t>0</w:t>
            </w:r>
            <w:r w:rsidRPr="00494222">
              <w:rPr>
                <w:rFonts w:ascii="Times New Roman" w:eastAsia="Times New Roman" w:hAnsi="Times New Roman" w:cs="Times New Roman"/>
                <w:spacing w:val="-1"/>
                <w:sz w:val="22"/>
              </w:rPr>
              <w:t xml:space="preserve"> ±</w:t>
            </w:r>
            <w:r w:rsidRPr="00494222">
              <w:rPr>
                <w:rFonts w:ascii="Times New Roman" w:eastAsia="Times New Roman" w:hAnsi="Times New Roman" w:cs="Times New Roman"/>
                <w:spacing w:val="1"/>
                <w:sz w:val="22"/>
              </w:rPr>
              <w:t>208</w:t>
            </w:r>
          </w:p>
        </w:tc>
        <w:tc>
          <w:tcPr>
            <w:tcW w:w="2737" w:type="dxa"/>
            <w:vAlign w:val="center"/>
          </w:tcPr>
          <w:p w14:paraId="6FFC8A14" w14:textId="77777777" w:rsidR="00A63579" w:rsidRPr="00494222" w:rsidRDefault="00A63579" w:rsidP="00A63579">
            <w:pPr>
              <w:ind w:right="-20"/>
              <w:jc w:val="center"/>
              <w:rPr>
                <w:rFonts w:ascii="Times New Roman" w:hAnsi="Times New Roman" w:cs="Times New Roman"/>
                <w:sz w:val="22"/>
              </w:rPr>
            </w:pPr>
            <w:r w:rsidRPr="00494222">
              <w:rPr>
                <w:rFonts w:ascii="Times New Roman" w:eastAsia="Times New Roman" w:hAnsi="Times New Roman" w:cs="Times New Roman"/>
                <w:spacing w:val="1"/>
                <w:sz w:val="22"/>
              </w:rPr>
              <w:t>4</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1"/>
                <w:sz w:val="22"/>
              </w:rPr>
              <w:t>0</w:t>
            </w:r>
            <w:r w:rsidRPr="00494222">
              <w:rPr>
                <w:rFonts w:ascii="Times New Roman" w:eastAsia="Times New Roman" w:hAnsi="Times New Roman" w:cs="Times New Roman"/>
                <w:sz w:val="22"/>
              </w:rPr>
              <w:t>9</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±1</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1"/>
                <w:sz w:val="22"/>
              </w:rPr>
              <w:t>6</w:t>
            </w:r>
            <w:r w:rsidRPr="00494222">
              <w:rPr>
                <w:rFonts w:ascii="Times New Roman" w:eastAsia="Times New Roman" w:hAnsi="Times New Roman" w:cs="Times New Roman"/>
                <w:sz w:val="22"/>
              </w:rPr>
              <w:t>5</w:t>
            </w:r>
          </w:p>
        </w:tc>
      </w:tr>
      <w:tr w:rsidR="00A63579" w:rsidRPr="00494222" w14:paraId="6FFC8A19" w14:textId="77777777" w:rsidTr="007B7A1C">
        <w:tc>
          <w:tcPr>
            <w:tcW w:w="4219" w:type="dxa"/>
            <w:vAlign w:val="center"/>
          </w:tcPr>
          <w:p w14:paraId="6FFC8A16" w14:textId="77777777" w:rsidR="00A63579" w:rsidRPr="00494222" w:rsidRDefault="00A63579" w:rsidP="00A63579">
            <w:pPr>
              <w:rPr>
                <w:rFonts w:ascii="Times New Roman" w:hAnsi="Times New Roman" w:cs="Times New Roman"/>
                <w:sz w:val="22"/>
              </w:rPr>
            </w:pPr>
            <w:r w:rsidRPr="00494222">
              <w:rPr>
                <w:rFonts w:ascii="Times New Roman" w:eastAsia="Times New Roman" w:hAnsi="Times New Roman" w:cs="Times New Roman"/>
                <w:spacing w:val="2"/>
                <w:sz w:val="22"/>
              </w:rPr>
              <w:t>P</w:t>
            </w:r>
            <w:r w:rsidRPr="00494222">
              <w:rPr>
                <w:rFonts w:ascii="Times New Roman" w:eastAsia="Times New Roman" w:hAnsi="Times New Roman" w:cs="Times New Roman"/>
                <w:spacing w:val="1"/>
                <w:sz w:val="22"/>
              </w:rPr>
              <w:t>o</w:t>
            </w:r>
            <w:r w:rsidRPr="00494222">
              <w:rPr>
                <w:rFonts w:ascii="Times New Roman" w:eastAsia="Times New Roman" w:hAnsi="Times New Roman" w:cs="Times New Roman"/>
                <w:sz w:val="22"/>
              </w:rPr>
              <w:t>i</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t</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z w:val="22"/>
              </w:rPr>
              <w:t>t</w:t>
            </w:r>
            <w:r w:rsidRPr="00494222">
              <w:rPr>
                <w:rFonts w:ascii="Times New Roman" w:eastAsia="Times New Roman" w:hAnsi="Times New Roman" w:cs="Times New Roman"/>
                <w:spacing w:val="2"/>
                <w:sz w:val="22"/>
              </w:rPr>
              <w:t>i</w:t>
            </w:r>
            <w:r w:rsidRPr="00494222">
              <w:rPr>
                <w:rFonts w:ascii="Times New Roman" w:eastAsia="Times New Roman" w:hAnsi="Times New Roman" w:cs="Times New Roman"/>
                <w:spacing w:val="-4"/>
                <w:sz w:val="22"/>
              </w:rPr>
              <w:t>m</w:t>
            </w:r>
            <w:r w:rsidRPr="00494222">
              <w:rPr>
                <w:rFonts w:ascii="Times New Roman" w:eastAsia="Times New Roman" w:hAnsi="Times New Roman" w:cs="Times New Roman"/>
                <w:sz w:val="22"/>
              </w:rPr>
              <w:t>ate</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2"/>
                <w:sz w:val="22"/>
              </w:rPr>
              <w:t xml:space="preserve"> </w:t>
            </w:r>
            <w:r w:rsidRPr="00494222">
              <w:rPr>
                <w:rFonts w:ascii="Times New Roman" w:eastAsia="Times New Roman" w:hAnsi="Times New Roman" w:cs="Times New Roman"/>
                <w:spacing w:val="1"/>
                <w:sz w:val="22"/>
              </w:rPr>
              <w:t>90</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z w:val="22"/>
              </w:rPr>
              <w:t>I</w:t>
            </w:r>
          </w:p>
        </w:tc>
        <w:tc>
          <w:tcPr>
            <w:tcW w:w="2268" w:type="dxa"/>
            <w:vAlign w:val="center"/>
          </w:tcPr>
          <w:p w14:paraId="6FFC8A17" w14:textId="77777777" w:rsidR="00A63579" w:rsidRPr="00494222" w:rsidRDefault="00A63579" w:rsidP="00A63579">
            <w:pPr>
              <w:jc w:val="center"/>
              <w:rPr>
                <w:rFonts w:ascii="Times New Roman" w:hAnsi="Times New Roman" w:cs="Times New Roman"/>
                <w:sz w:val="22"/>
              </w:rPr>
            </w:pPr>
            <w:r w:rsidRPr="00494222">
              <w:rPr>
                <w:rFonts w:ascii="Times New Roman" w:eastAsia="Times New Roman" w:hAnsi="Times New Roman" w:cs="Times New Roman"/>
                <w:spacing w:val="1"/>
                <w:sz w:val="22"/>
              </w:rPr>
              <w:t>91</w:t>
            </w:r>
            <w:r w:rsidRPr="00494222">
              <w:rPr>
                <w:rFonts w:ascii="Times New Roman" w:eastAsia="Times New Roman" w:hAnsi="Times New Roman" w:cs="Times New Roman"/>
                <w:sz w:val="22"/>
              </w:rPr>
              <w:t>.3</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(80</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1"/>
                <w:sz w:val="22"/>
              </w:rPr>
              <w:t>9</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1</w:t>
            </w:r>
            <w:r w:rsidRPr="00494222">
              <w:rPr>
                <w:rFonts w:ascii="Times New Roman" w:eastAsia="Times New Roman" w:hAnsi="Times New Roman" w:cs="Times New Roman"/>
                <w:spacing w:val="1"/>
                <w:sz w:val="22"/>
              </w:rPr>
              <w:t>03</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1"/>
                <w:sz w:val="22"/>
              </w:rPr>
              <w:t>1</w:t>
            </w:r>
            <w:r w:rsidRPr="00494222">
              <w:rPr>
                <w:rFonts w:ascii="Times New Roman" w:eastAsia="Times New Roman" w:hAnsi="Times New Roman" w:cs="Times New Roman"/>
                <w:sz w:val="22"/>
              </w:rPr>
              <w:t>)</w:t>
            </w:r>
          </w:p>
        </w:tc>
        <w:tc>
          <w:tcPr>
            <w:tcW w:w="2737" w:type="dxa"/>
            <w:vAlign w:val="center"/>
          </w:tcPr>
          <w:p w14:paraId="6FFC8A18" w14:textId="77777777" w:rsidR="00A63579" w:rsidRPr="00494222" w:rsidRDefault="00A63579" w:rsidP="00A63579">
            <w:pPr>
              <w:jc w:val="center"/>
              <w:rPr>
                <w:rFonts w:ascii="Times New Roman" w:hAnsi="Times New Roman" w:cs="Times New Roman"/>
                <w:sz w:val="22"/>
              </w:rPr>
            </w:pPr>
            <w:r w:rsidRPr="00494222">
              <w:rPr>
                <w:rFonts w:ascii="Times New Roman" w:eastAsia="Times New Roman" w:hAnsi="Times New Roman" w:cs="Times New Roman"/>
                <w:spacing w:val="1"/>
                <w:sz w:val="22"/>
              </w:rPr>
              <w:t>96</w:t>
            </w:r>
            <w:r w:rsidRPr="00494222">
              <w:rPr>
                <w:rFonts w:ascii="Times New Roman" w:eastAsia="Times New Roman" w:hAnsi="Times New Roman" w:cs="Times New Roman"/>
                <w:sz w:val="22"/>
              </w:rPr>
              <w:t>.8</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(84</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1"/>
                <w:sz w:val="22"/>
              </w:rPr>
              <w:t>1</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4"/>
                <w:sz w:val="22"/>
              </w:rPr>
              <w:t xml:space="preserve"> </w:t>
            </w:r>
            <w:r w:rsidRPr="00494222">
              <w:rPr>
                <w:rFonts w:ascii="Times New Roman" w:eastAsia="Times New Roman" w:hAnsi="Times New Roman" w:cs="Times New Roman"/>
                <w:spacing w:val="-1"/>
                <w:sz w:val="22"/>
              </w:rPr>
              <w:t>1</w:t>
            </w:r>
            <w:r w:rsidRPr="00494222">
              <w:rPr>
                <w:rFonts w:ascii="Times New Roman" w:eastAsia="Times New Roman" w:hAnsi="Times New Roman" w:cs="Times New Roman"/>
                <w:spacing w:val="1"/>
                <w:sz w:val="22"/>
              </w:rPr>
              <w:t>11</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1"/>
                <w:sz w:val="22"/>
              </w:rPr>
              <w:t>3</w:t>
            </w:r>
            <w:r w:rsidRPr="00494222">
              <w:rPr>
                <w:rFonts w:ascii="Times New Roman" w:eastAsia="Times New Roman" w:hAnsi="Times New Roman" w:cs="Times New Roman"/>
                <w:sz w:val="22"/>
              </w:rPr>
              <w:t>)</w:t>
            </w:r>
          </w:p>
        </w:tc>
      </w:tr>
    </w:tbl>
    <w:p w14:paraId="6FFC8A1B" w14:textId="77777777" w:rsidR="00A63579" w:rsidRPr="00494222" w:rsidRDefault="00A63579" w:rsidP="00D15D0D">
      <w:pPr>
        <w:spacing w:before="200"/>
        <w:jc w:val="left"/>
        <w:rPr>
          <w:rFonts w:ascii="Times New Roman" w:hAnsi="Times New Roman" w:cs="Times New Roman"/>
          <w:sz w:val="24"/>
          <w:szCs w:val="24"/>
        </w:rPr>
      </w:pPr>
      <w:r w:rsidRPr="00494222">
        <w:rPr>
          <w:rFonts w:ascii="Times New Roman" w:hAnsi="Times New Roman" w:cs="Times New Roman"/>
          <w:sz w:val="24"/>
          <w:szCs w:val="24"/>
        </w:rPr>
        <w:t xml:space="preserve">Although there is elimination of radioactivity in urine after administration of radiolabelled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to patients and volunteers, increased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concentrations were not observed in patients with acute renal or hepatic failure. The presence of renal and hepatic impairment should not require a change in dosage. There is no apparent pharmacokinetic difference between men and women.</w:t>
      </w:r>
    </w:p>
    <w:p w14:paraId="6FFC8A1C" w14:textId="77777777" w:rsidR="00A63579" w:rsidRPr="00494222" w:rsidRDefault="00A63579" w:rsidP="00A63579">
      <w:pPr>
        <w:jc w:val="left"/>
        <w:rPr>
          <w:rFonts w:ascii="Times New Roman" w:hAnsi="Times New Roman" w:cs="Times New Roman"/>
          <w:sz w:val="24"/>
          <w:szCs w:val="24"/>
        </w:rPr>
      </w:pPr>
      <w:r w:rsidRPr="00494222">
        <w:rPr>
          <w:rFonts w:ascii="Times New Roman" w:hAnsi="Times New Roman" w:cs="Times New Roman"/>
          <w:sz w:val="24"/>
          <w:szCs w:val="24"/>
        </w:rPr>
        <w:t xml:space="preserve">No formal pharmacokinetic studies have been conducted to examine the metabolism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or the effects of renal or hepatic impairment. Methotrexate has no effect on the pharmacokinetics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The effect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on the human pharmacokinetics of methotrexate has not been investigated.</w:t>
      </w:r>
    </w:p>
    <w:p w14:paraId="6FFC8A1D" w14:textId="77777777" w:rsidR="00A63579" w:rsidRPr="00494222" w:rsidRDefault="00A63579" w:rsidP="00A63579">
      <w:pPr>
        <w:jc w:val="left"/>
        <w:rPr>
          <w:rFonts w:ascii="Times New Roman" w:hAnsi="Times New Roman" w:cs="Times New Roman"/>
          <w:sz w:val="24"/>
          <w:szCs w:val="24"/>
        </w:rPr>
      </w:pPr>
      <w:r w:rsidRPr="00494222">
        <w:rPr>
          <w:rFonts w:ascii="Times New Roman" w:hAnsi="Times New Roman" w:cs="Times New Roman"/>
          <w:sz w:val="24"/>
          <w:szCs w:val="24"/>
        </w:rPr>
        <w:t xml:space="preserve">The data described above were derived from studies using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manufactured using a serum- based process.</w:t>
      </w:r>
    </w:p>
    <w:p w14:paraId="6FFC8A1F" w14:textId="77777777" w:rsidR="00E42AB2" w:rsidRPr="00494222" w:rsidRDefault="00E42AB2" w:rsidP="00D15D0D">
      <w:pPr>
        <w:spacing w:after="120"/>
        <w:jc w:val="left"/>
        <w:rPr>
          <w:rFonts w:ascii="Times New Roman" w:hAnsi="Times New Roman" w:cs="Times New Roman"/>
          <w:sz w:val="24"/>
          <w:szCs w:val="24"/>
        </w:rPr>
      </w:pPr>
      <w:r w:rsidRPr="00494222">
        <w:rPr>
          <w:rFonts w:ascii="Times New Roman" w:hAnsi="Times New Roman" w:cs="Times New Roman"/>
          <w:b/>
          <w:bCs/>
          <w:i/>
          <w:sz w:val="24"/>
          <w:szCs w:val="24"/>
        </w:rPr>
        <w:t>Special populations</w:t>
      </w:r>
    </w:p>
    <w:p w14:paraId="6FFC8A20" w14:textId="77777777" w:rsidR="00E42AB2" w:rsidRPr="00494222" w:rsidRDefault="00E42AB2" w:rsidP="00D15D0D">
      <w:pPr>
        <w:spacing w:after="120"/>
        <w:jc w:val="left"/>
        <w:rPr>
          <w:rFonts w:ascii="Times New Roman" w:hAnsi="Times New Roman" w:cs="Times New Roman"/>
          <w:sz w:val="24"/>
          <w:szCs w:val="24"/>
        </w:rPr>
      </w:pPr>
      <w:r w:rsidRPr="00494222">
        <w:rPr>
          <w:rFonts w:ascii="Times New Roman" w:hAnsi="Times New Roman" w:cs="Times New Roman"/>
          <w:i/>
          <w:sz w:val="24"/>
          <w:szCs w:val="24"/>
        </w:rPr>
        <w:t>Elderly (&gt;65 years)</w:t>
      </w:r>
    </w:p>
    <w:p w14:paraId="6FFC8A21" w14:textId="77777777" w:rsidR="00E42AB2" w:rsidRPr="00494222" w:rsidRDefault="00E42AB2" w:rsidP="00D15D0D">
      <w:pPr>
        <w:spacing w:after="120"/>
        <w:jc w:val="left"/>
        <w:rPr>
          <w:rFonts w:ascii="Times New Roman" w:hAnsi="Times New Roman" w:cs="Times New Roman"/>
          <w:sz w:val="24"/>
          <w:szCs w:val="24"/>
        </w:rPr>
      </w:pPr>
      <w:r w:rsidRPr="00494222">
        <w:rPr>
          <w:rFonts w:ascii="Times New Roman" w:hAnsi="Times New Roman" w:cs="Times New Roman"/>
          <w:sz w:val="24"/>
          <w:szCs w:val="24"/>
        </w:rPr>
        <w:t xml:space="preserve">The impact of advanced age was studied in the population pharmacokinetic analysis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serum concentrations. Clearance and volume estimates in patients aged 65 to 87 years were similar to estimates in patients less than 65 years of age.</w:t>
      </w:r>
    </w:p>
    <w:p w14:paraId="6FFC8A27" w14:textId="728BFA9A" w:rsidR="00984494" w:rsidRPr="00BF1AE5" w:rsidRDefault="00984494" w:rsidP="00457025">
      <w:pPr>
        <w:pStyle w:val="Heading2"/>
        <w:tabs>
          <w:tab w:val="num" w:pos="1418"/>
        </w:tabs>
        <w:spacing w:after="120" w:line="276" w:lineRule="auto"/>
        <w:ind w:left="1702" w:hangingChars="709" w:hanging="1702"/>
        <w:rPr>
          <w:u w:val="single"/>
          <w:lang w:eastAsia="ko-KR"/>
        </w:rPr>
      </w:pPr>
      <w:r w:rsidRPr="00BF1AE5">
        <w:rPr>
          <w:u w:val="single"/>
          <w:lang w:eastAsia="ko-KR"/>
        </w:rPr>
        <w:t xml:space="preserve">Comparability of </w:t>
      </w:r>
      <w:proofErr w:type="spellStart"/>
      <w:r w:rsidR="00A25AEC" w:rsidRPr="00BF1AE5">
        <w:rPr>
          <w:u w:val="single"/>
          <w:lang w:eastAsia="ko-KR"/>
        </w:rPr>
        <w:t>Brenzys</w:t>
      </w:r>
      <w:proofErr w:type="spellEnd"/>
      <w:r w:rsidRPr="00BF1AE5">
        <w:rPr>
          <w:u w:val="single"/>
          <w:lang w:eastAsia="ko-KR"/>
        </w:rPr>
        <w:t xml:space="preserve"> with Enbrel</w:t>
      </w:r>
      <w:r w:rsidRPr="00BF1AE5">
        <w:rPr>
          <w:u w:val="single"/>
          <w:vertAlign w:val="superscript"/>
          <w:lang w:eastAsia="ko-KR"/>
        </w:rPr>
        <w:t>®</w:t>
      </w:r>
    </w:p>
    <w:p w14:paraId="4BD6B83A" w14:textId="6975E499" w:rsidR="00435F3E" w:rsidRPr="00494222" w:rsidRDefault="00984494" w:rsidP="00326DA2">
      <w:pPr>
        <w:wordWrap/>
        <w:spacing w:after="120"/>
        <w:jc w:val="left"/>
        <w:rPr>
          <w:rFonts w:ascii="Times New Roman" w:hAnsi="Times New Roman" w:cs="Times New Roman"/>
          <w:sz w:val="24"/>
          <w:szCs w:val="24"/>
        </w:rPr>
      </w:pPr>
      <w:r w:rsidRPr="00494222">
        <w:rPr>
          <w:rFonts w:ascii="Times New Roman" w:hAnsi="Times New Roman" w:cs="Times New Roman"/>
          <w:sz w:val="24"/>
          <w:szCs w:val="24"/>
        </w:rPr>
        <w:t xml:space="preserve">The pharmacokinetic profiles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were comparable in healthy volunteers following SC administration in a </w:t>
      </w:r>
      <w:proofErr w:type="spellStart"/>
      <w:r w:rsidR="00C84F82" w:rsidRPr="00494222">
        <w:rPr>
          <w:rFonts w:ascii="Times New Roman" w:hAnsi="Times New Roman" w:cs="Times New Roman"/>
          <w:sz w:val="24"/>
          <w:szCs w:val="24"/>
        </w:rPr>
        <w:t>randomi</w:t>
      </w:r>
      <w:r w:rsidR="00C84F82" w:rsidRPr="00494222">
        <w:rPr>
          <w:rFonts w:ascii="Times New Roman" w:hAnsi="Times New Roman" w:cs="Times New Roman" w:hint="eastAsia"/>
          <w:sz w:val="24"/>
          <w:szCs w:val="24"/>
        </w:rPr>
        <w:t>s</w:t>
      </w:r>
      <w:r w:rsidR="00C84F82" w:rsidRPr="00494222">
        <w:rPr>
          <w:rFonts w:ascii="Times New Roman" w:hAnsi="Times New Roman" w:cs="Times New Roman"/>
          <w:sz w:val="24"/>
          <w:szCs w:val="24"/>
        </w:rPr>
        <w:t>ed</w:t>
      </w:r>
      <w:proofErr w:type="spellEnd"/>
      <w:r w:rsidRPr="00494222">
        <w:rPr>
          <w:rFonts w:ascii="Times New Roman" w:hAnsi="Times New Roman" w:cs="Times New Roman"/>
          <w:sz w:val="24"/>
          <w:szCs w:val="24"/>
        </w:rPr>
        <w:t xml:space="preserve">, single-blind, cross-over study. Furthermore, equivalence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was demonstrated from supportive PK data generated from the clinical Phase III study. </w:t>
      </w:r>
    </w:p>
    <w:p w14:paraId="58C7C4A9" w14:textId="7252CD69" w:rsidR="00435F3E" w:rsidRPr="00494222" w:rsidRDefault="00984494" w:rsidP="00326DA2">
      <w:pPr>
        <w:wordWrap/>
        <w:spacing w:after="120"/>
        <w:jc w:val="left"/>
        <w:rPr>
          <w:rFonts w:ascii="Times New Roman" w:hAnsi="Times New Roman" w:cs="Times New Roman"/>
          <w:sz w:val="24"/>
          <w:szCs w:val="24"/>
        </w:rPr>
      </w:pPr>
      <w:r w:rsidRPr="00637024">
        <w:rPr>
          <w:rFonts w:ascii="Times New Roman" w:hAnsi="Times New Roman" w:cs="Times New Roman"/>
          <w:sz w:val="24"/>
          <w:szCs w:val="24"/>
        </w:rPr>
        <w:t>The summary of the</w:t>
      </w:r>
      <w:r w:rsidR="00A20B24" w:rsidRPr="00637024">
        <w:rPr>
          <w:rFonts w:ascii="Times New Roman" w:hAnsi="Times New Roman" w:cs="Times New Roman"/>
          <w:sz w:val="24"/>
          <w:szCs w:val="24"/>
        </w:rPr>
        <w:t xml:space="preserve"> pharmacokinetic profiles of </w:t>
      </w:r>
      <w:proofErr w:type="spellStart"/>
      <w:r w:rsidR="00A25AEC" w:rsidRPr="00637024">
        <w:rPr>
          <w:rFonts w:ascii="Times New Roman" w:hAnsi="Times New Roman" w:cs="Times New Roman"/>
          <w:sz w:val="24"/>
          <w:szCs w:val="24"/>
        </w:rPr>
        <w:t>Brenzys</w:t>
      </w:r>
      <w:proofErr w:type="spellEnd"/>
      <w:r w:rsidR="00A20B24" w:rsidRPr="00637024">
        <w:rPr>
          <w:rFonts w:ascii="Times New Roman" w:hAnsi="Times New Roman" w:cs="Times New Roman"/>
          <w:sz w:val="24"/>
          <w:szCs w:val="24"/>
        </w:rPr>
        <w:t>, EU Enbrel</w:t>
      </w:r>
      <w:r w:rsidR="00A20B24" w:rsidRPr="00637024">
        <w:rPr>
          <w:rFonts w:ascii="Times New Roman" w:hAnsi="Times New Roman" w:cs="Times New Roman"/>
          <w:sz w:val="24"/>
          <w:szCs w:val="24"/>
          <w:vertAlign w:val="superscript"/>
        </w:rPr>
        <w:t>®</w:t>
      </w:r>
      <w:r w:rsidR="00A20B24" w:rsidRPr="00637024">
        <w:rPr>
          <w:rFonts w:ascii="Times New Roman" w:hAnsi="Times New Roman" w:cs="Times New Roman"/>
          <w:sz w:val="24"/>
          <w:szCs w:val="24"/>
        </w:rPr>
        <w:t xml:space="preserve"> and US Enbrel</w:t>
      </w:r>
      <w:r w:rsidR="00A20B24" w:rsidRPr="00637024">
        <w:rPr>
          <w:rFonts w:ascii="Times New Roman" w:hAnsi="Times New Roman" w:cs="Times New Roman"/>
          <w:sz w:val="24"/>
          <w:szCs w:val="24"/>
          <w:vertAlign w:val="superscript"/>
        </w:rPr>
        <w:t>®</w:t>
      </w:r>
      <w:r w:rsidR="00A20B24" w:rsidRPr="00637024">
        <w:rPr>
          <w:rFonts w:ascii="Times New Roman" w:hAnsi="Times New Roman" w:cs="Times New Roman"/>
          <w:sz w:val="24"/>
          <w:szCs w:val="24"/>
        </w:rPr>
        <w:t xml:space="preserve"> </w:t>
      </w:r>
      <w:r w:rsidR="00CF07CA">
        <w:rPr>
          <w:rFonts w:ascii="Times New Roman" w:hAnsi="Times New Roman" w:cs="Times New Roman"/>
          <w:sz w:val="24"/>
          <w:szCs w:val="24"/>
        </w:rPr>
        <w:t>in</w:t>
      </w:r>
      <w:r w:rsidR="00B60B38" w:rsidRPr="00637024">
        <w:rPr>
          <w:rFonts w:ascii="Times New Roman" w:hAnsi="Times New Roman" w:cs="Times New Roman"/>
          <w:sz w:val="24"/>
          <w:szCs w:val="24"/>
        </w:rPr>
        <w:t xml:space="preserve"> </w:t>
      </w:r>
      <w:r w:rsidR="00435F3E" w:rsidRPr="00637024">
        <w:rPr>
          <w:rFonts w:ascii="Times New Roman" w:hAnsi="Times New Roman" w:cs="Times New Roman"/>
          <w:sz w:val="24"/>
          <w:szCs w:val="24"/>
        </w:rPr>
        <w:t>healthy volunteers</w:t>
      </w:r>
      <w:r w:rsidRPr="00637024">
        <w:rPr>
          <w:rFonts w:ascii="Times New Roman" w:hAnsi="Times New Roman" w:cs="Times New Roman"/>
          <w:sz w:val="24"/>
          <w:szCs w:val="24"/>
        </w:rPr>
        <w:t xml:space="preserve"> are </w:t>
      </w:r>
      <w:r w:rsidR="00A20B24" w:rsidRPr="00637024">
        <w:rPr>
          <w:rFonts w:ascii="Times New Roman" w:hAnsi="Times New Roman" w:cs="Times New Roman"/>
          <w:sz w:val="24"/>
          <w:szCs w:val="24"/>
        </w:rPr>
        <w:t xml:space="preserve">listed </w:t>
      </w:r>
      <w:r w:rsidRPr="00637024">
        <w:rPr>
          <w:rFonts w:ascii="Times New Roman" w:hAnsi="Times New Roman" w:cs="Times New Roman"/>
          <w:sz w:val="24"/>
          <w:szCs w:val="24"/>
        </w:rPr>
        <w:t xml:space="preserve">in </w:t>
      </w:r>
      <w:r w:rsidR="00637024" w:rsidRPr="00637024">
        <w:rPr>
          <w:rFonts w:ascii="Times New Roman" w:hAnsi="Times New Roman" w:cs="Times New Roman"/>
          <w:sz w:val="24"/>
          <w:szCs w:val="24"/>
        </w:rPr>
        <w:fldChar w:fldCharType="begin"/>
      </w:r>
      <w:r w:rsidR="00637024" w:rsidRPr="00637024">
        <w:rPr>
          <w:rFonts w:ascii="Times New Roman" w:hAnsi="Times New Roman" w:cs="Times New Roman"/>
          <w:sz w:val="24"/>
          <w:szCs w:val="24"/>
        </w:rPr>
        <w:instrText xml:space="preserve"> REF _Ref451417371 \h  \* MERGEFORMAT </w:instrText>
      </w:r>
      <w:r w:rsidR="00637024" w:rsidRPr="00637024">
        <w:rPr>
          <w:rFonts w:ascii="Times New Roman" w:hAnsi="Times New Roman" w:cs="Times New Roman"/>
          <w:sz w:val="24"/>
          <w:szCs w:val="24"/>
        </w:rPr>
      </w:r>
      <w:r w:rsidR="00637024" w:rsidRPr="00637024">
        <w:rPr>
          <w:rFonts w:ascii="Times New Roman" w:hAnsi="Times New Roman" w:cs="Times New Roman"/>
          <w:sz w:val="24"/>
          <w:szCs w:val="24"/>
        </w:rPr>
        <w:fldChar w:fldCharType="separate"/>
      </w:r>
      <w:r w:rsidR="00EC7AC5" w:rsidRPr="00EC7AC5">
        <w:rPr>
          <w:rFonts w:ascii="Times New Roman" w:hAnsi="Times New Roman" w:cs="Times New Roman"/>
          <w:sz w:val="24"/>
          <w:szCs w:val="24"/>
        </w:rPr>
        <w:t xml:space="preserve">Table </w:t>
      </w:r>
      <w:r w:rsidR="00EC7AC5" w:rsidRPr="00EC7AC5">
        <w:rPr>
          <w:rFonts w:ascii="Times New Roman" w:hAnsi="Times New Roman" w:cs="Times New Roman" w:hint="eastAsia"/>
          <w:sz w:val="24"/>
          <w:szCs w:val="24"/>
        </w:rPr>
        <w:t>1</w:t>
      </w:r>
      <w:r w:rsidR="00637024" w:rsidRPr="00637024">
        <w:rPr>
          <w:rFonts w:ascii="Times New Roman" w:hAnsi="Times New Roman" w:cs="Times New Roman"/>
          <w:sz w:val="24"/>
          <w:szCs w:val="24"/>
        </w:rPr>
        <w:fldChar w:fldCharType="end"/>
      </w:r>
      <w:r w:rsidR="00435F3E" w:rsidRPr="00637024">
        <w:rPr>
          <w:rFonts w:ascii="Times New Roman" w:hAnsi="Times New Roman" w:cs="Times New Roman"/>
          <w:sz w:val="24"/>
          <w:szCs w:val="24"/>
        </w:rPr>
        <w:t xml:space="preserve"> and </w:t>
      </w:r>
      <w:r w:rsidRPr="00637024">
        <w:rPr>
          <w:rFonts w:ascii="Times New Roman" w:hAnsi="Times New Roman" w:cs="Times New Roman"/>
          <w:sz w:val="24"/>
          <w:szCs w:val="24"/>
        </w:rPr>
        <w:fldChar w:fldCharType="begin"/>
      </w:r>
      <w:r w:rsidRPr="00637024">
        <w:rPr>
          <w:rFonts w:ascii="Times New Roman" w:hAnsi="Times New Roman" w:cs="Times New Roman"/>
          <w:sz w:val="24"/>
          <w:szCs w:val="24"/>
        </w:rPr>
        <w:instrText xml:space="preserve"> REF _Ref416293841 \h  \* MERGEFORMAT </w:instrText>
      </w:r>
      <w:r w:rsidRPr="00637024">
        <w:rPr>
          <w:rFonts w:ascii="Times New Roman" w:hAnsi="Times New Roman" w:cs="Times New Roman"/>
          <w:sz w:val="24"/>
          <w:szCs w:val="24"/>
        </w:rPr>
      </w:r>
      <w:r w:rsidRPr="00637024">
        <w:rPr>
          <w:rFonts w:ascii="Times New Roman" w:hAnsi="Times New Roman" w:cs="Times New Roman"/>
          <w:sz w:val="24"/>
          <w:szCs w:val="24"/>
        </w:rPr>
        <w:fldChar w:fldCharType="separate"/>
      </w:r>
      <w:r w:rsidR="00EC7AC5" w:rsidRPr="00EC7AC5">
        <w:rPr>
          <w:rFonts w:ascii="Times New Roman" w:hAnsi="Times New Roman" w:cs="Times New Roman"/>
          <w:sz w:val="24"/>
          <w:lang w:val="en-GB" w:eastAsia="en-US"/>
        </w:rPr>
        <w:t xml:space="preserve">Table </w:t>
      </w:r>
      <w:r w:rsidR="00EC7AC5" w:rsidRPr="00EC7AC5">
        <w:rPr>
          <w:rFonts w:ascii="Times New Roman" w:hAnsi="Times New Roman" w:cs="Times New Roman" w:hint="eastAsia"/>
          <w:noProof/>
          <w:sz w:val="24"/>
          <w:lang w:val="en-GB" w:eastAsia="en-US"/>
        </w:rPr>
        <w:t>2</w:t>
      </w:r>
      <w:r w:rsidRPr="00637024">
        <w:rPr>
          <w:rFonts w:ascii="Times New Roman" w:hAnsi="Times New Roman" w:cs="Times New Roman"/>
          <w:sz w:val="24"/>
          <w:szCs w:val="24"/>
        </w:rPr>
        <w:fldChar w:fldCharType="end"/>
      </w:r>
      <w:r w:rsidRPr="00637024">
        <w:rPr>
          <w:rFonts w:ascii="Times New Roman" w:hAnsi="Times New Roman" w:cs="Times New Roman"/>
          <w:sz w:val="24"/>
          <w:szCs w:val="24"/>
        </w:rPr>
        <w:t>.</w:t>
      </w:r>
    </w:p>
    <w:p w14:paraId="0108CD85" w14:textId="3E2D7A7F" w:rsidR="00435F3E" w:rsidRPr="00494222" w:rsidRDefault="00435F3E" w:rsidP="001A78CA">
      <w:pPr>
        <w:wordWrap/>
        <w:spacing w:after="120"/>
        <w:jc w:val="left"/>
        <w:rPr>
          <w:rFonts w:ascii="Times New Roman" w:eastAsia="Malgun Gothic" w:hAnsi="Times New Roman" w:cs="Times New Roman"/>
          <w:sz w:val="24"/>
          <w:szCs w:val="24"/>
        </w:rPr>
      </w:pPr>
      <w:r w:rsidRPr="00494222">
        <w:rPr>
          <w:rFonts w:ascii="Times New Roman" w:hAnsi="Times New Roman" w:cs="Times New Roman"/>
          <w:sz w:val="24"/>
          <w:szCs w:val="24"/>
        </w:rPr>
        <w:t xml:space="preserve">In supportive PK data </w:t>
      </w:r>
      <w:r w:rsidR="00CF07CA">
        <w:rPr>
          <w:rFonts w:ascii="Times New Roman" w:hAnsi="Times New Roman" w:cs="Times New Roman"/>
          <w:sz w:val="24"/>
          <w:szCs w:val="24"/>
        </w:rPr>
        <w:t>obtained from</w:t>
      </w:r>
      <w:r w:rsidR="00CF07CA" w:rsidRPr="00494222">
        <w:rPr>
          <w:rFonts w:ascii="Times New Roman" w:hAnsi="Times New Roman" w:cs="Times New Roman"/>
          <w:sz w:val="24"/>
          <w:szCs w:val="24"/>
        </w:rPr>
        <w:t xml:space="preserve"> </w:t>
      </w:r>
      <w:r w:rsidRPr="00494222">
        <w:rPr>
          <w:rFonts w:ascii="Times New Roman" w:hAnsi="Times New Roman" w:cs="Times New Roman"/>
          <w:sz w:val="24"/>
          <w:szCs w:val="24"/>
        </w:rPr>
        <w:t xml:space="preserve">RA patients, </w:t>
      </w:r>
      <w:proofErr w:type="spellStart"/>
      <w:r w:rsidRPr="00494222">
        <w:rPr>
          <w:rFonts w:ascii="Times New Roman" w:eastAsia="Malgun Gothic" w:hAnsi="Times New Roman" w:cs="Times New Roman"/>
          <w:sz w:val="24"/>
          <w:szCs w:val="24"/>
        </w:rPr>
        <w:t>C</w:t>
      </w:r>
      <w:r w:rsidRPr="00494222">
        <w:rPr>
          <w:rFonts w:ascii="Times New Roman" w:eastAsia="Malgun Gothic" w:hAnsi="Times New Roman" w:cs="Times New Roman"/>
          <w:sz w:val="24"/>
          <w:szCs w:val="24"/>
          <w:vertAlign w:val="subscript"/>
        </w:rPr>
        <w:t>trough</w:t>
      </w:r>
      <w:proofErr w:type="spellEnd"/>
      <w:r w:rsidRPr="00494222">
        <w:rPr>
          <w:rFonts w:ascii="Times New Roman" w:eastAsia="Malgun Gothic" w:hAnsi="Times New Roman" w:cs="Times New Roman"/>
          <w:sz w:val="24"/>
          <w:szCs w:val="24"/>
        </w:rPr>
        <w:t xml:space="preserve"> </w:t>
      </w:r>
      <w:r w:rsidR="00CF0232" w:rsidRPr="00494222">
        <w:rPr>
          <w:rFonts w:ascii="Times New Roman" w:eastAsia="Malgun Gothic" w:hAnsi="Times New Roman" w:cs="Times New Roman"/>
          <w:sz w:val="24"/>
          <w:szCs w:val="24"/>
        </w:rPr>
        <w:t xml:space="preserve">levels </w:t>
      </w:r>
      <w:r w:rsidRPr="00494222">
        <w:rPr>
          <w:rFonts w:ascii="Times New Roman" w:eastAsia="Malgun Gothic" w:hAnsi="Times New Roman" w:cs="Times New Roman"/>
          <w:sz w:val="24"/>
          <w:szCs w:val="24"/>
        </w:rPr>
        <w:t xml:space="preserve">were comparable at each time point between </w:t>
      </w:r>
      <w:proofErr w:type="spellStart"/>
      <w:r w:rsidR="00A25AEC" w:rsidRPr="00494222">
        <w:rPr>
          <w:rFonts w:ascii="Times New Roman" w:eastAsia="Malgun Gothic" w:hAnsi="Times New Roman" w:cs="Times New Roman"/>
          <w:sz w:val="24"/>
          <w:szCs w:val="24"/>
        </w:rPr>
        <w:t>Brenzys</w:t>
      </w:r>
      <w:proofErr w:type="spellEnd"/>
      <w:r w:rsidRPr="00494222">
        <w:rPr>
          <w:rFonts w:ascii="Times New Roman" w:eastAsia="Malgun Gothic" w:hAnsi="Times New Roman" w:cs="Times New Roman"/>
          <w:sz w:val="24"/>
          <w:szCs w:val="24"/>
        </w:rPr>
        <w:t xml:space="preserve"> (ranging from 2.419 </w:t>
      </w:r>
      <w:proofErr w:type="gramStart"/>
      <w:r w:rsidRPr="00494222">
        <w:rPr>
          <w:rFonts w:ascii="Times New Roman" w:eastAsia="Malgun Gothic" w:hAnsi="Times New Roman" w:cs="Times New Roman"/>
          <w:sz w:val="24"/>
          <w:szCs w:val="24"/>
        </w:rPr>
        <w:t>to 2.886</w:t>
      </w:r>
      <w:r w:rsidR="00CF0232" w:rsidRPr="00494222">
        <w:rPr>
          <w:rFonts w:ascii="Times New Roman" w:eastAsia="Malgun Gothic" w:hAnsi="Times New Roman" w:cs="Times New Roman"/>
          <w:sz w:val="24"/>
          <w:szCs w:val="24"/>
        </w:rPr>
        <w:t xml:space="preserve"> </w:t>
      </w:r>
      <w:proofErr w:type="spellStart"/>
      <w:r w:rsidR="007334A8" w:rsidRPr="00494222">
        <w:rPr>
          <w:rFonts w:ascii="Times New Roman" w:eastAsia="Malgun Gothic" w:hAnsi="Times New Roman" w:cs="Times New Roman"/>
          <w:sz w:val="24"/>
          <w:szCs w:val="24"/>
        </w:rPr>
        <w:t>μg</w:t>
      </w:r>
      <w:proofErr w:type="spellEnd"/>
      <w:r w:rsidR="007334A8" w:rsidRPr="00494222">
        <w:rPr>
          <w:rFonts w:ascii="Times New Roman" w:eastAsia="Malgun Gothic" w:hAnsi="Times New Roman" w:cs="Times New Roman"/>
          <w:sz w:val="24"/>
          <w:szCs w:val="24"/>
        </w:rPr>
        <w:t>/mL</w:t>
      </w:r>
      <w:r w:rsidR="00CF0232" w:rsidRPr="00494222">
        <w:rPr>
          <w:rFonts w:ascii="Times New Roman" w:eastAsia="Malgun Gothic" w:hAnsi="Times New Roman" w:cs="Times New Roman"/>
          <w:sz w:val="24"/>
          <w:szCs w:val="24"/>
        </w:rPr>
        <w:t xml:space="preserve"> in Weeks 2 to 24</w:t>
      </w:r>
      <w:proofErr w:type="gramEnd"/>
      <w:r w:rsidR="00CF0232" w:rsidRPr="00494222">
        <w:rPr>
          <w:rFonts w:ascii="Times New Roman" w:eastAsia="Malgun Gothic" w:hAnsi="Times New Roman" w:cs="Times New Roman"/>
          <w:sz w:val="24"/>
          <w:szCs w:val="24"/>
        </w:rPr>
        <w:t xml:space="preserve">) and </w:t>
      </w:r>
      <w:r w:rsidR="00A20B24" w:rsidRPr="00494222">
        <w:rPr>
          <w:rFonts w:ascii="Times New Roman" w:eastAsia="Malgun Gothic" w:hAnsi="Times New Roman" w:cs="Times New Roman"/>
          <w:sz w:val="24"/>
          <w:szCs w:val="24"/>
        </w:rPr>
        <w:t xml:space="preserve">EU </w:t>
      </w:r>
      <w:r w:rsidR="00CF0232" w:rsidRPr="00494222">
        <w:rPr>
          <w:rFonts w:ascii="Times New Roman" w:eastAsia="Malgun Gothic" w:hAnsi="Times New Roman" w:cs="Times New Roman"/>
          <w:sz w:val="24"/>
          <w:szCs w:val="24"/>
        </w:rPr>
        <w:t>Enbrel</w:t>
      </w:r>
      <w:r w:rsidR="00CF0232" w:rsidRPr="00494222">
        <w:rPr>
          <w:rFonts w:ascii="Times New Roman" w:hAnsi="Times New Roman" w:cs="Times New Roman"/>
          <w:sz w:val="24"/>
          <w:szCs w:val="24"/>
          <w:vertAlign w:val="superscript"/>
        </w:rPr>
        <w:t>®</w:t>
      </w:r>
      <w:r w:rsidR="00CF0232" w:rsidRPr="00494222">
        <w:rPr>
          <w:rFonts w:ascii="Times New Roman" w:hAnsi="Times New Roman" w:cs="Times New Roman"/>
          <w:sz w:val="24"/>
          <w:szCs w:val="24"/>
        </w:rPr>
        <w:t xml:space="preserve"> </w:t>
      </w:r>
      <w:r w:rsidR="00CF0232" w:rsidRPr="00494222">
        <w:rPr>
          <w:rFonts w:ascii="Times New Roman" w:eastAsia="Malgun Gothic" w:hAnsi="Times New Roman" w:cs="Times New Roman"/>
          <w:sz w:val="24"/>
          <w:szCs w:val="24"/>
        </w:rPr>
        <w:t>(</w:t>
      </w:r>
      <w:r w:rsidRPr="00494222">
        <w:rPr>
          <w:rFonts w:ascii="Times New Roman" w:eastAsia="Malgun Gothic" w:hAnsi="Times New Roman" w:cs="Times New Roman"/>
          <w:sz w:val="24"/>
          <w:szCs w:val="24"/>
        </w:rPr>
        <w:t xml:space="preserve">ranging from 2.066 to 2.635 </w:t>
      </w:r>
      <w:proofErr w:type="spellStart"/>
      <w:r w:rsidR="007334A8" w:rsidRPr="00494222">
        <w:rPr>
          <w:rFonts w:ascii="Times New Roman" w:eastAsia="Malgun Gothic" w:hAnsi="Times New Roman" w:cs="Times New Roman"/>
          <w:sz w:val="24"/>
          <w:szCs w:val="24"/>
        </w:rPr>
        <w:t>μg</w:t>
      </w:r>
      <w:proofErr w:type="spellEnd"/>
      <w:r w:rsidR="007334A8" w:rsidRPr="00494222">
        <w:rPr>
          <w:rFonts w:ascii="Times New Roman" w:eastAsia="Malgun Gothic" w:hAnsi="Times New Roman" w:cs="Times New Roman"/>
          <w:sz w:val="24"/>
          <w:szCs w:val="24"/>
        </w:rPr>
        <w:t>/mL</w:t>
      </w:r>
      <w:r w:rsidR="00CF0232" w:rsidRPr="00494222">
        <w:rPr>
          <w:rFonts w:ascii="Times New Roman" w:eastAsia="Malgun Gothic" w:hAnsi="Times New Roman" w:cs="Times New Roman"/>
          <w:sz w:val="24"/>
          <w:szCs w:val="24"/>
        </w:rPr>
        <w:t xml:space="preserve"> in Weeks 2 to 24).</w:t>
      </w:r>
    </w:p>
    <w:p w14:paraId="5CCDC4F7" w14:textId="71C12596" w:rsidR="00DB1310" w:rsidRPr="00FC40A1" w:rsidRDefault="00435F3E" w:rsidP="001A78CA">
      <w:pPr>
        <w:jc w:val="left"/>
      </w:pPr>
      <w:r w:rsidRPr="00494222">
        <w:rPr>
          <w:rFonts w:ascii="Times New Roman" w:eastAsia="Malgun Gothic" w:hAnsi="Times New Roman" w:cs="Times New Roman"/>
          <w:sz w:val="24"/>
          <w:szCs w:val="24"/>
        </w:rPr>
        <w:t xml:space="preserve">The </w:t>
      </w:r>
      <w:proofErr w:type="spellStart"/>
      <w:r w:rsidRPr="00F252F6">
        <w:rPr>
          <w:rFonts w:ascii="Times New Roman" w:eastAsia="Malgun Gothic" w:hAnsi="Times New Roman" w:cs="Times New Roman"/>
          <w:sz w:val="24"/>
          <w:szCs w:val="24"/>
        </w:rPr>
        <w:t>AUC</w:t>
      </w:r>
      <w:r w:rsidRPr="00F252F6">
        <w:rPr>
          <w:rFonts w:ascii="Times New Roman" w:eastAsia="Malgun Gothic" w:hAnsi="Times New Roman" w:cs="Times New Roman"/>
          <w:sz w:val="24"/>
          <w:szCs w:val="24"/>
          <w:vertAlign w:val="subscript"/>
        </w:rPr>
        <w:t>τ</w:t>
      </w:r>
      <w:proofErr w:type="spellEnd"/>
      <w:r w:rsidRPr="00F252F6">
        <w:rPr>
          <w:rFonts w:ascii="Times New Roman" w:eastAsia="Malgun Gothic" w:hAnsi="Times New Roman" w:cs="Times New Roman"/>
          <w:sz w:val="24"/>
          <w:szCs w:val="24"/>
        </w:rPr>
        <w:t xml:space="preserve"> at Week 8 was 676.4 vs. 520.9 </w:t>
      </w:r>
      <w:proofErr w:type="spellStart"/>
      <w:r w:rsidRPr="00F252F6">
        <w:rPr>
          <w:rFonts w:ascii="Times New Roman" w:eastAsia="Malgun Gothic" w:hAnsi="Times New Roman" w:cs="Times New Roman"/>
          <w:sz w:val="24"/>
          <w:szCs w:val="24"/>
        </w:rPr>
        <w:t>μg·h</w:t>
      </w:r>
      <w:proofErr w:type="spellEnd"/>
      <w:r w:rsidRPr="00F252F6">
        <w:rPr>
          <w:rFonts w:ascii="Times New Roman" w:eastAsia="Malgun Gothic" w:hAnsi="Times New Roman" w:cs="Times New Roman"/>
          <w:sz w:val="24"/>
          <w:szCs w:val="24"/>
        </w:rPr>
        <w:t>/mL and the inter-subject variability (</w:t>
      </w:r>
      <w:proofErr w:type="gramStart"/>
      <w:r w:rsidRPr="00F252F6">
        <w:rPr>
          <w:rFonts w:ascii="Times New Roman" w:eastAsia="Malgun Gothic" w:hAnsi="Times New Roman" w:cs="Times New Roman"/>
          <w:sz w:val="24"/>
          <w:szCs w:val="24"/>
        </w:rPr>
        <w:t>CV%</w:t>
      </w:r>
      <w:proofErr w:type="gramEnd"/>
      <w:r w:rsidRPr="00F252F6">
        <w:rPr>
          <w:rFonts w:ascii="Times New Roman" w:eastAsia="Malgun Gothic" w:hAnsi="Times New Roman" w:cs="Times New Roman"/>
          <w:sz w:val="24"/>
          <w:szCs w:val="24"/>
        </w:rPr>
        <w:t xml:space="preserve">) was 37.7% vs. 50.1% in </w:t>
      </w:r>
      <w:proofErr w:type="spellStart"/>
      <w:r w:rsidR="00A25AEC" w:rsidRPr="00F252F6">
        <w:rPr>
          <w:rFonts w:ascii="Times New Roman" w:eastAsia="Malgun Gothic" w:hAnsi="Times New Roman" w:cs="Times New Roman"/>
          <w:sz w:val="24"/>
          <w:szCs w:val="24"/>
        </w:rPr>
        <w:t>Brenzys</w:t>
      </w:r>
      <w:proofErr w:type="spellEnd"/>
      <w:r w:rsidRPr="00F252F6">
        <w:rPr>
          <w:rFonts w:ascii="Times New Roman" w:eastAsia="Malgun Gothic" w:hAnsi="Times New Roman" w:cs="Times New Roman"/>
          <w:sz w:val="24"/>
          <w:szCs w:val="24"/>
        </w:rPr>
        <w:t xml:space="preserve"> and </w:t>
      </w:r>
      <w:r w:rsidR="00A20B24" w:rsidRPr="00F252F6">
        <w:rPr>
          <w:rFonts w:ascii="Times New Roman" w:eastAsia="Malgun Gothic" w:hAnsi="Times New Roman" w:cs="Times New Roman"/>
          <w:sz w:val="24"/>
          <w:szCs w:val="24"/>
        </w:rPr>
        <w:t xml:space="preserve">EU </w:t>
      </w:r>
      <w:r w:rsidRPr="00F252F6">
        <w:rPr>
          <w:rFonts w:ascii="Times New Roman" w:eastAsia="Malgun Gothic" w:hAnsi="Times New Roman" w:cs="Times New Roman"/>
          <w:sz w:val="24"/>
          <w:szCs w:val="24"/>
        </w:rPr>
        <w:t>Enbrel</w:t>
      </w:r>
      <w:r w:rsidRPr="00F252F6">
        <w:rPr>
          <w:rFonts w:ascii="Times New Roman" w:hAnsi="Times New Roman" w:cs="Times New Roman"/>
          <w:sz w:val="24"/>
          <w:szCs w:val="24"/>
          <w:vertAlign w:val="superscript"/>
        </w:rPr>
        <w:t>®</w:t>
      </w:r>
      <w:r w:rsidRPr="00F252F6">
        <w:rPr>
          <w:rFonts w:ascii="Times New Roman" w:eastAsia="Malgun Gothic" w:hAnsi="Times New Roman" w:cs="Times New Roman"/>
          <w:sz w:val="24"/>
          <w:szCs w:val="24"/>
        </w:rPr>
        <w:t xml:space="preserve">, respectively. </w:t>
      </w:r>
      <w:r w:rsidR="00DB1310" w:rsidRPr="009F6CA6">
        <w:rPr>
          <w:rFonts w:ascii="Times New Roman" w:eastAsia="Malgun Gothic" w:hAnsi="Times New Roman" w:cs="Times New Roman"/>
          <w:sz w:val="24"/>
          <w:szCs w:val="24"/>
        </w:rPr>
        <w:t xml:space="preserve">The mean </w:t>
      </w:r>
      <w:proofErr w:type="spellStart"/>
      <w:r w:rsidR="00DB1310" w:rsidRPr="009F6CA6">
        <w:rPr>
          <w:rFonts w:ascii="Times New Roman" w:eastAsia="Malgun Gothic" w:hAnsi="Times New Roman" w:cs="Times New Roman"/>
          <w:sz w:val="24"/>
          <w:szCs w:val="24"/>
        </w:rPr>
        <w:t>C</w:t>
      </w:r>
      <w:r w:rsidR="00DB1310" w:rsidRPr="009F6CA6">
        <w:rPr>
          <w:rFonts w:ascii="Times New Roman" w:eastAsia="Malgun Gothic" w:hAnsi="Times New Roman" w:cs="Times New Roman"/>
          <w:sz w:val="24"/>
          <w:szCs w:val="24"/>
          <w:vertAlign w:val="subscript"/>
        </w:rPr>
        <w:t>max</w:t>
      </w:r>
      <w:proofErr w:type="spellEnd"/>
      <w:r w:rsidR="00F252F6" w:rsidRPr="009F6CA6">
        <w:rPr>
          <w:rFonts w:ascii="Times New Roman" w:eastAsia="Malgun Gothic" w:hAnsi="Times New Roman" w:cs="Times New Roman"/>
          <w:sz w:val="24"/>
          <w:szCs w:val="24"/>
        </w:rPr>
        <w:t xml:space="preserve"> </w:t>
      </w:r>
      <w:r w:rsidR="00743A49" w:rsidRPr="009F6CA6">
        <w:rPr>
          <w:rFonts w:ascii="Times New Roman" w:eastAsia="Malgun Gothic" w:hAnsi="Times New Roman" w:cs="Times New Roman"/>
          <w:sz w:val="24"/>
          <w:szCs w:val="24"/>
        </w:rPr>
        <w:t xml:space="preserve">at Week 8 </w:t>
      </w:r>
      <w:r w:rsidR="00FC40A1" w:rsidRPr="009F6CA6">
        <w:rPr>
          <w:rFonts w:ascii="Times New Roman" w:eastAsia="Malgun Gothic" w:hAnsi="Times New Roman" w:cs="Times New Roman"/>
          <w:sz w:val="24"/>
          <w:szCs w:val="24"/>
        </w:rPr>
        <w:t>was</w:t>
      </w:r>
      <w:r w:rsidR="00DB1310" w:rsidRPr="009F6CA6">
        <w:rPr>
          <w:rFonts w:ascii="Times New Roman" w:eastAsia="Malgun Gothic" w:hAnsi="Times New Roman" w:cs="Times New Roman"/>
          <w:sz w:val="24"/>
          <w:szCs w:val="24"/>
        </w:rPr>
        <w:t xml:space="preserve"> </w:t>
      </w:r>
      <w:r w:rsidR="00DB1310" w:rsidRPr="009F6CA6">
        <w:rPr>
          <w:rFonts w:ascii="Times New Roman" w:hAnsi="Times New Roman" w:cs="Times New Roman"/>
          <w:kern w:val="0"/>
          <w:sz w:val="24"/>
          <w:szCs w:val="24"/>
        </w:rPr>
        <w:t xml:space="preserve">5.1 </w:t>
      </w:r>
      <w:r w:rsidR="00DB1310" w:rsidRPr="009F6CA6">
        <w:rPr>
          <w:rFonts w:ascii="Times New Roman" w:eastAsia="Malgun Gothic" w:hAnsi="Times New Roman" w:cs="Times New Roman"/>
          <w:sz w:val="24"/>
          <w:szCs w:val="24"/>
        </w:rPr>
        <w:t xml:space="preserve">± </w:t>
      </w:r>
      <w:r w:rsidR="00DB1310" w:rsidRPr="009F6CA6">
        <w:rPr>
          <w:rFonts w:ascii="Times New Roman" w:hAnsi="Times New Roman" w:cs="Times New Roman"/>
          <w:kern w:val="0"/>
          <w:sz w:val="24"/>
          <w:szCs w:val="24"/>
        </w:rPr>
        <w:t xml:space="preserve">1.8 </w:t>
      </w:r>
      <w:proofErr w:type="spellStart"/>
      <w:r w:rsidR="00DB1310" w:rsidRPr="009F6CA6">
        <w:rPr>
          <w:rFonts w:ascii="Times New Roman" w:eastAsia="Malgun Gothic" w:hAnsi="Times New Roman" w:cs="Times New Roman"/>
          <w:sz w:val="24"/>
          <w:szCs w:val="24"/>
        </w:rPr>
        <w:t>μg</w:t>
      </w:r>
      <w:proofErr w:type="spellEnd"/>
      <w:r w:rsidR="00DB1310" w:rsidRPr="009F6CA6">
        <w:rPr>
          <w:rFonts w:ascii="Times New Roman" w:eastAsia="Malgun Gothic" w:hAnsi="Times New Roman" w:cs="Times New Roman"/>
          <w:sz w:val="24"/>
          <w:szCs w:val="24"/>
        </w:rPr>
        <w:t xml:space="preserve">/mL and </w:t>
      </w:r>
      <w:r w:rsidR="00DB1310" w:rsidRPr="009F6CA6">
        <w:rPr>
          <w:rFonts w:ascii="Times New Roman" w:hAnsi="Times New Roman" w:cs="Times New Roman"/>
          <w:kern w:val="0"/>
          <w:sz w:val="24"/>
          <w:szCs w:val="24"/>
        </w:rPr>
        <w:t>4.</w:t>
      </w:r>
      <w:r w:rsidR="00F252F6" w:rsidRPr="009F6CA6">
        <w:rPr>
          <w:rFonts w:ascii="Times New Roman" w:hAnsi="Times New Roman" w:cs="Times New Roman"/>
          <w:kern w:val="0"/>
          <w:sz w:val="24"/>
          <w:szCs w:val="24"/>
        </w:rPr>
        <w:t>1</w:t>
      </w:r>
      <w:r w:rsidR="00DB1310" w:rsidRPr="009F6CA6">
        <w:rPr>
          <w:rFonts w:ascii="Times New Roman" w:hAnsi="Times New Roman" w:cs="Times New Roman"/>
          <w:kern w:val="0"/>
          <w:sz w:val="24"/>
          <w:szCs w:val="24"/>
        </w:rPr>
        <w:t xml:space="preserve"> </w:t>
      </w:r>
      <w:r w:rsidR="00DB1310" w:rsidRPr="009F6CA6">
        <w:rPr>
          <w:rFonts w:ascii="Times New Roman" w:eastAsia="Malgun Gothic" w:hAnsi="Times New Roman" w:cs="Times New Roman"/>
          <w:sz w:val="24"/>
          <w:szCs w:val="24"/>
        </w:rPr>
        <w:t>±</w:t>
      </w:r>
      <w:r w:rsidR="00DB1310" w:rsidRPr="009F6CA6">
        <w:rPr>
          <w:rFonts w:ascii="Times New Roman" w:hAnsi="Times New Roman" w:cs="Times New Roman"/>
          <w:kern w:val="0"/>
          <w:sz w:val="24"/>
          <w:szCs w:val="24"/>
        </w:rPr>
        <w:t xml:space="preserve"> 2.1</w:t>
      </w:r>
      <w:r w:rsidR="00DB1310" w:rsidRPr="009F6CA6">
        <w:rPr>
          <w:rFonts w:ascii="Times New Roman" w:eastAsia="Malgun Gothic" w:hAnsi="Times New Roman" w:cs="Times New Roman"/>
          <w:sz w:val="24"/>
          <w:szCs w:val="24"/>
        </w:rPr>
        <w:t xml:space="preserve"> </w:t>
      </w:r>
      <w:proofErr w:type="spellStart"/>
      <w:r w:rsidR="00DB1310" w:rsidRPr="009F6CA6">
        <w:rPr>
          <w:rFonts w:ascii="Times New Roman" w:eastAsia="Malgun Gothic" w:hAnsi="Times New Roman" w:cs="Times New Roman"/>
          <w:sz w:val="24"/>
          <w:szCs w:val="24"/>
        </w:rPr>
        <w:t>μg</w:t>
      </w:r>
      <w:proofErr w:type="spellEnd"/>
      <w:r w:rsidR="00DB1310" w:rsidRPr="009F6CA6">
        <w:rPr>
          <w:rFonts w:ascii="Times New Roman" w:eastAsia="Malgun Gothic" w:hAnsi="Times New Roman" w:cs="Times New Roman"/>
          <w:sz w:val="24"/>
          <w:szCs w:val="24"/>
        </w:rPr>
        <w:t>/mL</w:t>
      </w:r>
      <w:r w:rsidR="00F252F6" w:rsidRPr="009F6CA6">
        <w:rPr>
          <w:rFonts w:ascii="Times New Roman" w:eastAsia="Malgun Gothic" w:hAnsi="Times New Roman" w:cs="Times New Roman"/>
          <w:sz w:val="24"/>
          <w:szCs w:val="24"/>
        </w:rPr>
        <w:t xml:space="preserve"> in </w:t>
      </w:r>
      <w:r w:rsidR="00743A49" w:rsidRPr="009F6CA6">
        <w:rPr>
          <w:rFonts w:ascii="Times New Roman" w:eastAsia="Malgun Gothic" w:hAnsi="Times New Roman" w:cs="Times New Roman"/>
          <w:sz w:val="24"/>
          <w:szCs w:val="24"/>
        </w:rPr>
        <w:t xml:space="preserve">the </w:t>
      </w:r>
      <w:proofErr w:type="spellStart"/>
      <w:r w:rsidR="00F252F6" w:rsidRPr="009F6CA6">
        <w:rPr>
          <w:rFonts w:ascii="Times New Roman" w:eastAsia="Malgun Gothic" w:hAnsi="Times New Roman" w:cs="Times New Roman"/>
          <w:sz w:val="24"/>
          <w:szCs w:val="24"/>
        </w:rPr>
        <w:t>Brenzys</w:t>
      </w:r>
      <w:proofErr w:type="spellEnd"/>
      <w:r w:rsidR="00F252F6" w:rsidRPr="009F6CA6">
        <w:rPr>
          <w:rFonts w:ascii="Times New Roman" w:eastAsia="Malgun Gothic" w:hAnsi="Times New Roman" w:cs="Times New Roman"/>
          <w:sz w:val="24"/>
          <w:szCs w:val="24"/>
        </w:rPr>
        <w:t xml:space="preserve"> and EU Enbrel</w:t>
      </w:r>
      <w:r w:rsidR="00F252F6" w:rsidRPr="009F6CA6">
        <w:rPr>
          <w:rFonts w:ascii="Times New Roman" w:hAnsi="Times New Roman" w:cs="Times New Roman"/>
          <w:sz w:val="24"/>
          <w:szCs w:val="24"/>
          <w:vertAlign w:val="superscript"/>
        </w:rPr>
        <w:t>®</w:t>
      </w:r>
      <w:r w:rsidR="00743A49" w:rsidRPr="009F6CA6">
        <w:rPr>
          <w:rFonts w:ascii="Times New Roman" w:hAnsi="Times New Roman" w:cs="Times New Roman"/>
          <w:sz w:val="24"/>
          <w:szCs w:val="24"/>
          <w:vertAlign w:val="superscript"/>
        </w:rPr>
        <w:t xml:space="preserve"> </w:t>
      </w:r>
      <w:r w:rsidR="00743A49" w:rsidRPr="009F6CA6">
        <w:rPr>
          <w:rFonts w:ascii="Times New Roman" w:hAnsi="Times New Roman" w:cs="Times New Roman"/>
          <w:sz w:val="24"/>
          <w:szCs w:val="24"/>
        </w:rPr>
        <w:t>t</w:t>
      </w:r>
      <w:r w:rsidR="00743A49" w:rsidRPr="009F6CA6">
        <w:rPr>
          <w:rFonts w:ascii="Times New Roman" w:eastAsia="Malgun Gothic" w:hAnsi="Times New Roman" w:cs="Times New Roman"/>
          <w:sz w:val="24"/>
          <w:szCs w:val="24"/>
        </w:rPr>
        <w:t>reatment groups</w:t>
      </w:r>
      <w:r w:rsidR="00F252F6" w:rsidRPr="009F6CA6">
        <w:rPr>
          <w:rFonts w:ascii="Times New Roman" w:eastAsia="Malgun Gothic" w:hAnsi="Times New Roman" w:cs="Times New Roman"/>
          <w:sz w:val="24"/>
          <w:szCs w:val="24"/>
        </w:rPr>
        <w:t xml:space="preserve">, respectively and </w:t>
      </w:r>
      <w:r w:rsidR="00743A49" w:rsidRPr="009F6CA6">
        <w:rPr>
          <w:rFonts w:ascii="Times New Roman" w:eastAsia="Malgun Gothic" w:hAnsi="Times New Roman" w:cs="Times New Roman"/>
          <w:sz w:val="24"/>
          <w:szCs w:val="24"/>
        </w:rPr>
        <w:t xml:space="preserve">the mean </w:t>
      </w:r>
      <w:r w:rsidR="00DB1310" w:rsidRPr="009F6CA6">
        <w:rPr>
          <w:rFonts w:ascii="Times New Roman" w:eastAsia="Malgun Gothic" w:hAnsi="Times New Roman" w:cs="Times New Roman"/>
          <w:sz w:val="24"/>
          <w:szCs w:val="24"/>
        </w:rPr>
        <w:t>C</w:t>
      </w:r>
      <w:r w:rsidR="00DB1310" w:rsidRPr="009F6CA6">
        <w:rPr>
          <w:rFonts w:ascii="Times New Roman" w:eastAsia="Malgun Gothic" w:hAnsi="Times New Roman" w:cs="Times New Roman"/>
          <w:sz w:val="24"/>
          <w:szCs w:val="24"/>
          <w:vertAlign w:val="subscript"/>
        </w:rPr>
        <w:t xml:space="preserve"> min</w:t>
      </w:r>
      <w:r w:rsidR="00F252F6" w:rsidRPr="009F6CA6">
        <w:rPr>
          <w:rFonts w:ascii="Times New Roman" w:eastAsia="Malgun Gothic" w:hAnsi="Times New Roman" w:cs="Times New Roman"/>
          <w:sz w:val="24"/>
          <w:szCs w:val="24"/>
        </w:rPr>
        <w:t xml:space="preserve"> </w:t>
      </w:r>
      <w:r w:rsidR="00743A49" w:rsidRPr="009F6CA6">
        <w:rPr>
          <w:rFonts w:ascii="Times New Roman" w:eastAsia="Malgun Gothic" w:hAnsi="Times New Roman" w:cs="Times New Roman"/>
          <w:sz w:val="24"/>
          <w:szCs w:val="24"/>
        </w:rPr>
        <w:t xml:space="preserve">was </w:t>
      </w:r>
      <w:r w:rsidR="00DB1310" w:rsidRPr="009F6CA6">
        <w:rPr>
          <w:rFonts w:ascii="Times New Roman" w:hAnsi="Times New Roman" w:cs="Times New Roman"/>
          <w:kern w:val="0"/>
          <w:sz w:val="24"/>
          <w:szCs w:val="24"/>
        </w:rPr>
        <w:t>2.</w:t>
      </w:r>
      <w:r w:rsidR="00F252F6" w:rsidRPr="009F6CA6">
        <w:rPr>
          <w:rFonts w:ascii="Times New Roman" w:hAnsi="Times New Roman" w:cs="Times New Roman"/>
          <w:kern w:val="0"/>
          <w:sz w:val="24"/>
          <w:szCs w:val="24"/>
        </w:rPr>
        <w:t xml:space="preserve">6 </w:t>
      </w:r>
      <w:r w:rsidR="00DB1310" w:rsidRPr="009F6CA6">
        <w:rPr>
          <w:rFonts w:ascii="Times New Roman" w:eastAsia="Malgun Gothic" w:hAnsi="Times New Roman" w:cs="Times New Roman"/>
          <w:sz w:val="24"/>
          <w:szCs w:val="24"/>
        </w:rPr>
        <w:t>±</w:t>
      </w:r>
      <w:r w:rsidR="00F252F6" w:rsidRPr="009F6CA6">
        <w:rPr>
          <w:rFonts w:ascii="Times New Roman" w:eastAsia="Malgun Gothic" w:hAnsi="Times New Roman" w:cs="Times New Roman"/>
          <w:sz w:val="24"/>
          <w:szCs w:val="24"/>
        </w:rPr>
        <w:t xml:space="preserve"> </w:t>
      </w:r>
      <w:r w:rsidR="00DB1310" w:rsidRPr="009F6CA6">
        <w:rPr>
          <w:rFonts w:ascii="Times New Roman" w:hAnsi="Times New Roman" w:cs="Times New Roman"/>
          <w:kern w:val="0"/>
          <w:sz w:val="24"/>
          <w:szCs w:val="24"/>
        </w:rPr>
        <w:t>1.</w:t>
      </w:r>
      <w:r w:rsidR="00F252F6" w:rsidRPr="009F6CA6">
        <w:rPr>
          <w:rFonts w:ascii="Times New Roman" w:hAnsi="Times New Roman" w:cs="Times New Roman"/>
          <w:kern w:val="0"/>
          <w:sz w:val="24"/>
          <w:szCs w:val="24"/>
        </w:rPr>
        <w:t>4</w:t>
      </w:r>
      <w:r w:rsidR="00DB1310" w:rsidRPr="009F6CA6">
        <w:rPr>
          <w:rFonts w:ascii="Times New Roman" w:hAnsi="Times New Roman" w:cs="Times New Roman"/>
          <w:kern w:val="0"/>
          <w:sz w:val="24"/>
          <w:szCs w:val="24"/>
        </w:rPr>
        <w:t xml:space="preserve"> </w:t>
      </w:r>
      <w:proofErr w:type="spellStart"/>
      <w:r w:rsidR="00DB1310" w:rsidRPr="009F6CA6">
        <w:rPr>
          <w:rFonts w:ascii="Times New Roman" w:eastAsia="Malgun Gothic" w:hAnsi="Times New Roman" w:cs="Times New Roman"/>
          <w:sz w:val="24"/>
          <w:szCs w:val="24"/>
        </w:rPr>
        <w:t>μg</w:t>
      </w:r>
      <w:proofErr w:type="spellEnd"/>
      <w:r w:rsidR="00DB1310" w:rsidRPr="009F6CA6">
        <w:rPr>
          <w:rFonts w:ascii="Times New Roman" w:eastAsia="Malgun Gothic" w:hAnsi="Times New Roman" w:cs="Times New Roman"/>
          <w:sz w:val="24"/>
          <w:szCs w:val="24"/>
        </w:rPr>
        <w:t xml:space="preserve">/mL and </w:t>
      </w:r>
      <w:r w:rsidR="00DB1310" w:rsidRPr="009F6CA6">
        <w:rPr>
          <w:rFonts w:ascii="Times New Roman" w:hAnsi="Times New Roman" w:cs="Times New Roman"/>
          <w:kern w:val="0"/>
          <w:sz w:val="24"/>
          <w:szCs w:val="24"/>
        </w:rPr>
        <w:t xml:space="preserve">1.8 </w:t>
      </w:r>
      <w:r w:rsidR="00DB1310" w:rsidRPr="009F6CA6">
        <w:rPr>
          <w:rFonts w:ascii="Times New Roman" w:eastAsia="Malgun Gothic" w:hAnsi="Times New Roman" w:cs="Times New Roman"/>
          <w:sz w:val="24"/>
          <w:szCs w:val="24"/>
        </w:rPr>
        <w:t xml:space="preserve">± </w:t>
      </w:r>
      <w:r w:rsidR="00DB1310" w:rsidRPr="009F6CA6">
        <w:rPr>
          <w:rFonts w:ascii="Times New Roman" w:hAnsi="Times New Roman" w:cs="Times New Roman"/>
          <w:kern w:val="0"/>
          <w:sz w:val="24"/>
          <w:szCs w:val="24"/>
        </w:rPr>
        <w:t>1.</w:t>
      </w:r>
      <w:r w:rsidR="00F252F6" w:rsidRPr="009F6CA6">
        <w:rPr>
          <w:rFonts w:ascii="Times New Roman" w:hAnsi="Times New Roman" w:cs="Times New Roman"/>
          <w:kern w:val="0"/>
          <w:sz w:val="24"/>
          <w:szCs w:val="24"/>
        </w:rPr>
        <w:t>1</w:t>
      </w:r>
      <w:r w:rsidR="00DB1310" w:rsidRPr="009F6CA6">
        <w:rPr>
          <w:rFonts w:ascii="Times New Roman" w:eastAsia="Malgun Gothic" w:hAnsi="Times New Roman" w:cs="Times New Roman"/>
          <w:sz w:val="24"/>
          <w:szCs w:val="24"/>
        </w:rPr>
        <w:t xml:space="preserve"> </w:t>
      </w:r>
      <w:proofErr w:type="spellStart"/>
      <w:r w:rsidR="00DB1310" w:rsidRPr="009F6CA6">
        <w:rPr>
          <w:rFonts w:ascii="Times New Roman" w:eastAsia="Malgun Gothic" w:hAnsi="Times New Roman" w:cs="Times New Roman"/>
          <w:sz w:val="24"/>
          <w:szCs w:val="24"/>
        </w:rPr>
        <w:t>μg</w:t>
      </w:r>
      <w:proofErr w:type="spellEnd"/>
      <w:r w:rsidR="00DB1310" w:rsidRPr="009F6CA6">
        <w:rPr>
          <w:rFonts w:ascii="Times New Roman" w:eastAsia="Malgun Gothic" w:hAnsi="Times New Roman" w:cs="Times New Roman"/>
          <w:sz w:val="24"/>
          <w:szCs w:val="24"/>
        </w:rPr>
        <w:t xml:space="preserve">/mL in </w:t>
      </w:r>
      <w:r w:rsidR="00743A49" w:rsidRPr="009F6CA6">
        <w:rPr>
          <w:rFonts w:ascii="Times New Roman" w:eastAsia="Malgun Gothic" w:hAnsi="Times New Roman" w:cs="Times New Roman"/>
          <w:sz w:val="24"/>
          <w:szCs w:val="24"/>
        </w:rPr>
        <w:t xml:space="preserve">the </w:t>
      </w:r>
      <w:proofErr w:type="spellStart"/>
      <w:r w:rsidR="00DB1310" w:rsidRPr="009F6CA6">
        <w:rPr>
          <w:rFonts w:ascii="Times New Roman" w:eastAsia="Malgun Gothic" w:hAnsi="Times New Roman" w:cs="Times New Roman"/>
          <w:sz w:val="24"/>
          <w:szCs w:val="24"/>
        </w:rPr>
        <w:t>Brenzys</w:t>
      </w:r>
      <w:proofErr w:type="spellEnd"/>
      <w:r w:rsidR="00DB1310" w:rsidRPr="009F6CA6">
        <w:rPr>
          <w:rFonts w:ascii="Times New Roman" w:eastAsia="Malgun Gothic" w:hAnsi="Times New Roman" w:cs="Times New Roman"/>
          <w:sz w:val="24"/>
          <w:szCs w:val="24"/>
        </w:rPr>
        <w:t xml:space="preserve"> and EU Enbrel</w:t>
      </w:r>
      <w:r w:rsidR="00DB1310" w:rsidRPr="009F6CA6">
        <w:rPr>
          <w:rFonts w:ascii="Times New Roman" w:hAnsi="Times New Roman" w:cs="Times New Roman"/>
          <w:sz w:val="24"/>
          <w:szCs w:val="24"/>
          <w:vertAlign w:val="superscript"/>
        </w:rPr>
        <w:t>®</w:t>
      </w:r>
      <w:r w:rsidR="00743A49" w:rsidRPr="009F6CA6">
        <w:rPr>
          <w:rFonts w:ascii="Times New Roman" w:hAnsi="Times New Roman" w:cs="Times New Roman"/>
          <w:sz w:val="24"/>
          <w:szCs w:val="24"/>
          <w:vertAlign w:val="superscript"/>
        </w:rPr>
        <w:t xml:space="preserve"> </w:t>
      </w:r>
      <w:r w:rsidR="00743A49" w:rsidRPr="009F6CA6">
        <w:rPr>
          <w:rFonts w:ascii="Times New Roman" w:hAnsi="Times New Roman" w:cs="Times New Roman"/>
          <w:sz w:val="24"/>
          <w:szCs w:val="24"/>
        </w:rPr>
        <w:t xml:space="preserve">treatment </w:t>
      </w:r>
      <w:r w:rsidR="00743A49" w:rsidRPr="009F6CA6">
        <w:rPr>
          <w:rFonts w:ascii="Times New Roman" w:eastAsia="Malgun Gothic" w:hAnsi="Times New Roman" w:cs="Times New Roman"/>
          <w:sz w:val="24"/>
          <w:szCs w:val="24"/>
        </w:rPr>
        <w:t>groups</w:t>
      </w:r>
      <w:r w:rsidR="00DB1310" w:rsidRPr="009F6CA6">
        <w:rPr>
          <w:rFonts w:ascii="Times New Roman" w:eastAsia="Malgun Gothic" w:hAnsi="Times New Roman" w:cs="Times New Roman"/>
          <w:sz w:val="24"/>
          <w:szCs w:val="24"/>
        </w:rPr>
        <w:t>, respectively.</w:t>
      </w:r>
    </w:p>
    <w:p w14:paraId="6FFC8A2A" w14:textId="47FBBCB0" w:rsidR="00984494" w:rsidRPr="00494222" w:rsidRDefault="00984494" w:rsidP="00984494">
      <w:pPr>
        <w:keepNext/>
        <w:keepLines/>
        <w:widowControl/>
        <w:tabs>
          <w:tab w:val="left" w:pos="1418"/>
        </w:tabs>
        <w:wordWrap/>
        <w:autoSpaceDE/>
        <w:autoSpaceDN/>
        <w:spacing w:before="120" w:after="120" w:line="240" w:lineRule="auto"/>
        <w:ind w:left="1418" w:hanging="1418"/>
        <w:jc w:val="left"/>
        <w:rPr>
          <w:rFonts w:ascii="Times New Roman" w:hAnsi="Times New Roman" w:cs="Times New Roman"/>
          <w:b/>
          <w:sz w:val="22"/>
          <w:szCs w:val="24"/>
        </w:rPr>
      </w:pPr>
      <w:bookmarkStart w:id="1" w:name="_Ref416278535"/>
      <w:bookmarkStart w:id="2" w:name="_Ref451417371"/>
      <w:proofErr w:type="gramStart"/>
      <w:r w:rsidRPr="00494222">
        <w:rPr>
          <w:rFonts w:ascii="Times New Roman Bold" w:hAnsi="Times New Roman Bold"/>
          <w:b/>
          <w:sz w:val="22"/>
          <w:lang w:val="en-GB" w:eastAsia="en-US"/>
        </w:rPr>
        <w:lastRenderedPageBreak/>
        <w:t xml:space="preserve">Table </w:t>
      </w:r>
      <w:r w:rsidR="00077CB5" w:rsidRPr="00494222">
        <w:rPr>
          <w:rFonts w:ascii="Times New Roman Bold" w:hAnsi="Times New Roman Bold" w:hint="eastAsia"/>
          <w:b/>
          <w:sz w:val="22"/>
          <w:lang w:val="en-GB" w:eastAsia="en-US"/>
        </w:rPr>
        <w:fldChar w:fldCharType="begin"/>
      </w:r>
      <w:r w:rsidR="00077CB5" w:rsidRPr="00494222">
        <w:rPr>
          <w:rFonts w:ascii="Times New Roman Bold" w:hAnsi="Times New Roman Bold" w:hint="eastAsia"/>
          <w:b/>
          <w:sz w:val="22"/>
          <w:lang w:val="en-GB" w:eastAsia="en-US"/>
        </w:rPr>
        <w:instrText xml:space="preserve"> </w:instrText>
      </w:r>
      <w:r w:rsidR="00077CB5" w:rsidRPr="00494222">
        <w:rPr>
          <w:rFonts w:ascii="Times New Roman Bold" w:hAnsi="Times New Roman Bold"/>
          <w:b/>
          <w:sz w:val="22"/>
          <w:lang w:val="en-GB" w:eastAsia="en-US"/>
        </w:rPr>
        <w:instrText>SEQ Table \* ARABIC</w:instrText>
      </w:r>
      <w:r w:rsidR="00077CB5" w:rsidRPr="00494222">
        <w:rPr>
          <w:rFonts w:ascii="Times New Roman Bold" w:hAnsi="Times New Roman Bold" w:hint="eastAsia"/>
          <w:b/>
          <w:sz w:val="22"/>
          <w:lang w:val="en-GB" w:eastAsia="en-US"/>
        </w:rPr>
        <w:instrText xml:space="preserve"> </w:instrText>
      </w:r>
      <w:r w:rsidR="00077CB5" w:rsidRPr="00494222">
        <w:rPr>
          <w:rFonts w:ascii="Times New Roman Bold" w:hAnsi="Times New Roman Bold" w:hint="eastAsia"/>
          <w:b/>
          <w:sz w:val="22"/>
          <w:lang w:val="en-GB" w:eastAsia="en-US"/>
        </w:rPr>
        <w:fldChar w:fldCharType="separate"/>
      </w:r>
      <w:r w:rsidR="00EC7AC5">
        <w:rPr>
          <w:rFonts w:ascii="Times New Roman Bold" w:hAnsi="Times New Roman Bold" w:hint="eastAsia"/>
          <w:b/>
          <w:noProof/>
          <w:sz w:val="22"/>
          <w:lang w:val="en-GB" w:eastAsia="en-US"/>
        </w:rPr>
        <w:t>1</w:t>
      </w:r>
      <w:r w:rsidR="00077CB5" w:rsidRPr="00494222">
        <w:rPr>
          <w:rFonts w:ascii="Times New Roman Bold" w:hAnsi="Times New Roman Bold" w:hint="eastAsia"/>
          <w:b/>
          <w:sz w:val="22"/>
          <w:lang w:val="en-GB" w:eastAsia="en-US"/>
        </w:rPr>
        <w:fldChar w:fldCharType="end"/>
      </w:r>
      <w:bookmarkEnd w:id="1"/>
      <w:bookmarkEnd w:id="2"/>
      <w:r w:rsidRPr="00494222">
        <w:rPr>
          <w:rFonts w:ascii="Times New Roman Bold" w:hAnsi="Times New Roman Bold"/>
          <w:b/>
          <w:sz w:val="22"/>
          <w:lang w:val="en-GB"/>
        </w:rPr>
        <w:t>.</w:t>
      </w:r>
      <w:proofErr w:type="gramEnd"/>
      <w:r w:rsidRPr="00494222">
        <w:rPr>
          <w:rFonts w:ascii="Times New Roman Bold" w:hAnsi="Times New Roman Bold"/>
          <w:b/>
          <w:sz w:val="22"/>
          <w:lang w:val="en-GB"/>
        </w:rPr>
        <w:tab/>
      </w:r>
      <w:r w:rsidRPr="00494222">
        <w:rPr>
          <w:rFonts w:ascii="Times New Roman" w:hAnsi="Times New Roman" w:cs="Times New Roman" w:hint="eastAsia"/>
          <w:b/>
          <w:sz w:val="22"/>
          <w:szCs w:val="24"/>
        </w:rPr>
        <w:t>Statistical comparison of primary PK parameters (</w:t>
      </w:r>
      <w:proofErr w:type="spellStart"/>
      <w:r w:rsidR="00A25AEC" w:rsidRPr="00494222">
        <w:rPr>
          <w:rFonts w:ascii="Times New Roman" w:hAnsi="Times New Roman" w:cs="Times New Roman" w:hint="eastAsia"/>
          <w:b/>
          <w:sz w:val="22"/>
          <w:szCs w:val="24"/>
        </w:rPr>
        <w:t>Brenzys</w:t>
      </w:r>
      <w:proofErr w:type="spellEnd"/>
      <w:r w:rsidRPr="00494222">
        <w:rPr>
          <w:rFonts w:ascii="Times New Roman" w:hAnsi="Times New Roman" w:cs="Times New Roman" w:hint="eastAsia"/>
          <w:b/>
          <w:sz w:val="22"/>
          <w:szCs w:val="24"/>
        </w:rPr>
        <w:t xml:space="preserve"> vs. </w:t>
      </w:r>
      <w:r w:rsidR="00856DAB" w:rsidRPr="00494222">
        <w:rPr>
          <w:rFonts w:ascii="Times New Roman" w:hAnsi="Times New Roman" w:cs="Times New Roman" w:hint="eastAsia"/>
          <w:b/>
          <w:sz w:val="22"/>
          <w:szCs w:val="24"/>
        </w:rPr>
        <w:t xml:space="preserve">EU </w:t>
      </w:r>
      <w:r w:rsidRPr="00494222">
        <w:rPr>
          <w:rFonts w:ascii="Times New Roman" w:hAnsi="Times New Roman" w:cs="Times New Roman" w:hint="eastAsia"/>
          <w:b/>
          <w:sz w:val="22"/>
          <w:szCs w:val="24"/>
        </w:rPr>
        <w:t>Enbrel</w:t>
      </w:r>
      <w:r w:rsidRPr="00494222">
        <w:rPr>
          <w:rFonts w:ascii="Times New Roman" w:hAnsi="Times New Roman" w:cs="Times New Roman" w:hint="eastAsia"/>
          <w:b/>
          <w:sz w:val="22"/>
          <w:szCs w:val="24"/>
          <w:vertAlign w:val="superscript"/>
        </w:rPr>
        <w:t>®</w:t>
      </w:r>
      <w:r w:rsidRPr="00494222">
        <w:rPr>
          <w:rFonts w:ascii="Times New Roman" w:hAnsi="Times New Roman" w:cs="Times New Roman" w:hint="eastAsia"/>
          <w:b/>
          <w:sz w:val="22"/>
          <w:szCs w:val="24"/>
        </w:rPr>
        <w:t>)</w:t>
      </w:r>
      <w:r w:rsidR="003C708E" w:rsidRPr="00494222">
        <w:rPr>
          <w:rFonts w:ascii="Times New Roman" w:hAnsi="Times New Roman" w:cs="Times New Roman" w:hint="eastAsia"/>
          <w:b/>
          <w:sz w:val="22"/>
          <w:szCs w:val="24"/>
        </w:rPr>
        <w:t xml:space="preserve"> </w:t>
      </w:r>
      <w:r w:rsidRPr="00494222">
        <w:rPr>
          <w:rFonts w:ascii="Times New Roman" w:hAnsi="Times New Roman" w:cs="Times New Roman" w:hint="eastAsia"/>
          <w:b/>
          <w:sz w:val="22"/>
          <w:szCs w:val="24"/>
        </w:rPr>
        <w:t>(</w:t>
      </w:r>
      <w:r w:rsidRPr="00494222">
        <w:rPr>
          <w:rFonts w:ascii="Times New Roman" w:hAnsi="Times New Roman" w:cs="Times New Roman"/>
          <w:b/>
          <w:sz w:val="22"/>
          <w:szCs w:val="24"/>
        </w:rPr>
        <w:t xml:space="preserve">Study </w:t>
      </w:r>
      <w:r w:rsidR="00D01882" w:rsidRPr="00494222">
        <w:rPr>
          <w:rFonts w:ascii="Times New Roman" w:hAnsi="Times New Roman" w:cs="Times New Roman"/>
          <w:b/>
          <w:sz w:val="22"/>
          <w:szCs w:val="24"/>
        </w:rPr>
        <w:t>SB4-G11-NHV</w:t>
      </w:r>
      <w:r w:rsidRPr="00494222">
        <w:rPr>
          <w:rFonts w:ascii="Times New Roman" w:hAnsi="Times New Roman" w:cs="Times New Roman"/>
          <w:b/>
          <w:sz w:val="22"/>
          <w:szCs w:val="24"/>
        </w:rPr>
        <w:t>)</w:t>
      </w:r>
    </w:p>
    <w:tbl>
      <w:tblPr>
        <w:tblW w:w="5000" w:type="pct"/>
        <w:tblBorders>
          <w:top w:val="single" w:sz="4" w:space="0" w:color="auto"/>
          <w:bottom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50"/>
        <w:gridCol w:w="1635"/>
        <w:gridCol w:w="649"/>
        <w:gridCol w:w="616"/>
        <w:gridCol w:w="1273"/>
        <w:gridCol w:w="1273"/>
        <w:gridCol w:w="1273"/>
        <w:gridCol w:w="1273"/>
      </w:tblGrid>
      <w:tr w:rsidR="00326DA2" w:rsidRPr="00494222" w14:paraId="6FFC8A33" w14:textId="77777777" w:rsidTr="000B48BF">
        <w:trPr>
          <w:trHeight w:val="322"/>
          <w:tblHeader/>
        </w:trPr>
        <w:tc>
          <w:tcPr>
            <w:tcW w:w="629" w:type="pct"/>
            <w:tcBorders>
              <w:left w:val="single" w:sz="4" w:space="0" w:color="auto"/>
            </w:tcBorders>
            <w:shd w:val="clear" w:color="auto" w:fill="auto"/>
            <w:vAlign w:val="center"/>
          </w:tcPr>
          <w:p w14:paraId="6FFC8A2B" w14:textId="77777777" w:rsidR="00984494" w:rsidRPr="00494222" w:rsidRDefault="00984494" w:rsidP="000B48BF">
            <w:pPr>
              <w:wordWrap/>
              <w:spacing w:after="0" w:line="240" w:lineRule="auto"/>
              <w:contextualSpacing/>
              <w:jc w:val="center"/>
              <w:rPr>
                <w:rFonts w:ascii="Times New Roman" w:hAnsi="Times New Roman" w:cs="Times New Roman"/>
                <w:b/>
                <w:sz w:val="22"/>
              </w:rPr>
            </w:pPr>
          </w:p>
        </w:tc>
        <w:tc>
          <w:tcPr>
            <w:tcW w:w="894" w:type="pct"/>
            <w:shd w:val="clear" w:color="auto" w:fill="auto"/>
            <w:vAlign w:val="center"/>
          </w:tcPr>
          <w:p w14:paraId="6FFC8A2C"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Treatment</w:t>
            </w:r>
          </w:p>
        </w:tc>
        <w:tc>
          <w:tcPr>
            <w:tcW w:w="355" w:type="pct"/>
            <w:shd w:val="clear" w:color="auto" w:fill="auto"/>
            <w:vAlign w:val="center"/>
          </w:tcPr>
          <w:p w14:paraId="6FFC8A2D"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N</w:t>
            </w:r>
          </w:p>
        </w:tc>
        <w:tc>
          <w:tcPr>
            <w:tcW w:w="337" w:type="pct"/>
            <w:shd w:val="clear" w:color="auto" w:fill="auto"/>
            <w:vAlign w:val="center"/>
          </w:tcPr>
          <w:p w14:paraId="6FFC8A2E"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n</w:t>
            </w:r>
          </w:p>
        </w:tc>
        <w:tc>
          <w:tcPr>
            <w:tcW w:w="696" w:type="pct"/>
            <w:shd w:val="clear" w:color="auto" w:fill="auto"/>
            <w:vAlign w:val="center"/>
          </w:tcPr>
          <w:p w14:paraId="6FFC8A2F"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 xml:space="preserve">Geometric </w:t>
            </w:r>
            <w:proofErr w:type="spellStart"/>
            <w:r w:rsidRPr="00494222">
              <w:rPr>
                <w:rFonts w:ascii="Times New Roman" w:hAnsi="Times New Roman" w:cs="Times New Roman"/>
                <w:b/>
                <w:sz w:val="22"/>
              </w:rPr>
              <w:t>LSMeans</w:t>
            </w:r>
            <w:proofErr w:type="spellEnd"/>
          </w:p>
        </w:tc>
        <w:tc>
          <w:tcPr>
            <w:tcW w:w="696" w:type="pct"/>
            <w:shd w:val="clear" w:color="auto" w:fill="auto"/>
            <w:vAlign w:val="center"/>
          </w:tcPr>
          <w:p w14:paraId="6FFC8A30"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Ratio A/B</w:t>
            </w:r>
          </w:p>
        </w:tc>
        <w:tc>
          <w:tcPr>
            <w:tcW w:w="696" w:type="pct"/>
            <w:shd w:val="clear" w:color="auto" w:fill="auto"/>
            <w:vAlign w:val="center"/>
          </w:tcPr>
          <w:p w14:paraId="6FFC8A31"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90% CI of Ratio</w:t>
            </w:r>
          </w:p>
        </w:tc>
        <w:tc>
          <w:tcPr>
            <w:tcW w:w="696" w:type="pct"/>
            <w:tcBorders>
              <w:right w:val="single" w:sz="4" w:space="0" w:color="auto"/>
            </w:tcBorders>
            <w:shd w:val="clear" w:color="auto" w:fill="auto"/>
            <w:vAlign w:val="center"/>
          </w:tcPr>
          <w:p w14:paraId="6FFC8A32"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b/>
                <w:sz w:val="22"/>
              </w:rPr>
              <w:t>Intra-CV%</w:t>
            </w:r>
          </w:p>
        </w:tc>
      </w:tr>
      <w:tr w:rsidR="00326DA2" w:rsidRPr="00494222" w14:paraId="6FFC8A3D" w14:textId="77777777" w:rsidTr="000B48BF">
        <w:trPr>
          <w:trHeight w:val="143"/>
          <w:tblHeader/>
        </w:trPr>
        <w:tc>
          <w:tcPr>
            <w:tcW w:w="629" w:type="pct"/>
            <w:vMerge w:val="restart"/>
            <w:tcBorders>
              <w:left w:val="single" w:sz="4" w:space="0" w:color="auto"/>
            </w:tcBorders>
            <w:shd w:val="clear" w:color="auto" w:fill="auto"/>
            <w:vAlign w:val="center"/>
          </w:tcPr>
          <w:p w14:paraId="6FFC8A34" w14:textId="77777777" w:rsidR="00984494" w:rsidRPr="00494222" w:rsidRDefault="00984494" w:rsidP="000B48BF">
            <w:pPr>
              <w:wordWrap/>
              <w:spacing w:after="0" w:line="240" w:lineRule="auto"/>
              <w:contextualSpacing/>
              <w:jc w:val="left"/>
              <w:rPr>
                <w:rFonts w:ascii="Times New Roman" w:hAnsi="Times New Roman" w:cs="Times New Roman"/>
                <w:sz w:val="22"/>
              </w:rPr>
            </w:pPr>
            <w:proofErr w:type="spellStart"/>
            <w:r w:rsidRPr="00494222">
              <w:rPr>
                <w:rFonts w:ascii="Times New Roman" w:hAnsi="Times New Roman" w:cs="Times New Roman"/>
                <w:sz w:val="22"/>
              </w:rPr>
              <w:t>AUC</w:t>
            </w:r>
            <w:r w:rsidRPr="00494222">
              <w:rPr>
                <w:rFonts w:ascii="Times New Roman" w:hAnsi="Times New Roman" w:cs="Times New Roman"/>
                <w:sz w:val="22"/>
                <w:vertAlign w:val="subscript"/>
              </w:rPr>
              <w:t>last</w:t>
            </w:r>
            <w:proofErr w:type="spellEnd"/>
          </w:p>
          <w:p w14:paraId="6FFC8A35" w14:textId="77777777" w:rsidR="00984494" w:rsidRPr="00494222" w:rsidRDefault="00984494" w:rsidP="000B48BF">
            <w:pPr>
              <w:wordWrap/>
              <w:spacing w:after="0" w:line="240" w:lineRule="auto"/>
              <w:contextualSpacing/>
              <w:jc w:val="left"/>
              <w:rPr>
                <w:rFonts w:ascii="Times New Roman" w:hAnsi="Times New Roman" w:cs="Times New Roman"/>
                <w:sz w:val="22"/>
              </w:rPr>
            </w:pPr>
            <w:r w:rsidRPr="00494222">
              <w:rPr>
                <w:rFonts w:ascii="Times New Roman" w:hAnsi="Times New Roman" w:cs="Times New Roman"/>
                <w:sz w:val="22"/>
              </w:rPr>
              <w:t>(</w:t>
            </w:r>
            <w:proofErr w:type="spellStart"/>
            <w:r w:rsidRPr="00494222">
              <w:rPr>
                <w:rFonts w:ascii="Times New Roman" w:hAnsi="Times New Roman" w:cs="Times New Roman"/>
                <w:sz w:val="22"/>
              </w:rPr>
              <w:t>μg·h</w:t>
            </w:r>
            <w:proofErr w:type="spellEnd"/>
            <w:r w:rsidRPr="00494222">
              <w:rPr>
                <w:rFonts w:ascii="Times New Roman" w:hAnsi="Times New Roman" w:cs="Times New Roman"/>
                <w:sz w:val="22"/>
              </w:rPr>
              <w:t>/mL)</w:t>
            </w:r>
          </w:p>
        </w:tc>
        <w:tc>
          <w:tcPr>
            <w:tcW w:w="894" w:type="pct"/>
            <w:shd w:val="clear" w:color="auto" w:fill="auto"/>
            <w:vAlign w:val="center"/>
          </w:tcPr>
          <w:p w14:paraId="6FFC8A36" w14:textId="4DC0ED6C" w:rsidR="00984494" w:rsidRPr="00494222" w:rsidRDefault="00A25AEC" w:rsidP="000B48BF">
            <w:pPr>
              <w:wordWrap/>
              <w:spacing w:after="0" w:line="240" w:lineRule="auto"/>
              <w:contextualSpacing/>
              <w:jc w:val="left"/>
              <w:rPr>
                <w:rFonts w:ascii="Times New Roman" w:hAnsi="Times New Roman" w:cs="Times New Roman"/>
                <w:sz w:val="22"/>
              </w:rPr>
            </w:pPr>
            <w:proofErr w:type="spellStart"/>
            <w:r w:rsidRPr="00494222">
              <w:rPr>
                <w:rFonts w:ascii="Times New Roman" w:hAnsi="Times New Roman" w:cs="Times New Roman"/>
                <w:sz w:val="22"/>
              </w:rPr>
              <w:t>Brenzys</w:t>
            </w:r>
            <w:proofErr w:type="spellEnd"/>
          </w:p>
        </w:tc>
        <w:tc>
          <w:tcPr>
            <w:tcW w:w="355" w:type="pct"/>
            <w:shd w:val="clear" w:color="auto" w:fill="auto"/>
            <w:vAlign w:val="center"/>
          </w:tcPr>
          <w:p w14:paraId="6FFC8A37"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38"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42</w:t>
            </w:r>
          </w:p>
        </w:tc>
        <w:tc>
          <w:tcPr>
            <w:tcW w:w="696" w:type="pct"/>
            <w:shd w:val="clear" w:color="auto" w:fill="auto"/>
            <w:vAlign w:val="center"/>
          </w:tcPr>
          <w:p w14:paraId="6FFC8A39"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688.853</w:t>
            </w:r>
          </w:p>
        </w:tc>
        <w:tc>
          <w:tcPr>
            <w:tcW w:w="696" w:type="pct"/>
            <w:vMerge w:val="restart"/>
            <w:shd w:val="clear" w:color="auto" w:fill="auto"/>
            <w:vAlign w:val="center"/>
          </w:tcPr>
          <w:p w14:paraId="6FFC8A3A"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0.986</w:t>
            </w:r>
          </w:p>
        </w:tc>
        <w:tc>
          <w:tcPr>
            <w:tcW w:w="696" w:type="pct"/>
            <w:vMerge w:val="restart"/>
            <w:shd w:val="clear" w:color="auto" w:fill="auto"/>
            <w:vAlign w:val="center"/>
          </w:tcPr>
          <w:p w14:paraId="6FFC8A3B" w14:textId="5A47F89C"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0.942; 1.033</w:t>
            </w:r>
          </w:p>
        </w:tc>
        <w:tc>
          <w:tcPr>
            <w:tcW w:w="696" w:type="pct"/>
            <w:vMerge w:val="restart"/>
            <w:tcBorders>
              <w:right w:val="single" w:sz="4" w:space="0" w:color="auto"/>
            </w:tcBorders>
            <w:shd w:val="clear" w:color="auto" w:fill="auto"/>
            <w:vAlign w:val="center"/>
          </w:tcPr>
          <w:p w14:paraId="6FFC8A3C"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12.603</w:t>
            </w:r>
          </w:p>
        </w:tc>
      </w:tr>
      <w:tr w:rsidR="00326DA2" w:rsidRPr="00494222" w14:paraId="6FFC8A46" w14:textId="77777777" w:rsidTr="000B48BF">
        <w:trPr>
          <w:tblHeader/>
        </w:trPr>
        <w:tc>
          <w:tcPr>
            <w:tcW w:w="629" w:type="pct"/>
            <w:vMerge/>
            <w:tcBorders>
              <w:left w:val="single" w:sz="4" w:space="0" w:color="auto"/>
            </w:tcBorders>
            <w:shd w:val="clear" w:color="auto" w:fill="auto"/>
            <w:vAlign w:val="center"/>
          </w:tcPr>
          <w:p w14:paraId="6FFC8A3E" w14:textId="77777777" w:rsidR="00984494" w:rsidRPr="00494222" w:rsidRDefault="00984494" w:rsidP="000B48BF">
            <w:pPr>
              <w:wordWrap/>
              <w:spacing w:after="0" w:line="240" w:lineRule="auto"/>
              <w:contextualSpacing/>
              <w:jc w:val="left"/>
              <w:rPr>
                <w:rFonts w:ascii="Times New Roman" w:hAnsi="Times New Roman" w:cs="Times New Roman"/>
                <w:sz w:val="22"/>
              </w:rPr>
            </w:pPr>
          </w:p>
        </w:tc>
        <w:tc>
          <w:tcPr>
            <w:tcW w:w="894" w:type="pct"/>
            <w:shd w:val="clear" w:color="auto" w:fill="auto"/>
            <w:vAlign w:val="center"/>
          </w:tcPr>
          <w:p w14:paraId="6FFC8A3F" w14:textId="77777777" w:rsidR="00984494" w:rsidRPr="00494222" w:rsidRDefault="00856DAB" w:rsidP="000B48BF">
            <w:pPr>
              <w:wordWrap/>
              <w:spacing w:after="0" w:line="240" w:lineRule="auto"/>
              <w:contextualSpacing/>
              <w:jc w:val="left"/>
              <w:rPr>
                <w:rFonts w:ascii="Times New Roman" w:hAnsi="Times New Roman" w:cs="Times New Roman"/>
                <w:sz w:val="22"/>
              </w:rPr>
            </w:pPr>
            <w:r w:rsidRPr="00494222">
              <w:rPr>
                <w:rFonts w:ascii="Times New Roman" w:hAnsi="Times New Roman" w:cs="Times New Roman"/>
                <w:sz w:val="22"/>
              </w:rPr>
              <w:t xml:space="preserve">EU </w:t>
            </w:r>
            <w:r w:rsidR="00984494" w:rsidRPr="00494222">
              <w:rPr>
                <w:rFonts w:ascii="Times New Roman" w:hAnsi="Times New Roman" w:cs="Times New Roman"/>
                <w:sz w:val="22"/>
              </w:rPr>
              <w:t>Enbrel</w:t>
            </w:r>
            <w:r w:rsidR="00984494" w:rsidRPr="00494222">
              <w:rPr>
                <w:rFonts w:ascii="Times New Roman" w:hAnsi="Times New Roman" w:cs="Times New Roman"/>
                <w:sz w:val="22"/>
                <w:vertAlign w:val="superscript"/>
              </w:rPr>
              <w:t>®</w:t>
            </w:r>
          </w:p>
        </w:tc>
        <w:tc>
          <w:tcPr>
            <w:tcW w:w="355" w:type="pct"/>
            <w:shd w:val="clear" w:color="auto" w:fill="auto"/>
            <w:vAlign w:val="center"/>
          </w:tcPr>
          <w:p w14:paraId="6FFC8A40"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41"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42</w:t>
            </w:r>
          </w:p>
        </w:tc>
        <w:tc>
          <w:tcPr>
            <w:tcW w:w="696" w:type="pct"/>
            <w:shd w:val="clear" w:color="auto" w:fill="auto"/>
            <w:vAlign w:val="center"/>
          </w:tcPr>
          <w:p w14:paraId="6FFC8A42" w14:textId="77777777" w:rsidR="00984494" w:rsidRPr="00494222" w:rsidRDefault="00984494" w:rsidP="000B48BF">
            <w:pPr>
              <w:wordWrap/>
              <w:spacing w:after="0" w:line="240" w:lineRule="auto"/>
              <w:contextualSpacing/>
              <w:jc w:val="center"/>
              <w:rPr>
                <w:rFonts w:ascii="Times New Roman" w:hAnsi="Times New Roman" w:cs="Times New Roman"/>
                <w:b/>
                <w:sz w:val="22"/>
              </w:rPr>
            </w:pPr>
            <w:r w:rsidRPr="00494222">
              <w:rPr>
                <w:rFonts w:ascii="Times New Roman" w:hAnsi="Times New Roman" w:cs="Times New Roman"/>
                <w:sz w:val="22"/>
              </w:rPr>
              <w:t>698.494</w:t>
            </w:r>
          </w:p>
        </w:tc>
        <w:tc>
          <w:tcPr>
            <w:tcW w:w="696" w:type="pct"/>
            <w:vMerge/>
            <w:shd w:val="clear" w:color="auto" w:fill="auto"/>
            <w:vAlign w:val="center"/>
          </w:tcPr>
          <w:p w14:paraId="6FFC8A43" w14:textId="77777777" w:rsidR="00984494" w:rsidRPr="00494222" w:rsidRDefault="00984494" w:rsidP="000B48BF">
            <w:pPr>
              <w:wordWrap/>
              <w:spacing w:after="0" w:line="240" w:lineRule="auto"/>
              <w:contextualSpacing/>
              <w:jc w:val="center"/>
              <w:rPr>
                <w:rFonts w:ascii="Times New Roman" w:hAnsi="Times New Roman" w:cs="Times New Roman"/>
                <w:b/>
                <w:sz w:val="22"/>
              </w:rPr>
            </w:pPr>
          </w:p>
        </w:tc>
        <w:tc>
          <w:tcPr>
            <w:tcW w:w="696" w:type="pct"/>
            <w:vMerge/>
            <w:shd w:val="clear" w:color="auto" w:fill="auto"/>
            <w:vAlign w:val="center"/>
          </w:tcPr>
          <w:p w14:paraId="6FFC8A44" w14:textId="77777777" w:rsidR="00984494" w:rsidRPr="00494222" w:rsidRDefault="00984494" w:rsidP="000B48BF">
            <w:pPr>
              <w:wordWrap/>
              <w:spacing w:after="0" w:line="240" w:lineRule="auto"/>
              <w:contextualSpacing/>
              <w:jc w:val="center"/>
              <w:rPr>
                <w:rFonts w:ascii="Times New Roman" w:hAnsi="Times New Roman" w:cs="Times New Roman"/>
                <w:b/>
                <w:sz w:val="22"/>
              </w:rPr>
            </w:pPr>
          </w:p>
        </w:tc>
        <w:tc>
          <w:tcPr>
            <w:tcW w:w="696" w:type="pct"/>
            <w:vMerge/>
            <w:tcBorders>
              <w:right w:val="single" w:sz="4" w:space="0" w:color="auto"/>
            </w:tcBorders>
            <w:shd w:val="clear" w:color="auto" w:fill="auto"/>
            <w:vAlign w:val="center"/>
          </w:tcPr>
          <w:p w14:paraId="6FFC8A45" w14:textId="77777777" w:rsidR="00984494" w:rsidRPr="00494222" w:rsidRDefault="00984494" w:rsidP="000B48BF">
            <w:pPr>
              <w:wordWrap/>
              <w:spacing w:after="0" w:line="240" w:lineRule="auto"/>
              <w:contextualSpacing/>
              <w:jc w:val="center"/>
              <w:rPr>
                <w:rFonts w:ascii="Times New Roman" w:hAnsi="Times New Roman" w:cs="Times New Roman"/>
                <w:b/>
                <w:sz w:val="22"/>
              </w:rPr>
            </w:pPr>
          </w:p>
        </w:tc>
      </w:tr>
      <w:tr w:rsidR="00326DA2" w:rsidRPr="00494222" w14:paraId="6FFC8A50" w14:textId="77777777" w:rsidTr="000B48BF">
        <w:tc>
          <w:tcPr>
            <w:tcW w:w="629" w:type="pct"/>
            <w:vMerge w:val="restart"/>
            <w:tcBorders>
              <w:left w:val="single" w:sz="4" w:space="0" w:color="auto"/>
            </w:tcBorders>
            <w:shd w:val="clear" w:color="auto" w:fill="auto"/>
            <w:vAlign w:val="center"/>
          </w:tcPr>
          <w:p w14:paraId="6FFC8A47" w14:textId="77777777" w:rsidR="00984494" w:rsidRPr="00494222" w:rsidRDefault="00984494" w:rsidP="000B48BF">
            <w:pPr>
              <w:wordWrap/>
              <w:spacing w:after="0" w:line="240" w:lineRule="auto"/>
              <w:contextualSpacing/>
              <w:jc w:val="left"/>
              <w:rPr>
                <w:rFonts w:ascii="Times New Roman" w:hAnsi="Times New Roman" w:cs="Times New Roman"/>
                <w:sz w:val="22"/>
              </w:rPr>
            </w:pPr>
            <w:proofErr w:type="spellStart"/>
            <w:r w:rsidRPr="00494222">
              <w:rPr>
                <w:rFonts w:ascii="Times New Roman" w:hAnsi="Times New Roman" w:cs="Times New Roman"/>
                <w:sz w:val="22"/>
              </w:rPr>
              <w:t>AUC</w:t>
            </w:r>
            <w:r w:rsidRPr="00494222">
              <w:rPr>
                <w:rFonts w:ascii="Times New Roman" w:hAnsi="Times New Roman" w:cs="Times New Roman"/>
                <w:sz w:val="22"/>
                <w:vertAlign w:val="subscript"/>
              </w:rPr>
              <w:t>inf</w:t>
            </w:r>
            <w:proofErr w:type="spellEnd"/>
          </w:p>
          <w:p w14:paraId="6FFC8A48" w14:textId="77777777" w:rsidR="00984494" w:rsidRPr="00494222" w:rsidRDefault="00984494" w:rsidP="000B48BF">
            <w:pPr>
              <w:wordWrap/>
              <w:spacing w:after="0" w:line="240" w:lineRule="auto"/>
              <w:contextualSpacing/>
              <w:jc w:val="left"/>
              <w:rPr>
                <w:rFonts w:ascii="Times New Roman" w:hAnsi="Times New Roman" w:cs="Times New Roman"/>
                <w:sz w:val="22"/>
              </w:rPr>
            </w:pPr>
            <w:r w:rsidRPr="00494222">
              <w:rPr>
                <w:rFonts w:ascii="Times New Roman" w:hAnsi="Times New Roman" w:cs="Times New Roman"/>
                <w:sz w:val="22"/>
              </w:rPr>
              <w:t>(</w:t>
            </w:r>
            <w:proofErr w:type="spellStart"/>
            <w:r w:rsidRPr="00494222">
              <w:rPr>
                <w:rFonts w:ascii="Times New Roman" w:hAnsi="Times New Roman" w:cs="Times New Roman"/>
                <w:sz w:val="22"/>
              </w:rPr>
              <w:t>μg·h</w:t>
            </w:r>
            <w:proofErr w:type="spellEnd"/>
            <w:r w:rsidRPr="00494222">
              <w:rPr>
                <w:rFonts w:ascii="Times New Roman" w:hAnsi="Times New Roman" w:cs="Times New Roman"/>
                <w:sz w:val="22"/>
              </w:rPr>
              <w:t>/mL)</w:t>
            </w:r>
          </w:p>
        </w:tc>
        <w:tc>
          <w:tcPr>
            <w:tcW w:w="894" w:type="pct"/>
            <w:shd w:val="clear" w:color="auto" w:fill="auto"/>
            <w:vAlign w:val="center"/>
          </w:tcPr>
          <w:p w14:paraId="6FFC8A49" w14:textId="11FD893C" w:rsidR="00984494" w:rsidRPr="00494222" w:rsidRDefault="00A25AEC" w:rsidP="000B48BF">
            <w:pPr>
              <w:wordWrap/>
              <w:spacing w:after="0" w:line="240" w:lineRule="auto"/>
              <w:contextualSpacing/>
              <w:jc w:val="left"/>
              <w:rPr>
                <w:rFonts w:ascii="Times New Roman" w:hAnsi="Times New Roman" w:cs="Times New Roman"/>
                <w:sz w:val="22"/>
              </w:rPr>
            </w:pPr>
            <w:proofErr w:type="spellStart"/>
            <w:r w:rsidRPr="00494222">
              <w:rPr>
                <w:rFonts w:ascii="Times New Roman" w:hAnsi="Times New Roman" w:cs="Times New Roman"/>
                <w:sz w:val="22"/>
              </w:rPr>
              <w:t>Brenzys</w:t>
            </w:r>
            <w:proofErr w:type="spellEnd"/>
          </w:p>
        </w:tc>
        <w:tc>
          <w:tcPr>
            <w:tcW w:w="355" w:type="pct"/>
            <w:shd w:val="clear" w:color="auto" w:fill="auto"/>
            <w:vAlign w:val="center"/>
          </w:tcPr>
          <w:p w14:paraId="6FFC8A4A"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4B"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42</w:t>
            </w:r>
          </w:p>
        </w:tc>
        <w:tc>
          <w:tcPr>
            <w:tcW w:w="696" w:type="pct"/>
            <w:shd w:val="clear" w:color="auto" w:fill="auto"/>
            <w:vAlign w:val="center"/>
          </w:tcPr>
          <w:p w14:paraId="6FFC8A4C"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729.371</w:t>
            </w:r>
          </w:p>
        </w:tc>
        <w:tc>
          <w:tcPr>
            <w:tcW w:w="696" w:type="pct"/>
            <w:vMerge w:val="restart"/>
            <w:shd w:val="clear" w:color="auto" w:fill="auto"/>
            <w:vAlign w:val="center"/>
          </w:tcPr>
          <w:p w14:paraId="6FFC8A4D"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0.990</w:t>
            </w:r>
          </w:p>
        </w:tc>
        <w:tc>
          <w:tcPr>
            <w:tcW w:w="696" w:type="pct"/>
            <w:vMerge w:val="restart"/>
            <w:shd w:val="clear" w:color="auto" w:fill="auto"/>
            <w:vAlign w:val="center"/>
          </w:tcPr>
          <w:p w14:paraId="6FFC8A4E"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0.947; 1.036</w:t>
            </w:r>
          </w:p>
        </w:tc>
        <w:tc>
          <w:tcPr>
            <w:tcW w:w="696" w:type="pct"/>
            <w:vMerge w:val="restart"/>
            <w:tcBorders>
              <w:right w:val="single" w:sz="4" w:space="0" w:color="auto"/>
            </w:tcBorders>
            <w:shd w:val="clear" w:color="auto" w:fill="auto"/>
            <w:vAlign w:val="center"/>
          </w:tcPr>
          <w:p w14:paraId="6FFC8A4F"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12.221</w:t>
            </w:r>
          </w:p>
        </w:tc>
      </w:tr>
      <w:tr w:rsidR="00326DA2" w:rsidRPr="00494222" w14:paraId="6FFC8A59" w14:textId="77777777" w:rsidTr="000B48BF">
        <w:tc>
          <w:tcPr>
            <w:tcW w:w="629" w:type="pct"/>
            <w:vMerge/>
            <w:tcBorders>
              <w:left w:val="single" w:sz="4" w:space="0" w:color="auto"/>
              <w:bottom w:val="single" w:sz="4" w:space="0" w:color="auto"/>
            </w:tcBorders>
            <w:shd w:val="clear" w:color="auto" w:fill="auto"/>
            <w:vAlign w:val="center"/>
          </w:tcPr>
          <w:p w14:paraId="6FFC8A51" w14:textId="77777777" w:rsidR="00984494" w:rsidRPr="00494222" w:rsidRDefault="00984494" w:rsidP="000B48BF">
            <w:pPr>
              <w:wordWrap/>
              <w:spacing w:after="0" w:line="240" w:lineRule="auto"/>
              <w:contextualSpacing/>
              <w:jc w:val="left"/>
              <w:rPr>
                <w:rFonts w:ascii="Times New Roman" w:hAnsi="Times New Roman" w:cs="Times New Roman"/>
                <w:sz w:val="22"/>
              </w:rPr>
            </w:pPr>
          </w:p>
        </w:tc>
        <w:tc>
          <w:tcPr>
            <w:tcW w:w="894" w:type="pct"/>
            <w:shd w:val="clear" w:color="auto" w:fill="auto"/>
            <w:vAlign w:val="center"/>
          </w:tcPr>
          <w:p w14:paraId="6FFC8A52" w14:textId="77777777" w:rsidR="00984494" w:rsidRPr="00494222" w:rsidRDefault="00856DAB" w:rsidP="000B48BF">
            <w:pPr>
              <w:wordWrap/>
              <w:spacing w:after="0" w:line="240" w:lineRule="auto"/>
              <w:contextualSpacing/>
              <w:jc w:val="left"/>
              <w:rPr>
                <w:rFonts w:ascii="Times New Roman" w:hAnsi="Times New Roman" w:cs="Times New Roman"/>
                <w:sz w:val="22"/>
              </w:rPr>
            </w:pPr>
            <w:r w:rsidRPr="00494222">
              <w:rPr>
                <w:rFonts w:ascii="Times New Roman" w:hAnsi="Times New Roman" w:cs="Times New Roman"/>
                <w:sz w:val="22"/>
              </w:rPr>
              <w:t xml:space="preserve">EU </w:t>
            </w:r>
            <w:r w:rsidR="00984494" w:rsidRPr="00494222">
              <w:rPr>
                <w:rFonts w:ascii="Times New Roman" w:hAnsi="Times New Roman" w:cs="Times New Roman"/>
                <w:sz w:val="22"/>
              </w:rPr>
              <w:t>Enbrel</w:t>
            </w:r>
            <w:r w:rsidR="00984494" w:rsidRPr="00494222">
              <w:rPr>
                <w:rFonts w:ascii="Times New Roman" w:hAnsi="Times New Roman" w:cs="Times New Roman"/>
                <w:sz w:val="22"/>
                <w:vertAlign w:val="superscript"/>
              </w:rPr>
              <w:t>®</w:t>
            </w:r>
          </w:p>
        </w:tc>
        <w:tc>
          <w:tcPr>
            <w:tcW w:w="355" w:type="pct"/>
            <w:shd w:val="clear" w:color="auto" w:fill="auto"/>
            <w:vAlign w:val="center"/>
          </w:tcPr>
          <w:p w14:paraId="6FFC8A53"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54"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42</w:t>
            </w:r>
          </w:p>
        </w:tc>
        <w:tc>
          <w:tcPr>
            <w:tcW w:w="696" w:type="pct"/>
            <w:shd w:val="clear" w:color="auto" w:fill="auto"/>
            <w:vAlign w:val="center"/>
          </w:tcPr>
          <w:p w14:paraId="6FFC8A55"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736.391</w:t>
            </w:r>
          </w:p>
        </w:tc>
        <w:tc>
          <w:tcPr>
            <w:tcW w:w="696" w:type="pct"/>
            <w:vMerge/>
            <w:shd w:val="clear" w:color="auto" w:fill="auto"/>
            <w:vAlign w:val="center"/>
          </w:tcPr>
          <w:p w14:paraId="6FFC8A56" w14:textId="77777777" w:rsidR="00984494" w:rsidRPr="00494222" w:rsidRDefault="00984494" w:rsidP="000B48BF">
            <w:pPr>
              <w:wordWrap/>
              <w:spacing w:after="0" w:line="240" w:lineRule="auto"/>
              <w:contextualSpacing/>
              <w:jc w:val="center"/>
              <w:rPr>
                <w:rFonts w:ascii="Times New Roman" w:hAnsi="Times New Roman" w:cs="Times New Roman"/>
                <w:sz w:val="22"/>
              </w:rPr>
            </w:pPr>
          </w:p>
        </w:tc>
        <w:tc>
          <w:tcPr>
            <w:tcW w:w="696" w:type="pct"/>
            <w:vMerge/>
            <w:shd w:val="clear" w:color="auto" w:fill="auto"/>
            <w:vAlign w:val="center"/>
          </w:tcPr>
          <w:p w14:paraId="6FFC8A57" w14:textId="77777777" w:rsidR="00984494" w:rsidRPr="00494222" w:rsidRDefault="00984494" w:rsidP="000B48BF">
            <w:pPr>
              <w:wordWrap/>
              <w:spacing w:after="0" w:line="240" w:lineRule="auto"/>
              <w:contextualSpacing/>
              <w:jc w:val="center"/>
              <w:rPr>
                <w:rFonts w:ascii="Times New Roman" w:hAnsi="Times New Roman" w:cs="Times New Roman"/>
                <w:sz w:val="22"/>
              </w:rPr>
            </w:pPr>
          </w:p>
        </w:tc>
        <w:tc>
          <w:tcPr>
            <w:tcW w:w="696" w:type="pct"/>
            <w:vMerge/>
            <w:tcBorders>
              <w:bottom w:val="single" w:sz="4" w:space="0" w:color="auto"/>
              <w:right w:val="single" w:sz="4" w:space="0" w:color="auto"/>
            </w:tcBorders>
            <w:shd w:val="clear" w:color="auto" w:fill="auto"/>
            <w:vAlign w:val="center"/>
          </w:tcPr>
          <w:p w14:paraId="6FFC8A58" w14:textId="77777777" w:rsidR="00984494" w:rsidRPr="00494222" w:rsidRDefault="00984494" w:rsidP="000B48BF">
            <w:pPr>
              <w:wordWrap/>
              <w:spacing w:after="0" w:line="240" w:lineRule="auto"/>
              <w:contextualSpacing/>
              <w:jc w:val="center"/>
              <w:rPr>
                <w:rFonts w:ascii="Times New Roman" w:hAnsi="Times New Roman" w:cs="Times New Roman"/>
                <w:sz w:val="22"/>
              </w:rPr>
            </w:pPr>
          </w:p>
        </w:tc>
      </w:tr>
      <w:tr w:rsidR="00326DA2" w:rsidRPr="00494222" w14:paraId="6FFC8A63" w14:textId="77777777" w:rsidTr="000B48BF">
        <w:tc>
          <w:tcPr>
            <w:tcW w:w="629" w:type="pct"/>
            <w:vMerge w:val="restart"/>
            <w:tcBorders>
              <w:left w:val="single" w:sz="4" w:space="0" w:color="auto"/>
            </w:tcBorders>
            <w:shd w:val="clear" w:color="auto" w:fill="auto"/>
            <w:vAlign w:val="center"/>
          </w:tcPr>
          <w:p w14:paraId="6FFC8A5A" w14:textId="77777777" w:rsidR="00984494" w:rsidRPr="00494222" w:rsidRDefault="00984494" w:rsidP="000B48BF">
            <w:pPr>
              <w:wordWrap/>
              <w:spacing w:after="0" w:line="240" w:lineRule="auto"/>
              <w:contextualSpacing/>
              <w:jc w:val="left"/>
              <w:rPr>
                <w:rFonts w:ascii="Times New Roman" w:hAnsi="Times New Roman" w:cs="Times New Roman"/>
                <w:sz w:val="22"/>
              </w:rPr>
            </w:pPr>
            <w:proofErr w:type="spellStart"/>
            <w:r w:rsidRPr="00494222">
              <w:rPr>
                <w:rFonts w:ascii="Times New Roman" w:hAnsi="Times New Roman" w:cs="Times New Roman"/>
                <w:sz w:val="22"/>
              </w:rPr>
              <w:t>C</w:t>
            </w:r>
            <w:r w:rsidRPr="00494222">
              <w:rPr>
                <w:rFonts w:ascii="Times New Roman" w:hAnsi="Times New Roman" w:cs="Times New Roman"/>
                <w:sz w:val="22"/>
                <w:vertAlign w:val="subscript"/>
              </w:rPr>
              <w:t>max</w:t>
            </w:r>
            <w:proofErr w:type="spellEnd"/>
          </w:p>
          <w:p w14:paraId="6FFC8A5B" w14:textId="77777777" w:rsidR="00984494" w:rsidRPr="00494222" w:rsidRDefault="00984494" w:rsidP="000B48BF">
            <w:pPr>
              <w:wordWrap/>
              <w:spacing w:after="0" w:line="240" w:lineRule="auto"/>
              <w:contextualSpacing/>
              <w:jc w:val="left"/>
              <w:rPr>
                <w:rFonts w:ascii="Times New Roman" w:hAnsi="Times New Roman" w:cs="Times New Roman"/>
                <w:sz w:val="22"/>
              </w:rPr>
            </w:pPr>
            <w:r w:rsidRPr="00494222">
              <w:rPr>
                <w:rFonts w:ascii="Times New Roman" w:hAnsi="Times New Roman" w:cs="Times New Roman"/>
                <w:sz w:val="22"/>
              </w:rPr>
              <w:t>(</w:t>
            </w:r>
            <w:proofErr w:type="spellStart"/>
            <w:r w:rsidRPr="00494222">
              <w:rPr>
                <w:rFonts w:ascii="Times New Roman" w:hAnsi="Times New Roman" w:cs="Times New Roman"/>
                <w:sz w:val="22"/>
              </w:rPr>
              <w:t>μg</w:t>
            </w:r>
            <w:proofErr w:type="spellEnd"/>
            <w:r w:rsidRPr="00494222">
              <w:rPr>
                <w:rFonts w:ascii="Times New Roman" w:hAnsi="Times New Roman" w:cs="Times New Roman"/>
                <w:sz w:val="22"/>
              </w:rPr>
              <w:t>/mL)</w:t>
            </w:r>
          </w:p>
        </w:tc>
        <w:tc>
          <w:tcPr>
            <w:tcW w:w="894" w:type="pct"/>
            <w:shd w:val="clear" w:color="auto" w:fill="auto"/>
            <w:vAlign w:val="center"/>
          </w:tcPr>
          <w:p w14:paraId="6FFC8A5C" w14:textId="2E9F76AC" w:rsidR="00984494" w:rsidRPr="00494222" w:rsidRDefault="00A25AEC" w:rsidP="000B48BF">
            <w:pPr>
              <w:wordWrap/>
              <w:spacing w:after="0" w:line="240" w:lineRule="auto"/>
              <w:contextualSpacing/>
              <w:jc w:val="left"/>
              <w:rPr>
                <w:rFonts w:ascii="Times New Roman" w:hAnsi="Times New Roman" w:cs="Times New Roman"/>
                <w:sz w:val="22"/>
              </w:rPr>
            </w:pPr>
            <w:proofErr w:type="spellStart"/>
            <w:r w:rsidRPr="00494222">
              <w:rPr>
                <w:rFonts w:ascii="Times New Roman" w:hAnsi="Times New Roman" w:cs="Times New Roman"/>
                <w:sz w:val="22"/>
              </w:rPr>
              <w:t>Brenzys</w:t>
            </w:r>
            <w:proofErr w:type="spellEnd"/>
          </w:p>
        </w:tc>
        <w:tc>
          <w:tcPr>
            <w:tcW w:w="355" w:type="pct"/>
            <w:shd w:val="clear" w:color="auto" w:fill="auto"/>
            <w:vAlign w:val="center"/>
          </w:tcPr>
          <w:p w14:paraId="6FFC8A5D"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5E"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42</w:t>
            </w:r>
          </w:p>
        </w:tc>
        <w:tc>
          <w:tcPr>
            <w:tcW w:w="696" w:type="pct"/>
            <w:shd w:val="clear" w:color="auto" w:fill="auto"/>
            <w:vAlign w:val="center"/>
          </w:tcPr>
          <w:p w14:paraId="6FFC8A5F"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3.319</w:t>
            </w:r>
          </w:p>
        </w:tc>
        <w:tc>
          <w:tcPr>
            <w:tcW w:w="696" w:type="pct"/>
            <w:vMerge w:val="restart"/>
            <w:shd w:val="clear" w:color="auto" w:fill="auto"/>
            <w:vAlign w:val="center"/>
          </w:tcPr>
          <w:p w14:paraId="6FFC8A60"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1.037</w:t>
            </w:r>
          </w:p>
        </w:tc>
        <w:tc>
          <w:tcPr>
            <w:tcW w:w="696" w:type="pct"/>
            <w:vMerge w:val="restart"/>
            <w:shd w:val="clear" w:color="auto" w:fill="auto"/>
            <w:vAlign w:val="center"/>
          </w:tcPr>
          <w:p w14:paraId="6FFC8A61"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0.985; 1.092</w:t>
            </w:r>
          </w:p>
        </w:tc>
        <w:tc>
          <w:tcPr>
            <w:tcW w:w="696" w:type="pct"/>
            <w:vMerge w:val="restart"/>
            <w:tcBorders>
              <w:right w:val="single" w:sz="4" w:space="0" w:color="auto"/>
            </w:tcBorders>
            <w:shd w:val="clear" w:color="auto" w:fill="auto"/>
            <w:vAlign w:val="center"/>
          </w:tcPr>
          <w:p w14:paraId="6FFC8A62" w14:textId="77777777" w:rsidR="00984494" w:rsidRPr="00494222" w:rsidRDefault="00984494" w:rsidP="000B48BF">
            <w:pPr>
              <w:wordWrap/>
              <w:spacing w:after="0" w:line="240" w:lineRule="auto"/>
              <w:contextualSpacing/>
              <w:jc w:val="center"/>
              <w:rPr>
                <w:rFonts w:ascii="Times New Roman" w:hAnsi="Times New Roman" w:cs="Times New Roman"/>
                <w:sz w:val="22"/>
              </w:rPr>
            </w:pPr>
            <w:r w:rsidRPr="00494222">
              <w:rPr>
                <w:rFonts w:ascii="Times New Roman" w:hAnsi="Times New Roman" w:cs="Times New Roman"/>
                <w:sz w:val="22"/>
              </w:rPr>
              <w:t>14.205</w:t>
            </w:r>
          </w:p>
        </w:tc>
      </w:tr>
      <w:tr w:rsidR="00326DA2" w:rsidRPr="00494222" w14:paraId="6FFC8A6C" w14:textId="77777777" w:rsidTr="000B48BF">
        <w:tc>
          <w:tcPr>
            <w:tcW w:w="629" w:type="pct"/>
            <w:vMerge/>
            <w:tcBorders>
              <w:left w:val="single" w:sz="4" w:space="0" w:color="auto"/>
            </w:tcBorders>
            <w:shd w:val="clear" w:color="auto" w:fill="auto"/>
            <w:vAlign w:val="center"/>
          </w:tcPr>
          <w:p w14:paraId="6FFC8A64" w14:textId="77777777" w:rsidR="00984494" w:rsidRPr="00494222" w:rsidRDefault="00984494" w:rsidP="000B48BF">
            <w:pPr>
              <w:wordWrap/>
              <w:spacing w:after="0" w:line="240" w:lineRule="auto"/>
              <w:jc w:val="left"/>
              <w:rPr>
                <w:rFonts w:ascii="Times New Roman" w:hAnsi="Times New Roman" w:cs="Times New Roman"/>
                <w:sz w:val="22"/>
              </w:rPr>
            </w:pPr>
          </w:p>
        </w:tc>
        <w:tc>
          <w:tcPr>
            <w:tcW w:w="894" w:type="pct"/>
            <w:shd w:val="clear" w:color="auto" w:fill="auto"/>
            <w:vAlign w:val="center"/>
          </w:tcPr>
          <w:p w14:paraId="6FFC8A65" w14:textId="77777777" w:rsidR="00984494" w:rsidRPr="00494222" w:rsidRDefault="00856DAB" w:rsidP="000B48BF">
            <w:pPr>
              <w:wordWrap/>
              <w:spacing w:after="0" w:line="240" w:lineRule="auto"/>
              <w:jc w:val="left"/>
              <w:rPr>
                <w:rFonts w:ascii="Times New Roman" w:hAnsi="Times New Roman" w:cs="Times New Roman"/>
                <w:sz w:val="22"/>
              </w:rPr>
            </w:pPr>
            <w:r w:rsidRPr="00494222">
              <w:rPr>
                <w:rFonts w:ascii="Times New Roman" w:hAnsi="Times New Roman" w:cs="Times New Roman" w:hint="eastAsia"/>
                <w:sz w:val="22"/>
              </w:rPr>
              <w:t xml:space="preserve">EU </w:t>
            </w:r>
            <w:r w:rsidR="00984494" w:rsidRPr="00494222">
              <w:rPr>
                <w:rFonts w:ascii="Times New Roman" w:hAnsi="Times New Roman" w:cs="Times New Roman"/>
                <w:sz w:val="22"/>
              </w:rPr>
              <w:t>Enbrel</w:t>
            </w:r>
            <w:r w:rsidR="00984494" w:rsidRPr="00494222">
              <w:rPr>
                <w:rFonts w:ascii="Times New Roman" w:hAnsi="Times New Roman" w:cs="Times New Roman"/>
                <w:sz w:val="22"/>
                <w:vertAlign w:val="superscript"/>
              </w:rPr>
              <w:t>®</w:t>
            </w:r>
          </w:p>
        </w:tc>
        <w:tc>
          <w:tcPr>
            <w:tcW w:w="355" w:type="pct"/>
            <w:shd w:val="clear" w:color="auto" w:fill="auto"/>
            <w:vAlign w:val="center"/>
          </w:tcPr>
          <w:p w14:paraId="6FFC8A66"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67"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42</w:t>
            </w:r>
          </w:p>
        </w:tc>
        <w:tc>
          <w:tcPr>
            <w:tcW w:w="696" w:type="pct"/>
            <w:shd w:val="clear" w:color="auto" w:fill="auto"/>
            <w:vAlign w:val="center"/>
          </w:tcPr>
          <w:p w14:paraId="6FFC8A68"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3.201</w:t>
            </w:r>
          </w:p>
        </w:tc>
        <w:tc>
          <w:tcPr>
            <w:tcW w:w="696" w:type="pct"/>
            <w:vMerge/>
            <w:shd w:val="clear" w:color="auto" w:fill="auto"/>
          </w:tcPr>
          <w:p w14:paraId="6FFC8A69" w14:textId="77777777" w:rsidR="00984494" w:rsidRPr="00494222" w:rsidRDefault="00984494" w:rsidP="000B48BF">
            <w:pPr>
              <w:wordWrap/>
              <w:spacing w:after="0" w:line="240" w:lineRule="auto"/>
              <w:jc w:val="left"/>
              <w:rPr>
                <w:rFonts w:ascii="Times New Roman" w:hAnsi="Times New Roman" w:cs="Times New Roman"/>
                <w:sz w:val="22"/>
              </w:rPr>
            </w:pPr>
          </w:p>
        </w:tc>
        <w:tc>
          <w:tcPr>
            <w:tcW w:w="696" w:type="pct"/>
            <w:vMerge/>
            <w:shd w:val="clear" w:color="auto" w:fill="auto"/>
          </w:tcPr>
          <w:p w14:paraId="6FFC8A6A" w14:textId="77777777" w:rsidR="00984494" w:rsidRPr="00494222" w:rsidRDefault="00984494" w:rsidP="000B48BF">
            <w:pPr>
              <w:wordWrap/>
              <w:spacing w:after="0" w:line="240" w:lineRule="auto"/>
              <w:jc w:val="left"/>
              <w:rPr>
                <w:rFonts w:ascii="Times New Roman" w:hAnsi="Times New Roman" w:cs="Times New Roman"/>
                <w:sz w:val="22"/>
              </w:rPr>
            </w:pPr>
          </w:p>
        </w:tc>
        <w:tc>
          <w:tcPr>
            <w:tcW w:w="696" w:type="pct"/>
            <w:vMerge/>
            <w:tcBorders>
              <w:right w:val="single" w:sz="4" w:space="0" w:color="auto"/>
            </w:tcBorders>
            <w:shd w:val="clear" w:color="auto" w:fill="auto"/>
          </w:tcPr>
          <w:p w14:paraId="6FFC8A6B" w14:textId="77777777" w:rsidR="00984494" w:rsidRPr="00494222" w:rsidRDefault="00984494" w:rsidP="000B48BF">
            <w:pPr>
              <w:wordWrap/>
              <w:spacing w:after="0" w:line="240" w:lineRule="auto"/>
              <w:jc w:val="left"/>
              <w:rPr>
                <w:rFonts w:ascii="Times New Roman" w:hAnsi="Times New Roman" w:cs="Times New Roman"/>
                <w:sz w:val="22"/>
              </w:rPr>
            </w:pPr>
          </w:p>
        </w:tc>
      </w:tr>
    </w:tbl>
    <w:p w14:paraId="6FFC8A6D" w14:textId="77777777" w:rsidR="00984494" w:rsidRPr="00494222" w:rsidRDefault="00984494" w:rsidP="00984494">
      <w:pPr>
        <w:spacing w:after="0"/>
        <w:jc w:val="left"/>
        <w:rPr>
          <w:rFonts w:ascii="Times New Roman" w:hAnsi="Times New Roman" w:cs="Times New Roman"/>
          <w:szCs w:val="20"/>
        </w:rPr>
      </w:pPr>
      <w:proofErr w:type="spellStart"/>
      <w:r w:rsidRPr="00494222">
        <w:rPr>
          <w:rFonts w:ascii="Times New Roman" w:hAnsi="Times New Roman" w:cs="Times New Roman"/>
          <w:szCs w:val="20"/>
        </w:rPr>
        <w:t>AUC</w:t>
      </w:r>
      <w:r w:rsidRPr="00494222">
        <w:rPr>
          <w:rFonts w:ascii="Times New Roman" w:hAnsi="Times New Roman" w:cs="Times New Roman"/>
          <w:szCs w:val="20"/>
          <w:vertAlign w:val="subscript"/>
        </w:rPr>
        <w:t>last</w:t>
      </w:r>
      <w:proofErr w:type="spellEnd"/>
      <w:r w:rsidRPr="00494222">
        <w:rPr>
          <w:rFonts w:ascii="Times New Roman" w:hAnsi="Times New Roman" w:cs="Times New Roman" w:hint="eastAsia"/>
          <w:szCs w:val="20"/>
        </w:rPr>
        <w:t>: a</w:t>
      </w:r>
      <w:r w:rsidRPr="00494222">
        <w:rPr>
          <w:rFonts w:ascii="Times New Roman" w:hAnsi="Times New Roman" w:cs="Times New Roman"/>
          <w:szCs w:val="20"/>
        </w:rPr>
        <w:t>rea under the concentration-time curve from time zero to the last quantifiable concentration</w:t>
      </w:r>
      <w:r w:rsidRPr="00494222">
        <w:rPr>
          <w:rFonts w:ascii="Times New Roman" w:hAnsi="Times New Roman" w:cs="Times New Roman" w:hint="eastAsia"/>
          <w:szCs w:val="20"/>
        </w:rPr>
        <w:t>.</w:t>
      </w:r>
    </w:p>
    <w:p w14:paraId="6FFC8A6E" w14:textId="77777777" w:rsidR="00984494" w:rsidRPr="00494222" w:rsidRDefault="00984494" w:rsidP="009F6CA6">
      <w:pPr>
        <w:spacing w:after="0"/>
        <w:rPr>
          <w:rFonts w:ascii="Times New Roman" w:hAnsi="Times New Roman" w:cs="Times New Roman"/>
          <w:szCs w:val="20"/>
        </w:rPr>
      </w:pPr>
      <w:proofErr w:type="spellStart"/>
      <w:r w:rsidRPr="00494222">
        <w:rPr>
          <w:rFonts w:ascii="Times New Roman" w:hAnsi="Times New Roman" w:cs="Times New Roman"/>
          <w:szCs w:val="20"/>
        </w:rPr>
        <w:t>AUC</w:t>
      </w:r>
      <w:r w:rsidRPr="00494222">
        <w:rPr>
          <w:rFonts w:ascii="Times New Roman" w:hAnsi="Times New Roman" w:cs="Times New Roman"/>
          <w:szCs w:val="20"/>
          <w:vertAlign w:val="subscript"/>
        </w:rPr>
        <w:t>inf</w:t>
      </w:r>
      <w:proofErr w:type="spellEnd"/>
      <w:r w:rsidRPr="00494222">
        <w:rPr>
          <w:rFonts w:ascii="Times New Roman" w:hAnsi="Times New Roman" w:cs="Times New Roman"/>
          <w:szCs w:val="20"/>
        </w:rPr>
        <w:t xml:space="preserve">: area under the concentration-time curve from time zero to infinity; CI: confidence interval; </w:t>
      </w:r>
      <w:proofErr w:type="spellStart"/>
      <w:r w:rsidRPr="00494222">
        <w:rPr>
          <w:rFonts w:ascii="Times New Roman" w:hAnsi="Times New Roman" w:cs="Times New Roman"/>
          <w:szCs w:val="20"/>
        </w:rPr>
        <w:t>C</w:t>
      </w:r>
      <w:r w:rsidRPr="00494222">
        <w:rPr>
          <w:rFonts w:ascii="Times New Roman" w:hAnsi="Times New Roman" w:cs="Times New Roman"/>
          <w:szCs w:val="20"/>
          <w:vertAlign w:val="subscript"/>
        </w:rPr>
        <w:t>max</w:t>
      </w:r>
      <w:proofErr w:type="spellEnd"/>
      <w:r w:rsidRPr="00494222">
        <w:rPr>
          <w:rFonts w:ascii="Times New Roman" w:hAnsi="Times New Roman" w:cs="Times New Roman"/>
          <w:szCs w:val="20"/>
        </w:rPr>
        <w:t xml:space="preserve">: maximum concentration; CV%: coefficient of variation; </w:t>
      </w:r>
      <w:proofErr w:type="spellStart"/>
      <w:r w:rsidRPr="00494222">
        <w:rPr>
          <w:rFonts w:ascii="Times New Roman" w:hAnsi="Times New Roman" w:cs="Times New Roman"/>
          <w:szCs w:val="20"/>
        </w:rPr>
        <w:t>LSMeans</w:t>
      </w:r>
      <w:proofErr w:type="spellEnd"/>
      <w:r w:rsidRPr="00494222">
        <w:rPr>
          <w:rFonts w:ascii="Times New Roman" w:hAnsi="Times New Roman" w:cs="Times New Roman"/>
          <w:szCs w:val="20"/>
        </w:rPr>
        <w:t>: least squares means. Three subjects were excluded due to carryover effect.</w:t>
      </w:r>
    </w:p>
    <w:p w14:paraId="6FFC8A70" w14:textId="06AB51E8" w:rsidR="00984494" w:rsidRPr="00494222" w:rsidRDefault="00984494" w:rsidP="00984494">
      <w:pPr>
        <w:keepNext/>
        <w:keepLines/>
        <w:widowControl/>
        <w:tabs>
          <w:tab w:val="left" w:pos="1418"/>
        </w:tabs>
        <w:wordWrap/>
        <w:autoSpaceDE/>
        <w:autoSpaceDN/>
        <w:spacing w:before="120" w:after="120" w:line="240" w:lineRule="auto"/>
        <w:ind w:left="1418" w:hanging="1418"/>
        <w:jc w:val="left"/>
        <w:rPr>
          <w:rFonts w:ascii="Times New Roman" w:hAnsi="Times New Roman" w:cs="Times New Roman"/>
          <w:b/>
          <w:sz w:val="22"/>
        </w:rPr>
      </w:pPr>
      <w:bookmarkStart w:id="3" w:name="_Ref416293841"/>
      <w:proofErr w:type="gramStart"/>
      <w:r w:rsidRPr="00494222">
        <w:rPr>
          <w:rFonts w:ascii="Times New Roman Bold" w:hAnsi="Times New Roman Bold"/>
          <w:b/>
          <w:sz w:val="22"/>
          <w:lang w:val="en-GB" w:eastAsia="en-US"/>
        </w:rPr>
        <w:t xml:space="preserve">Table </w:t>
      </w:r>
      <w:r w:rsidR="00077CB5" w:rsidRPr="00494222">
        <w:rPr>
          <w:rFonts w:ascii="Times New Roman Bold" w:hAnsi="Times New Roman Bold" w:hint="eastAsia"/>
          <w:b/>
          <w:sz w:val="22"/>
          <w:lang w:val="en-GB" w:eastAsia="en-US"/>
        </w:rPr>
        <w:fldChar w:fldCharType="begin"/>
      </w:r>
      <w:r w:rsidR="00077CB5" w:rsidRPr="00494222">
        <w:rPr>
          <w:rFonts w:ascii="Times New Roman Bold" w:hAnsi="Times New Roman Bold" w:hint="eastAsia"/>
          <w:b/>
          <w:sz w:val="22"/>
          <w:lang w:val="en-GB" w:eastAsia="en-US"/>
        </w:rPr>
        <w:instrText xml:space="preserve"> </w:instrText>
      </w:r>
      <w:r w:rsidR="00077CB5" w:rsidRPr="00494222">
        <w:rPr>
          <w:rFonts w:ascii="Times New Roman Bold" w:hAnsi="Times New Roman Bold"/>
          <w:b/>
          <w:sz w:val="22"/>
          <w:lang w:val="en-GB" w:eastAsia="en-US"/>
        </w:rPr>
        <w:instrText>SEQ Table \* ARABIC</w:instrText>
      </w:r>
      <w:r w:rsidR="00077CB5" w:rsidRPr="00494222">
        <w:rPr>
          <w:rFonts w:ascii="Times New Roman Bold" w:hAnsi="Times New Roman Bold" w:hint="eastAsia"/>
          <w:b/>
          <w:sz w:val="22"/>
          <w:lang w:val="en-GB" w:eastAsia="en-US"/>
        </w:rPr>
        <w:instrText xml:space="preserve"> </w:instrText>
      </w:r>
      <w:r w:rsidR="00077CB5" w:rsidRPr="00494222">
        <w:rPr>
          <w:rFonts w:ascii="Times New Roman Bold" w:hAnsi="Times New Roman Bold" w:hint="eastAsia"/>
          <w:b/>
          <w:sz w:val="22"/>
          <w:lang w:val="en-GB" w:eastAsia="en-US"/>
        </w:rPr>
        <w:fldChar w:fldCharType="separate"/>
      </w:r>
      <w:r w:rsidR="00EC7AC5">
        <w:rPr>
          <w:rFonts w:ascii="Times New Roman Bold" w:hAnsi="Times New Roman Bold" w:hint="eastAsia"/>
          <w:b/>
          <w:noProof/>
          <w:sz w:val="22"/>
          <w:lang w:val="en-GB" w:eastAsia="en-US"/>
        </w:rPr>
        <w:t>2</w:t>
      </w:r>
      <w:r w:rsidR="00077CB5" w:rsidRPr="00494222">
        <w:rPr>
          <w:rFonts w:ascii="Times New Roman Bold" w:hAnsi="Times New Roman Bold" w:hint="eastAsia"/>
          <w:b/>
          <w:sz w:val="22"/>
          <w:lang w:val="en-GB" w:eastAsia="en-US"/>
        </w:rPr>
        <w:fldChar w:fldCharType="end"/>
      </w:r>
      <w:bookmarkEnd w:id="3"/>
      <w:r w:rsidRPr="00494222">
        <w:rPr>
          <w:rFonts w:ascii="Times New Roman Bold" w:hAnsi="Times New Roman Bold"/>
          <w:b/>
          <w:sz w:val="22"/>
          <w:lang w:val="en-GB"/>
        </w:rPr>
        <w:t>.</w:t>
      </w:r>
      <w:proofErr w:type="gramEnd"/>
      <w:r w:rsidRPr="00494222">
        <w:rPr>
          <w:rFonts w:ascii="Times New Roman Bold" w:hAnsi="Times New Roman Bold"/>
          <w:b/>
          <w:sz w:val="22"/>
          <w:lang w:val="en-GB"/>
        </w:rPr>
        <w:tab/>
      </w:r>
      <w:r w:rsidRPr="00494222">
        <w:rPr>
          <w:rFonts w:ascii="Times New Roman" w:hAnsi="Times New Roman" w:cs="Times New Roman"/>
          <w:b/>
          <w:sz w:val="22"/>
        </w:rPr>
        <w:t>Statistical comparison of primary PK parameters (</w:t>
      </w:r>
      <w:proofErr w:type="spellStart"/>
      <w:r w:rsidR="00A25AEC" w:rsidRPr="00494222">
        <w:rPr>
          <w:rFonts w:ascii="Times New Roman" w:hAnsi="Times New Roman" w:cs="Times New Roman"/>
          <w:b/>
          <w:sz w:val="22"/>
        </w:rPr>
        <w:t>Brenzys</w:t>
      </w:r>
      <w:proofErr w:type="spellEnd"/>
      <w:r w:rsidRPr="00494222">
        <w:rPr>
          <w:rFonts w:ascii="Times New Roman" w:hAnsi="Times New Roman" w:cs="Times New Roman"/>
          <w:b/>
          <w:sz w:val="22"/>
        </w:rPr>
        <w:t xml:space="preserve"> vs. US Enbrel</w:t>
      </w:r>
      <w:r w:rsidRPr="00494222">
        <w:rPr>
          <w:rFonts w:ascii="Times New Roman" w:hAnsi="Times New Roman" w:cs="Times New Roman" w:hint="eastAsia"/>
          <w:b/>
          <w:sz w:val="22"/>
          <w:vertAlign w:val="superscript"/>
        </w:rPr>
        <w:t>®</w:t>
      </w:r>
      <w:r w:rsidRPr="00494222">
        <w:rPr>
          <w:rFonts w:ascii="Times New Roman" w:hAnsi="Times New Roman" w:cs="Times New Roman"/>
          <w:b/>
          <w:sz w:val="22"/>
        </w:rPr>
        <w:t>)</w:t>
      </w:r>
      <w:r w:rsidRPr="00494222">
        <w:rPr>
          <w:rFonts w:ascii="Times New Roman" w:hAnsi="Times New Roman" w:cs="Times New Roman" w:hint="eastAsia"/>
          <w:b/>
          <w:sz w:val="22"/>
        </w:rPr>
        <w:t xml:space="preserve"> </w:t>
      </w:r>
      <w:r w:rsidRPr="00494222">
        <w:rPr>
          <w:rFonts w:ascii="Times New Roman" w:hAnsi="Times New Roman" w:cs="Times New Roman"/>
          <w:b/>
          <w:sz w:val="22"/>
        </w:rPr>
        <w:t xml:space="preserve">(Study </w:t>
      </w:r>
      <w:r w:rsidR="00D01882" w:rsidRPr="00494222">
        <w:rPr>
          <w:rFonts w:ascii="Times New Roman" w:hAnsi="Times New Roman" w:cs="Times New Roman"/>
          <w:b/>
          <w:sz w:val="22"/>
        </w:rPr>
        <w:t>SB4-G11-NHV</w:t>
      </w:r>
      <w:r w:rsidRPr="00494222">
        <w:rPr>
          <w:rFonts w:ascii="Times New Roman" w:hAnsi="Times New Roman" w:cs="Times New Roman"/>
          <w:b/>
          <w:sz w:val="22"/>
        </w:rPr>
        <w:t>)</w:t>
      </w:r>
    </w:p>
    <w:tbl>
      <w:tblPr>
        <w:tblW w:w="5000" w:type="pct"/>
        <w:tblBorders>
          <w:top w:val="single" w:sz="4" w:space="0" w:color="auto"/>
          <w:bottom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50"/>
        <w:gridCol w:w="1635"/>
        <w:gridCol w:w="649"/>
        <w:gridCol w:w="616"/>
        <w:gridCol w:w="1273"/>
        <w:gridCol w:w="1273"/>
        <w:gridCol w:w="1273"/>
        <w:gridCol w:w="1273"/>
      </w:tblGrid>
      <w:tr w:rsidR="00326DA2" w:rsidRPr="00494222" w14:paraId="6FFC8A79" w14:textId="77777777" w:rsidTr="000B48BF">
        <w:trPr>
          <w:tblHeader/>
        </w:trPr>
        <w:tc>
          <w:tcPr>
            <w:tcW w:w="629" w:type="pct"/>
            <w:tcBorders>
              <w:left w:val="single" w:sz="4" w:space="0" w:color="auto"/>
            </w:tcBorders>
            <w:shd w:val="clear" w:color="auto" w:fill="auto"/>
            <w:vAlign w:val="center"/>
          </w:tcPr>
          <w:p w14:paraId="6FFC8A71" w14:textId="77777777" w:rsidR="00984494" w:rsidRPr="00494222" w:rsidRDefault="00984494" w:rsidP="000B48BF">
            <w:pPr>
              <w:wordWrap/>
              <w:spacing w:after="0" w:line="240" w:lineRule="auto"/>
              <w:jc w:val="center"/>
              <w:rPr>
                <w:rFonts w:ascii="Times New Roman" w:hAnsi="Times New Roman" w:cs="Times New Roman"/>
                <w:sz w:val="22"/>
              </w:rPr>
            </w:pPr>
          </w:p>
        </w:tc>
        <w:tc>
          <w:tcPr>
            <w:tcW w:w="894" w:type="pct"/>
            <w:shd w:val="clear" w:color="auto" w:fill="auto"/>
            <w:vAlign w:val="center"/>
          </w:tcPr>
          <w:p w14:paraId="6FFC8A72"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Treatment</w:t>
            </w:r>
          </w:p>
        </w:tc>
        <w:tc>
          <w:tcPr>
            <w:tcW w:w="355" w:type="pct"/>
            <w:shd w:val="clear" w:color="auto" w:fill="auto"/>
            <w:vAlign w:val="center"/>
          </w:tcPr>
          <w:p w14:paraId="6FFC8A73"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N</w:t>
            </w:r>
          </w:p>
        </w:tc>
        <w:tc>
          <w:tcPr>
            <w:tcW w:w="337" w:type="pct"/>
            <w:shd w:val="clear" w:color="auto" w:fill="auto"/>
            <w:vAlign w:val="center"/>
          </w:tcPr>
          <w:p w14:paraId="6FFC8A74"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n</w:t>
            </w:r>
          </w:p>
        </w:tc>
        <w:tc>
          <w:tcPr>
            <w:tcW w:w="696" w:type="pct"/>
            <w:shd w:val="clear" w:color="auto" w:fill="auto"/>
            <w:vAlign w:val="center"/>
          </w:tcPr>
          <w:p w14:paraId="6FFC8A75"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 xml:space="preserve">Geometric </w:t>
            </w:r>
            <w:proofErr w:type="spellStart"/>
            <w:r w:rsidRPr="00494222">
              <w:rPr>
                <w:rFonts w:ascii="Times New Roman" w:hAnsi="Times New Roman" w:cs="Times New Roman"/>
                <w:b/>
                <w:sz w:val="22"/>
              </w:rPr>
              <w:t>LSMeans</w:t>
            </w:r>
            <w:proofErr w:type="spellEnd"/>
          </w:p>
        </w:tc>
        <w:tc>
          <w:tcPr>
            <w:tcW w:w="696" w:type="pct"/>
            <w:shd w:val="clear" w:color="auto" w:fill="auto"/>
            <w:vAlign w:val="center"/>
          </w:tcPr>
          <w:p w14:paraId="6FFC8A76"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Ratio A/B</w:t>
            </w:r>
          </w:p>
        </w:tc>
        <w:tc>
          <w:tcPr>
            <w:tcW w:w="696" w:type="pct"/>
            <w:shd w:val="clear" w:color="auto" w:fill="auto"/>
            <w:vAlign w:val="center"/>
          </w:tcPr>
          <w:p w14:paraId="6FFC8A77"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90% CI of Ratio</w:t>
            </w:r>
          </w:p>
        </w:tc>
        <w:tc>
          <w:tcPr>
            <w:tcW w:w="696" w:type="pct"/>
            <w:tcBorders>
              <w:right w:val="single" w:sz="4" w:space="0" w:color="auto"/>
            </w:tcBorders>
            <w:shd w:val="clear" w:color="auto" w:fill="auto"/>
            <w:vAlign w:val="center"/>
          </w:tcPr>
          <w:p w14:paraId="6FFC8A78" w14:textId="77777777" w:rsidR="00984494" w:rsidRPr="00494222" w:rsidRDefault="00984494" w:rsidP="000B48BF">
            <w:pPr>
              <w:wordWrap/>
              <w:spacing w:after="0" w:line="240" w:lineRule="auto"/>
              <w:jc w:val="center"/>
              <w:rPr>
                <w:rFonts w:ascii="Times New Roman" w:hAnsi="Times New Roman" w:cs="Times New Roman"/>
                <w:b/>
                <w:sz w:val="22"/>
              </w:rPr>
            </w:pPr>
            <w:r w:rsidRPr="00494222">
              <w:rPr>
                <w:rFonts w:ascii="Times New Roman" w:hAnsi="Times New Roman" w:cs="Times New Roman"/>
                <w:b/>
                <w:sz w:val="22"/>
              </w:rPr>
              <w:t>Intra-CV%</w:t>
            </w:r>
          </w:p>
        </w:tc>
      </w:tr>
      <w:tr w:rsidR="00326DA2" w:rsidRPr="00494222" w14:paraId="6FFC8A83" w14:textId="77777777" w:rsidTr="000B48BF">
        <w:trPr>
          <w:tblHeader/>
        </w:trPr>
        <w:tc>
          <w:tcPr>
            <w:tcW w:w="629" w:type="pct"/>
            <w:vMerge w:val="restart"/>
            <w:tcBorders>
              <w:left w:val="single" w:sz="4" w:space="0" w:color="auto"/>
            </w:tcBorders>
            <w:shd w:val="clear" w:color="auto" w:fill="auto"/>
            <w:vAlign w:val="center"/>
          </w:tcPr>
          <w:p w14:paraId="6FFC8A7A" w14:textId="77777777" w:rsidR="00984494" w:rsidRPr="00494222" w:rsidRDefault="00984494" w:rsidP="000B48BF">
            <w:pPr>
              <w:wordWrap/>
              <w:spacing w:after="0" w:line="240" w:lineRule="auto"/>
              <w:rPr>
                <w:rFonts w:ascii="Times New Roman" w:hAnsi="Times New Roman" w:cs="Times New Roman"/>
                <w:sz w:val="22"/>
                <w:vertAlign w:val="subscript"/>
              </w:rPr>
            </w:pPr>
            <w:proofErr w:type="spellStart"/>
            <w:r w:rsidRPr="00494222">
              <w:rPr>
                <w:rFonts w:ascii="Times New Roman" w:hAnsi="Times New Roman" w:cs="Times New Roman"/>
                <w:sz w:val="22"/>
              </w:rPr>
              <w:t>AUC</w:t>
            </w:r>
            <w:r w:rsidRPr="00494222">
              <w:rPr>
                <w:rFonts w:ascii="Times New Roman" w:hAnsi="Times New Roman" w:cs="Times New Roman"/>
                <w:sz w:val="22"/>
                <w:vertAlign w:val="subscript"/>
              </w:rPr>
              <w:t>last</w:t>
            </w:r>
            <w:proofErr w:type="spellEnd"/>
          </w:p>
          <w:p w14:paraId="6FFC8A7B" w14:textId="77777777" w:rsidR="00984494" w:rsidRPr="00494222" w:rsidRDefault="00984494" w:rsidP="000B48BF">
            <w:pPr>
              <w:wordWrap/>
              <w:spacing w:after="0" w:line="240" w:lineRule="auto"/>
              <w:rPr>
                <w:rFonts w:ascii="Times New Roman" w:hAnsi="Times New Roman" w:cs="Times New Roman"/>
                <w:sz w:val="22"/>
              </w:rPr>
            </w:pPr>
            <w:r w:rsidRPr="00494222">
              <w:rPr>
                <w:rFonts w:ascii="Times New Roman" w:hAnsi="Times New Roman" w:cs="Times New Roman"/>
                <w:sz w:val="22"/>
              </w:rPr>
              <w:t>(</w:t>
            </w:r>
            <w:proofErr w:type="spellStart"/>
            <w:r w:rsidRPr="00494222">
              <w:rPr>
                <w:rFonts w:ascii="Times New Roman" w:hAnsi="Times New Roman" w:cs="Times New Roman"/>
                <w:sz w:val="22"/>
              </w:rPr>
              <w:t>μg·h</w:t>
            </w:r>
            <w:proofErr w:type="spellEnd"/>
            <w:r w:rsidRPr="00494222">
              <w:rPr>
                <w:rFonts w:ascii="Times New Roman" w:hAnsi="Times New Roman" w:cs="Times New Roman"/>
                <w:sz w:val="22"/>
              </w:rPr>
              <w:t>/mL)</w:t>
            </w:r>
          </w:p>
        </w:tc>
        <w:tc>
          <w:tcPr>
            <w:tcW w:w="894" w:type="pct"/>
            <w:shd w:val="clear" w:color="auto" w:fill="auto"/>
            <w:vAlign w:val="center"/>
          </w:tcPr>
          <w:p w14:paraId="6FFC8A7C" w14:textId="47EF7ED7" w:rsidR="00984494" w:rsidRPr="00494222" w:rsidRDefault="00A25AEC" w:rsidP="000B48BF">
            <w:pPr>
              <w:wordWrap/>
              <w:spacing w:after="0" w:line="240" w:lineRule="auto"/>
              <w:jc w:val="left"/>
              <w:rPr>
                <w:rFonts w:ascii="Times New Roman" w:hAnsi="Times New Roman" w:cs="Times New Roman"/>
                <w:sz w:val="22"/>
              </w:rPr>
            </w:pPr>
            <w:proofErr w:type="spellStart"/>
            <w:r w:rsidRPr="00494222">
              <w:rPr>
                <w:rFonts w:ascii="Times New Roman" w:hAnsi="Times New Roman" w:cs="Times New Roman"/>
                <w:sz w:val="22"/>
              </w:rPr>
              <w:t>Brenzys</w:t>
            </w:r>
            <w:proofErr w:type="spellEnd"/>
          </w:p>
        </w:tc>
        <w:tc>
          <w:tcPr>
            <w:tcW w:w="355" w:type="pct"/>
            <w:shd w:val="clear" w:color="auto" w:fill="auto"/>
            <w:vAlign w:val="center"/>
          </w:tcPr>
          <w:p w14:paraId="6FFC8A7D"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7E"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44</w:t>
            </w:r>
          </w:p>
        </w:tc>
        <w:tc>
          <w:tcPr>
            <w:tcW w:w="696" w:type="pct"/>
            <w:shd w:val="clear" w:color="auto" w:fill="auto"/>
            <w:vAlign w:val="center"/>
          </w:tcPr>
          <w:p w14:paraId="6FFC8A7F"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749.543</w:t>
            </w:r>
          </w:p>
        </w:tc>
        <w:tc>
          <w:tcPr>
            <w:tcW w:w="696" w:type="pct"/>
            <w:vMerge w:val="restart"/>
            <w:shd w:val="clear" w:color="auto" w:fill="auto"/>
            <w:vAlign w:val="center"/>
          </w:tcPr>
          <w:p w14:paraId="6FFC8A80"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1.010</w:t>
            </w:r>
          </w:p>
        </w:tc>
        <w:tc>
          <w:tcPr>
            <w:tcW w:w="696" w:type="pct"/>
            <w:vMerge w:val="restart"/>
            <w:shd w:val="clear" w:color="auto" w:fill="auto"/>
            <w:vAlign w:val="center"/>
          </w:tcPr>
          <w:p w14:paraId="6FFC8A81" w14:textId="161950F1"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0.954; 1.069</w:t>
            </w:r>
          </w:p>
        </w:tc>
        <w:tc>
          <w:tcPr>
            <w:tcW w:w="696" w:type="pct"/>
            <w:vMerge w:val="restart"/>
            <w:tcBorders>
              <w:right w:val="single" w:sz="4" w:space="0" w:color="auto"/>
            </w:tcBorders>
            <w:shd w:val="clear" w:color="auto" w:fill="auto"/>
            <w:vAlign w:val="center"/>
          </w:tcPr>
          <w:p w14:paraId="6FFC8A82"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15.971</w:t>
            </w:r>
          </w:p>
        </w:tc>
      </w:tr>
      <w:tr w:rsidR="00326DA2" w:rsidRPr="00494222" w14:paraId="6FFC8A8C" w14:textId="77777777" w:rsidTr="000B48BF">
        <w:trPr>
          <w:tblHeader/>
        </w:trPr>
        <w:tc>
          <w:tcPr>
            <w:tcW w:w="629" w:type="pct"/>
            <w:vMerge/>
            <w:tcBorders>
              <w:left w:val="single" w:sz="4" w:space="0" w:color="auto"/>
            </w:tcBorders>
            <w:shd w:val="clear" w:color="auto" w:fill="auto"/>
            <w:vAlign w:val="center"/>
          </w:tcPr>
          <w:p w14:paraId="6FFC8A84" w14:textId="77777777" w:rsidR="00984494" w:rsidRPr="00494222" w:rsidRDefault="00984494" w:rsidP="000B48BF">
            <w:pPr>
              <w:wordWrap/>
              <w:spacing w:after="0" w:line="240" w:lineRule="auto"/>
              <w:rPr>
                <w:rFonts w:ascii="Times New Roman" w:hAnsi="Times New Roman" w:cs="Times New Roman"/>
                <w:sz w:val="22"/>
              </w:rPr>
            </w:pPr>
          </w:p>
        </w:tc>
        <w:tc>
          <w:tcPr>
            <w:tcW w:w="894" w:type="pct"/>
            <w:shd w:val="clear" w:color="auto" w:fill="auto"/>
            <w:vAlign w:val="center"/>
          </w:tcPr>
          <w:p w14:paraId="6FFC8A85" w14:textId="77777777" w:rsidR="00984494" w:rsidRPr="00494222" w:rsidRDefault="00984494" w:rsidP="000B48BF">
            <w:pPr>
              <w:wordWrap/>
              <w:spacing w:after="0" w:line="240" w:lineRule="auto"/>
              <w:jc w:val="left"/>
              <w:rPr>
                <w:rFonts w:ascii="Times New Roman" w:hAnsi="Times New Roman" w:cs="Times New Roman"/>
                <w:sz w:val="22"/>
              </w:rPr>
            </w:pPr>
            <w:r w:rsidRPr="00494222">
              <w:rPr>
                <w:rFonts w:ascii="Times New Roman" w:hAnsi="Times New Roman" w:cs="Times New Roman"/>
                <w:sz w:val="22"/>
              </w:rPr>
              <w:t>US Enbrel</w:t>
            </w:r>
            <w:r w:rsidRPr="00494222">
              <w:rPr>
                <w:rFonts w:ascii="Times New Roman" w:hAnsi="Times New Roman" w:cs="Times New Roman"/>
                <w:sz w:val="22"/>
                <w:vertAlign w:val="superscript"/>
              </w:rPr>
              <w:t>®</w:t>
            </w:r>
          </w:p>
        </w:tc>
        <w:tc>
          <w:tcPr>
            <w:tcW w:w="355" w:type="pct"/>
            <w:shd w:val="clear" w:color="auto" w:fill="auto"/>
            <w:vAlign w:val="center"/>
          </w:tcPr>
          <w:p w14:paraId="6FFC8A86"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87"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44</w:t>
            </w:r>
          </w:p>
        </w:tc>
        <w:tc>
          <w:tcPr>
            <w:tcW w:w="696" w:type="pct"/>
            <w:shd w:val="clear" w:color="auto" w:fill="auto"/>
            <w:vAlign w:val="center"/>
          </w:tcPr>
          <w:p w14:paraId="6FFC8A88"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742.437</w:t>
            </w:r>
          </w:p>
        </w:tc>
        <w:tc>
          <w:tcPr>
            <w:tcW w:w="696" w:type="pct"/>
            <w:vMerge/>
            <w:shd w:val="clear" w:color="auto" w:fill="auto"/>
            <w:vAlign w:val="center"/>
          </w:tcPr>
          <w:p w14:paraId="6FFC8A89" w14:textId="77777777" w:rsidR="00984494" w:rsidRPr="00494222" w:rsidRDefault="00984494" w:rsidP="000B48BF">
            <w:pPr>
              <w:wordWrap/>
              <w:spacing w:after="0" w:line="240" w:lineRule="auto"/>
              <w:jc w:val="center"/>
              <w:rPr>
                <w:rFonts w:ascii="Times New Roman" w:hAnsi="Times New Roman" w:cs="Times New Roman"/>
                <w:sz w:val="22"/>
              </w:rPr>
            </w:pPr>
          </w:p>
        </w:tc>
        <w:tc>
          <w:tcPr>
            <w:tcW w:w="696" w:type="pct"/>
            <w:vMerge/>
            <w:shd w:val="clear" w:color="auto" w:fill="auto"/>
            <w:vAlign w:val="center"/>
          </w:tcPr>
          <w:p w14:paraId="6FFC8A8A" w14:textId="77777777" w:rsidR="00984494" w:rsidRPr="00494222" w:rsidRDefault="00984494" w:rsidP="000B48BF">
            <w:pPr>
              <w:wordWrap/>
              <w:spacing w:after="0" w:line="240" w:lineRule="auto"/>
              <w:jc w:val="center"/>
              <w:rPr>
                <w:rFonts w:ascii="Times New Roman" w:hAnsi="Times New Roman" w:cs="Times New Roman"/>
                <w:sz w:val="22"/>
              </w:rPr>
            </w:pPr>
          </w:p>
        </w:tc>
        <w:tc>
          <w:tcPr>
            <w:tcW w:w="696" w:type="pct"/>
            <w:vMerge/>
            <w:tcBorders>
              <w:right w:val="single" w:sz="4" w:space="0" w:color="auto"/>
            </w:tcBorders>
            <w:shd w:val="clear" w:color="auto" w:fill="auto"/>
            <w:vAlign w:val="center"/>
          </w:tcPr>
          <w:p w14:paraId="6FFC8A8B" w14:textId="77777777" w:rsidR="00984494" w:rsidRPr="00494222" w:rsidRDefault="00984494" w:rsidP="000B48BF">
            <w:pPr>
              <w:wordWrap/>
              <w:spacing w:after="0" w:line="240" w:lineRule="auto"/>
              <w:jc w:val="center"/>
              <w:rPr>
                <w:rFonts w:ascii="Times New Roman" w:hAnsi="Times New Roman" w:cs="Times New Roman"/>
                <w:sz w:val="22"/>
              </w:rPr>
            </w:pPr>
          </w:p>
        </w:tc>
      </w:tr>
      <w:tr w:rsidR="00326DA2" w:rsidRPr="00494222" w14:paraId="6FFC8A96" w14:textId="77777777" w:rsidTr="000B48BF">
        <w:tc>
          <w:tcPr>
            <w:tcW w:w="629" w:type="pct"/>
            <w:vMerge w:val="restart"/>
            <w:tcBorders>
              <w:left w:val="single" w:sz="4" w:space="0" w:color="auto"/>
            </w:tcBorders>
            <w:shd w:val="clear" w:color="auto" w:fill="auto"/>
            <w:vAlign w:val="center"/>
          </w:tcPr>
          <w:p w14:paraId="6FFC8A8D" w14:textId="77777777" w:rsidR="00984494" w:rsidRPr="00494222" w:rsidRDefault="00984494" w:rsidP="000B48BF">
            <w:pPr>
              <w:wordWrap/>
              <w:spacing w:after="0" w:line="240" w:lineRule="auto"/>
              <w:rPr>
                <w:rFonts w:ascii="Times New Roman" w:hAnsi="Times New Roman" w:cs="Times New Roman"/>
                <w:sz w:val="22"/>
              </w:rPr>
            </w:pPr>
            <w:proofErr w:type="spellStart"/>
            <w:r w:rsidRPr="00494222">
              <w:rPr>
                <w:rFonts w:ascii="Times New Roman" w:hAnsi="Times New Roman" w:cs="Times New Roman"/>
                <w:sz w:val="22"/>
              </w:rPr>
              <w:t>AUC</w:t>
            </w:r>
            <w:r w:rsidRPr="00494222">
              <w:rPr>
                <w:rFonts w:ascii="Times New Roman" w:hAnsi="Times New Roman" w:cs="Times New Roman"/>
                <w:sz w:val="22"/>
                <w:vertAlign w:val="subscript"/>
              </w:rPr>
              <w:t>inf</w:t>
            </w:r>
            <w:proofErr w:type="spellEnd"/>
          </w:p>
          <w:p w14:paraId="6FFC8A8E" w14:textId="77777777" w:rsidR="00984494" w:rsidRPr="00494222" w:rsidRDefault="00984494" w:rsidP="000B48BF">
            <w:pPr>
              <w:wordWrap/>
              <w:spacing w:after="0" w:line="240" w:lineRule="auto"/>
              <w:rPr>
                <w:rFonts w:ascii="Times New Roman" w:hAnsi="Times New Roman" w:cs="Times New Roman"/>
                <w:sz w:val="22"/>
              </w:rPr>
            </w:pPr>
            <w:r w:rsidRPr="00494222">
              <w:rPr>
                <w:rFonts w:ascii="Times New Roman" w:hAnsi="Times New Roman" w:cs="Times New Roman"/>
                <w:sz w:val="22"/>
              </w:rPr>
              <w:t>(</w:t>
            </w:r>
            <w:proofErr w:type="spellStart"/>
            <w:r w:rsidRPr="00494222">
              <w:rPr>
                <w:rFonts w:ascii="Times New Roman" w:hAnsi="Times New Roman" w:cs="Times New Roman"/>
                <w:sz w:val="22"/>
              </w:rPr>
              <w:t>μg·h</w:t>
            </w:r>
            <w:proofErr w:type="spellEnd"/>
            <w:r w:rsidRPr="00494222">
              <w:rPr>
                <w:rFonts w:ascii="Times New Roman" w:hAnsi="Times New Roman" w:cs="Times New Roman"/>
                <w:sz w:val="22"/>
              </w:rPr>
              <w:t>/mL)</w:t>
            </w:r>
          </w:p>
        </w:tc>
        <w:tc>
          <w:tcPr>
            <w:tcW w:w="894" w:type="pct"/>
            <w:shd w:val="clear" w:color="auto" w:fill="auto"/>
            <w:vAlign w:val="center"/>
          </w:tcPr>
          <w:p w14:paraId="6FFC8A8F" w14:textId="75F889AC" w:rsidR="00984494" w:rsidRPr="00494222" w:rsidRDefault="00A25AEC" w:rsidP="000B48BF">
            <w:pPr>
              <w:wordWrap/>
              <w:spacing w:after="0" w:line="240" w:lineRule="auto"/>
              <w:jc w:val="left"/>
              <w:rPr>
                <w:rFonts w:ascii="Times New Roman" w:hAnsi="Times New Roman" w:cs="Times New Roman"/>
                <w:sz w:val="22"/>
              </w:rPr>
            </w:pPr>
            <w:proofErr w:type="spellStart"/>
            <w:r w:rsidRPr="00494222">
              <w:rPr>
                <w:rFonts w:ascii="Times New Roman" w:hAnsi="Times New Roman" w:cs="Times New Roman"/>
                <w:sz w:val="22"/>
              </w:rPr>
              <w:t>Brenzys</w:t>
            </w:r>
            <w:proofErr w:type="spellEnd"/>
          </w:p>
        </w:tc>
        <w:tc>
          <w:tcPr>
            <w:tcW w:w="355" w:type="pct"/>
            <w:shd w:val="clear" w:color="auto" w:fill="auto"/>
            <w:vAlign w:val="center"/>
          </w:tcPr>
          <w:p w14:paraId="6FFC8A90"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91"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44</w:t>
            </w:r>
          </w:p>
        </w:tc>
        <w:tc>
          <w:tcPr>
            <w:tcW w:w="696" w:type="pct"/>
            <w:shd w:val="clear" w:color="auto" w:fill="auto"/>
            <w:vAlign w:val="center"/>
          </w:tcPr>
          <w:p w14:paraId="6FFC8A92"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794.463</w:t>
            </w:r>
          </w:p>
        </w:tc>
        <w:tc>
          <w:tcPr>
            <w:tcW w:w="696" w:type="pct"/>
            <w:vMerge w:val="restart"/>
            <w:shd w:val="clear" w:color="auto" w:fill="auto"/>
            <w:vAlign w:val="center"/>
          </w:tcPr>
          <w:p w14:paraId="6FFC8A93"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1.011</w:t>
            </w:r>
          </w:p>
        </w:tc>
        <w:tc>
          <w:tcPr>
            <w:tcW w:w="696" w:type="pct"/>
            <w:vMerge w:val="restart"/>
            <w:shd w:val="clear" w:color="auto" w:fill="auto"/>
            <w:vAlign w:val="center"/>
          </w:tcPr>
          <w:p w14:paraId="6FFC8A94"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0.958; 1.067</w:t>
            </w:r>
          </w:p>
        </w:tc>
        <w:tc>
          <w:tcPr>
            <w:tcW w:w="696" w:type="pct"/>
            <w:vMerge w:val="restart"/>
            <w:tcBorders>
              <w:right w:val="single" w:sz="4" w:space="0" w:color="auto"/>
            </w:tcBorders>
            <w:shd w:val="clear" w:color="auto" w:fill="auto"/>
            <w:vAlign w:val="center"/>
          </w:tcPr>
          <w:p w14:paraId="6FFC8A95"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15.220</w:t>
            </w:r>
          </w:p>
        </w:tc>
      </w:tr>
      <w:tr w:rsidR="00326DA2" w:rsidRPr="00494222" w14:paraId="6FFC8A9F" w14:textId="77777777" w:rsidTr="000B48BF">
        <w:tc>
          <w:tcPr>
            <w:tcW w:w="629" w:type="pct"/>
            <w:vMerge/>
            <w:tcBorders>
              <w:left w:val="single" w:sz="4" w:space="0" w:color="auto"/>
              <w:bottom w:val="single" w:sz="4" w:space="0" w:color="auto"/>
            </w:tcBorders>
            <w:shd w:val="clear" w:color="auto" w:fill="auto"/>
            <w:vAlign w:val="center"/>
          </w:tcPr>
          <w:p w14:paraId="6FFC8A97" w14:textId="77777777" w:rsidR="00984494" w:rsidRPr="00494222" w:rsidRDefault="00984494" w:rsidP="000B48BF">
            <w:pPr>
              <w:wordWrap/>
              <w:spacing w:after="0" w:line="240" w:lineRule="auto"/>
              <w:rPr>
                <w:rFonts w:ascii="Times New Roman" w:hAnsi="Times New Roman" w:cs="Times New Roman"/>
                <w:sz w:val="22"/>
              </w:rPr>
            </w:pPr>
          </w:p>
        </w:tc>
        <w:tc>
          <w:tcPr>
            <w:tcW w:w="894" w:type="pct"/>
            <w:shd w:val="clear" w:color="auto" w:fill="auto"/>
            <w:vAlign w:val="center"/>
          </w:tcPr>
          <w:p w14:paraId="6FFC8A98" w14:textId="77777777" w:rsidR="00984494" w:rsidRPr="00494222" w:rsidRDefault="00984494" w:rsidP="000B48BF">
            <w:pPr>
              <w:wordWrap/>
              <w:spacing w:after="0" w:line="240" w:lineRule="auto"/>
              <w:jc w:val="left"/>
              <w:rPr>
                <w:rFonts w:ascii="Times New Roman" w:hAnsi="Times New Roman" w:cs="Times New Roman"/>
                <w:sz w:val="22"/>
              </w:rPr>
            </w:pPr>
            <w:r w:rsidRPr="00494222">
              <w:rPr>
                <w:rFonts w:ascii="Times New Roman" w:hAnsi="Times New Roman" w:cs="Times New Roman"/>
                <w:sz w:val="22"/>
              </w:rPr>
              <w:t>US Enbrel</w:t>
            </w:r>
            <w:r w:rsidRPr="00494222">
              <w:rPr>
                <w:rFonts w:ascii="Times New Roman" w:hAnsi="Times New Roman" w:cs="Times New Roman"/>
                <w:sz w:val="22"/>
                <w:vertAlign w:val="superscript"/>
              </w:rPr>
              <w:t>®</w:t>
            </w:r>
          </w:p>
        </w:tc>
        <w:tc>
          <w:tcPr>
            <w:tcW w:w="355" w:type="pct"/>
            <w:shd w:val="clear" w:color="auto" w:fill="auto"/>
            <w:vAlign w:val="center"/>
          </w:tcPr>
          <w:p w14:paraId="6FFC8A99"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9A"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44</w:t>
            </w:r>
          </w:p>
        </w:tc>
        <w:tc>
          <w:tcPr>
            <w:tcW w:w="696" w:type="pct"/>
            <w:shd w:val="clear" w:color="auto" w:fill="auto"/>
            <w:vAlign w:val="center"/>
          </w:tcPr>
          <w:p w14:paraId="6FFC8A9B"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785.891</w:t>
            </w:r>
          </w:p>
        </w:tc>
        <w:tc>
          <w:tcPr>
            <w:tcW w:w="696" w:type="pct"/>
            <w:vMerge/>
            <w:shd w:val="clear" w:color="auto" w:fill="auto"/>
            <w:vAlign w:val="center"/>
          </w:tcPr>
          <w:p w14:paraId="6FFC8A9C" w14:textId="77777777" w:rsidR="00984494" w:rsidRPr="00494222" w:rsidRDefault="00984494" w:rsidP="000B48BF">
            <w:pPr>
              <w:wordWrap/>
              <w:spacing w:after="0" w:line="240" w:lineRule="auto"/>
              <w:jc w:val="center"/>
              <w:rPr>
                <w:rFonts w:ascii="Times New Roman" w:hAnsi="Times New Roman" w:cs="Times New Roman"/>
                <w:sz w:val="22"/>
              </w:rPr>
            </w:pPr>
          </w:p>
        </w:tc>
        <w:tc>
          <w:tcPr>
            <w:tcW w:w="696" w:type="pct"/>
            <w:vMerge/>
            <w:shd w:val="clear" w:color="auto" w:fill="auto"/>
            <w:vAlign w:val="center"/>
          </w:tcPr>
          <w:p w14:paraId="6FFC8A9D" w14:textId="77777777" w:rsidR="00984494" w:rsidRPr="00494222" w:rsidRDefault="00984494" w:rsidP="000B48BF">
            <w:pPr>
              <w:wordWrap/>
              <w:spacing w:after="0" w:line="240" w:lineRule="auto"/>
              <w:jc w:val="center"/>
              <w:rPr>
                <w:rFonts w:ascii="Times New Roman" w:hAnsi="Times New Roman" w:cs="Times New Roman"/>
                <w:sz w:val="22"/>
              </w:rPr>
            </w:pPr>
          </w:p>
        </w:tc>
        <w:tc>
          <w:tcPr>
            <w:tcW w:w="696" w:type="pct"/>
            <w:vMerge/>
            <w:tcBorders>
              <w:bottom w:val="single" w:sz="4" w:space="0" w:color="auto"/>
              <w:right w:val="single" w:sz="4" w:space="0" w:color="auto"/>
            </w:tcBorders>
            <w:shd w:val="clear" w:color="auto" w:fill="auto"/>
            <w:vAlign w:val="center"/>
          </w:tcPr>
          <w:p w14:paraId="6FFC8A9E" w14:textId="77777777" w:rsidR="00984494" w:rsidRPr="00494222" w:rsidRDefault="00984494" w:rsidP="000B48BF">
            <w:pPr>
              <w:wordWrap/>
              <w:spacing w:after="0" w:line="240" w:lineRule="auto"/>
              <w:jc w:val="center"/>
              <w:rPr>
                <w:rFonts w:ascii="Times New Roman" w:hAnsi="Times New Roman" w:cs="Times New Roman"/>
                <w:sz w:val="22"/>
              </w:rPr>
            </w:pPr>
          </w:p>
        </w:tc>
      </w:tr>
      <w:tr w:rsidR="00326DA2" w:rsidRPr="00494222" w14:paraId="6FFC8AA9" w14:textId="77777777" w:rsidTr="000B48BF">
        <w:tc>
          <w:tcPr>
            <w:tcW w:w="629" w:type="pct"/>
            <w:vMerge w:val="restart"/>
            <w:tcBorders>
              <w:left w:val="single" w:sz="4" w:space="0" w:color="auto"/>
            </w:tcBorders>
            <w:shd w:val="clear" w:color="auto" w:fill="auto"/>
            <w:vAlign w:val="center"/>
          </w:tcPr>
          <w:p w14:paraId="6FFC8AA0" w14:textId="77777777" w:rsidR="00984494" w:rsidRPr="00494222" w:rsidRDefault="00984494" w:rsidP="000B48BF">
            <w:pPr>
              <w:pBdr>
                <w:left w:val="single" w:sz="4" w:space="4" w:color="auto"/>
              </w:pBdr>
              <w:wordWrap/>
              <w:spacing w:after="0" w:line="240" w:lineRule="auto"/>
              <w:rPr>
                <w:rFonts w:ascii="Times New Roman" w:hAnsi="Times New Roman" w:cs="Times New Roman"/>
                <w:sz w:val="22"/>
              </w:rPr>
            </w:pPr>
            <w:proofErr w:type="spellStart"/>
            <w:r w:rsidRPr="00494222">
              <w:rPr>
                <w:rFonts w:ascii="Times New Roman" w:hAnsi="Times New Roman" w:cs="Times New Roman"/>
                <w:sz w:val="22"/>
              </w:rPr>
              <w:t>C</w:t>
            </w:r>
            <w:r w:rsidRPr="00494222">
              <w:rPr>
                <w:rFonts w:ascii="Times New Roman" w:hAnsi="Times New Roman" w:cs="Times New Roman"/>
                <w:sz w:val="22"/>
                <w:vertAlign w:val="subscript"/>
              </w:rPr>
              <w:t>max</w:t>
            </w:r>
            <w:proofErr w:type="spellEnd"/>
          </w:p>
          <w:p w14:paraId="6FFC8AA1" w14:textId="77777777" w:rsidR="00984494" w:rsidRPr="00494222" w:rsidRDefault="00984494" w:rsidP="000B48BF">
            <w:pPr>
              <w:pBdr>
                <w:left w:val="single" w:sz="4" w:space="4" w:color="auto"/>
              </w:pBdr>
              <w:wordWrap/>
              <w:spacing w:after="0" w:line="240" w:lineRule="auto"/>
              <w:rPr>
                <w:rFonts w:ascii="Times New Roman" w:hAnsi="Times New Roman" w:cs="Times New Roman"/>
                <w:sz w:val="22"/>
              </w:rPr>
            </w:pPr>
            <w:r w:rsidRPr="00494222">
              <w:rPr>
                <w:rFonts w:ascii="Times New Roman" w:hAnsi="Times New Roman" w:cs="Times New Roman"/>
                <w:sz w:val="22"/>
              </w:rPr>
              <w:t>(</w:t>
            </w:r>
            <w:proofErr w:type="spellStart"/>
            <w:r w:rsidRPr="00494222">
              <w:rPr>
                <w:rFonts w:ascii="Times New Roman" w:hAnsi="Times New Roman" w:cs="Times New Roman"/>
                <w:sz w:val="22"/>
              </w:rPr>
              <w:t>μg</w:t>
            </w:r>
            <w:proofErr w:type="spellEnd"/>
            <w:r w:rsidRPr="00494222">
              <w:rPr>
                <w:rFonts w:ascii="Times New Roman" w:hAnsi="Times New Roman" w:cs="Times New Roman"/>
                <w:sz w:val="22"/>
              </w:rPr>
              <w:t>/mL)</w:t>
            </w:r>
          </w:p>
        </w:tc>
        <w:tc>
          <w:tcPr>
            <w:tcW w:w="894" w:type="pct"/>
            <w:shd w:val="clear" w:color="auto" w:fill="auto"/>
            <w:vAlign w:val="center"/>
          </w:tcPr>
          <w:p w14:paraId="6FFC8AA2" w14:textId="0CECBC12" w:rsidR="00984494" w:rsidRPr="00494222" w:rsidRDefault="00A25AEC" w:rsidP="000B48BF">
            <w:pPr>
              <w:wordWrap/>
              <w:spacing w:after="0" w:line="240" w:lineRule="auto"/>
              <w:jc w:val="left"/>
              <w:rPr>
                <w:rFonts w:ascii="Times New Roman" w:hAnsi="Times New Roman" w:cs="Times New Roman"/>
                <w:sz w:val="22"/>
              </w:rPr>
            </w:pPr>
            <w:proofErr w:type="spellStart"/>
            <w:r w:rsidRPr="00494222">
              <w:rPr>
                <w:rFonts w:ascii="Times New Roman" w:hAnsi="Times New Roman" w:cs="Times New Roman"/>
                <w:sz w:val="22"/>
              </w:rPr>
              <w:t>Brenzys</w:t>
            </w:r>
            <w:proofErr w:type="spellEnd"/>
          </w:p>
        </w:tc>
        <w:tc>
          <w:tcPr>
            <w:tcW w:w="355" w:type="pct"/>
            <w:shd w:val="clear" w:color="auto" w:fill="auto"/>
            <w:vAlign w:val="center"/>
          </w:tcPr>
          <w:p w14:paraId="6FFC8AA3"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A4"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44</w:t>
            </w:r>
          </w:p>
        </w:tc>
        <w:tc>
          <w:tcPr>
            <w:tcW w:w="696" w:type="pct"/>
            <w:shd w:val="clear" w:color="auto" w:fill="auto"/>
            <w:vAlign w:val="center"/>
          </w:tcPr>
          <w:p w14:paraId="6FFC8AA5"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3.613</w:t>
            </w:r>
          </w:p>
        </w:tc>
        <w:tc>
          <w:tcPr>
            <w:tcW w:w="696" w:type="pct"/>
            <w:vMerge w:val="restart"/>
            <w:shd w:val="clear" w:color="auto" w:fill="auto"/>
            <w:vAlign w:val="center"/>
          </w:tcPr>
          <w:p w14:paraId="6FFC8AA6"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1.044</w:t>
            </w:r>
          </w:p>
        </w:tc>
        <w:tc>
          <w:tcPr>
            <w:tcW w:w="696" w:type="pct"/>
            <w:vMerge w:val="restart"/>
            <w:shd w:val="clear" w:color="auto" w:fill="auto"/>
            <w:vAlign w:val="center"/>
          </w:tcPr>
          <w:p w14:paraId="6FFC8AA7"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0.977; 1.114</w:t>
            </w:r>
          </w:p>
        </w:tc>
        <w:tc>
          <w:tcPr>
            <w:tcW w:w="696" w:type="pct"/>
            <w:vMerge w:val="restart"/>
            <w:tcBorders>
              <w:right w:val="single" w:sz="4" w:space="0" w:color="auto"/>
            </w:tcBorders>
            <w:shd w:val="clear" w:color="auto" w:fill="auto"/>
            <w:vAlign w:val="center"/>
          </w:tcPr>
          <w:p w14:paraId="6FFC8AA8"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18.406</w:t>
            </w:r>
          </w:p>
        </w:tc>
      </w:tr>
      <w:tr w:rsidR="00326DA2" w:rsidRPr="00494222" w14:paraId="6FFC8AB2" w14:textId="77777777" w:rsidTr="000B48BF">
        <w:tc>
          <w:tcPr>
            <w:tcW w:w="629" w:type="pct"/>
            <w:vMerge/>
            <w:tcBorders>
              <w:left w:val="single" w:sz="4" w:space="0" w:color="auto"/>
            </w:tcBorders>
            <w:shd w:val="clear" w:color="auto" w:fill="auto"/>
            <w:vAlign w:val="center"/>
          </w:tcPr>
          <w:p w14:paraId="6FFC8AAA" w14:textId="77777777" w:rsidR="00984494" w:rsidRPr="00494222" w:rsidRDefault="00984494" w:rsidP="000B48BF">
            <w:pPr>
              <w:wordWrap/>
              <w:spacing w:after="0" w:line="240" w:lineRule="auto"/>
              <w:jc w:val="center"/>
              <w:rPr>
                <w:rFonts w:ascii="Times New Roman" w:hAnsi="Times New Roman" w:cs="Times New Roman"/>
                <w:sz w:val="22"/>
              </w:rPr>
            </w:pPr>
          </w:p>
        </w:tc>
        <w:tc>
          <w:tcPr>
            <w:tcW w:w="894" w:type="pct"/>
            <w:shd w:val="clear" w:color="auto" w:fill="auto"/>
            <w:vAlign w:val="center"/>
          </w:tcPr>
          <w:p w14:paraId="6FFC8AAB" w14:textId="77777777" w:rsidR="00984494" w:rsidRPr="00494222" w:rsidRDefault="00984494" w:rsidP="000B48BF">
            <w:pPr>
              <w:wordWrap/>
              <w:spacing w:after="0" w:line="240" w:lineRule="auto"/>
              <w:jc w:val="left"/>
              <w:rPr>
                <w:rFonts w:ascii="Times New Roman" w:hAnsi="Times New Roman" w:cs="Times New Roman"/>
                <w:sz w:val="22"/>
              </w:rPr>
            </w:pPr>
            <w:r w:rsidRPr="00494222">
              <w:rPr>
                <w:rFonts w:ascii="Times New Roman" w:hAnsi="Times New Roman" w:cs="Times New Roman"/>
                <w:sz w:val="22"/>
              </w:rPr>
              <w:t>US Enbrel</w:t>
            </w:r>
            <w:r w:rsidRPr="00494222">
              <w:rPr>
                <w:rFonts w:ascii="Times New Roman" w:hAnsi="Times New Roman" w:cs="Times New Roman"/>
                <w:sz w:val="22"/>
                <w:vertAlign w:val="superscript"/>
              </w:rPr>
              <w:t>®</w:t>
            </w:r>
          </w:p>
        </w:tc>
        <w:tc>
          <w:tcPr>
            <w:tcW w:w="355" w:type="pct"/>
            <w:shd w:val="clear" w:color="auto" w:fill="auto"/>
            <w:vAlign w:val="center"/>
          </w:tcPr>
          <w:p w14:paraId="6FFC8AAC"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45</w:t>
            </w:r>
          </w:p>
        </w:tc>
        <w:tc>
          <w:tcPr>
            <w:tcW w:w="337" w:type="pct"/>
            <w:shd w:val="clear" w:color="auto" w:fill="auto"/>
            <w:vAlign w:val="center"/>
          </w:tcPr>
          <w:p w14:paraId="6FFC8AAD"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44</w:t>
            </w:r>
          </w:p>
        </w:tc>
        <w:tc>
          <w:tcPr>
            <w:tcW w:w="696" w:type="pct"/>
            <w:shd w:val="clear" w:color="auto" w:fill="auto"/>
            <w:vAlign w:val="center"/>
          </w:tcPr>
          <w:p w14:paraId="6FFC8AAE" w14:textId="77777777" w:rsidR="00984494" w:rsidRPr="00494222" w:rsidRDefault="00984494" w:rsidP="000B48BF">
            <w:pPr>
              <w:wordWrap/>
              <w:spacing w:after="0" w:line="240" w:lineRule="auto"/>
              <w:jc w:val="center"/>
              <w:rPr>
                <w:rFonts w:ascii="Times New Roman" w:hAnsi="Times New Roman" w:cs="Times New Roman"/>
                <w:sz w:val="22"/>
              </w:rPr>
            </w:pPr>
            <w:r w:rsidRPr="00494222">
              <w:rPr>
                <w:rFonts w:ascii="Times New Roman" w:hAnsi="Times New Roman" w:cs="Times New Roman"/>
                <w:sz w:val="22"/>
              </w:rPr>
              <w:t>3.463</w:t>
            </w:r>
          </w:p>
        </w:tc>
        <w:tc>
          <w:tcPr>
            <w:tcW w:w="696" w:type="pct"/>
            <w:vMerge/>
            <w:shd w:val="clear" w:color="auto" w:fill="auto"/>
            <w:vAlign w:val="center"/>
          </w:tcPr>
          <w:p w14:paraId="6FFC8AAF" w14:textId="77777777" w:rsidR="00984494" w:rsidRPr="00494222" w:rsidRDefault="00984494" w:rsidP="000B48BF">
            <w:pPr>
              <w:wordWrap/>
              <w:spacing w:after="0" w:line="240" w:lineRule="auto"/>
              <w:jc w:val="center"/>
              <w:rPr>
                <w:rFonts w:ascii="Times New Roman" w:hAnsi="Times New Roman" w:cs="Times New Roman"/>
                <w:sz w:val="22"/>
              </w:rPr>
            </w:pPr>
          </w:p>
        </w:tc>
        <w:tc>
          <w:tcPr>
            <w:tcW w:w="696" w:type="pct"/>
            <w:vMerge/>
            <w:shd w:val="clear" w:color="auto" w:fill="auto"/>
            <w:vAlign w:val="center"/>
          </w:tcPr>
          <w:p w14:paraId="6FFC8AB0" w14:textId="77777777" w:rsidR="00984494" w:rsidRPr="00494222" w:rsidRDefault="00984494" w:rsidP="000B48BF">
            <w:pPr>
              <w:wordWrap/>
              <w:spacing w:after="0" w:line="240" w:lineRule="auto"/>
              <w:jc w:val="center"/>
              <w:rPr>
                <w:rFonts w:ascii="Times New Roman" w:hAnsi="Times New Roman" w:cs="Times New Roman"/>
                <w:sz w:val="22"/>
              </w:rPr>
            </w:pPr>
          </w:p>
        </w:tc>
        <w:tc>
          <w:tcPr>
            <w:tcW w:w="696" w:type="pct"/>
            <w:vMerge/>
            <w:tcBorders>
              <w:right w:val="single" w:sz="4" w:space="0" w:color="auto"/>
            </w:tcBorders>
            <w:shd w:val="clear" w:color="auto" w:fill="auto"/>
            <w:vAlign w:val="center"/>
          </w:tcPr>
          <w:p w14:paraId="6FFC8AB1" w14:textId="77777777" w:rsidR="00984494" w:rsidRPr="00494222" w:rsidRDefault="00984494" w:rsidP="000B48BF">
            <w:pPr>
              <w:wordWrap/>
              <w:spacing w:after="0" w:line="240" w:lineRule="auto"/>
              <w:jc w:val="center"/>
              <w:rPr>
                <w:rFonts w:ascii="Times New Roman" w:hAnsi="Times New Roman" w:cs="Times New Roman"/>
                <w:sz w:val="22"/>
              </w:rPr>
            </w:pPr>
          </w:p>
        </w:tc>
      </w:tr>
    </w:tbl>
    <w:p w14:paraId="6FFC8AB3" w14:textId="152FA529" w:rsidR="00984494" w:rsidRPr="00494222" w:rsidRDefault="00984494" w:rsidP="009F6CA6">
      <w:pPr>
        <w:rPr>
          <w:rFonts w:ascii="Times New Roman" w:hAnsi="Times New Roman" w:cs="Times New Roman"/>
          <w:szCs w:val="20"/>
        </w:rPr>
      </w:pPr>
      <w:proofErr w:type="spellStart"/>
      <w:r w:rsidRPr="00494222">
        <w:rPr>
          <w:rFonts w:ascii="Times New Roman" w:hAnsi="Times New Roman" w:cs="Times New Roman"/>
          <w:szCs w:val="20"/>
        </w:rPr>
        <w:t>AUC</w:t>
      </w:r>
      <w:r w:rsidRPr="00494222">
        <w:rPr>
          <w:rFonts w:ascii="Times New Roman" w:hAnsi="Times New Roman" w:cs="Times New Roman"/>
          <w:szCs w:val="20"/>
          <w:vertAlign w:val="subscript"/>
        </w:rPr>
        <w:t>last</w:t>
      </w:r>
      <w:proofErr w:type="spellEnd"/>
      <w:r w:rsidRPr="00494222">
        <w:rPr>
          <w:rFonts w:ascii="Times New Roman" w:hAnsi="Times New Roman" w:cs="Times New Roman" w:hint="eastAsia"/>
          <w:szCs w:val="20"/>
        </w:rPr>
        <w:t>: a</w:t>
      </w:r>
      <w:r w:rsidRPr="00494222">
        <w:rPr>
          <w:rFonts w:ascii="Times New Roman" w:hAnsi="Times New Roman" w:cs="Times New Roman"/>
          <w:szCs w:val="20"/>
        </w:rPr>
        <w:t>rea under the concentration-time curve from time zero to the last quantifiable concentration</w:t>
      </w:r>
      <w:r w:rsidRPr="00494222">
        <w:rPr>
          <w:rFonts w:ascii="Times New Roman" w:hAnsi="Times New Roman" w:cs="Times New Roman" w:hint="eastAsia"/>
          <w:szCs w:val="20"/>
        </w:rPr>
        <w:t xml:space="preserve">; </w:t>
      </w:r>
      <w:proofErr w:type="spellStart"/>
      <w:r w:rsidRPr="00494222">
        <w:rPr>
          <w:rFonts w:ascii="Times New Roman" w:hAnsi="Times New Roman" w:cs="Times New Roman"/>
          <w:szCs w:val="20"/>
        </w:rPr>
        <w:t>AUC</w:t>
      </w:r>
      <w:r w:rsidRPr="00494222">
        <w:rPr>
          <w:rFonts w:ascii="Times New Roman" w:hAnsi="Times New Roman" w:cs="Times New Roman"/>
          <w:szCs w:val="20"/>
          <w:vertAlign w:val="subscript"/>
        </w:rPr>
        <w:t>inf</w:t>
      </w:r>
      <w:proofErr w:type="spellEnd"/>
      <w:r w:rsidRPr="00494222">
        <w:rPr>
          <w:rFonts w:ascii="Times New Roman" w:hAnsi="Times New Roman" w:cs="Times New Roman"/>
          <w:szCs w:val="20"/>
        </w:rPr>
        <w:t xml:space="preserve">: area under the concentration-time curve from time zero to infinity; CI: confidence interval; </w:t>
      </w:r>
      <w:proofErr w:type="spellStart"/>
      <w:r w:rsidRPr="00494222">
        <w:rPr>
          <w:rFonts w:ascii="Times New Roman" w:hAnsi="Times New Roman" w:cs="Times New Roman"/>
          <w:szCs w:val="20"/>
        </w:rPr>
        <w:t>C</w:t>
      </w:r>
      <w:r w:rsidRPr="00494222">
        <w:rPr>
          <w:rFonts w:ascii="Times New Roman" w:hAnsi="Times New Roman" w:cs="Times New Roman"/>
          <w:szCs w:val="20"/>
          <w:vertAlign w:val="subscript"/>
        </w:rPr>
        <w:t>max</w:t>
      </w:r>
      <w:proofErr w:type="spellEnd"/>
      <w:r w:rsidRPr="00494222">
        <w:rPr>
          <w:rFonts w:ascii="Times New Roman" w:hAnsi="Times New Roman" w:cs="Times New Roman"/>
          <w:szCs w:val="20"/>
        </w:rPr>
        <w:t xml:space="preserve">: maximum concentration; CV%: coefficient of variation; </w:t>
      </w:r>
      <w:proofErr w:type="spellStart"/>
      <w:r w:rsidRPr="00494222">
        <w:rPr>
          <w:rFonts w:ascii="Times New Roman" w:hAnsi="Times New Roman" w:cs="Times New Roman"/>
          <w:szCs w:val="20"/>
        </w:rPr>
        <w:t>LSMeans</w:t>
      </w:r>
      <w:proofErr w:type="spellEnd"/>
      <w:r w:rsidRPr="00494222">
        <w:rPr>
          <w:rFonts w:ascii="Times New Roman" w:hAnsi="Times New Roman" w:cs="Times New Roman"/>
          <w:szCs w:val="20"/>
        </w:rPr>
        <w:t>: least squares means. One subject was excluded due to carryover effect.</w:t>
      </w:r>
    </w:p>
    <w:p w14:paraId="6FFC8B3A" w14:textId="77777777" w:rsidR="00456EF5" w:rsidRPr="00494222" w:rsidRDefault="00456EF5" w:rsidP="00457025">
      <w:pPr>
        <w:pStyle w:val="Heading1"/>
        <w:spacing w:before="240" w:after="240"/>
        <w:ind w:left="425" w:hanging="425"/>
        <w:rPr>
          <w:sz w:val="28"/>
          <w:lang w:eastAsia="ko-KR"/>
        </w:rPr>
      </w:pPr>
      <w:r w:rsidRPr="00494222">
        <w:rPr>
          <w:sz w:val="28"/>
          <w:lang w:eastAsia="ko-KR"/>
        </w:rPr>
        <w:t>CLINICAL TRIALS</w:t>
      </w:r>
    </w:p>
    <w:p w14:paraId="6FFC8B3B" w14:textId="46E95CB8" w:rsidR="00CB3AA3" w:rsidRDefault="00CB3AA3" w:rsidP="00CB3AA3">
      <w:pPr>
        <w:jc w:val="left"/>
        <w:rPr>
          <w:rFonts w:ascii="Times New Roman" w:hAnsi="Times New Roman" w:cs="Times New Roman"/>
          <w:sz w:val="24"/>
          <w:szCs w:val="24"/>
        </w:rPr>
      </w:pPr>
      <w:r w:rsidRPr="00494222">
        <w:rPr>
          <w:rFonts w:ascii="Times New Roman" w:hAnsi="Times New Roman" w:cs="Times New Roman"/>
          <w:sz w:val="24"/>
          <w:szCs w:val="24"/>
        </w:rPr>
        <w:t xml:space="preserve">This section presents data from 5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controlled studies </w:t>
      </w:r>
      <w:r w:rsidR="00A20B24" w:rsidRPr="00494222">
        <w:rPr>
          <w:rFonts w:ascii="Times New Roman" w:hAnsi="Times New Roman" w:cs="Times New Roman" w:hint="eastAsia"/>
          <w:sz w:val="24"/>
          <w:szCs w:val="24"/>
        </w:rPr>
        <w:t xml:space="preserve">with </w:t>
      </w:r>
      <w:proofErr w:type="spellStart"/>
      <w:r w:rsidR="00A20B24" w:rsidRPr="00494222">
        <w:rPr>
          <w:rFonts w:ascii="Times New Roman" w:hAnsi="Times New Roman" w:cs="Times New Roman" w:hint="eastAsia"/>
          <w:sz w:val="24"/>
          <w:szCs w:val="24"/>
        </w:rPr>
        <w:t>etanercept</w:t>
      </w:r>
      <w:proofErr w:type="spellEnd"/>
      <w:r w:rsidR="00A20B24"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in adults with rheumatoid arthritis,</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2 studies in adults with ankylosing spondylitis, </w:t>
      </w:r>
      <w:r w:rsidR="00EB74E4" w:rsidRPr="00494222">
        <w:rPr>
          <w:rFonts w:ascii="Times New Roman" w:eastAsia="Times New Roman" w:hAnsi="Times New Roman" w:cs="Times New Roman"/>
          <w:sz w:val="24"/>
          <w:szCs w:val="24"/>
        </w:rPr>
        <w:t>1</w:t>
      </w:r>
      <w:r w:rsidR="00EB74E4" w:rsidRPr="00494222">
        <w:rPr>
          <w:rFonts w:ascii="Times New Roman" w:eastAsia="Times New Roman" w:hAnsi="Times New Roman" w:cs="Times New Roman"/>
          <w:spacing w:val="14"/>
          <w:sz w:val="24"/>
          <w:szCs w:val="24"/>
        </w:rPr>
        <w:t xml:space="preserve"> </w:t>
      </w:r>
      <w:r w:rsidR="00EB74E4" w:rsidRPr="00494222">
        <w:rPr>
          <w:rFonts w:ascii="Times New Roman" w:eastAsia="Times New Roman" w:hAnsi="Times New Roman" w:cs="Times New Roman"/>
          <w:sz w:val="24"/>
          <w:szCs w:val="24"/>
        </w:rPr>
        <w:t>stu</w:t>
      </w:r>
      <w:r w:rsidR="00EB74E4" w:rsidRPr="00494222">
        <w:rPr>
          <w:rFonts w:ascii="Times New Roman" w:eastAsia="Times New Roman" w:hAnsi="Times New Roman" w:cs="Times New Roman"/>
          <w:spacing w:val="5"/>
          <w:sz w:val="24"/>
          <w:szCs w:val="24"/>
        </w:rPr>
        <w:t>d</w:t>
      </w:r>
      <w:r w:rsidR="00EB74E4" w:rsidRPr="00494222">
        <w:rPr>
          <w:rFonts w:ascii="Times New Roman" w:eastAsia="Times New Roman" w:hAnsi="Times New Roman" w:cs="Times New Roman"/>
          <w:sz w:val="24"/>
          <w:szCs w:val="24"/>
        </w:rPr>
        <w:t>y</w:t>
      </w:r>
      <w:r w:rsidR="00EB74E4" w:rsidRPr="00494222">
        <w:rPr>
          <w:rFonts w:ascii="Times New Roman" w:eastAsia="Times New Roman" w:hAnsi="Times New Roman" w:cs="Times New Roman"/>
          <w:spacing w:val="9"/>
          <w:sz w:val="24"/>
          <w:szCs w:val="24"/>
        </w:rPr>
        <w:t xml:space="preserve"> </w:t>
      </w:r>
      <w:r w:rsidR="00EB74E4" w:rsidRPr="00494222">
        <w:rPr>
          <w:rFonts w:ascii="Times New Roman" w:eastAsia="Times New Roman" w:hAnsi="Times New Roman" w:cs="Times New Roman"/>
          <w:sz w:val="24"/>
          <w:szCs w:val="24"/>
        </w:rPr>
        <w:t xml:space="preserve">in </w:t>
      </w:r>
      <w:r w:rsidR="00EB74E4" w:rsidRPr="00494222">
        <w:rPr>
          <w:rFonts w:ascii="Times New Roman" w:eastAsia="Times New Roman" w:hAnsi="Times New Roman" w:cs="Times New Roman"/>
          <w:spacing w:val="-1"/>
          <w:sz w:val="24"/>
          <w:szCs w:val="24"/>
        </w:rPr>
        <w:t>a</w:t>
      </w:r>
      <w:r w:rsidR="00EB74E4" w:rsidRPr="00494222">
        <w:rPr>
          <w:rFonts w:ascii="Times New Roman" w:eastAsia="Times New Roman" w:hAnsi="Times New Roman" w:cs="Times New Roman"/>
          <w:sz w:val="24"/>
          <w:szCs w:val="24"/>
        </w:rPr>
        <w:t>dul</w:t>
      </w:r>
      <w:r w:rsidR="00EB74E4" w:rsidRPr="00494222">
        <w:rPr>
          <w:rFonts w:ascii="Times New Roman" w:eastAsia="Times New Roman" w:hAnsi="Times New Roman" w:cs="Times New Roman"/>
          <w:spacing w:val="1"/>
          <w:sz w:val="24"/>
          <w:szCs w:val="24"/>
        </w:rPr>
        <w:t>t</w:t>
      </w:r>
      <w:r w:rsidR="00EB74E4" w:rsidRPr="00494222">
        <w:rPr>
          <w:rFonts w:ascii="Times New Roman" w:eastAsia="Times New Roman" w:hAnsi="Times New Roman" w:cs="Times New Roman"/>
          <w:sz w:val="24"/>
          <w:szCs w:val="24"/>
        </w:rPr>
        <w:t>s with non</w:t>
      </w:r>
      <w:r w:rsidR="00EB74E4" w:rsidRPr="00494222">
        <w:rPr>
          <w:rFonts w:ascii="Times New Roman" w:eastAsia="Times New Roman" w:hAnsi="Times New Roman" w:cs="Times New Roman"/>
          <w:spacing w:val="-1"/>
          <w:sz w:val="24"/>
          <w:szCs w:val="24"/>
        </w:rPr>
        <w:t>-</w:t>
      </w:r>
      <w:r w:rsidR="00EB74E4" w:rsidRPr="00494222">
        <w:rPr>
          <w:rFonts w:ascii="Times New Roman" w:eastAsia="Times New Roman" w:hAnsi="Times New Roman" w:cs="Times New Roman"/>
          <w:sz w:val="24"/>
          <w:szCs w:val="24"/>
        </w:rPr>
        <w:t>r</w:t>
      </w:r>
      <w:r w:rsidR="00EB74E4" w:rsidRPr="00494222">
        <w:rPr>
          <w:rFonts w:ascii="Times New Roman" w:eastAsia="Times New Roman" w:hAnsi="Times New Roman" w:cs="Times New Roman"/>
          <w:spacing w:val="-2"/>
          <w:sz w:val="24"/>
          <w:szCs w:val="24"/>
        </w:rPr>
        <w:t>a</w:t>
      </w:r>
      <w:r w:rsidR="00EB74E4" w:rsidRPr="00494222">
        <w:rPr>
          <w:rFonts w:ascii="Times New Roman" w:eastAsia="Times New Roman" w:hAnsi="Times New Roman" w:cs="Times New Roman"/>
          <w:sz w:val="24"/>
          <w:szCs w:val="24"/>
        </w:rPr>
        <w:t>dio</w:t>
      </w:r>
      <w:r w:rsidR="00EB74E4" w:rsidRPr="00494222">
        <w:rPr>
          <w:rFonts w:ascii="Times New Roman" w:eastAsia="Times New Roman" w:hAnsi="Times New Roman" w:cs="Times New Roman"/>
          <w:spacing w:val="-2"/>
          <w:sz w:val="24"/>
          <w:szCs w:val="24"/>
        </w:rPr>
        <w:t>g</w:t>
      </w:r>
      <w:r w:rsidR="00EB74E4" w:rsidRPr="00494222">
        <w:rPr>
          <w:rFonts w:ascii="Times New Roman" w:eastAsia="Times New Roman" w:hAnsi="Times New Roman" w:cs="Times New Roman"/>
          <w:spacing w:val="1"/>
          <w:sz w:val="24"/>
          <w:szCs w:val="24"/>
        </w:rPr>
        <w:t>r</w:t>
      </w:r>
      <w:r w:rsidR="00EB74E4" w:rsidRPr="00494222">
        <w:rPr>
          <w:rFonts w:ascii="Times New Roman" w:eastAsia="Times New Roman" w:hAnsi="Times New Roman" w:cs="Times New Roman"/>
          <w:spacing w:val="-1"/>
          <w:sz w:val="24"/>
          <w:szCs w:val="24"/>
        </w:rPr>
        <w:t>a</w:t>
      </w:r>
      <w:r w:rsidR="00EB74E4" w:rsidRPr="00494222">
        <w:rPr>
          <w:rFonts w:ascii="Times New Roman" w:eastAsia="Times New Roman" w:hAnsi="Times New Roman" w:cs="Times New Roman"/>
          <w:sz w:val="24"/>
          <w:szCs w:val="24"/>
        </w:rPr>
        <w:t>phic</w:t>
      </w:r>
      <w:r w:rsidR="00EB74E4" w:rsidRPr="00494222">
        <w:rPr>
          <w:rFonts w:ascii="Times New Roman" w:eastAsia="Times New Roman" w:hAnsi="Times New Roman" w:cs="Times New Roman"/>
          <w:spacing w:val="11"/>
          <w:sz w:val="24"/>
          <w:szCs w:val="24"/>
        </w:rPr>
        <w:t xml:space="preserve"> </w:t>
      </w:r>
      <w:r w:rsidR="00EB74E4" w:rsidRPr="00494222">
        <w:rPr>
          <w:rFonts w:ascii="Times New Roman" w:eastAsia="Times New Roman" w:hAnsi="Times New Roman" w:cs="Times New Roman"/>
          <w:spacing w:val="-1"/>
          <w:sz w:val="24"/>
          <w:szCs w:val="24"/>
        </w:rPr>
        <w:t>a</w:t>
      </w:r>
      <w:r w:rsidR="00EB74E4" w:rsidRPr="00494222">
        <w:rPr>
          <w:rFonts w:ascii="Times New Roman" w:eastAsia="Times New Roman" w:hAnsi="Times New Roman" w:cs="Times New Roman"/>
          <w:spacing w:val="2"/>
          <w:sz w:val="24"/>
          <w:szCs w:val="24"/>
        </w:rPr>
        <w:t>x</w:t>
      </w:r>
      <w:r w:rsidR="00EB74E4" w:rsidRPr="00494222">
        <w:rPr>
          <w:rFonts w:ascii="Times New Roman" w:eastAsia="Times New Roman" w:hAnsi="Times New Roman" w:cs="Times New Roman"/>
          <w:sz w:val="24"/>
          <w:szCs w:val="24"/>
        </w:rPr>
        <w:t xml:space="preserve">ial </w:t>
      </w:r>
      <w:proofErr w:type="spellStart"/>
      <w:r w:rsidR="00EB74E4" w:rsidRPr="00494222">
        <w:rPr>
          <w:rFonts w:ascii="Times New Roman" w:eastAsia="Times New Roman" w:hAnsi="Times New Roman" w:cs="Times New Roman"/>
          <w:sz w:val="24"/>
          <w:szCs w:val="24"/>
        </w:rPr>
        <w:t>spon</w:t>
      </w:r>
      <w:r w:rsidR="00EB74E4" w:rsidRPr="00494222">
        <w:rPr>
          <w:rFonts w:ascii="Times New Roman" w:eastAsia="Times New Roman" w:hAnsi="Times New Roman" w:cs="Times New Roman"/>
          <w:spacing w:val="2"/>
          <w:sz w:val="24"/>
          <w:szCs w:val="24"/>
        </w:rPr>
        <w:t>d</w:t>
      </w:r>
      <w:r w:rsidR="00EB74E4" w:rsidRPr="00494222">
        <w:rPr>
          <w:rFonts w:ascii="Times New Roman" w:eastAsia="Times New Roman" w:hAnsi="Times New Roman" w:cs="Times New Roman"/>
          <w:spacing w:val="-7"/>
          <w:sz w:val="24"/>
          <w:szCs w:val="24"/>
        </w:rPr>
        <w:t>y</w:t>
      </w:r>
      <w:r w:rsidR="00EB74E4" w:rsidRPr="00494222">
        <w:rPr>
          <w:rFonts w:ascii="Times New Roman" w:eastAsia="Times New Roman" w:hAnsi="Times New Roman" w:cs="Times New Roman"/>
          <w:sz w:val="24"/>
          <w:szCs w:val="24"/>
        </w:rPr>
        <w:t>l</w:t>
      </w:r>
      <w:r w:rsidR="00EB74E4" w:rsidRPr="00494222">
        <w:rPr>
          <w:rFonts w:ascii="Times New Roman" w:eastAsia="Times New Roman" w:hAnsi="Times New Roman" w:cs="Times New Roman"/>
          <w:spacing w:val="3"/>
          <w:sz w:val="24"/>
          <w:szCs w:val="24"/>
        </w:rPr>
        <w:t>o</w:t>
      </w:r>
      <w:r w:rsidR="00EB74E4" w:rsidRPr="00494222">
        <w:rPr>
          <w:rFonts w:ascii="Times New Roman" w:eastAsia="Times New Roman" w:hAnsi="Times New Roman" w:cs="Times New Roman"/>
          <w:spacing w:val="-1"/>
          <w:sz w:val="24"/>
          <w:szCs w:val="24"/>
        </w:rPr>
        <w:t>a</w:t>
      </w:r>
      <w:r w:rsidR="00EB74E4" w:rsidRPr="00494222">
        <w:rPr>
          <w:rFonts w:ascii="Times New Roman" w:eastAsia="Times New Roman" w:hAnsi="Times New Roman" w:cs="Times New Roman"/>
          <w:sz w:val="24"/>
          <w:szCs w:val="24"/>
        </w:rPr>
        <w:t>r</w:t>
      </w:r>
      <w:r w:rsidR="00EB74E4" w:rsidRPr="00494222">
        <w:rPr>
          <w:rFonts w:ascii="Times New Roman" w:eastAsia="Times New Roman" w:hAnsi="Times New Roman" w:cs="Times New Roman"/>
          <w:spacing w:val="2"/>
          <w:sz w:val="24"/>
          <w:szCs w:val="24"/>
        </w:rPr>
        <w:t>t</w:t>
      </w:r>
      <w:r w:rsidR="00EB74E4" w:rsidRPr="00494222">
        <w:rPr>
          <w:rFonts w:ascii="Times New Roman" w:eastAsia="Times New Roman" w:hAnsi="Times New Roman" w:cs="Times New Roman"/>
          <w:sz w:val="24"/>
          <w:szCs w:val="24"/>
        </w:rPr>
        <w:t>hriti</w:t>
      </w:r>
      <w:r w:rsidR="00EB74E4" w:rsidRPr="00494222">
        <w:rPr>
          <w:rFonts w:ascii="Times New Roman" w:eastAsia="Times New Roman" w:hAnsi="Times New Roman" w:cs="Times New Roman"/>
          <w:spacing w:val="1"/>
          <w:sz w:val="24"/>
          <w:szCs w:val="24"/>
        </w:rPr>
        <w:t>s</w:t>
      </w:r>
      <w:proofErr w:type="spellEnd"/>
      <w:r w:rsidR="00EB74E4" w:rsidRPr="00494222">
        <w:rPr>
          <w:rFonts w:ascii="Times New Roman" w:eastAsia="Times New Roman" w:hAnsi="Times New Roman" w:cs="Times New Roman"/>
          <w:sz w:val="24"/>
          <w:szCs w:val="24"/>
        </w:rPr>
        <w:t xml:space="preserve">, </w:t>
      </w:r>
      <w:r w:rsidRPr="00494222">
        <w:rPr>
          <w:rFonts w:ascii="Times New Roman" w:hAnsi="Times New Roman" w:cs="Times New Roman"/>
          <w:sz w:val="24"/>
          <w:szCs w:val="24"/>
        </w:rPr>
        <w:t>1 study in adults with psoriatic arthritis, 2 studies in adults with plaque psoriasis.</w:t>
      </w:r>
    </w:p>
    <w:p w14:paraId="23410081" w14:textId="32202723" w:rsidR="00362BAD" w:rsidRPr="00362BAD" w:rsidRDefault="00362BAD" w:rsidP="00362BAD">
      <w:pPr>
        <w:pStyle w:val="Heading2"/>
        <w:tabs>
          <w:tab w:val="num" w:pos="1418"/>
        </w:tabs>
        <w:spacing w:after="120" w:line="276" w:lineRule="auto"/>
        <w:ind w:left="1702" w:hangingChars="709" w:hanging="1702"/>
        <w:rPr>
          <w:u w:val="single"/>
          <w:lang w:eastAsia="ko-KR"/>
        </w:rPr>
      </w:pPr>
      <w:r w:rsidRPr="009F6CA6">
        <w:rPr>
          <w:rFonts w:hint="eastAsia"/>
          <w:u w:val="single"/>
          <w:lang w:eastAsia="ko-KR"/>
        </w:rPr>
        <w:t xml:space="preserve">Clinical trials </w:t>
      </w:r>
      <w:r w:rsidR="00351BA1" w:rsidRPr="009F6CA6">
        <w:rPr>
          <w:u w:val="single"/>
          <w:lang w:eastAsia="ko-KR"/>
        </w:rPr>
        <w:t>with</w:t>
      </w:r>
      <w:r w:rsidRPr="009F6CA6">
        <w:rPr>
          <w:rFonts w:hint="eastAsia"/>
          <w:u w:val="single"/>
          <w:lang w:eastAsia="ko-KR"/>
        </w:rPr>
        <w:t xml:space="preserve"> Enbrel</w:t>
      </w:r>
      <w:r w:rsidRPr="009F6CA6">
        <w:rPr>
          <w:rFonts w:hint="eastAsia"/>
          <w:u w:val="single"/>
          <w:vertAlign w:val="superscript"/>
          <w:lang w:eastAsia="ko-KR"/>
        </w:rPr>
        <w:t>®</w:t>
      </w:r>
    </w:p>
    <w:p w14:paraId="6FFC8B3D" w14:textId="77777777" w:rsidR="00CB3AA3" w:rsidRPr="00494222" w:rsidRDefault="00CB3AA3" w:rsidP="00457025">
      <w:pPr>
        <w:pStyle w:val="Heading2"/>
        <w:tabs>
          <w:tab w:val="num" w:pos="1418"/>
        </w:tabs>
        <w:spacing w:after="120" w:line="276" w:lineRule="auto"/>
        <w:ind w:left="1702" w:hangingChars="709" w:hanging="1702"/>
        <w:rPr>
          <w:lang w:eastAsia="ko-KR"/>
        </w:rPr>
      </w:pPr>
      <w:r w:rsidRPr="00494222">
        <w:rPr>
          <w:lang w:eastAsia="ko-KR"/>
        </w:rPr>
        <w:t>Adult rheumatoid arthritis</w:t>
      </w:r>
    </w:p>
    <w:p w14:paraId="6FFC8B3E" w14:textId="77777777" w:rsidR="00CB3AA3" w:rsidRPr="00494222" w:rsidRDefault="00CB3AA3" w:rsidP="00CB3AA3">
      <w:pPr>
        <w:jc w:val="left"/>
        <w:rPr>
          <w:rFonts w:ascii="Times New Roman" w:hAnsi="Times New Roman" w:cs="Times New Roman"/>
          <w:sz w:val="24"/>
          <w:szCs w:val="24"/>
        </w:rPr>
      </w:pPr>
      <w:r w:rsidRPr="00494222">
        <w:rPr>
          <w:rFonts w:ascii="Times New Roman" w:hAnsi="Times New Roman" w:cs="Times New Roman"/>
          <w:b/>
          <w:bCs/>
          <w:i/>
          <w:sz w:val="24"/>
          <w:szCs w:val="24"/>
        </w:rPr>
        <w:t>Placebo-controlled studies</w:t>
      </w:r>
    </w:p>
    <w:p w14:paraId="6FFC8B3F" w14:textId="4B955146" w:rsidR="00CB3AA3" w:rsidRPr="00494222" w:rsidRDefault="00CB3AA3" w:rsidP="00CB3AA3">
      <w:pPr>
        <w:jc w:val="left"/>
        <w:rPr>
          <w:rFonts w:ascii="Times New Roman" w:hAnsi="Times New Roman" w:cs="Times New Roman"/>
          <w:sz w:val="24"/>
          <w:szCs w:val="24"/>
        </w:rPr>
      </w:pPr>
      <w:r w:rsidRPr="00494222">
        <w:rPr>
          <w:rFonts w:ascii="Times New Roman" w:hAnsi="Times New Roman" w:cs="Times New Roman"/>
          <w:sz w:val="24"/>
          <w:szCs w:val="24"/>
        </w:rPr>
        <w:t xml:space="preserve">The efficacy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was assessed in a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double-blind, placebo-controlled study. The study evaluated 234 adult patients with active rheumatoid arthritis who had failed therapy with at least one but no more than four disease-modifying </w:t>
      </w:r>
      <w:proofErr w:type="spellStart"/>
      <w:r w:rsidRPr="00494222">
        <w:rPr>
          <w:rFonts w:ascii="Times New Roman" w:hAnsi="Times New Roman" w:cs="Times New Roman"/>
          <w:sz w:val="24"/>
          <w:szCs w:val="24"/>
        </w:rPr>
        <w:t>antirheumatic</w:t>
      </w:r>
      <w:proofErr w:type="spellEnd"/>
      <w:r w:rsidRPr="00494222">
        <w:rPr>
          <w:rFonts w:ascii="Times New Roman" w:hAnsi="Times New Roman" w:cs="Times New Roman"/>
          <w:sz w:val="24"/>
          <w:szCs w:val="24"/>
        </w:rPr>
        <w:t xml:space="preserve"> drugs (DMARDs). Doses of</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10 mg or 25 mg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or placebo were administered </w:t>
      </w:r>
      <w:r w:rsidRPr="00494222">
        <w:rPr>
          <w:rFonts w:ascii="Times New Roman" w:hAnsi="Times New Roman" w:cs="Times New Roman"/>
          <w:sz w:val="24"/>
          <w:szCs w:val="24"/>
        </w:rPr>
        <w:lastRenderedPageBreak/>
        <w:t>subcutaneously twice a week for</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6 consecutive months. The results of this controlled trial were expressed in percentage improvement in rheumatoid arthritis using American College of Rheumatology (ACR) response criteria. The primary endpoint was achievement of an </w:t>
      </w:r>
      <w:r w:rsidR="00DF23C4" w:rsidRPr="00494222">
        <w:rPr>
          <w:rFonts w:ascii="Times New Roman" w:hAnsi="Times New Roman" w:cs="Times New Roman"/>
          <w:sz w:val="24"/>
          <w:szCs w:val="24"/>
        </w:rPr>
        <w:t>ACR20</w:t>
      </w:r>
      <w:r w:rsidRPr="00494222">
        <w:rPr>
          <w:rFonts w:ascii="Times New Roman" w:hAnsi="Times New Roman" w:cs="Times New Roman"/>
          <w:sz w:val="24"/>
          <w:szCs w:val="24"/>
        </w:rPr>
        <w:t xml:space="preserve"> response at month 3. Subjects who failed to respond based on pre-specified criteria for lack of efficacy before month 3 were allowed to drop out early and were considered treatment failures. </w:t>
      </w:r>
      <w:r w:rsidR="00DF23C4" w:rsidRPr="00494222">
        <w:rPr>
          <w:rFonts w:ascii="Times New Roman" w:hAnsi="Times New Roman" w:cs="Times New Roman"/>
          <w:sz w:val="24"/>
          <w:szCs w:val="24"/>
        </w:rPr>
        <w:t>ACR20</w:t>
      </w:r>
      <w:r w:rsidRPr="00494222">
        <w:rPr>
          <w:rFonts w:ascii="Times New Roman" w:hAnsi="Times New Roman" w:cs="Times New Roman"/>
          <w:sz w:val="24"/>
          <w:szCs w:val="24"/>
        </w:rPr>
        <w:t xml:space="preserve"> and 50 responses were higher in patients treated with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at 3 and 6 months than in patients treated with placebo, at all-time points as seen in the table below.</w:t>
      </w:r>
    </w:p>
    <w:p w14:paraId="6FFC8B40" w14:textId="77777777" w:rsidR="00CB3AA3" w:rsidRPr="00494222" w:rsidRDefault="00CB3AA3" w:rsidP="00CB3AA3">
      <w:pPr>
        <w:jc w:val="center"/>
        <w:rPr>
          <w:rFonts w:ascii="Times New Roman" w:hAnsi="Times New Roman" w:cs="Times New Roman"/>
          <w:b/>
          <w:sz w:val="22"/>
          <w:szCs w:val="24"/>
        </w:rPr>
      </w:pPr>
      <w:r w:rsidRPr="00494222">
        <w:rPr>
          <w:rFonts w:ascii="Times New Roman" w:hAnsi="Times New Roman" w:cs="Times New Roman"/>
          <w:b/>
          <w:sz w:val="22"/>
          <w:szCs w:val="24"/>
        </w:rPr>
        <w:t>ACR Responses (% of patients)</w:t>
      </w:r>
    </w:p>
    <w:tbl>
      <w:tblPr>
        <w:tblStyle w:val="TableGrid"/>
        <w:tblW w:w="5000" w:type="pct"/>
        <w:tblLook w:val="04A0" w:firstRow="1" w:lastRow="0" w:firstColumn="1" w:lastColumn="0" w:noHBand="0" w:noVBand="1"/>
      </w:tblPr>
      <w:tblGrid>
        <w:gridCol w:w="3080"/>
        <w:gridCol w:w="3081"/>
        <w:gridCol w:w="3081"/>
      </w:tblGrid>
      <w:tr w:rsidR="00326DA2" w:rsidRPr="00494222" w14:paraId="6FFC8B44" w14:textId="77777777" w:rsidTr="00CB3AA3">
        <w:tc>
          <w:tcPr>
            <w:tcW w:w="1666" w:type="pct"/>
            <w:tcBorders>
              <w:bottom w:val="single" w:sz="4" w:space="0" w:color="auto"/>
              <w:right w:val="nil"/>
            </w:tcBorders>
          </w:tcPr>
          <w:p w14:paraId="6FFC8B41" w14:textId="77777777" w:rsidR="00CB3AA3" w:rsidRPr="00494222" w:rsidRDefault="00CB3AA3" w:rsidP="00CB3AA3">
            <w:pPr>
              <w:jc w:val="center"/>
              <w:rPr>
                <w:rFonts w:ascii="Times New Roman" w:hAnsi="Times New Roman" w:cs="Times New Roman"/>
                <w:b/>
                <w:sz w:val="22"/>
              </w:rPr>
            </w:pPr>
            <w:r w:rsidRPr="00494222">
              <w:rPr>
                <w:rFonts w:ascii="Times New Roman" w:hAnsi="Times New Roman" w:cs="Times New Roman" w:hint="eastAsia"/>
                <w:b/>
                <w:sz w:val="22"/>
              </w:rPr>
              <w:t>Response</w:t>
            </w:r>
          </w:p>
        </w:tc>
        <w:tc>
          <w:tcPr>
            <w:tcW w:w="1667" w:type="pct"/>
            <w:tcBorders>
              <w:left w:val="nil"/>
              <w:bottom w:val="single" w:sz="4" w:space="0" w:color="auto"/>
              <w:right w:val="nil"/>
            </w:tcBorders>
          </w:tcPr>
          <w:p w14:paraId="6FFC8B42" w14:textId="77777777" w:rsidR="00CB3AA3" w:rsidRPr="00494222" w:rsidRDefault="00CB3AA3" w:rsidP="00CB3AA3">
            <w:pPr>
              <w:jc w:val="center"/>
              <w:rPr>
                <w:rFonts w:ascii="Times New Roman" w:hAnsi="Times New Roman" w:cs="Times New Roman"/>
                <w:b/>
                <w:sz w:val="22"/>
              </w:rPr>
            </w:pPr>
            <w:r w:rsidRPr="00494222">
              <w:rPr>
                <w:rFonts w:ascii="Times New Roman" w:hAnsi="Times New Roman" w:cs="Times New Roman" w:hint="eastAsia"/>
                <w:b/>
                <w:sz w:val="22"/>
              </w:rPr>
              <w:t>Placebo (n=80)</w:t>
            </w:r>
          </w:p>
        </w:tc>
        <w:tc>
          <w:tcPr>
            <w:tcW w:w="1667" w:type="pct"/>
            <w:tcBorders>
              <w:left w:val="nil"/>
              <w:bottom w:val="single" w:sz="4" w:space="0" w:color="auto"/>
            </w:tcBorders>
          </w:tcPr>
          <w:p w14:paraId="6FFC8B43" w14:textId="77777777" w:rsidR="00CB3AA3" w:rsidRPr="00494222" w:rsidRDefault="00CB3AA3" w:rsidP="00CB3AA3">
            <w:pPr>
              <w:jc w:val="center"/>
              <w:rPr>
                <w:rFonts w:ascii="Times New Roman" w:hAnsi="Times New Roman" w:cs="Times New Roman"/>
                <w:b/>
                <w:sz w:val="22"/>
              </w:rPr>
            </w:pPr>
            <w:proofErr w:type="spellStart"/>
            <w:r w:rsidRPr="00494222">
              <w:rPr>
                <w:rFonts w:ascii="Times New Roman" w:hAnsi="Times New Roman" w:cs="Times New Roman" w:hint="eastAsia"/>
                <w:b/>
                <w:sz w:val="22"/>
              </w:rPr>
              <w:t>Etanercept</w:t>
            </w:r>
            <w:r w:rsidRPr="00494222">
              <w:rPr>
                <w:rFonts w:ascii="Times New Roman" w:hAnsi="Times New Roman" w:cs="Times New Roman" w:hint="eastAsia"/>
                <w:b/>
                <w:sz w:val="22"/>
                <w:vertAlign w:val="superscript"/>
              </w:rPr>
              <w:t>a</w:t>
            </w:r>
            <w:proofErr w:type="spellEnd"/>
            <w:r w:rsidRPr="00494222">
              <w:rPr>
                <w:rFonts w:ascii="Times New Roman" w:hAnsi="Times New Roman" w:cs="Times New Roman" w:hint="eastAsia"/>
                <w:b/>
                <w:sz w:val="22"/>
              </w:rPr>
              <w:t xml:space="preserve"> (n=78)</w:t>
            </w:r>
          </w:p>
        </w:tc>
      </w:tr>
      <w:tr w:rsidR="00326DA2" w:rsidRPr="00494222" w14:paraId="6FFC8B48" w14:textId="77777777" w:rsidTr="00CB3AA3">
        <w:tc>
          <w:tcPr>
            <w:tcW w:w="1666" w:type="pct"/>
            <w:tcBorders>
              <w:bottom w:val="nil"/>
              <w:right w:val="nil"/>
            </w:tcBorders>
          </w:tcPr>
          <w:p w14:paraId="6FFC8B45" w14:textId="77777777" w:rsidR="00CB3AA3" w:rsidRPr="00494222" w:rsidRDefault="00CB3AA3" w:rsidP="006C6513">
            <w:pPr>
              <w:jc w:val="left"/>
              <w:rPr>
                <w:rFonts w:ascii="Times New Roman" w:hAnsi="Times New Roman" w:cs="Times New Roman"/>
                <w:sz w:val="22"/>
              </w:rPr>
            </w:pPr>
            <w:r w:rsidRPr="00494222">
              <w:rPr>
                <w:rFonts w:ascii="Times New Roman" w:hAnsi="Times New Roman" w:cs="Times New Roman" w:hint="eastAsia"/>
                <w:sz w:val="22"/>
              </w:rPr>
              <w:t>ACR20</w:t>
            </w:r>
          </w:p>
        </w:tc>
        <w:tc>
          <w:tcPr>
            <w:tcW w:w="1667" w:type="pct"/>
            <w:tcBorders>
              <w:left w:val="nil"/>
              <w:bottom w:val="nil"/>
              <w:right w:val="nil"/>
            </w:tcBorders>
          </w:tcPr>
          <w:p w14:paraId="6FFC8B46" w14:textId="77777777" w:rsidR="00CB3AA3" w:rsidRPr="00494222" w:rsidRDefault="00CB3AA3" w:rsidP="00CB3AA3">
            <w:pPr>
              <w:jc w:val="center"/>
              <w:rPr>
                <w:rFonts w:ascii="Times New Roman" w:hAnsi="Times New Roman" w:cs="Times New Roman"/>
                <w:sz w:val="22"/>
              </w:rPr>
            </w:pPr>
          </w:p>
        </w:tc>
        <w:tc>
          <w:tcPr>
            <w:tcW w:w="1667" w:type="pct"/>
            <w:tcBorders>
              <w:left w:val="nil"/>
              <w:bottom w:val="nil"/>
            </w:tcBorders>
          </w:tcPr>
          <w:p w14:paraId="6FFC8B47" w14:textId="77777777" w:rsidR="00CB3AA3" w:rsidRPr="00494222" w:rsidRDefault="00CB3AA3" w:rsidP="00CB3AA3">
            <w:pPr>
              <w:jc w:val="center"/>
              <w:rPr>
                <w:rFonts w:ascii="Times New Roman" w:hAnsi="Times New Roman" w:cs="Times New Roman"/>
                <w:sz w:val="22"/>
              </w:rPr>
            </w:pPr>
          </w:p>
        </w:tc>
      </w:tr>
      <w:tr w:rsidR="00326DA2" w:rsidRPr="00494222" w14:paraId="6FFC8B4C" w14:textId="77777777" w:rsidTr="00CB3AA3">
        <w:tc>
          <w:tcPr>
            <w:tcW w:w="1666" w:type="pct"/>
            <w:tcBorders>
              <w:top w:val="nil"/>
              <w:bottom w:val="nil"/>
              <w:right w:val="nil"/>
            </w:tcBorders>
          </w:tcPr>
          <w:p w14:paraId="6FFC8B49" w14:textId="77777777" w:rsidR="00CB3AA3" w:rsidRPr="00494222" w:rsidRDefault="00CB3AA3" w:rsidP="00CB3AA3">
            <w:pPr>
              <w:ind w:firstLineChars="100" w:firstLine="220"/>
              <w:jc w:val="left"/>
              <w:rPr>
                <w:rFonts w:ascii="Times New Roman" w:hAnsi="Times New Roman" w:cs="Times New Roman"/>
                <w:sz w:val="22"/>
              </w:rPr>
            </w:pPr>
            <w:r w:rsidRPr="00494222">
              <w:rPr>
                <w:rFonts w:ascii="Times New Roman" w:hAnsi="Times New Roman" w:cs="Times New Roman" w:hint="eastAsia"/>
                <w:sz w:val="22"/>
              </w:rPr>
              <w:t>Month 3</w:t>
            </w:r>
          </w:p>
        </w:tc>
        <w:tc>
          <w:tcPr>
            <w:tcW w:w="1667" w:type="pct"/>
            <w:tcBorders>
              <w:top w:val="nil"/>
              <w:left w:val="nil"/>
              <w:bottom w:val="nil"/>
              <w:right w:val="nil"/>
            </w:tcBorders>
          </w:tcPr>
          <w:p w14:paraId="6FFC8B4A"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23</w:t>
            </w:r>
          </w:p>
        </w:tc>
        <w:tc>
          <w:tcPr>
            <w:tcW w:w="1667" w:type="pct"/>
            <w:tcBorders>
              <w:top w:val="nil"/>
              <w:left w:val="nil"/>
              <w:bottom w:val="nil"/>
            </w:tcBorders>
          </w:tcPr>
          <w:p w14:paraId="6FFC8B4B"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62</w:t>
            </w:r>
            <w:r w:rsidRPr="00494222">
              <w:rPr>
                <w:rFonts w:ascii="Times New Roman" w:hAnsi="Times New Roman" w:cs="Times New Roman" w:hint="eastAsia"/>
                <w:sz w:val="22"/>
                <w:vertAlign w:val="superscript"/>
              </w:rPr>
              <w:t>b</w:t>
            </w:r>
          </w:p>
        </w:tc>
      </w:tr>
      <w:tr w:rsidR="00326DA2" w:rsidRPr="00494222" w14:paraId="6FFC8B50" w14:textId="77777777" w:rsidTr="00CB3AA3">
        <w:tc>
          <w:tcPr>
            <w:tcW w:w="1666" w:type="pct"/>
            <w:tcBorders>
              <w:top w:val="nil"/>
              <w:bottom w:val="nil"/>
              <w:right w:val="nil"/>
            </w:tcBorders>
          </w:tcPr>
          <w:p w14:paraId="6FFC8B4D" w14:textId="77777777" w:rsidR="00CB3AA3" w:rsidRPr="00494222" w:rsidRDefault="00CB3AA3" w:rsidP="00CB3AA3">
            <w:pPr>
              <w:ind w:firstLineChars="100" w:firstLine="220"/>
              <w:jc w:val="left"/>
              <w:rPr>
                <w:rFonts w:ascii="Times New Roman" w:hAnsi="Times New Roman" w:cs="Times New Roman"/>
                <w:sz w:val="22"/>
              </w:rPr>
            </w:pPr>
            <w:r w:rsidRPr="00494222">
              <w:rPr>
                <w:rFonts w:ascii="Times New Roman" w:hAnsi="Times New Roman" w:cs="Times New Roman" w:hint="eastAsia"/>
                <w:sz w:val="22"/>
              </w:rPr>
              <w:t>Month 6</w:t>
            </w:r>
          </w:p>
        </w:tc>
        <w:tc>
          <w:tcPr>
            <w:tcW w:w="1667" w:type="pct"/>
            <w:tcBorders>
              <w:top w:val="nil"/>
              <w:left w:val="nil"/>
              <w:bottom w:val="nil"/>
              <w:right w:val="nil"/>
            </w:tcBorders>
          </w:tcPr>
          <w:p w14:paraId="6FFC8B4E"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11</w:t>
            </w:r>
          </w:p>
        </w:tc>
        <w:tc>
          <w:tcPr>
            <w:tcW w:w="1667" w:type="pct"/>
            <w:tcBorders>
              <w:top w:val="nil"/>
              <w:left w:val="nil"/>
              <w:bottom w:val="nil"/>
            </w:tcBorders>
          </w:tcPr>
          <w:p w14:paraId="6FFC8B4F"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59</w:t>
            </w:r>
            <w:r w:rsidRPr="00494222">
              <w:rPr>
                <w:rFonts w:ascii="Times New Roman" w:hAnsi="Times New Roman" w:cs="Times New Roman" w:hint="eastAsia"/>
                <w:sz w:val="22"/>
                <w:vertAlign w:val="superscript"/>
              </w:rPr>
              <w:t>b</w:t>
            </w:r>
          </w:p>
        </w:tc>
      </w:tr>
      <w:tr w:rsidR="00326DA2" w:rsidRPr="00494222" w14:paraId="6FFC8B54" w14:textId="77777777" w:rsidTr="00CB3AA3">
        <w:tc>
          <w:tcPr>
            <w:tcW w:w="1666" w:type="pct"/>
            <w:tcBorders>
              <w:top w:val="nil"/>
              <w:bottom w:val="nil"/>
              <w:right w:val="nil"/>
            </w:tcBorders>
          </w:tcPr>
          <w:p w14:paraId="6FFC8B51" w14:textId="77777777" w:rsidR="00CB3AA3" w:rsidRPr="00494222" w:rsidRDefault="00CB3AA3" w:rsidP="006C6513">
            <w:pPr>
              <w:jc w:val="left"/>
              <w:rPr>
                <w:rFonts w:ascii="Times New Roman" w:hAnsi="Times New Roman" w:cs="Times New Roman"/>
                <w:sz w:val="22"/>
              </w:rPr>
            </w:pPr>
            <w:r w:rsidRPr="00494222">
              <w:rPr>
                <w:rFonts w:ascii="Times New Roman" w:hAnsi="Times New Roman" w:cs="Times New Roman" w:hint="eastAsia"/>
                <w:sz w:val="22"/>
              </w:rPr>
              <w:t>ACR50</w:t>
            </w:r>
          </w:p>
        </w:tc>
        <w:tc>
          <w:tcPr>
            <w:tcW w:w="1667" w:type="pct"/>
            <w:tcBorders>
              <w:top w:val="nil"/>
              <w:left w:val="nil"/>
              <w:bottom w:val="nil"/>
              <w:right w:val="nil"/>
            </w:tcBorders>
          </w:tcPr>
          <w:p w14:paraId="6FFC8B52" w14:textId="77777777" w:rsidR="00CB3AA3" w:rsidRPr="00494222" w:rsidRDefault="00CB3AA3" w:rsidP="00CB3AA3">
            <w:pPr>
              <w:jc w:val="center"/>
              <w:rPr>
                <w:rFonts w:ascii="Times New Roman" w:hAnsi="Times New Roman" w:cs="Times New Roman"/>
                <w:sz w:val="22"/>
              </w:rPr>
            </w:pPr>
          </w:p>
        </w:tc>
        <w:tc>
          <w:tcPr>
            <w:tcW w:w="1667" w:type="pct"/>
            <w:tcBorders>
              <w:top w:val="nil"/>
              <w:left w:val="nil"/>
              <w:bottom w:val="nil"/>
            </w:tcBorders>
          </w:tcPr>
          <w:p w14:paraId="6FFC8B53" w14:textId="77777777" w:rsidR="00CB3AA3" w:rsidRPr="00494222" w:rsidRDefault="00CB3AA3" w:rsidP="00CB3AA3">
            <w:pPr>
              <w:jc w:val="center"/>
              <w:rPr>
                <w:rFonts w:ascii="Times New Roman" w:hAnsi="Times New Roman" w:cs="Times New Roman"/>
                <w:sz w:val="22"/>
              </w:rPr>
            </w:pPr>
          </w:p>
        </w:tc>
      </w:tr>
      <w:tr w:rsidR="00326DA2" w:rsidRPr="00494222" w14:paraId="6FFC8B58" w14:textId="77777777" w:rsidTr="00CB3AA3">
        <w:tc>
          <w:tcPr>
            <w:tcW w:w="1666" w:type="pct"/>
            <w:tcBorders>
              <w:top w:val="nil"/>
              <w:bottom w:val="nil"/>
              <w:right w:val="nil"/>
            </w:tcBorders>
          </w:tcPr>
          <w:p w14:paraId="6FFC8B55" w14:textId="77777777" w:rsidR="00CB3AA3" w:rsidRPr="00494222" w:rsidRDefault="00CB3AA3" w:rsidP="006C6513">
            <w:pPr>
              <w:jc w:val="left"/>
              <w:rPr>
                <w:rFonts w:ascii="Times New Roman" w:hAnsi="Times New Roman" w:cs="Times New Roman"/>
                <w:sz w:val="22"/>
              </w:rPr>
            </w:pPr>
            <w:r w:rsidRPr="00494222">
              <w:rPr>
                <w:rFonts w:ascii="Times New Roman" w:hAnsi="Times New Roman" w:cs="Times New Roman" w:hint="eastAsia"/>
                <w:sz w:val="22"/>
              </w:rPr>
              <w:t xml:space="preserve">  Month 3</w:t>
            </w:r>
          </w:p>
        </w:tc>
        <w:tc>
          <w:tcPr>
            <w:tcW w:w="1667" w:type="pct"/>
            <w:tcBorders>
              <w:top w:val="nil"/>
              <w:left w:val="nil"/>
              <w:bottom w:val="nil"/>
              <w:right w:val="nil"/>
            </w:tcBorders>
          </w:tcPr>
          <w:p w14:paraId="6FFC8B56"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8</w:t>
            </w:r>
          </w:p>
        </w:tc>
        <w:tc>
          <w:tcPr>
            <w:tcW w:w="1667" w:type="pct"/>
            <w:tcBorders>
              <w:top w:val="nil"/>
              <w:left w:val="nil"/>
              <w:bottom w:val="nil"/>
            </w:tcBorders>
          </w:tcPr>
          <w:p w14:paraId="6FFC8B57"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41</w:t>
            </w:r>
            <w:r w:rsidRPr="00494222">
              <w:rPr>
                <w:rFonts w:ascii="Times New Roman" w:hAnsi="Times New Roman" w:cs="Times New Roman" w:hint="eastAsia"/>
                <w:sz w:val="22"/>
                <w:vertAlign w:val="superscript"/>
              </w:rPr>
              <w:t>b</w:t>
            </w:r>
          </w:p>
        </w:tc>
      </w:tr>
      <w:tr w:rsidR="00326DA2" w:rsidRPr="00494222" w14:paraId="6FFC8B5C" w14:textId="77777777" w:rsidTr="00CB3AA3">
        <w:tc>
          <w:tcPr>
            <w:tcW w:w="1666" w:type="pct"/>
            <w:tcBorders>
              <w:top w:val="nil"/>
              <w:right w:val="nil"/>
            </w:tcBorders>
          </w:tcPr>
          <w:p w14:paraId="6FFC8B59" w14:textId="77777777" w:rsidR="00CB3AA3" w:rsidRPr="00494222" w:rsidRDefault="00CB3AA3" w:rsidP="006C6513">
            <w:pPr>
              <w:jc w:val="left"/>
              <w:rPr>
                <w:rFonts w:ascii="Times New Roman" w:hAnsi="Times New Roman" w:cs="Times New Roman"/>
                <w:sz w:val="22"/>
              </w:rPr>
            </w:pPr>
            <w:r w:rsidRPr="00494222">
              <w:rPr>
                <w:rFonts w:ascii="Times New Roman" w:hAnsi="Times New Roman" w:cs="Times New Roman" w:hint="eastAsia"/>
                <w:sz w:val="22"/>
              </w:rPr>
              <w:t xml:space="preserve">  Month 6</w:t>
            </w:r>
          </w:p>
        </w:tc>
        <w:tc>
          <w:tcPr>
            <w:tcW w:w="1667" w:type="pct"/>
            <w:tcBorders>
              <w:top w:val="nil"/>
              <w:left w:val="nil"/>
              <w:right w:val="nil"/>
            </w:tcBorders>
          </w:tcPr>
          <w:p w14:paraId="6FFC8B5A"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5</w:t>
            </w:r>
          </w:p>
        </w:tc>
        <w:tc>
          <w:tcPr>
            <w:tcW w:w="1667" w:type="pct"/>
            <w:tcBorders>
              <w:top w:val="nil"/>
              <w:left w:val="nil"/>
            </w:tcBorders>
          </w:tcPr>
          <w:p w14:paraId="6FFC8B5B" w14:textId="77777777" w:rsidR="00CB3AA3" w:rsidRPr="00494222" w:rsidRDefault="00CB3AA3" w:rsidP="00CB3AA3">
            <w:pPr>
              <w:jc w:val="center"/>
              <w:rPr>
                <w:rFonts w:ascii="Times New Roman" w:hAnsi="Times New Roman" w:cs="Times New Roman"/>
                <w:sz w:val="22"/>
              </w:rPr>
            </w:pPr>
            <w:r w:rsidRPr="00494222">
              <w:rPr>
                <w:rFonts w:ascii="Times New Roman" w:hAnsi="Times New Roman" w:cs="Times New Roman" w:hint="eastAsia"/>
                <w:sz w:val="22"/>
              </w:rPr>
              <w:t>40</w:t>
            </w:r>
            <w:r w:rsidRPr="00494222">
              <w:rPr>
                <w:rFonts w:ascii="Times New Roman" w:hAnsi="Times New Roman" w:cs="Times New Roman" w:hint="eastAsia"/>
                <w:sz w:val="22"/>
                <w:vertAlign w:val="superscript"/>
              </w:rPr>
              <w:t>b</w:t>
            </w:r>
          </w:p>
        </w:tc>
      </w:tr>
    </w:tbl>
    <w:p w14:paraId="6FFC8B5D" w14:textId="77777777" w:rsidR="00CB3AA3" w:rsidRPr="00494222" w:rsidRDefault="00CB3AA3" w:rsidP="004F64B1">
      <w:pPr>
        <w:spacing w:after="0"/>
        <w:jc w:val="left"/>
        <w:rPr>
          <w:rFonts w:ascii="Times New Roman" w:hAnsi="Times New Roman" w:cs="Times New Roman"/>
          <w:szCs w:val="24"/>
        </w:rPr>
      </w:pPr>
      <w:proofErr w:type="gramStart"/>
      <w:r w:rsidRPr="00494222">
        <w:rPr>
          <w:rFonts w:ascii="Times New Roman" w:hAnsi="Times New Roman" w:cs="Times New Roman"/>
          <w:szCs w:val="24"/>
          <w:vertAlign w:val="superscript"/>
        </w:rPr>
        <w:t>a</w:t>
      </w:r>
      <w:proofErr w:type="gramEnd"/>
      <w:r w:rsidRPr="00494222">
        <w:rPr>
          <w:rFonts w:ascii="Times New Roman" w:hAnsi="Times New Roman" w:cs="Times New Roman"/>
          <w:szCs w:val="24"/>
        </w:rPr>
        <w:t xml:space="preserve"> 25 mg </w:t>
      </w:r>
      <w:proofErr w:type="spellStart"/>
      <w:r w:rsidRPr="00494222">
        <w:rPr>
          <w:rFonts w:ascii="Times New Roman" w:hAnsi="Times New Roman" w:cs="Times New Roman" w:hint="eastAsia"/>
          <w:szCs w:val="24"/>
        </w:rPr>
        <w:t>etanercept</w:t>
      </w:r>
      <w:proofErr w:type="spellEnd"/>
      <w:r w:rsidRPr="00494222">
        <w:rPr>
          <w:rFonts w:ascii="Times New Roman" w:hAnsi="Times New Roman" w:cs="Times New Roman"/>
          <w:szCs w:val="24"/>
        </w:rPr>
        <w:t xml:space="preserve"> SC twice weekly.</w:t>
      </w:r>
    </w:p>
    <w:p w14:paraId="6FFC8B5E" w14:textId="77777777" w:rsidR="00CB3AA3" w:rsidRPr="00494222" w:rsidRDefault="00CB3AA3" w:rsidP="004F64B1">
      <w:pPr>
        <w:jc w:val="left"/>
        <w:rPr>
          <w:rFonts w:ascii="Times New Roman" w:hAnsi="Times New Roman" w:cs="Times New Roman"/>
          <w:szCs w:val="24"/>
        </w:rPr>
      </w:pPr>
      <w:proofErr w:type="gramStart"/>
      <w:r w:rsidRPr="00494222">
        <w:rPr>
          <w:rFonts w:ascii="Times New Roman" w:eastAsia="Gulim" w:hAnsi="Times New Roman" w:cs="Times New Roman"/>
          <w:szCs w:val="24"/>
          <w:vertAlign w:val="superscript"/>
        </w:rPr>
        <w:t>b</w:t>
      </w:r>
      <w:proofErr w:type="gramEnd"/>
      <w:r w:rsidRPr="00494222">
        <w:rPr>
          <w:rFonts w:ascii="Times New Roman" w:eastAsia="Gulim" w:hAnsi="Times New Roman" w:cs="Times New Roman"/>
          <w:szCs w:val="24"/>
        </w:rPr>
        <w:t xml:space="preserve"> p ≤</w:t>
      </w:r>
      <w:r w:rsidRPr="00494222">
        <w:rPr>
          <w:rFonts w:ascii="Times New Roman" w:eastAsia="Gulim" w:hAnsi="Times New Roman" w:cs="Times New Roman" w:hint="eastAsia"/>
          <w:szCs w:val="24"/>
        </w:rPr>
        <w:t xml:space="preserve"> </w:t>
      </w:r>
      <w:r w:rsidRPr="00494222">
        <w:rPr>
          <w:rFonts w:ascii="Times New Roman" w:eastAsia="Gulim" w:hAnsi="Times New Roman" w:cs="Times New Roman"/>
          <w:szCs w:val="24"/>
        </w:rPr>
        <w:t>0.01,</w:t>
      </w:r>
      <w:r w:rsidRPr="00494222">
        <w:rPr>
          <w:rFonts w:ascii="Times New Roman" w:eastAsia="Gulim" w:hAnsi="Times New Roman" w:cs="Times New Roman" w:hint="eastAsia"/>
          <w:szCs w:val="24"/>
        </w:rPr>
        <w:t xml:space="preserve"> </w:t>
      </w:r>
      <w:proofErr w:type="spellStart"/>
      <w:r w:rsidRPr="00494222">
        <w:rPr>
          <w:rFonts w:ascii="Times New Roman" w:eastAsia="Gulim" w:hAnsi="Times New Roman" w:cs="Times New Roman" w:hint="eastAsia"/>
          <w:szCs w:val="24"/>
        </w:rPr>
        <w:t>Etanercept</w:t>
      </w:r>
      <w:proofErr w:type="spellEnd"/>
      <w:r w:rsidRPr="00494222">
        <w:rPr>
          <w:rFonts w:ascii="Times New Roman" w:eastAsia="Gulim" w:hAnsi="Times New Roman" w:cs="Times New Roman" w:hint="eastAsia"/>
          <w:szCs w:val="24"/>
        </w:rPr>
        <w:t xml:space="preserve"> </w:t>
      </w:r>
      <w:r w:rsidRPr="00494222">
        <w:rPr>
          <w:rFonts w:ascii="Times New Roman" w:eastAsia="Gulim" w:hAnsi="Times New Roman" w:cs="Times New Roman"/>
          <w:szCs w:val="24"/>
        </w:rPr>
        <w:t>vs</w:t>
      </w:r>
      <w:r w:rsidRPr="00494222">
        <w:rPr>
          <w:rFonts w:ascii="Times New Roman" w:hAnsi="Times New Roman" w:cs="Times New Roman"/>
          <w:szCs w:val="24"/>
        </w:rPr>
        <w:t>. placebo.</w:t>
      </w:r>
    </w:p>
    <w:p w14:paraId="6FFC8B5F" w14:textId="69B84C0A" w:rsidR="00CB3AA3" w:rsidRPr="00494222" w:rsidRDefault="00CB3AA3" w:rsidP="00CB3AA3">
      <w:pPr>
        <w:jc w:val="left"/>
        <w:rPr>
          <w:rFonts w:ascii="Times New Roman" w:hAnsi="Times New Roman" w:cs="Times New Roman"/>
          <w:sz w:val="24"/>
          <w:szCs w:val="24"/>
        </w:rPr>
      </w:pPr>
      <w:r w:rsidRPr="00494222">
        <w:rPr>
          <w:rFonts w:ascii="Times New Roman" w:hAnsi="Times New Roman" w:cs="Times New Roman"/>
          <w:sz w:val="24"/>
          <w:szCs w:val="24"/>
        </w:rPr>
        <w:t xml:space="preserve">Approximately 15% of subjects who received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achieved an </w:t>
      </w:r>
      <w:r w:rsidR="00DF23C4" w:rsidRPr="00494222">
        <w:rPr>
          <w:rFonts w:ascii="Times New Roman" w:hAnsi="Times New Roman" w:cs="Times New Roman"/>
          <w:sz w:val="24"/>
          <w:szCs w:val="24"/>
        </w:rPr>
        <w:t>ACR70</w:t>
      </w:r>
      <w:r w:rsidRPr="00494222">
        <w:rPr>
          <w:rFonts w:ascii="Times New Roman" w:hAnsi="Times New Roman" w:cs="Times New Roman"/>
          <w:sz w:val="24"/>
          <w:szCs w:val="24"/>
        </w:rPr>
        <w:t xml:space="preserve"> response at month 3 and month 6 compared to fewer than 5% o</w:t>
      </w:r>
      <w:r w:rsidR="009F6CA6">
        <w:rPr>
          <w:rFonts w:ascii="Times New Roman" w:hAnsi="Times New Roman" w:cs="Times New Roman"/>
          <w:sz w:val="24"/>
          <w:szCs w:val="24"/>
        </w:rPr>
        <w:t xml:space="preserve">f subjects in the placebo arm. </w:t>
      </w:r>
      <w:r w:rsidRPr="00494222">
        <w:rPr>
          <w:rFonts w:ascii="Times New Roman" w:hAnsi="Times New Roman" w:cs="Times New Roman"/>
          <w:sz w:val="24"/>
          <w:szCs w:val="24"/>
        </w:rPr>
        <w:t xml:space="preserve">Among patients receiving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the clinical responses generally appeared within 1 to 2 weeks after initiation of therapy and nearly always occurred by 3 months. A dose response was seen; results with 10 mg were intermediate between placebo and 25 mg. </w:t>
      </w:r>
      <w:proofErr w:type="spellStart"/>
      <w:r w:rsidRPr="00494222">
        <w:rPr>
          <w:rFonts w:ascii="Times New Roman" w:hAnsi="Times New Roman" w:cs="Times New Roman" w:hint="eastAsia"/>
          <w:sz w:val="24"/>
          <w:szCs w:val="24"/>
        </w:rPr>
        <w:t>E</w:t>
      </w:r>
      <w:r w:rsidRPr="00494222">
        <w:rPr>
          <w:rFonts w:ascii="Times New Roman" w:hAnsi="Times New Roman" w:cs="Times New Roman"/>
          <w:sz w:val="24"/>
          <w:szCs w:val="24"/>
        </w:rPr>
        <w:t>tanercept</w:t>
      </w:r>
      <w:proofErr w:type="spellEnd"/>
      <w:r w:rsidRPr="00494222">
        <w:rPr>
          <w:rFonts w:ascii="Times New Roman" w:hAnsi="Times New Roman" w:cs="Times New Roman"/>
          <w:sz w:val="24"/>
          <w:szCs w:val="24"/>
        </w:rPr>
        <w:t xml:space="preserve"> was significantly better than placebo in all components of the ACR criteria as well as other measures of rheumatoid arthritis disease activity not included in the ACR response criteria, such as morning stiffness. A Health Assessment Questionnaire (HAQ), which included disability, vitality, mental health, general health status and arthritis-associated health status sub-domains, was administered every 3 months during the trial. All sub-domains of the HAQ were improved in patients treated with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compared to controls at 3 and 6 months.</w:t>
      </w:r>
    </w:p>
    <w:p w14:paraId="6FFC8B60" w14:textId="77777777" w:rsidR="00CB3AA3" w:rsidRPr="00494222" w:rsidRDefault="00CB3AA3" w:rsidP="00CB3AA3">
      <w:pPr>
        <w:jc w:val="left"/>
        <w:rPr>
          <w:rFonts w:ascii="Times New Roman" w:hAnsi="Times New Roman" w:cs="Times New Roman"/>
          <w:sz w:val="24"/>
          <w:szCs w:val="24"/>
        </w:rPr>
      </w:pPr>
      <w:r w:rsidRPr="00494222">
        <w:rPr>
          <w:rFonts w:ascii="Times New Roman" w:hAnsi="Times New Roman" w:cs="Times New Roman"/>
          <w:sz w:val="24"/>
          <w:szCs w:val="24"/>
        </w:rPr>
        <w:t xml:space="preserve">After discontinuation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symptoms of arthritis generally returned within a month. Reintroduction of treatment with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after discontinuations of up to 24 months resulted in the same magnitudes of response as patients who received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without interruption of</w:t>
      </w:r>
      <w:r w:rsidRPr="00494222">
        <w:rPr>
          <w:rFonts w:ascii="Times New Roman" w:hAnsi="Times New Roman" w:cs="Times New Roman" w:hint="eastAsia"/>
          <w:sz w:val="24"/>
          <w:szCs w:val="24"/>
        </w:rPr>
        <w:t xml:space="preserve"> therapy </w:t>
      </w:r>
      <w:r w:rsidRPr="00494222">
        <w:rPr>
          <w:rFonts w:ascii="Times New Roman" w:hAnsi="Times New Roman" w:cs="Times New Roman"/>
          <w:sz w:val="24"/>
          <w:szCs w:val="24"/>
        </w:rPr>
        <w:t xml:space="preserve">based on results of open-label studies. Continued durable responses have been seen in open-label extension treatment trials when patients received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without interruption.</w:t>
      </w:r>
    </w:p>
    <w:p w14:paraId="6FFC8B61" w14:textId="77777777" w:rsidR="00CB3AA3" w:rsidRPr="00494222" w:rsidRDefault="00CB3AA3" w:rsidP="00CB3AA3">
      <w:pPr>
        <w:jc w:val="left"/>
        <w:rPr>
          <w:rFonts w:ascii="Times New Roman" w:hAnsi="Times New Roman" w:cs="Times New Roman"/>
          <w:sz w:val="24"/>
          <w:szCs w:val="24"/>
        </w:rPr>
      </w:pPr>
      <w:r w:rsidRPr="00494222">
        <w:rPr>
          <w:rFonts w:ascii="Times New Roman" w:hAnsi="Times New Roman" w:cs="Times New Roman"/>
          <w:sz w:val="24"/>
          <w:szCs w:val="24"/>
        </w:rPr>
        <w:t xml:space="preserve">A second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double-blind, placebo-controlled study also compared the safety and efficacy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(25 mg) against placebo (SC, twice a week over 6 months) in 89 RA patients in addition to a stable dose of methotrexate. The ACR response criteria were used to assess efficacy. The primary endpoint was achievement of an </w:t>
      </w:r>
      <w:r w:rsidR="00DF23C4" w:rsidRPr="00494222">
        <w:rPr>
          <w:rFonts w:ascii="Times New Roman" w:hAnsi="Times New Roman" w:cs="Times New Roman"/>
          <w:sz w:val="24"/>
          <w:szCs w:val="24"/>
        </w:rPr>
        <w:t>ACR20</w:t>
      </w:r>
      <w:r w:rsidRPr="00494222">
        <w:rPr>
          <w:rFonts w:ascii="Times New Roman" w:hAnsi="Times New Roman" w:cs="Times New Roman"/>
          <w:sz w:val="24"/>
          <w:szCs w:val="24"/>
        </w:rPr>
        <w:t xml:space="preserve"> response at 6 months. Responses were higher in patients treated with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at 3 and 6 months. Clinical </w:t>
      </w:r>
      <w:r w:rsidRPr="00494222">
        <w:rPr>
          <w:rFonts w:ascii="Times New Roman" w:hAnsi="Times New Roman" w:cs="Times New Roman"/>
          <w:sz w:val="24"/>
          <w:szCs w:val="24"/>
        </w:rPr>
        <w:lastRenderedPageBreak/>
        <w:t xml:space="preserve">responses in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-treated patients generally appeared after 1-2 weeks of therapy. In addition, approximately 15%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-treated patients achieved an </w:t>
      </w:r>
      <w:r w:rsidR="00DF23C4" w:rsidRPr="00494222">
        <w:rPr>
          <w:rFonts w:ascii="Times New Roman" w:hAnsi="Times New Roman" w:cs="Times New Roman"/>
          <w:sz w:val="24"/>
          <w:szCs w:val="24"/>
        </w:rPr>
        <w:t>ACR70</w:t>
      </w:r>
      <w:r w:rsidRPr="00494222">
        <w:rPr>
          <w:rFonts w:ascii="Times New Roman" w:hAnsi="Times New Roman" w:cs="Times New Roman"/>
          <w:sz w:val="24"/>
          <w:szCs w:val="24"/>
        </w:rPr>
        <w:t xml:space="preserve"> response at month 3 and month 6, compared to less than 5% of subjects in the placebo arm. </w:t>
      </w:r>
      <w:proofErr w:type="spellStart"/>
      <w:r w:rsidR="00DF766A" w:rsidRPr="00494222">
        <w:rPr>
          <w:rFonts w:ascii="Times New Roman" w:hAnsi="Times New Roman" w:cs="Times New Roman" w:hint="eastAsia"/>
          <w:sz w:val="24"/>
          <w:szCs w:val="24"/>
        </w:rPr>
        <w:t>E</w:t>
      </w:r>
      <w:r w:rsidRPr="00494222">
        <w:rPr>
          <w:rFonts w:ascii="Times New Roman" w:hAnsi="Times New Roman" w:cs="Times New Roman"/>
          <w:sz w:val="24"/>
          <w:szCs w:val="24"/>
        </w:rPr>
        <w:t>tanercept</w:t>
      </w:r>
      <w:proofErr w:type="spellEnd"/>
      <w:r w:rsidRPr="00494222">
        <w:rPr>
          <w:rFonts w:ascii="Times New Roman" w:hAnsi="Times New Roman" w:cs="Times New Roman"/>
          <w:sz w:val="24"/>
          <w:szCs w:val="24"/>
        </w:rPr>
        <w:t>-treated patients experienced significantly greater improvements in all components of the ACR criteria, compared to patients in the placebo arm.</w:t>
      </w:r>
    </w:p>
    <w:p w14:paraId="6FFC8B62" w14:textId="140E5DD0" w:rsidR="00CB3AA3" w:rsidRPr="00494222" w:rsidRDefault="00CB3AA3" w:rsidP="00CB3AA3">
      <w:pPr>
        <w:jc w:val="left"/>
        <w:rPr>
          <w:rFonts w:ascii="Times New Roman" w:hAnsi="Times New Roman" w:cs="Times New Roman"/>
          <w:sz w:val="24"/>
          <w:szCs w:val="24"/>
        </w:rPr>
      </w:pPr>
      <w:r w:rsidRPr="00494222">
        <w:rPr>
          <w:rFonts w:ascii="Times New Roman" w:hAnsi="Times New Roman" w:cs="Times New Roman"/>
          <w:sz w:val="24"/>
          <w:szCs w:val="24"/>
        </w:rPr>
        <w:t xml:space="preserve">The safety and efficacy of 50 mg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(two 25 mg SC injections) administered once weekly were evaluated in a double-blind, placebo-controlled study of 420 patients with active RA. In this study, 53 patients received placebo, 214 patients received 50 mg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once weekly and</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153 patients received </w:t>
      </w:r>
      <w:r w:rsidR="009F6CA6">
        <w:rPr>
          <w:rFonts w:ascii="Times New Roman" w:hAnsi="Times New Roman" w:cs="Times New Roman"/>
          <w:sz w:val="24"/>
          <w:szCs w:val="24"/>
        </w:rPr>
        <w:t xml:space="preserve">25 mg </w:t>
      </w:r>
      <w:proofErr w:type="spellStart"/>
      <w:r w:rsidR="009F6CA6">
        <w:rPr>
          <w:rFonts w:ascii="Times New Roman" w:hAnsi="Times New Roman" w:cs="Times New Roman"/>
          <w:sz w:val="24"/>
          <w:szCs w:val="24"/>
        </w:rPr>
        <w:t>etanercept</w:t>
      </w:r>
      <w:proofErr w:type="spellEnd"/>
      <w:r w:rsidR="009F6CA6">
        <w:rPr>
          <w:rFonts w:ascii="Times New Roman" w:hAnsi="Times New Roman" w:cs="Times New Roman"/>
          <w:sz w:val="24"/>
          <w:szCs w:val="24"/>
        </w:rPr>
        <w:t xml:space="preserve"> twice weekly. </w:t>
      </w:r>
      <w:r w:rsidRPr="00494222">
        <w:rPr>
          <w:rFonts w:ascii="Times New Roman" w:hAnsi="Times New Roman" w:cs="Times New Roman"/>
          <w:sz w:val="24"/>
          <w:szCs w:val="24"/>
        </w:rPr>
        <w:t>The safety and efficacy profiles of the two</w:t>
      </w:r>
      <w:r w:rsidRPr="00494222">
        <w:rPr>
          <w:rFonts w:ascii="Times New Roman" w:hAnsi="Times New Roman" w:cs="Times New Roman" w:hint="eastAsia"/>
          <w:sz w:val="24"/>
          <w:szCs w:val="24"/>
        </w:rPr>
        <w:t xml:space="preserve">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treatment regimens were comparable in their effect on signs and symptoms of RA.</w:t>
      </w:r>
    </w:p>
    <w:p w14:paraId="6FFC8B64" w14:textId="77777777" w:rsidR="00DF766A" w:rsidRPr="00494222" w:rsidRDefault="00DF766A" w:rsidP="00DF766A">
      <w:pPr>
        <w:jc w:val="left"/>
        <w:rPr>
          <w:rFonts w:ascii="Times New Roman" w:hAnsi="Times New Roman" w:cs="Times New Roman"/>
          <w:sz w:val="24"/>
          <w:szCs w:val="24"/>
        </w:rPr>
      </w:pPr>
      <w:r w:rsidRPr="00494222">
        <w:rPr>
          <w:rFonts w:ascii="Times New Roman" w:hAnsi="Times New Roman" w:cs="Times New Roman"/>
          <w:b/>
          <w:bCs/>
          <w:i/>
          <w:sz w:val="24"/>
          <w:szCs w:val="24"/>
        </w:rPr>
        <w:t>Active-controlled studies</w:t>
      </w:r>
    </w:p>
    <w:p w14:paraId="6FFC8B65" w14:textId="77777777" w:rsidR="00DF766A" w:rsidRPr="00494222" w:rsidRDefault="00DF766A" w:rsidP="00DF766A">
      <w:pPr>
        <w:jc w:val="left"/>
        <w:rPr>
          <w:rFonts w:ascii="Times New Roman" w:hAnsi="Times New Roman" w:cs="Times New Roman"/>
          <w:sz w:val="24"/>
          <w:szCs w:val="24"/>
        </w:rPr>
      </w:pPr>
      <w:r w:rsidRPr="00494222">
        <w:rPr>
          <w:rFonts w:ascii="Times New Roman" w:hAnsi="Times New Roman" w:cs="Times New Roman"/>
          <w:sz w:val="24"/>
          <w:szCs w:val="24"/>
        </w:rPr>
        <w:t xml:space="preserve">A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active-controlled study with blinded radiographic evaluations as a primary endpoint compared the efficacy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to oral methotrexate in 632 adult patients </w:t>
      </w:r>
      <w:proofErr w:type="gramStart"/>
      <w:r w:rsidRPr="00494222">
        <w:rPr>
          <w:rFonts w:ascii="Times New Roman" w:hAnsi="Times New Roman" w:cs="Times New Roman"/>
          <w:sz w:val="24"/>
          <w:szCs w:val="24"/>
        </w:rPr>
        <w:t>with  active</w:t>
      </w:r>
      <w:proofErr w:type="gramEnd"/>
      <w:r w:rsidRPr="00494222">
        <w:rPr>
          <w:rFonts w:ascii="Times New Roman" w:hAnsi="Times New Roman" w:cs="Times New Roman"/>
          <w:sz w:val="24"/>
          <w:szCs w:val="24"/>
        </w:rPr>
        <w:t xml:space="preserve"> rheumatoid arthritis (&lt;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3 years duration) who had never received treatment with methotrexate. The patients had to have &gt;12 tender joints, &gt;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10 swollen joints and either ESR &gt;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28 mm/</w:t>
      </w:r>
      <w:proofErr w:type="spellStart"/>
      <w:r w:rsidRPr="00494222">
        <w:rPr>
          <w:rFonts w:ascii="Times New Roman" w:hAnsi="Times New Roman" w:cs="Times New Roman"/>
          <w:sz w:val="24"/>
          <w:szCs w:val="24"/>
        </w:rPr>
        <w:t>hr</w:t>
      </w:r>
      <w:proofErr w:type="spellEnd"/>
      <w:r w:rsidRPr="00494222">
        <w:rPr>
          <w:rFonts w:ascii="Times New Roman" w:hAnsi="Times New Roman" w:cs="Times New Roman"/>
          <w:sz w:val="24"/>
          <w:szCs w:val="24"/>
        </w:rPr>
        <w:t>, CRP</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&gt;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2.0 mg/</w:t>
      </w:r>
      <w:proofErr w:type="spellStart"/>
      <w:r w:rsidRPr="00494222">
        <w:rPr>
          <w:rFonts w:ascii="Times New Roman" w:hAnsi="Times New Roman" w:cs="Times New Roman"/>
          <w:sz w:val="24"/>
          <w:szCs w:val="24"/>
        </w:rPr>
        <w:t>dL</w:t>
      </w:r>
      <w:proofErr w:type="spellEnd"/>
      <w:r w:rsidRPr="00494222">
        <w:rPr>
          <w:rFonts w:ascii="Times New Roman" w:hAnsi="Times New Roman" w:cs="Times New Roman"/>
          <w:sz w:val="24"/>
          <w:szCs w:val="24"/>
        </w:rPr>
        <w:t>, or morning stiffness for &gt;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45 minutes. Patients were at high risk of erosive disease defined as being rheumatoid factor positive or having at least three erosions at baseline. Doses of</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10 mg or 25 mg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were administered SC twice a week for up to 24 months. Methotrexate doses were escalated from 7.5 mg/week to a maximum of 20 mg/week over the first 8 weeks of the trial and continued for up to 24 months. Clinical improvement including onset of action within</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2 weeks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25 mg was similar to that seen in the previous 2 trials and was maintained for up to 24 months. At baseline, patients had a moderate degree of disability, with mean HAQ scores of 1.4 to 1.5. Treatment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25 mg resulted in substantial improvement at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12 months, with about 44% of patients achieving a normal HAQ </w:t>
      </w:r>
      <w:proofErr w:type="gramStart"/>
      <w:r w:rsidRPr="00494222">
        <w:rPr>
          <w:rFonts w:ascii="Times New Roman" w:hAnsi="Times New Roman" w:cs="Times New Roman"/>
          <w:sz w:val="24"/>
          <w:szCs w:val="24"/>
        </w:rPr>
        <w:t>score</w:t>
      </w:r>
      <w:proofErr w:type="gramEnd"/>
      <w:r w:rsidRPr="00494222">
        <w:rPr>
          <w:rFonts w:ascii="Times New Roman" w:hAnsi="Times New Roman" w:cs="Times New Roman"/>
          <w:sz w:val="24"/>
          <w:szCs w:val="24"/>
        </w:rPr>
        <w:t xml:space="preserve"> (less than 0.5). This benefit was maintained in Year 2 of this study.</w:t>
      </w:r>
    </w:p>
    <w:p w14:paraId="6FFC8B66" w14:textId="77777777" w:rsidR="00A63579" w:rsidRPr="00494222" w:rsidRDefault="00DF766A" w:rsidP="00DF766A">
      <w:pPr>
        <w:jc w:val="left"/>
        <w:rPr>
          <w:rFonts w:ascii="Times New Roman" w:hAnsi="Times New Roman" w:cs="Times New Roman"/>
          <w:sz w:val="24"/>
          <w:szCs w:val="24"/>
        </w:rPr>
      </w:pPr>
      <w:r w:rsidRPr="00494222">
        <w:rPr>
          <w:rFonts w:ascii="Times New Roman" w:hAnsi="Times New Roman" w:cs="Times New Roman"/>
          <w:sz w:val="24"/>
          <w:szCs w:val="24"/>
        </w:rPr>
        <w:t xml:space="preserve">In this study, structural joint damage was assessed </w:t>
      </w:r>
      <w:proofErr w:type="spellStart"/>
      <w:r w:rsidRPr="00494222">
        <w:rPr>
          <w:rFonts w:ascii="Times New Roman" w:hAnsi="Times New Roman" w:cs="Times New Roman"/>
          <w:sz w:val="24"/>
          <w:szCs w:val="24"/>
        </w:rPr>
        <w:t>radiographically</w:t>
      </w:r>
      <w:proofErr w:type="spellEnd"/>
      <w:r w:rsidRPr="00494222">
        <w:rPr>
          <w:rFonts w:ascii="Times New Roman" w:hAnsi="Times New Roman" w:cs="Times New Roman"/>
          <w:sz w:val="24"/>
          <w:szCs w:val="24"/>
        </w:rPr>
        <w:t xml:space="preserve"> and expressed as change in Total Sharp Score (TSS) and its components, the erosion score and joint space narrowing score (JSN). Radiographs of hands/wrists and feet were read at baseline and 6, 12 and 24 months. The</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10 mg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dose had consistently less effect on structural damage than the 25 mg dose. </w:t>
      </w:r>
      <w:proofErr w:type="spellStart"/>
      <w:r w:rsidR="002D011B" w:rsidRPr="00494222">
        <w:rPr>
          <w:rFonts w:ascii="Times New Roman" w:hAnsi="Times New Roman" w:cs="Times New Roman" w:hint="eastAsia"/>
          <w:sz w:val="24"/>
          <w:szCs w:val="24"/>
        </w:rPr>
        <w:t>E</w:t>
      </w:r>
      <w:r w:rsidR="002D011B" w:rsidRPr="00494222">
        <w:rPr>
          <w:rFonts w:ascii="Times New Roman" w:hAnsi="Times New Roman" w:cs="Times New Roman"/>
          <w:sz w:val="24"/>
          <w:szCs w:val="24"/>
        </w:rPr>
        <w:t>tanercept</w:t>
      </w:r>
      <w:proofErr w:type="spellEnd"/>
      <w:r w:rsidRPr="00494222">
        <w:rPr>
          <w:rFonts w:ascii="Times New Roman" w:hAnsi="Times New Roman" w:cs="Times New Roman"/>
          <w:sz w:val="24"/>
          <w:szCs w:val="24"/>
        </w:rPr>
        <w:t xml:space="preserve"> 25 mg was significantly superior to methotrexate for erosion scores at both 12 and</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24 months. The differences in TSS and JSN were not statistically significant between methotrexate and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25 mg. The results are shown in the figure below</w:t>
      </w:r>
      <w:r w:rsidRPr="00494222">
        <w:rPr>
          <w:rFonts w:ascii="Times New Roman" w:hAnsi="Times New Roman" w:cs="Times New Roman" w:hint="eastAsia"/>
          <w:sz w:val="24"/>
          <w:szCs w:val="24"/>
        </w:rPr>
        <w:t>.</w:t>
      </w:r>
    </w:p>
    <w:p w14:paraId="6FFC8B67" w14:textId="77777777" w:rsidR="007D55AF" w:rsidRPr="00494222" w:rsidRDefault="007D55AF" w:rsidP="00583AF2">
      <w:pPr>
        <w:pStyle w:val="Caption"/>
        <w:keepNext/>
        <w:jc w:val="left"/>
        <w:rPr>
          <w:rFonts w:ascii="Times New Roman" w:hAnsi="Times New Roman" w:cs="Times New Roman"/>
          <w:sz w:val="22"/>
          <w:szCs w:val="24"/>
        </w:rPr>
      </w:pPr>
      <w:r w:rsidRPr="00494222">
        <w:rPr>
          <w:rFonts w:ascii="Times New Roman" w:hAnsi="Times New Roman" w:cs="Times New Roman"/>
          <w:sz w:val="22"/>
          <w:szCs w:val="24"/>
        </w:rPr>
        <w:lastRenderedPageBreak/>
        <w:t>Radiographic Progression over 24 Months</w:t>
      </w:r>
    </w:p>
    <w:p w14:paraId="6FFC8B68" w14:textId="77777777" w:rsidR="00DF766A" w:rsidRPr="00494222" w:rsidRDefault="00E81092" w:rsidP="009F6CA6">
      <w:pPr>
        <w:spacing w:after="360"/>
        <w:jc w:val="left"/>
        <w:rPr>
          <w:rFonts w:ascii="Times New Roman" w:hAnsi="Times New Roman" w:cs="Times New Roman"/>
          <w:sz w:val="24"/>
          <w:szCs w:val="24"/>
        </w:rPr>
      </w:pPr>
      <w:r w:rsidRPr="00494222">
        <w:rPr>
          <w:noProof/>
          <w:lang w:val="en-AU" w:eastAsia="en-AU"/>
        </w:rPr>
        <w:drawing>
          <wp:inline distT="0" distB="0" distL="0" distR="0" wp14:anchorId="6FFC9018" wp14:editId="2B569B26">
            <wp:extent cx="3777184" cy="2210216"/>
            <wp:effectExtent l="0" t="0" r="0" b="0"/>
            <wp:docPr id="2" name="그림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787247" cy="2216104"/>
                    </a:xfrm>
                    <a:prstGeom prst="rect">
                      <a:avLst/>
                    </a:prstGeom>
                  </pic:spPr>
                </pic:pic>
              </a:graphicData>
            </a:graphic>
          </wp:inline>
        </w:drawing>
      </w:r>
    </w:p>
    <w:p w14:paraId="6FFC8B69" w14:textId="29341C8E" w:rsidR="00DF766A" w:rsidRPr="00494222" w:rsidRDefault="00DF766A" w:rsidP="00DF766A">
      <w:pPr>
        <w:jc w:val="left"/>
        <w:rPr>
          <w:rFonts w:ascii="Times New Roman" w:hAnsi="Times New Roman" w:cs="Times New Roman"/>
          <w:sz w:val="24"/>
          <w:szCs w:val="24"/>
        </w:rPr>
      </w:pPr>
      <w:r w:rsidRPr="00494222">
        <w:rPr>
          <w:rFonts w:ascii="Times New Roman" w:hAnsi="Times New Roman" w:cs="Times New Roman"/>
          <w:sz w:val="24"/>
          <w:szCs w:val="24"/>
        </w:rPr>
        <w:t xml:space="preserve">In another active-controlled, double-blind,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study, clinical efficacy, safety and radiographic progression in RA patients treated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alone (25 mg twice weekly), methotrexate alone (7.5 to 20 mg weekly, median dose 20 mg) and of the combination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and methotrexate initiated concurrently were compared in 682 adult patients with active rheumatoid arthritis of 6 months to 20 years duration (median 5 years) who had a less than satisfactory response to at least 1 DMARD other than methotrexate. Forty-three percent of patients had previously received methotrexate a mean of 2 years prior to the trial at a mean dose of 12.9 mg/week. Patients were excluded from this study if methotrexate had been discontinued for lack of efficac</w:t>
      </w:r>
      <w:r w:rsidR="00D15D0D">
        <w:rPr>
          <w:rFonts w:ascii="Times New Roman" w:hAnsi="Times New Roman" w:cs="Times New Roman"/>
          <w:sz w:val="24"/>
          <w:szCs w:val="24"/>
        </w:rPr>
        <w:t>y or for safety considerations.</w:t>
      </w:r>
    </w:p>
    <w:p w14:paraId="1CE2BAAE" w14:textId="6113E7E0" w:rsidR="00583AF2" w:rsidRDefault="00DF766A" w:rsidP="00D15D0D">
      <w:pPr>
        <w:jc w:val="left"/>
        <w:rPr>
          <w:rFonts w:ascii="Times New Roman" w:hAnsi="Times New Roman" w:cs="Times New Roman"/>
          <w:sz w:val="24"/>
          <w:szCs w:val="24"/>
        </w:rPr>
      </w:pPr>
      <w:r w:rsidRPr="00494222">
        <w:rPr>
          <w:rFonts w:ascii="Times New Roman" w:hAnsi="Times New Roman" w:cs="Times New Roman"/>
          <w:sz w:val="24"/>
          <w:szCs w:val="24"/>
        </w:rPr>
        <w:t xml:space="preserve">Patients in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combination with methotrexate therapy group had significantly higher </w:t>
      </w:r>
      <w:r w:rsidR="00DF23C4" w:rsidRPr="00494222">
        <w:rPr>
          <w:rFonts w:ascii="Times New Roman" w:hAnsi="Times New Roman" w:cs="Times New Roman"/>
          <w:sz w:val="24"/>
          <w:szCs w:val="24"/>
        </w:rPr>
        <w:t>ACR20</w:t>
      </w:r>
      <w:r w:rsidRPr="00494222">
        <w:rPr>
          <w:rFonts w:ascii="Times New Roman" w:hAnsi="Times New Roman" w:cs="Times New Roman"/>
          <w:sz w:val="24"/>
          <w:szCs w:val="24"/>
        </w:rPr>
        <w:t xml:space="preserve">, </w:t>
      </w:r>
      <w:r w:rsidR="00DF23C4" w:rsidRPr="00494222">
        <w:rPr>
          <w:rFonts w:ascii="Times New Roman" w:hAnsi="Times New Roman" w:cs="Times New Roman"/>
          <w:sz w:val="24"/>
          <w:szCs w:val="24"/>
        </w:rPr>
        <w:t>ACR50</w:t>
      </w:r>
      <w:r w:rsidRPr="00494222">
        <w:rPr>
          <w:rFonts w:ascii="Times New Roman" w:hAnsi="Times New Roman" w:cs="Times New Roman"/>
          <w:sz w:val="24"/>
          <w:szCs w:val="24"/>
        </w:rPr>
        <w:t xml:space="preserve">, </w:t>
      </w:r>
      <w:r w:rsidR="00DF23C4" w:rsidRPr="00494222">
        <w:rPr>
          <w:rFonts w:ascii="Times New Roman" w:hAnsi="Times New Roman" w:cs="Times New Roman"/>
          <w:sz w:val="24"/>
          <w:szCs w:val="24"/>
        </w:rPr>
        <w:t>ACR70</w:t>
      </w:r>
      <w:r w:rsidRPr="00494222">
        <w:rPr>
          <w:rFonts w:ascii="Times New Roman" w:hAnsi="Times New Roman" w:cs="Times New Roman"/>
          <w:sz w:val="24"/>
          <w:szCs w:val="24"/>
        </w:rPr>
        <w:t xml:space="preserve"> responses and improvement for disease activity scores (DAS) at both 24 and 52 weeks than patients in either of the single therapy groups (results shown in table below).</w:t>
      </w:r>
      <w:r w:rsidR="00583AF2">
        <w:rPr>
          <w:rFonts w:ascii="Times New Roman" w:hAnsi="Times New Roman" w:cs="Times New Roman"/>
          <w:sz w:val="24"/>
          <w:szCs w:val="24"/>
        </w:rPr>
        <w:br w:type="page"/>
      </w:r>
    </w:p>
    <w:p w14:paraId="66B63C1C" w14:textId="77777777" w:rsidR="00583AF2" w:rsidRPr="009F6CA6" w:rsidRDefault="00583AF2" w:rsidP="0072659A">
      <w:pPr>
        <w:spacing w:after="0"/>
        <w:jc w:val="left"/>
        <w:rPr>
          <w:rFonts w:ascii="Times New Roman" w:hAnsi="Times New Roman" w:cs="Times New Roman"/>
          <w:sz w:val="16"/>
          <w:szCs w:val="16"/>
        </w:rPr>
      </w:pPr>
    </w:p>
    <w:tbl>
      <w:tblPr>
        <w:tblW w:w="5000" w:type="pct"/>
        <w:tblCellMar>
          <w:left w:w="0" w:type="dxa"/>
          <w:right w:w="0" w:type="dxa"/>
        </w:tblCellMar>
        <w:tblLook w:val="01E0" w:firstRow="1" w:lastRow="1" w:firstColumn="1" w:lastColumn="1" w:noHBand="0" w:noVBand="0"/>
      </w:tblPr>
      <w:tblGrid>
        <w:gridCol w:w="2708"/>
        <w:gridCol w:w="2170"/>
        <w:gridCol w:w="1821"/>
        <w:gridCol w:w="2327"/>
      </w:tblGrid>
      <w:tr w:rsidR="00326DA2" w:rsidRPr="00494222" w14:paraId="6FFC8B6C" w14:textId="77777777" w:rsidTr="00862502">
        <w:trPr>
          <w:trHeight w:hRule="exact" w:val="597"/>
        </w:trPr>
        <w:tc>
          <w:tcPr>
            <w:tcW w:w="5000" w:type="pct"/>
            <w:gridSpan w:val="4"/>
            <w:tcBorders>
              <w:top w:val="nil"/>
              <w:left w:val="nil"/>
              <w:bottom w:val="single" w:sz="4" w:space="0" w:color="000000"/>
              <w:right w:val="nil"/>
            </w:tcBorders>
          </w:tcPr>
          <w:p w14:paraId="6FFC8B6B" w14:textId="77777777" w:rsidR="00DF766A" w:rsidRPr="00494222" w:rsidRDefault="00DF766A" w:rsidP="00DF766A">
            <w:pPr>
              <w:spacing w:before="33" w:after="0" w:line="240" w:lineRule="auto"/>
              <w:ind w:left="119" w:right="105"/>
              <w:jc w:val="center"/>
              <w:rPr>
                <w:rFonts w:ascii="Times New Roman" w:eastAsia="Times New Roman" w:hAnsi="Times New Roman" w:cs="Times New Roman"/>
                <w:szCs w:val="20"/>
              </w:rPr>
            </w:pPr>
            <w:r w:rsidRPr="00494222">
              <w:rPr>
                <w:rFonts w:ascii="Times New Roman" w:eastAsia="Times New Roman" w:hAnsi="Times New Roman" w:cs="Times New Roman"/>
                <w:b/>
                <w:bCs/>
                <w:sz w:val="22"/>
                <w:szCs w:val="20"/>
              </w:rPr>
              <w:t>Clin</w:t>
            </w:r>
            <w:r w:rsidRPr="00494222">
              <w:rPr>
                <w:rFonts w:ascii="Times New Roman" w:eastAsia="Times New Roman" w:hAnsi="Times New Roman" w:cs="Times New Roman"/>
                <w:b/>
                <w:bCs/>
                <w:spacing w:val="-1"/>
                <w:sz w:val="22"/>
                <w:szCs w:val="20"/>
              </w:rPr>
              <w:t>i</w:t>
            </w:r>
            <w:r w:rsidRPr="00494222">
              <w:rPr>
                <w:rFonts w:ascii="Times New Roman" w:eastAsia="Times New Roman" w:hAnsi="Times New Roman" w:cs="Times New Roman"/>
                <w:b/>
                <w:bCs/>
                <w:sz w:val="22"/>
                <w:szCs w:val="20"/>
              </w:rPr>
              <w:t>c</w:t>
            </w:r>
            <w:r w:rsidRPr="00494222">
              <w:rPr>
                <w:rFonts w:ascii="Times New Roman" w:eastAsia="Times New Roman" w:hAnsi="Times New Roman" w:cs="Times New Roman"/>
                <w:b/>
                <w:bCs/>
                <w:spacing w:val="1"/>
                <w:sz w:val="22"/>
                <w:szCs w:val="20"/>
              </w:rPr>
              <w:t>a</w:t>
            </w:r>
            <w:r w:rsidRPr="00494222">
              <w:rPr>
                <w:rFonts w:ascii="Times New Roman" w:eastAsia="Times New Roman" w:hAnsi="Times New Roman" w:cs="Times New Roman"/>
                <w:b/>
                <w:bCs/>
                <w:sz w:val="22"/>
                <w:szCs w:val="20"/>
              </w:rPr>
              <w:t>l</w:t>
            </w:r>
            <w:r w:rsidRPr="00494222">
              <w:rPr>
                <w:rFonts w:ascii="Times New Roman" w:eastAsia="Times New Roman" w:hAnsi="Times New Roman" w:cs="Times New Roman"/>
                <w:b/>
                <w:bCs/>
                <w:spacing w:val="-7"/>
                <w:sz w:val="22"/>
                <w:szCs w:val="20"/>
              </w:rPr>
              <w:t xml:space="preserve"> </w:t>
            </w:r>
            <w:r w:rsidRPr="00494222">
              <w:rPr>
                <w:rFonts w:ascii="Times New Roman" w:eastAsia="Times New Roman" w:hAnsi="Times New Roman" w:cs="Times New Roman"/>
                <w:b/>
                <w:bCs/>
                <w:sz w:val="22"/>
                <w:szCs w:val="20"/>
              </w:rPr>
              <w:t>Ef</w:t>
            </w:r>
            <w:r w:rsidRPr="00494222">
              <w:rPr>
                <w:rFonts w:ascii="Times New Roman" w:eastAsia="Times New Roman" w:hAnsi="Times New Roman" w:cs="Times New Roman"/>
                <w:b/>
                <w:bCs/>
                <w:spacing w:val="1"/>
                <w:sz w:val="22"/>
                <w:szCs w:val="20"/>
              </w:rPr>
              <w:t>f</w:t>
            </w:r>
            <w:r w:rsidRPr="00494222">
              <w:rPr>
                <w:rFonts w:ascii="Times New Roman" w:eastAsia="Times New Roman" w:hAnsi="Times New Roman" w:cs="Times New Roman"/>
                <w:b/>
                <w:bCs/>
                <w:sz w:val="22"/>
                <w:szCs w:val="20"/>
              </w:rPr>
              <w:t>ic</w:t>
            </w:r>
            <w:r w:rsidRPr="00494222">
              <w:rPr>
                <w:rFonts w:ascii="Times New Roman" w:eastAsia="Times New Roman" w:hAnsi="Times New Roman" w:cs="Times New Roman"/>
                <w:b/>
                <w:bCs/>
                <w:spacing w:val="1"/>
                <w:sz w:val="22"/>
                <w:szCs w:val="20"/>
              </w:rPr>
              <w:t>a</w:t>
            </w:r>
            <w:r w:rsidRPr="00494222">
              <w:rPr>
                <w:rFonts w:ascii="Times New Roman" w:eastAsia="Times New Roman" w:hAnsi="Times New Roman" w:cs="Times New Roman"/>
                <w:b/>
                <w:bCs/>
                <w:sz w:val="22"/>
                <w:szCs w:val="20"/>
              </w:rPr>
              <w:t>cy</w:t>
            </w:r>
            <w:r w:rsidRPr="00494222">
              <w:rPr>
                <w:rFonts w:ascii="Times New Roman" w:eastAsia="Times New Roman" w:hAnsi="Times New Roman" w:cs="Times New Roman"/>
                <w:b/>
                <w:bCs/>
                <w:spacing w:val="-5"/>
                <w:sz w:val="22"/>
                <w:szCs w:val="20"/>
              </w:rPr>
              <w:t xml:space="preserve"> </w:t>
            </w:r>
            <w:r w:rsidRPr="00494222">
              <w:rPr>
                <w:rFonts w:ascii="Times New Roman" w:eastAsia="Times New Roman" w:hAnsi="Times New Roman" w:cs="Times New Roman"/>
                <w:b/>
                <w:bCs/>
                <w:sz w:val="22"/>
                <w:szCs w:val="20"/>
              </w:rPr>
              <w:t>Resu</w:t>
            </w:r>
            <w:r w:rsidRPr="00494222">
              <w:rPr>
                <w:rFonts w:ascii="Times New Roman" w:eastAsia="Times New Roman" w:hAnsi="Times New Roman" w:cs="Times New Roman"/>
                <w:b/>
                <w:bCs/>
                <w:spacing w:val="-1"/>
                <w:sz w:val="22"/>
                <w:szCs w:val="20"/>
              </w:rPr>
              <w:t>l</w:t>
            </w:r>
            <w:r w:rsidRPr="00494222">
              <w:rPr>
                <w:rFonts w:ascii="Times New Roman" w:eastAsia="Times New Roman" w:hAnsi="Times New Roman" w:cs="Times New Roman"/>
                <w:b/>
                <w:bCs/>
                <w:spacing w:val="1"/>
                <w:sz w:val="22"/>
                <w:szCs w:val="20"/>
              </w:rPr>
              <w:t>t</w:t>
            </w:r>
            <w:r w:rsidRPr="00494222">
              <w:rPr>
                <w:rFonts w:ascii="Times New Roman" w:eastAsia="Times New Roman" w:hAnsi="Times New Roman" w:cs="Times New Roman"/>
                <w:b/>
                <w:bCs/>
                <w:spacing w:val="-1"/>
                <w:sz w:val="22"/>
                <w:szCs w:val="20"/>
              </w:rPr>
              <w:t>s</w:t>
            </w:r>
            <w:r w:rsidRPr="00494222">
              <w:rPr>
                <w:rFonts w:ascii="Times New Roman" w:eastAsia="Times New Roman" w:hAnsi="Times New Roman" w:cs="Times New Roman"/>
                <w:b/>
                <w:bCs/>
                <w:sz w:val="22"/>
                <w:szCs w:val="20"/>
              </w:rPr>
              <w:t>:</w:t>
            </w:r>
            <w:r w:rsidRPr="00494222">
              <w:rPr>
                <w:rFonts w:ascii="Times New Roman" w:eastAsia="Times New Roman" w:hAnsi="Times New Roman" w:cs="Times New Roman"/>
                <w:b/>
                <w:bCs/>
                <w:spacing w:val="44"/>
                <w:sz w:val="22"/>
                <w:szCs w:val="20"/>
              </w:rPr>
              <w:t xml:space="preserve"> </w:t>
            </w:r>
            <w:r w:rsidRPr="00494222">
              <w:rPr>
                <w:rFonts w:ascii="Times New Roman" w:eastAsia="Times New Roman" w:hAnsi="Times New Roman" w:cs="Times New Roman"/>
                <w:b/>
                <w:bCs/>
                <w:spacing w:val="2"/>
                <w:sz w:val="22"/>
                <w:szCs w:val="20"/>
              </w:rPr>
              <w:t>C</w:t>
            </w:r>
            <w:r w:rsidRPr="00494222">
              <w:rPr>
                <w:rFonts w:ascii="Times New Roman" w:eastAsia="Times New Roman" w:hAnsi="Times New Roman" w:cs="Times New Roman"/>
                <w:b/>
                <w:bCs/>
                <w:spacing w:val="3"/>
                <w:sz w:val="22"/>
                <w:szCs w:val="20"/>
              </w:rPr>
              <w:t>o</w:t>
            </w:r>
            <w:r w:rsidRPr="00494222">
              <w:rPr>
                <w:rFonts w:ascii="Times New Roman" w:eastAsia="Times New Roman" w:hAnsi="Times New Roman" w:cs="Times New Roman"/>
                <w:b/>
                <w:bCs/>
                <w:spacing w:val="-5"/>
                <w:sz w:val="22"/>
                <w:szCs w:val="20"/>
              </w:rPr>
              <w:t>m</w:t>
            </w:r>
            <w:r w:rsidRPr="00494222">
              <w:rPr>
                <w:rFonts w:ascii="Times New Roman" w:eastAsia="Times New Roman" w:hAnsi="Times New Roman" w:cs="Times New Roman"/>
                <w:b/>
                <w:bCs/>
                <w:sz w:val="22"/>
                <w:szCs w:val="20"/>
              </w:rPr>
              <w:t>p</w:t>
            </w:r>
            <w:r w:rsidRPr="00494222">
              <w:rPr>
                <w:rFonts w:ascii="Times New Roman" w:eastAsia="Times New Roman" w:hAnsi="Times New Roman" w:cs="Times New Roman"/>
                <w:b/>
                <w:bCs/>
                <w:spacing w:val="1"/>
                <w:sz w:val="22"/>
                <w:szCs w:val="20"/>
              </w:rPr>
              <w:t>a</w:t>
            </w:r>
            <w:r w:rsidRPr="00494222">
              <w:rPr>
                <w:rFonts w:ascii="Times New Roman" w:eastAsia="Times New Roman" w:hAnsi="Times New Roman" w:cs="Times New Roman"/>
                <w:b/>
                <w:bCs/>
                <w:sz w:val="22"/>
                <w:szCs w:val="20"/>
              </w:rPr>
              <w:t>r</w:t>
            </w:r>
            <w:r w:rsidRPr="00494222">
              <w:rPr>
                <w:rFonts w:ascii="Times New Roman" w:eastAsia="Times New Roman" w:hAnsi="Times New Roman" w:cs="Times New Roman"/>
                <w:b/>
                <w:bCs/>
                <w:spacing w:val="2"/>
                <w:sz w:val="22"/>
                <w:szCs w:val="20"/>
              </w:rPr>
              <w:t>i</w:t>
            </w:r>
            <w:r w:rsidRPr="00494222">
              <w:rPr>
                <w:rFonts w:ascii="Times New Roman" w:eastAsia="Times New Roman" w:hAnsi="Times New Roman" w:cs="Times New Roman"/>
                <w:b/>
                <w:bCs/>
                <w:spacing w:val="-1"/>
                <w:sz w:val="22"/>
                <w:szCs w:val="20"/>
              </w:rPr>
              <w:t>s</w:t>
            </w:r>
            <w:r w:rsidRPr="00494222">
              <w:rPr>
                <w:rFonts w:ascii="Times New Roman" w:eastAsia="Times New Roman" w:hAnsi="Times New Roman" w:cs="Times New Roman"/>
                <w:b/>
                <w:bCs/>
                <w:spacing w:val="1"/>
                <w:sz w:val="22"/>
                <w:szCs w:val="20"/>
              </w:rPr>
              <w:t>o</w:t>
            </w:r>
            <w:r w:rsidRPr="00494222">
              <w:rPr>
                <w:rFonts w:ascii="Times New Roman" w:eastAsia="Times New Roman" w:hAnsi="Times New Roman" w:cs="Times New Roman"/>
                <w:b/>
                <w:bCs/>
                <w:sz w:val="22"/>
                <w:szCs w:val="20"/>
              </w:rPr>
              <w:t>n</w:t>
            </w:r>
            <w:r w:rsidRPr="00494222">
              <w:rPr>
                <w:rFonts w:ascii="Times New Roman" w:eastAsia="Times New Roman" w:hAnsi="Times New Roman" w:cs="Times New Roman"/>
                <w:b/>
                <w:bCs/>
                <w:spacing w:val="-11"/>
                <w:sz w:val="22"/>
                <w:szCs w:val="20"/>
              </w:rPr>
              <w:t xml:space="preserve"> </w:t>
            </w:r>
            <w:r w:rsidRPr="00494222">
              <w:rPr>
                <w:rFonts w:ascii="Times New Roman" w:eastAsia="Times New Roman" w:hAnsi="Times New Roman" w:cs="Times New Roman"/>
                <w:b/>
                <w:bCs/>
                <w:spacing w:val="5"/>
                <w:sz w:val="22"/>
                <w:szCs w:val="20"/>
              </w:rPr>
              <w:t>o</w:t>
            </w:r>
            <w:r w:rsidRPr="00494222">
              <w:rPr>
                <w:rFonts w:ascii="Times New Roman" w:eastAsia="Times New Roman" w:hAnsi="Times New Roman" w:cs="Times New Roman"/>
                <w:b/>
                <w:bCs/>
                <w:sz w:val="22"/>
                <w:szCs w:val="20"/>
              </w:rPr>
              <w:t>f</w:t>
            </w:r>
            <w:r w:rsidRPr="00494222">
              <w:rPr>
                <w:rFonts w:ascii="Times New Roman" w:eastAsia="Times New Roman" w:hAnsi="Times New Roman" w:cs="Times New Roman"/>
                <w:b/>
                <w:bCs/>
                <w:spacing w:val="-1"/>
                <w:sz w:val="22"/>
                <w:szCs w:val="20"/>
              </w:rPr>
              <w:t xml:space="preserve"> </w:t>
            </w:r>
            <w:proofErr w:type="spellStart"/>
            <w:r w:rsidR="002D011B" w:rsidRPr="00494222">
              <w:rPr>
                <w:rFonts w:ascii="Times New Roman" w:eastAsia="Times New Roman" w:hAnsi="Times New Roman" w:cs="Times New Roman"/>
                <w:b/>
                <w:bCs/>
                <w:spacing w:val="-1"/>
                <w:sz w:val="22"/>
                <w:szCs w:val="20"/>
              </w:rPr>
              <w:t>etanercept</w:t>
            </w:r>
            <w:proofErr w:type="spellEnd"/>
            <w:r w:rsidRPr="00494222">
              <w:rPr>
                <w:rFonts w:ascii="Times New Roman" w:eastAsia="Times New Roman" w:hAnsi="Times New Roman" w:cs="Times New Roman"/>
                <w:b/>
                <w:bCs/>
                <w:spacing w:val="-9"/>
                <w:sz w:val="22"/>
                <w:szCs w:val="20"/>
              </w:rPr>
              <w:t xml:space="preserve"> </w:t>
            </w:r>
            <w:r w:rsidRPr="00494222">
              <w:rPr>
                <w:rFonts w:ascii="Times New Roman" w:eastAsia="Times New Roman" w:hAnsi="Times New Roman" w:cs="Times New Roman"/>
                <w:b/>
                <w:bCs/>
                <w:spacing w:val="1"/>
                <w:sz w:val="22"/>
                <w:szCs w:val="20"/>
              </w:rPr>
              <w:t>v</w:t>
            </w:r>
            <w:r w:rsidRPr="00494222">
              <w:rPr>
                <w:rFonts w:ascii="Times New Roman" w:eastAsia="Times New Roman" w:hAnsi="Times New Roman" w:cs="Times New Roman"/>
                <w:b/>
                <w:bCs/>
                <w:spacing w:val="-1"/>
                <w:sz w:val="22"/>
                <w:szCs w:val="20"/>
              </w:rPr>
              <w:t>s</w:t>
            </w:r>
            <w:r w:rsidRPr="00494222">
              <w:rPr>
                <w:rFonts w:ascii="Times New Roman" w:eastAsia="Times New Roman" w:hAnsi="Times New Roman" w:cs="Times New Roman"/>
                <w:b/>
                <w:bCs/>
                <w:sz w:val="22"/>
                <w:szCs w:val="20"/>
              </w:rPr>
              <w:t>.</w:t>
            </w:r>
            <w:r w:rsidRPr="00494222">
              <w:rPr>
                <w:rFonts w:ascii="Times New Roman" w:eastAsia="Times New Roman" w:hAnsi="Times New Roman" w:cs="Times New Roman"/>
                <w:b/>
                <w:bCs/>
                <w:spacing w:val="-1"/>
                <w:sz w:val="22"/>
                <w:szCs w:val="20"/>
              </w:rPr>
              <w:t xml:space="preserve"> </w:t>
            </w:r>
            <w:r w:rsidRPr="00494222">
              <w:rPr>
                <w:rFonts w:ascii="Times New Roman" w:eastAsia="Times New Roman" w:hAnsi="Times New Roman" w:cs="Times New Roman"/>
                <w:b/>
                <w:bCs/>
                <w:spacing w:val="4"/>
                <w:sz w:val="22"/>
                <w:szCs w:val="20"/>
              </w:rPr>
              <w:t>M</w:t>
            </w:r>
            <w:r w:rsidRPr="00494222">
              <w:rPr>
                <w:rFonts w:ascii="Times New Roman" w:eastAsia="Times New Roman" w:hAnsi="Times New Roman" w:cs="Times New Roman"/>
                <w:b/>
                <w:bCs/>
                <w:spacing w:val="-2"/>
                <w:sz w:val="22"/>
                <w:szCs w:val="20"/>
              </w:rPr>
              <w:t>e</w:t>
            </w:r>
            <w:r w:rsidRPr="00494222">
              <w:rPr>
                <w:rFonts w:ascii="Times New Roman" w:eastAsia="Times New Roman" w:hAnsi="Times New Roman" w:cs="Times New Roman"/>
                <w:b/>
                <w:bCs/>
                <w:spacing w:val="1"/>
                <w:sz w:val="22"/>
                <w:szCs w:val="20"/>
              </w:rPr>
              <w:t>t</w:t>
            </w:r>
            <w:r w:rsidRPr="00494222">
              <w:rPr>
                <w:rFonts w:ascii="Times New Roman" w:eastAsia="Times New Roman" w:hAnsi="Times New Roman" w:cs="Times New Roman"/>
                <w:b/>
                <w:bCs/>
                <w:sz w:val="22"/>
                <w:szCs w:val="20"/>
              </w:rPr>
              <w:t>h</w:t>
            </w:r>
            <w:r w:rsidRPr="00494222">
              <w:rPr>
                <w:rFonts w:ascii="Times New Roman" w:eastAsia="Times New Roman" w:hAnsi="Times New Roman" w:cs="Times New Roman"/>
                <w:b/>
                <w:bCs/>
                <w:spacing w:val="1"/>
                <w:sz w:val="22"/>
                <w:szCs w:val="20"/>
              </w:rPr>
              <w:t>ot</w:t>
            </w:r>
            <w:r w:rsidRPr="00494222">
              <w:rPr>
                <w:rFonts w:ascii="Times New Roman" w:eastAsia="Times New Roman" w:hAnsi="Times New Roman" w:cs="Times New Roman"/>
                <w:b/>
                <w:bCs/>
                <w:sz w:val="22"/>
                <w:szCs w:val="20"/>
              </w:rPr>
              <w:t>r</w:t>
            </w:r>
            <w:r w:rsidRPr="00494222">
              <w:rPr>
                <w:rFonts w:ascii="Times New Roman" w:eastAsia="Times New Roman" w:hAnsi="Times New Roman" w:cs="Times New Roman"/>
                <w:b/>
                <w:bCs/>
                <w:spacing w:val="1"/>
                <w:sz w:val="22"/>
                <w:szCs w:val="20"/>
              </w:rPr>
              <w:t>e</w:t>
            </w:r>
            <w:r w:rsidRPr="00494222">
              <w:rPr>
                <w:rFonts w:ascii="Times New Roman" w:eastAsia="Times New Roman" w:hAnsi="Times New Roman" w:cs="Times New Roman"/>
                <w:b/>
                <w:bCs/>
                <w:spacing w:val="-1"/>
                <w:sz w:val="22"/>
                <w:szCs w:val="20"/>
              </w:rPr>
              <w:t>x</w:t>
            </w:r>
            <w:r w:rsidRPr="00494222">
              <w:rPr>
                <w:rFonts w:ascii="Times New Roman" w:eastAsia="Times New Roman" w:hAnsi="Times New Roman" w:cs="Times New Roman"/>
                <w:b/>
                <w:bCs/>
                <w:spacing w:val="1"/>
                <w:sz w:val="22"/>
                <w:szCs w:val="20"/>
              </w:rPr>
              <w:t>at</w:t>
            </w:r>
            <w:r w:rsidRPr="00494222">
              <w:rPr>
                <w:rFonts w:ascii="Times New Roman" w:eastAsia="Times New Roman" w:hAnsi="Times New Roman" w:cs="Times New Roman"/>
                <w:b/>
                <w:bCs/>
                <w:sz w:val="22"/>
                <w:szCs w:val="20"/>
              </w:rPr>
              <w:t>e</w:t>
            </w:r>
            <w:r w:rsidRPr="00494222">
              <w:rPr>
                <w:rFonts w:ascii="Times New Roman" w:eastAsia="Times New Roman" w:hAnsi="Times New Roman" w:cs="Times New Roman"/>
                <w:b/>
                <w:bCs/>
                <w:spacing w:val="-11"/>
                <w:sz w:val="22"/>
                <w:szCs w:val="20"/>
              </w:rPr>
              <w:t xml:space="preserve"> </w:t>
            </w:r>
            <w:r w:rsidRPr="00494222">
              <w:rPr>
                <w:rFonts w:ascii="Times New Roman" w:eastAsia="Times New Roman" w:hAnsi="Times New Roman" w:cs="Times New Roman"/>
                <w:b/>
                <w:bCs/>
                <w:spacing w:val="1"/>
                <w:sz w:val="22"/>
                <w:szCs w:val="20"/>
              </w:rPr>
              <w:t>v</w:t>
            </w:r>
            <w:r w:rsidRPr="00494222">
              <w:rPr>
                <w:rFonts w:ascii="Times New Roman" w:eastAsia="Times New Roman" w:hAnsi="Times New Roman" w:cs="Times New Roman"/>
                <w:b/>
                <w:bCs/>
                <w:spacing w:val="-1"/>
                <w:sz w:val="22"/>
                <w:szCs w:val="20"/>
              </w:rPr>
              <w:t>s</w:t>
            </w:r>
            <w:r w:rsidRPr="00494222">
              <w:rPr>
                <w:rFonts w:ascii="Times New Roman" w:eastAsia="Times New Roman" w:hAnsi="Times New Roman" w:cs="Times New Roman"/>
                <w:b/>
                <w:bCs/>
                <w:sz w:val="22"/>
                <w:szCs w:val="20"/>
              </w:rPr>
              <w:t>.</w:t>
            </w:r>
            <w:r w:rsidRPr="00494222">
              <w:rPr>
                <w:rFonts w:ascii="Times New Roman" w:eastAsia="Times New Roman" w:hAnsi="Times New Roman" w:cs="Times New Roman"/>
                <w:b/>
                <w:bCs/>
                <w:spacing w:val="-1"/>
                <w:sz w:val="22"/>
                <w:szCs w:val="20"/>
              </w:rPr>
              <w:t xml:space="preserve"> </w:t>
            </w:r>
            <w:proofErr w:type="spellStart"/>
            <w:r w:rsidR="002D011B" w:rsidRPr="00494222">
              <w:rPr>
                <w:rFonts w:ascii="Times New Roman" w:eastAsia="Times New Roman" w:hAnsi="Times New Roman" w:cs="Times New Roman"/>
                <w:b/>
                <w:bCs/>
                <w:spacing w:val="-1"/>
                <w:sz w:val="22"/>
                <w:szCs w:val="20"/>
              </w:rPr>
              <w:t>etanercept</w:t>
            </w:r>
            <w:proofErr w:type="spellEnd"/>
            <w:r w:rsidRPr="00494222">
              <w:rPr>
                <w:rFonts w:ascii="Times New Roman" w:eastAsia="Times New Roman" w:hAnsi="Times New Roman" w:cs="Times New Roman"/>
                <w:b/>
                <w:bCs/>
                <w:spacing w:val="-9"/>
                <w:sz w:val="22"/>
                <w:szCs w:val="20"/>
              </w:rPr>
              <w:t xml:space="preserve"> </w:t>
            </w:r>
            <w:r w:rsidRPr="00494222">
              <w:rPr>
                <w:rFonts w:ascii="Times New Roman" w:eastAsia="Times New Roman" w:hAnsi="Times New Roman" w:cs="Times New Roman"/>
                <w:b/>
                <w:bCs/>
                <w:spacing w:val="2"/>
                <w:sz w:val="22"/>
                <w:szCs w:val="20"/>
              </w:rPr>
              <w:t>i</w:t>
            </w:r>
            <w:r w:rsidRPr="00494222">
              <w:rPr>
                <w:rFonts w:ascii="Times New Roman" w:eastAsia="Times New Roman" w:hAnsi="Times New Roman" w:cs="Times New Roman"/>
                <w:b/>
                <w:bCs/>
                <w:sz w:val="22"/>
                <w:szCs w:val="20"/>
              </w:rPr>
              <w:t>n</w:t>
            </w:r>
            <w:r w:rsidRPr="00494222">
              <w:rPr>
                <w:rFonts w:ascii="Times New Roman" w:eastAsia="Times New Roman" w:hAnsi="Times New Roman" w:cs="Times New Roman"/>
                <w:b/>
                <w:bCs/>
                <w:spacing w:val="-2"/>
                <w:sz w:val="22"/>
                <w:szCs w:val="20"/>
              </w:rPr>
              <w:t xml:space="preserve"> </w:t>
            </w:r>
            <w:r w:rsidRPr="00494222">
              <w:rPr>
                <w:rFonts w:ascii="Times New Roman" w:eastAsia="Times New Roman" w:hAnsi="Times New Roman" w:cs="Times New Roman"/>
                <w:b/>
                <w:bCs/>
                <w:sz w:val="22"/>
                <w:szCs w:val="20"/>
              </w:rPr>
              <w:t>C</w:t>
            </w:r>
            <w:r w:rsidRPr="00494222">
              <w:rPr>
                <w:rFonts w:ascii="Times New Roman" w:eastAsia="Times New Roman" w:hAnsi="Times New Roman" w:cs="Times New Roman"/>
                <w:b/>
                <w:bCs/>
                <w:spacing w:val="4"/>
                <w:sz w:val="22"/>
                <w:szCs w:val="20"/>
              </w:rPr>
              <w:t>o</w:t>
            </w:r>
            <w:r w:rsidRPr="00494222">
              <w:rPr>
                <w:rFonts w:ascii="Times New Roman" w:eastAsia="Times New Roman" w:hAnsi="Times New Roman" w:cs="Times New Roman"/>
                <w:b/>
                <w:bCs/>
                <w:spacing w:val="-3"/>
                <w:sz w:val="22"/>
                <w:szCs w:val="20"/>
              </w:rPr>
              <w:t>m</w:t>
            </w:r>
            <w:r w:rsidRPr="00494222">
              <w:rPr>
                <w:rFonts w:ascii="Times New Roman" w:eastAsia="Times New Roman" w:hAnsi="Times New Roman" w:cs="Times New Roman"/>
                <w:b/>
                <w:bCs/>
                <w:sz w:val="22"/>
                <w:szCs w:val="20"/>
              </w:rPr>
              <w:t>bi</w:t>
            </w:r>
            <w:r w:rsidRPr="00494222">
              <w:rPr>
                <w:rFonts w:ascii="Times New Roman" w:eastAsia="Times New Roman" w:hAnsi="Times New Roman" w:cs="Times New Roman"/>
                <w:b/>
                <w:bCs/>
                <w:spacing w:val="-1"/>
                <w:sz w:val="22"/>
                <w:szCs w:val="20"/>
              </w:rPr>
              <w:t>n</w:t>
            </w:r>
            <w:r w:rsidRPr="00494222">
              <w:rPr>
                <w:rFonts w:ascii="Times New Roman" w:eastAsia="Times New Roman" w:hAnsi="Times New Roman" w:cs="Times New Roman"/>
                <w:b/>
                <w:bCs/>
                <w:spacing w:val="1"/>
                <w:sz w:val="22"/>
                <w:szCs w:val="20"/>
              </w:rPr>
              <w:t>at</w:t>
            </w:r>
            <w:r w:rsidRPr="00494222">
              <w:rPr>
                <w:rFonts w:ascii="Times New Roman" w:eastAsia="Times New Roman" w:hAnsi="Times New Roman" w:cs="Times New Roman"/>
                <w:b/>
                <w:bCs/>
                <w:sz w:val="22"/>
                <w:szCs w:val="20"/>
              </w:rPr>
              <w:t>i</w:t>
            </w:r>
            <w:r w:rsidRPr="00494222">
              <w:rPr>
                <w:rFonts w:ascii="Times New Roman" w:eastAsia="Times New Roman" w:hAnsi="Times New Roman" w:cs="Times New Roman"/>
                <w:b/>
                <w:bCs/>
                <w:spacing w:val="1"/>
                <w:sz w:val="22"/>
                <w:szCs w:val="20"/>
              </w:rPr>
              <w:t>o</w:t>
            </w:r>
            <w:r w:rsidRPr="00494222">
              <w:rPr>
                <w:rFonts w:ascii="Times New Roman" w:eastAsia="Times New Roman" w:hAnsi="Times New Roman" w:cs="Times New Roman"/>
                <w:b/>
                <w:bCs/>
                <w:sz w:val="22"/>
                <w:szCs w:val="20"/>
              </w:rPr>
              <w:t>n</w:t>
            </w:r>
            <w:r w:rsidRPr="00494222">
              <w:rPr>
                <w:rFonts w:ascii="Times New Roman" w:eastAsia="Times New Roman" w:hAnsi="Times New Roman" w:cs="Times New Roman"/>
                <w:b/>
                <w:bCs/>
                <w:spacing w:val="-11"/>
                <w:sz w:val="22"/>
                <w:szCs w:val="20"/>
              </w:rPr>
              <w:t xml:space="preserve"> </w:t>
            </w:r>
            <w:r w:rsidRPr="00494222">
              <w:rPr>
                <w:rFonts w:ascii="Times New Roman" w:eastAsia="Times New Roman" w:hAnsi="Times New Roman" w:cs="Times New Roman"/>
                <w:b/>
                <w:bCs/>
                <w:spacing w:val="3"/>
                <w:w w:val="99"/>
                <w:sz w:val="22"/>
                <w:szCs w:val="20"/>
              </w:rPr>
              <w:t>w</w:t>
            </w:r>
            <w:r w:rsidRPr="00494222">
              <w:rPr>
                <w:rFonts w:ascii="Times New Roman" w:eastAsia="Times New Roman" w:hAnsi="Times New Roman" w:cs="Times New Roman"/>
                <w:b/>
                <w:bCs/>
                <w:w w:val="99"/>
                <w:sz w:val="22"/>
                <w:szCs w:val="20"/>
              </w:rPr>
              <w:t>ith</w:t>
            </w:r>
            <w:r w:rsidRPr="00494222">
              <w:rPr>
                <w:rFonts w:ascii="Times New Roman" w:hAnsi="Times New Roman" w:cs="Times New Roman" w:hint="eastAsia"/>
                <w:b/>
                <w:bCs/>
                <w:w w:val="99"/>
                <w:sz w:val="22"/>
                <w:szCs w:val="20"/>
              </w:rPr>
              <w:t xml:space="preserve"> </w:t>
            </w:r>
            <w:r w:rsidRPr="00494222">
              <w:rPr>
                <w:rFonts w:ascii="Times New Roman" w:eastAsia="Times New Roman" w:hAnsi="Times New Roman" w:cs="Times New Roman"/>
                <w:b/>
                <w:bCs/>
                <w:spacing w:val="4"/>
                <w:sz w:val="22"/>
                <w:szCs w:val="20"/>
              </w:rPr>
              <w:t>M</w:t>
            </w:r>
            <w:r w:rsidRPr="00494222">
              <w:rPr>
                <w:rFonts w:ascii="Times New Roman" w:eastAsia="Times New Roman" w:hAnsi="Times New Roman" w:cs="Times New Roman"/>
                <w:b/>
                <w:bCs/>
                <w:spacing w:val="-2"/>
                <w:sz w:val="22"/>
                <w:szCs w:val="20"/>
              </w:rPr>
              <w:t>e</w:t>
            </w:r>
            <w:r w:rsidRPr="00494222">
              <w:rPr>
                <w:rFonts w:ascii="Times New Roman" w:eastAsia="Times New Roman" w:hAnsi="Times New Roman" w:cs="Times New Roman"/>
                <w:b/>
                <w:bCs/>
                <w:spacing w:val="1"/>
                <w:sz w:val="22"/>
                <w:szCs w:val="20"/>
              </w:rPr>
              <w:t>t</w:t>
            </w:r>
            <w:r w:rsidRPr="00494222">
              <w:rPr>
                <w:rFonts w:ascii="Times New Roman" w:eastAsia="Times New Roman" w:hAnsi="Times New Roman" w:cs="Times New Roman"/>
                <w:b/>
                <w:bCs/>
                <w:sz w:val="22"/>
                <w:szCs w:val="20"/>
              </w:rPr>
              <w:t>h</w:t>
            </w:r>
            <w:r w:rsidRPr="00494222">
              <w:rPr>
                <w:rFonts w:ascii="Times New Roman" w:eastAsia="Times New Roman" w:hAnsi="Times New Roman" w:cs="Times New Roman"/>
                <w:b/>
                <w:bCs/>
                <w:spacing w:val="1"/>
                <w:sz w:val="22"/>
                <w:szCs w:val="20"/>
              </w:rPr>
              <w:t>ot</w:t>
            </w:r>
            <w:r w:rsidRPr="00494222">
              <w:rPr>
                <w:rFonts w:ascii="Times New Roman" w:eastAsia="Times New Roman" w:hAnsi="Times New Roman" w:cs="Times New Roman"/>
                <w:b/>
                <w:bCs/>
                <w:sz w:val="22"/>
                <w:szCs w:val="20"/>
              </w:rPr>
              <w:t>r</w:t>
            </w:r>
            <w:r w:rsidRPr="00494222">
              <w:rPr>
                <w:rFonts w:ascii="Times New Roman" w:eastAsia="Times New Roman" w:hAnsi="Times New Roman" w:cs="Times New Roman"/>
                <w:b/>
                <w:bCs/>
                <w:spacing w:val="1"/>
                <w:sz w:val="22"/>
                <w:szCs w:val="20"/>
              </w:rPr>
              <w:t>e</w:t>
            </w:r>
            <w:r w:rsidRPr="00494222">
              <w:rPr>
                <w:rFonts w:ascii="Times New Roman" w:eastAsia="Times New Roman" w:hAnsi="Times New Roman" w:cs="Times New Roman"/>
                <w:b/>
                <w:bCs/>
                <w:spacing w:val="-1"/>
                <w:sz w:val="22"/>
                <w:szCs w:val="20"/>
              </w:rPr>
              <w:t>x</w:t>
            </w:r>
            <w:r w:rsidRPr="00494222">
              <w:rPr>
                <w:rFonts w:ascii="Times New Roman" w:eastAsia="Times New Roman" w:hAnsi="Times New Roman" w:cs="Times New Roman"/>
                <w:b/>
                <w:bCs/>
                <w:spacing w:val="1"/>
                <w:sz w:val="22"/>
                <w:szCs w:val="20"/>
              </w:rPr>
              <w:t>at</w:t>
            </w:r>
            <w:r w:rsidRPr="00494222">
              <w:rPr>
                <w:rFonts w:ascii="Times New Roman" w:eastAsia="Times New Roman" w:hAnsi="Times New Roman" w:cs="Times New Roman"/>
                <w:b/>
                <w:bCs/>
                <w:sz w:val="22"/>
                <w:szCs w:val="20"/>
              </w:rPr>
              <w:t>e</w:t>
            </w:r>
            <w:r w:rsidRPr="00494222">
              <w:rPr>
                <w:rFonts w:ascii="Times New Roman" w:eastAsia="Times New Roman" w:hAnsi="Times New Roman" w:cs="Times New Roman"/>
                <w:b/>
                <w:bCs/>
                <w:spacing w:val="-11"/>
                <w:sz w:val="22"/>
                <w:szCs w:val="20"/>
              </w:rPr>
              <w:t xml:space="preserve"> </w:t>
            </w:r>
            <w:r w:rsidRPr="00494222">
              <w:rPr>
                <w:rFonts w:ascii="Times New Roman" w:eastAsia="Times New Roman" w:hAnsi="Times New Roman" w:cs="Times New Roman"/>
                <w:b/>
                <w:bCs/>
                <w:sz w:val="22"/>
                <w:szCs w:val="20"/>
              </w:rPr>
              <w:t>in</w:t>
            </w:r>
            <w:r w:rsidRPr="00494222">
              <w:rPr>
                <w:rFonts w:ascii="Times New Roman" w:eastAsia="Times New Roman" w:hAnsi="Times New Roman" w:cs="Times New Roman"/>
                <w:b/>
                <w:bCs/>
                <w:spacing w:val="-2"/>
                <w:sz w:val="22"/>
                <w:szCs w:val="20"/>
              </w:rPr>
              <w:t xml:space="preserve"> </w:t>
            </w:r>
            <w:r w:rsidRPr="00494222">
              <w:rPr>
                <w:rFonts w:ascii="Times New Roman" w:eastAsia="Times New Roman" w:hAnsi="Times New Roman" w:cs="Times New Roman"/>
                <w:b/>
                <w:bCs/>
                <w:spacing w:val="1"/>
                <w:sz w:val="22"/>
                <w:szCs w:val="20"/>
              </w:rPr>
              <w:t>Pat</w:t>
            </w:r>
            <w:r w:rsidRPr="00494222">
              <w:rPr>
                <w:rFonts w:ascii="Times New Roman" w:eastAsia="Times New Roman" w:hAnsi="Times New Roman" w:cs="Times New Roman"/>
                <w:b/>
                <w:bCs/>
                <w:sz w:val="22"/>
                <w:szCs w:val="20"/>
              </w:rPr>
              <w:t>ients</w:t>
            </w:r>
            <w:r w:rsidRPr="00494222">
              <w:rPr>
                <w:rFonts w:ascii="Times New Roman" w:eastAsia="Times New Roman" w:hAnsi="Times New Roman" w:cs="Times New Roman"/>
                <w:b/>
                <w:bCs/>
                <w:spacing w:val="-10"/>
                <w:sz w:val="22"/>
                <w:szCs w:val="20"/>
              </w:rPr>
              <w:t xml:space="preserve"> </w:t>
            </w:r>
            <w:r w:rsidRPr="00494222">
              <w:rPr>
                <w:rFonts w:ascii="Times New Roman" w:eastAsia="Times New Roman" w:hAnsi="Times New Roman" w:cs="Times New Roman"/>
                <w:b/>
                <w:bCs/>
                <w:spacing w:val="2"/>
                <w:sz w:val="22"/>
                <w:szCs w:val="20"/>
              </w:rPr>
              <w:t>w</w:t>
            </w:r>
            <w:r w:rsidRPr="00494222">
              <w:rPr>
                <w:rFonts w:ascii="Times New Roman" w:eastAsia="Times New Roman" w:hAnsi="Times New Roman" w:cs="Times New Roman"/>
                <w:b/>
                <w:bCs/>
                <w:sz w:val="22"/>
                <w:szCs w:val="20"/>
              </w:rPr>
              <w:t>i</w:t>
            </w:r>
            <w:r w:rsidRPr="00494222">
              <w:rPr>
                <w:rFonts w:ascii="Times New Roman" w:eastAsia="Times New Roman" w:hAnsi="Times New Roman" w:cs="Times New Roman"/>
                <w:b/>
                <w:bCs/>
                <w:spacing w:val="-2"/>
                <w:sz w:val="22"/>
                <w:szCs w:val="20"/>
              </w:rPr>
              <w:t>t</w:t>
            </w:r>
            <w:r w:rsidRPr="00494222">
              <w:rPr>
                <w:rFonts w:ascii="Times New Roman" w:eastAsia="Times New Roman" w:hAnsi="Times New Roman" w:cs="Times New Roman"/>
                <w:b/>
                <w:bCs/>
                <w:sz w:val="22"/>
                <w:szCs w:val="20"/>
              </w:rPr>
              <w:t>h</w:t>
            </w:r>
            <w:r w:rsidRPr="00494222">
              <w:rPr>
                <w:rFonts w:ascii="Times New Roman" w:eastAsia="Times New Roman" w:hAnsi="Times New Roman" w:cs="Times New Roman"/>
                <w:b/>
                <w:bCs/>
                <w:spacing w:val="-4"/>
                <w:sz w:val="22"/>
                <w:szCs w:val="20"/>
              </w:rPr>
              <w:t xml:space="preserve"> </w:t>
            </w:r>
            <w:r w:rsidRPr="00494222">
              <w:rPr>
                <w:rFonts w:ascii="Times New Roman" w:eastAsia="Times New Roman" w:hAnsi="Times New Roman" w:cs="Times New Roman"/>
                <w:b/>
                <w:bCs/>
                <w:sz w:val="22"/>
                <w:szCs w:val="20"/>
              </w:rPr>
              <w:t>RA</w:t>
            </w:r>
            <w:r w:rsidRPr="00494222">
              <w:rPr>
                <w:rFonts w:ascii="Times New Roman" w:eastAsia="Times New Roman" w:hAnsi="Times New Roman" w:cs="Times New Roman"/>
                <w:b/>
                <w:bCs/>
                <w:spacing w:val="-2"/>
                <w:sz w:val="22"/>
                <w:szCs w:val="20"/>
              </w:rPr>
              <w:t xml:space="preserve"> </w:t>
            </w:r>
            <w:r w:rsidRPr="00494222">
              <w:rPr>
                <w:rFonts w:ascii="Times New Roman" w:eastAsia="Times New Roman" w:hAnsi="Times New Roman" w:cs="Times New Roman"/>
                <w:b/>
                <w:bCs/>
                <w:spacing w:val="1"/>
                <w:sz w:val="22"/>
                <w:szCs w:val="20"/>
              </w:rPr>
              <w:t>o</w:t>
            </w:r>
            <w:r w:rsidRPr="00494222">
              <w:rPr>
                <w:rFonts w:ascii="Times New Roman" w:eastAsia="Times New Roman" w:hAnsi="Times New Roman" w:cs="Times New Roman"/>
                <w:b/>
                <w:bCs/>
                <w:sz w:val="22"/>
                <w:szCs w:val="20"/>
              </w:rPr>
              <w:t>f</w:t>
            </w:r>
            <w:r w:rsidRPr="00494222">
              <w:rPr>
                <w:rFonts w:ascii="Times New Roman" w:eastAsia="Times New Roman" w:hAnsi="Times New Roman" w:cs="Times New Roman"/>
                <w:b/>
                <w:bCs/>
                <w:spacing w:val="-1"/>
                <w:sz w:val="22"/>
                <w:szCs w:val="20"/>
              </w:rPr>
              <w:t xml:space="preserve"> </w:t>
            </w:r>
            <w:r w:rsidRPr="00494222">
              <w:rPr>
                <w:rFonts w:ascii="Times New Roman" w:eastAsia="Times New Roman" w:hAnsi="Times New Roman" w:cs="Times New Roman"/>
                <w:b/>
                <w:bCs/>
                <w:sz w:val="22"/>
                <w:szCs w:val="20"/>
              </w:rPr>
              <w:t>6</w:t>
            </w:r>
            <w:r w:rsidRPr="00494222">
              <w:rPr>
                <w:rFonts w:ascii="Times New Roman" w:eastAsia="Times New Roman" w:hAnsi="Times New Roman" w:cs="Times New Roman"/>
                <w:b/>
                <w:bCs/>
                <w:spacing w:val="-2"/>
                <w:sz w:val="22"/>
                <w:szCs w:val="20"/>
              </w:rPr>
              <w:t xml:space="preserve"> </w:t>
            </w:r>
            <w:r w:rsidRPr="00494222">
              <w:rPr>
                <w:rFonts w:ascii="Times New Roman" w:eastAsia="Times New Roman" w:hAnsi="Times New Roman" w:cs="Times New Roman"/>
                <w:b/>
                <w:bCs/>
                <w:spacing w:val="1"/>
                <w:sz w:val="22"/>
                <w:szCs w:val="20"/>
              </w:rPr>
              <w:t>Mo</w:t>
            </w:r>
            <w:r w:rsidRPr="00494222">
              <w:rPr>
                <w:rFonts w:ascii="Times New Roman" w:eastAsia="Times New Roman" w:hAnsi="Times New Roman" w:cs="Times New Roman"/>
                <w:b/>
                <w:bCs/>
                <w:sz w:val="22"/>
                <w:szCs w:val="20"/>
              </w:rPr>
              <w:t>nths</w:t>
            </w:r>
            <w:r w:rsidRPr="00494222">
              <w:rPr>
                <w:rFonts w:ascii="Times New Roman" w:eastAsia="Times New Roman" w:hAnsi="Times New Roman" w:cs="Times New Roman"/>
                <w:b/>
                <w:bCs/>
                <w:spacing w:val="-7"/>
                <w:sz w:val="22"/>
                <w:szCs w:val="20"/>
              </w:rPr>
              <w:t xml:space="preserve"> </w:t>
            </w:r>
            <w:r w:rsidRPr="00494222">
              <w:rPr>
                <w:rFonts w:ascii="Times New Roman" w:eastAsia="Times New Roman" w:hAnsi="Times New Roman" w:cs="Times New Roman"/>
                <w:b/>
                <w:bCs/>
                <w:spacing w:val="1"/>
                <w:sz w:val="22"/>
                <w:szCs w:val="20"/>
              </w:rPr>
              <w:t>t</w:t>
            </w:r>
            <w:r w:rsidRPr="00494222">
              <w:rPr>
                <w:rFonts w:ascii="Times New Roman" w:eastAsia="Times New Roman" w:hAnsi="Times New Roman" w:cs="Times New Roman"/>
                <w:b/>
                <w:bCs/>
                <w:sz w:val="22"/>
                <w:szCs w:val="20"/>
              </w:rPr>
              <w:t>o</w:t>
            </w:r>
            <w:r w:rsidRPr="00494222">
              <w:rPr>
                <w:rFonts w:ascii="Times New Roman" w:eastAsia="Times New Roman" w:hAnsi="Times New Roman" w:cs="Times New Roman"/>
                <w:b/>
                <w:bCs/>
                <w:spacing w:val="-1"/>
                <w:sz w:val="22"/>
                <w:szCs w:val="20"/>
              </w:rPr>
              <w:t xml:space="preserve"> </w:t>
            </w:r>
            <w:r w:rsidRPr="00494222">
              <w:rPr>
                <w:rFonts w:ascii="Times New Roman" w:eastAsia="Times New Roman" w:hAnsi="Times New Roman" w:cs="Times New Roman"/>
                <w:b/>
                <w:bCs/>
                <w:spacing w:val="1"/>
                <w:sz w:val="22"/>
                <w:szCs w:val="20"/>
              </w:rPr>
              <w:t>2</w:t>
            </w:r>
            <w:r w:rsidRPr="00494222">
              <w:rPr>
                <w:rFonts w:ascii="Times New Roman" w:eastAsia="Times New Roman" w:hAnsi="Times New Roman" w:cs="Times New Roman"/>
                <w:b/>
                <w:bCs/>
                <w:sz w:val="22"/>
                <w:szCs w:val="20"/>
              </w:rPr>
              <w:t>0</w:t>
            </w:r>
            <w:r w:rsidRPr="00494222">
              <w:rPr>
                <w:rFonts w:ascii="Times New Roman" w:eastAsia="Times New Roman" w:hAnsi="Times New Roman" w:cs="Times New Roman"/>
                <w:b/>
                <w:bCs/>
                <w:spacing w:val="-1"/>
                <w:sz w:val="22"/>
                <w:szCs w:val="20"/>
              </w:rPr>
              <w:t xml:space="preserve"> </w:t>
            </w:r>
            <w:r w:rsidRPr="00494222">
              <w:rPr>
                <w:rFonts w:ascii="Times New Roman" w:eastAsia="Times New Roman" w:hAnsi="Times New Roman" w:cs="Times New Roman"/>
                <w:b/>
                <w:bCs/>
                <w:sz w:val="22"/>
                <w:szCs w:val="20"/>
              </w:rPr>
              <w:t>Y</w:t>
            </w:r>
            <w:r w:rsidRPr="00494222">
              <w:rPr>
                <w:rFonts w:ascii="Times New Roman" w:eastAsia="Times New Roman" w:hAnsi="Times New Roman" w:cs="Times New Roman"/>
                <w:b/>
                <w:bCs/>
                <w:spacing w:val="-2"/>
                <w:sz w:val="22"/>
                <w:szCs w:val="20"/>
              </w:rPr>
              <w:t>e</w:t>
            </w:r>
            <w:r w:rsidRPr="00494222">
              <w:rPr>
                <w:rFonts w:ascii="Times New Roman" w:eastAsia="Times New Roman" w:hAnsi="Times New Roman" w:cs="Times New Roman"/>
                <w:b/>
                <w:bCs/>
                <w:spacing w:val="-1"/>
                <w:sz w:val="22"/>
                <w:szCs w:val="20"/>
              </w:rPr>
              <w:t>a</w:t>
            </w:r>
            <w:r w:rsidRPr="00494222">
              <w:rPr>
                <w:rFonts w:ascii="Times New Roman" w:eastAsia="Times New Roman" w:hAnsi="Times New Roman" w:cs="Times New Roman"/>
                <w:b/>
                <w:bCs/>
                <w:sz w:val="22"/>
                <w:szCs w:val="20"/>
              </w:rPr>
              <w:t>rs</w:t>
            </w:r>
            <w:r w:rsidRPr="00494222">
              <w:rPr>
                <w:rFonts w:ascii="Times New Roman" w:eastAsia="Times New Roman" w:hAnsi="Times New Roman" w:cs="Times New Roman"/>
                <w:b/>
                <w:bCs/>
                <w:spacing w:val="-5"/>
                <w:sz w:val="22"/>
                <w:szCs w:val="20"/>
              </w:rPr>
              <w:t xml:space="preserve"> </w:t>
            </w:r>
            <w:r w:rsidRPr="00494222">
              <w:rPr>
                <w:rFonts w:ascii="Times New Roman" w:eastAsia="Times New Roman" w:hAnsi="Times New Roman" w:cs="Times New Roman"/>
                <w:b/>
                <w:bCs/>
                <w:w w:val="99"/>
                <w:sz w:val="22"/>
                <w:szCs w:val="20"/>
              </w:rPr>
              <w:t>Dur</w:t>
            </w:r>
            <w:r w:rsidRPr="00494222">
              <w:rPr>
                <w:rFonts w:ascii="Times New Roman" w:eastAsia="Times New Roman" w:hAnsi="Times New Roman" w:cs="Times New Roman"/>
                <w:b/>
                <w:bCs/>
                <w:spacing w:val="1"/>
                <w:w w:val="99"/>
                <w:sz w:val="22"/>
                <w:szCs w:val="20"/>
              </w:rPr>
              <w:t>at</w:t>
            </w:r>
            <w:r w:rsidRPr="00494222">
              <w:rPr>
                <w:rFonts w:ascii="Times New Roman" w:eastAsia="Times New Roman" w:hAnsi="Times New Roman" w:cs="Times New Roman"/>
                <w:b/>
                <w:bCs/>
                <w:w w:val="99"/>
                <w:sz w:val="22"/>
                <w:szCs w:val="20"/>
              </w:rPr>
              <w:t>i</w:t>
            </w:r>
            <w:r w:rsidRPr="00494222">
              <w:rPr>
                <w:rFonts w:ascii="Times New Roman" w:eastAsia="Times New Roman" w:hAnsi="Times New Roman" w:cs="Times New Roman"/>
                <w:b/>
                <w:bCs/>
                <w:spacing w:val="1"/>
                <w:w w:val="99"/>
                <w:sz w:val="22"/>
                <w:szCs w:val="20"/>
              </w:rPr>
              <w:t>o</w:t>
            </w:r>
            <w:r w:rsidRPr="00494222">
              <w:rPr>
                <w:rFonts w:ascii="Times New Roman" w:eastAsia="Times New Roman" w:hAnsi="Times New Roman" w:cs="Times New Roman"/>
                <w:b/>
                <w:bCs/>
                <w:w w:val="99"/>
                <w:sz w:val="22"/>
                <w:szCs w:val="20"/>
              </w:rPr>
              <w:t>n</w:t>
            </w:r>
          </w:p>
        </w:tc>
      </w:tr>
      <w:tr w:rsidR="00326DA2" w:rsidRPr="00494222" w14:paraId="6FFC8B74" w14:textId="77777777" w:rsidTr="002A60D2">
        <w:trPr>
          <w:trHeight w:hRule="exact" w:val="794"/>
        </w:trPr>
        <w:tc>
          <w:tcPr>
            <w:tcW w:w="1500" w:type="pct"/>
            <w:tcBorders>
              <w:top w:val="single" w:sz="4" w:space="0" w:color="000000"/>
              <w:left w:val="nil"/>
              <w:bottom w:val="single" w:sz="4" w:space="0" w:color="000000"/>
              <w:right w:val="nil"/>
            </w:tcBorders>
            <w:vAlign w:val="center"/>
          </w:tcPr>
          <w:p w14:paraId="6FFC8B6D" w14:textId="77777777" w:rsidR="00DF766A" w:rsidRPr="00494222" w:rsidRDefault="00DF766A" w:rsidP="002A60D2">
            <w:pPr>
              <w:spacing w:after="0" w:line="240" w:lineRule="auto"/>
              <w:ind w:left="111" w:right="-20"/>
              <w:rPr>
                <w:rFonts w:ascii="Times New Roman" w:eastAsia="Times New Roman" w:hAnsi="Times New Roman" w:cs="Times New Roman"/>
                <w:b/>
                <w:sz w:val="22"/>
              </w:rPr>
            </w:pPr>
            <w:r w:rsidRPr="00494222">
              <w:rPr>
                <w:rFonts w:ascii="Times New Roman" w:eastAsia="Times New Roman" w:hAnsi="Times New Roman" w:cs="Times New Roman"/>
                <w:b/>
                <w:sz w:val="22"/>
              </w:rPr>
              <w:t>E</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pacing w:val="1"/>
                <w:sz w:val="22"/>
              </w:rPr>
              <w:t>dpo</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z w:val="22"/>
              </w:rPr>
              <w:t>t</w:t>
            </w:r>
          </w:p>
          <w:p w14:paraId="6FFC8B6E" w14:textId="77777777" w:rsidR="00DF766A" w:rsidRPr="00494222" w:rsidRDefault="00DF766A" w:rsidP="00913170">
            <w:pPr>
              <w:spacing w:after="0" w:line="240" w:lineRule="auto"/>
              <w:ind w:leftChars="256" w:left="512" w:right="-20" w:firstLineChars="100" w:firstLine="227"/>
              <w:rPr>
                <w:rFonts w:ascii="Times New Roman" w:eastAsia="Times New Roman" w:hAnsi="Times New Roman" w:cs="Times New Roman"/>
                <w:b/>
                <w:sz w:val="22"/>
              </w:rPr>
            </w:pPr>
            <w:r w:rsidRPr="00494222">
              <w:rPr>
                <w:rFonts w:ascii="Times New Roman" w:eastAsia="Times New Roman" w:hAnsi="Times New Roman" w:cs="Times New Roman"/>
                <w:b/>
                <w:spacing w:val="3"/>
                <w:sz w:val="22"/>
              </w:rPr>
              <w:t>T</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4"/>
                <w:sz w:val="22"/>
              </w:rPr>
              <w:t>m</w:t>
            </w:r>
            <w:r w:rsidRPr="00494222">
              <w:rPr>
                <w:rFonts w:ascii="Times New Roman" w:eastAsia="Times New Roman" w:hAnsi="Times New Roman" w:cs="Times New Roman"/>
                <w:b/>
                <w:sz w:val="22"/>
              </w:rPr>
              <w:t>e</w:t>
            </w:r>
            <w:r w:rsidRPr="00494222">
              <w:rPr>
                <w:rFonts w:ascii="Times New Roman" w:eastAsia="Times New Roman" w:hAnsi="Times New Roman" w:cs="Times New Roman"/>
                <w:b/>
                <w:spacing w:val="-3"/>
                <w:sz w:val="22"/>
              </w:rPr>
              <w:t xml:space="preserve"> </w:t>
            </w:r>
            <w:r w:rsidRPr="00494222">
              <w:rPr>
                <w:rFonts w:ascii="Times New Roman" w:eastAsia="Times New Roman" w:hAnsi="Times New Roman" w:cs="Times New Roman"/>
                <w:b/>
                <w:spacing w:val="2"/>
                <w:sz w:val="22"/>
              </w:rPr>
              <w:t>P</w:t>
            </w:r>
            <w:r w:rsidRPr="00494222">
              <w:rPr>
                <w:rFonts w:ascii="Times New Roman" w:eastAsia="Times New Roman" w:hAnsi="Times New Roman" w:cs="Times New Roman"/>
                <w:b/>
                <w:spacing w:val="1"/>
                <w:sz w:val="22"/>
              </w:rPr>
              <w:t>o</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z w:val="22"/>
              </w:rPr>
              <w:t>t</w:t>
            </w:r>
          </w:p>
        </w:tc>
        <w:tc>
          <w:tcPr>
            <w:tcW w:w="1202" w:type="pct"/>
            <w:tcBorders>
              <w:top w:val="single" w:sz="4" w:space="0" w:color="000000"/>
              <w:left w:val="nil"/>
              <w:bottom w:val="single" w:sz="4" w:space="0" w:color="000000"/>
              <w:right w:val="nil"/>
            </w:tcBorders>
            <w:vAlign w:val="center"/>
          </w:tcPr>
          <w:p w14:paraId="6FFC8B6F" w14:textId="77777777" w:rsidR="00DF766A" w:rsidRPr="00494222" w:rsidRDefault="00DF766A" w:rsidP="002A60D2">
            <w:pPr>
              <w:spacing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Methotrexate</w:t>
            </w:r>
          </w:p>
          <w:p w14:paraId="6FFC8B70" w14:textId="77777777" w:rsidR="00DF766A" w:rsidRPr="00494222" w:rsidRDefault="00DF766A" w:rsidP="002A60D2">
            <w:pPr>
              <w:spacing w:before="17"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(n = 228)</w:t>
            </w:r>
          </w:p>
        </w:tc>
        <w:tc>
          <w:tcPr>
            <w:tcW w:w="1009" w:type="pct"/>
            <w:tcBorders>
              <w:top w:val="single" w:sz="4" w:space="0" w:color="000000"/>
              <w:left w:val="nil"/>
              <w:bottom w:val="single" w:sz="4" w:space="0" w:color="000000"/>
              <w:right w:val="nil"/>
            </w:tcBorders>
            <w:vAlign w:val="center"/>
          </w:tcPr>
          <w:p w14:paraId="6FFC8B71" w14:textId="77777777" w:rsidR="00DF766A" w:rsidRPr="00494222" w:rsidRDefault="002D011B" w:rsidP="002A60D2">
            <w:pPr>
              <w:spacing w:after="0" w:line="258" w:lineRule="auto"/>
              <w:ind w:left="111" w:right="518"/>
              <w:jc w:val="center"/>
              <w:rPr>
                <w:rFonts w:ascii="Times New Roman" w:eastAsia="Times New Roman" w:hAnsi="Times New Roman" w:cs="Times New Roman"/>
                <w:b/>
                <w:sz w:val="22"/>
              </w:rPr>
            </w:pPr>
            <w:proofErr w:type="spellStart"/>
            <w:r w:rsidRPr="00494222">
              <w:rPr>
                <w:rFonts w:ascii="Times New Roman" w:hAnsi="Times New Roman" w:cs="Times New Roman" w:hint="eastAsia"/>
                <w:b/>
                <w:sz w:val="22"/>
              </w:rPr>
              <w:t>E</w:t>
            </w:r>
            <w:r w:rsidRPr="00494222">
              <w:rPr>
                <w:rFonts w:ascii="Times New Roman" w:eastAsia="Times New Roman" w:hAnsi="Times New Roman" w:cs="Times New Roman"/>
                <w:b/>
                <w:sz w:val="22"/>
              </w:rPr>
              <w:t>tanercept</w:t>
            </w:r>
            <w:proofErr w:type="spellEnd"/>
            <w:r w:rsidR="002A60D2" w:rsidRPr="00494222">
              <w:rPr>
                <w:rFonts w:ascii="Times New Roman" w:hAnsi="Times New Roman" w:cs="Times New Roman" w:hint="eastAsia"/>
                <w:b/>
                <w:sz w:val="22"/>
              </w:rPr>
              <w:br/>
            </w:r>
            <w:r w:rsidR="00DF766A" w:rsidRPr="00494222">
              <w:rPr>
                <w:rFonts w:ascii="Times New Roman" w:eastAsia="Times New Roman" w:hAnsi="Times New Roman" w:cs="Times New Roman"/>
                <w:b/>
                <w:sz w:val="22"/>
              </w:rPr>
              <w:t>(n</w:t>
            </w:r>
            <w:r w:rsidR="002A60D2" w:rsidRPr="00494222">
              <w:rPr>
                <w:rFonts w:ascii="Times New Roman" w:hAnsi="Times New Roman" w:cs="Times New Roman" w:hint="eastAsia"/>
                <w:b/>
                <w:sz w:val="22"/>
              </w:rPr>
              <w:t xml:space="preserve"> </w:t>
            </w:r>
            <w:r w:rsidR="00DF766A" w:rsidRPr="00494222">
              <w:rPr>
                <w:rFonts w:ascii="Times New Roman" w:eastAsia="Times New Roman" w:hAnsi="Times New Roman" w:cs="Times New Roman"/>
                <w:b/>
                <w:sz w:val="22"/>
              </w:rPr>
              <w:t>= 223)</w:t>
            </w:r>
          </w:p>
        </w:tc>
        <w:tc>
          <w:tcPr>
            <w:tcW w:w="1289" w:type="pct"/>
            <w:tcBorders>
              <w:top w:val="single" w:sz="4" w:space="0" w:color="000000"/>
              <w:left w:val="nil"/>
              <w:bottom w:val="single" w:sz="4" w:space="0" w:color="000000"/>
              <w:right w:val="nil"/>
            </w:tcBorders>
            <w:vAlign w:val="center"/>
          </w:tcPr>
          <w:p w14:paraId="6FFC8B72" w14:textId="77777777" w:rsidR="00DF766A" w:rsidRPr="00494222" w:rsidRDefault="002D011B" w:rsidP="002A60D2">
            <w:pPr>
              <w:spacing w:after="0" w:line="227" w:lineRule="exact"/>
              <w:ind w:left="111" w:right="-20"/>
              <w:jc w:val="center"/>
              <w:rPr>
                <w:rFonts w:ascii="Times New Roman" w:eastAsia="Times New Roman" w:hAnsi="Times New Roman" w:cs="Times New Roman"/>
                <w:b/>
                <w:sz w:val="22"/>
              </w:rPr>
            </w:pPr>
            <w:proofErr w:type="spellStart"/>
            <w:r w:rsidRPr="00494222">
              <w:rPr>
                <w:rFonts w:ascii="Times New Roman" w:hAnsi="Times New Roman" w:cs="Times New Roman" w:hint="eastAsia"/>
                <w:b/>
                <w:sz w:val="22"/>
              </w:rPr>
              <w:t>E</w:t>
            </w:r>
            <w:r w:rsidRPr="00494222">
              <w:rPr>
                <w:rFonts w:ascii="Times New Roman" w:eastAsia="Times New Roman" w:hAnsi="Times New Roman" w:cs="Times New Roman"/>
                <w:b/>
                <w:sz w:val="22"/>
              </w:rPr>
              <w:t>tanercept</w:t>
            </w:r>
            <w:proofErr w:type="spellEnd"/>
            <w:r w:rsidR="002A60D2" w:rsidRPr="00494222">
              <w:rPr>
                <w:rFonts w:ascii="Times New Roman" w:hAnsi="Times New Roman" w:cs="Times New Roman" w:hint="eastAsia"/>
                <w:b/>
                <w:sz w:val="22"/>
              </w:rPr>
              <w:t xml:space="preserve"> </w:t>
            </w:r>
            <w:r w:rsidR="00DF766A" w:rsidRPr="00494222">
              <w:rPr>
                <w:rFonts w:ascii="Times New Roman" w:eastAsia="Times New Roman" w:hAnsi="Times New Roman" w:cs="Times New Roman"/>
                <w:b/>
                <w:sz w:val="22"/>
              </w:rPr>
              <w:t>+</w:t>
            </w:r>
            <w:r w:rsidR="002A60D2" w:rsidRPr="00494222">
              <w:rPr>
                <w:rFonts w:ascii="Times New Roman" w:eastAsia="Times New Roman" w:hAnsi="Times New Roman" w:cs="Times New Roman" w:hint="eastAsia"/>
                <w:b/>
                <w:sz w:val="22"/>
              </w:rPr>
              <w:t xml:space="preserve"> </w:t>
            </w:r>
            <w:r w:rsidR="00DF766A" w:rsidRPr="00494222">
              <w:rPr>
                <w:rFonts w:ascii="Times New Roman" w:eastAsia="Times New Roman" w:hAnsi="Times New Roman" w:cs="Times New Roman"/>
                <w:b/>
                <w:sz w:val="22"/>
              </w:rPr>
              <w:t>Methotrexate</w:t>
            </w:r>
          </w:p>
          <w:p w14:paraId="6FFC8B73" w14:textId="77777777" w:rsidR="00DF766A" w:rsidRPr="00494222" w:rsidRDefault="00DF766A" w:rsidP="002A60D2">
            <w:pPr>
              <w:spacing w:before="17"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(n = 231)</w:t>
            </w:r>
          </w:p>
        </w:tc>
      </w:tr>
      <w:tr w:rsidR="00326DA2" w:rsidRPr="00494222" w14:paraId="6FFC8B76" w14:textId="77777777" w:rsidTr="00DF766A">
        <w:trPr>
          <w:trHeight w:val="57"/>
        </w:trPr>
        <w:tc>
          <w:tcPr>
            <w:tcW w:w="5000" w:type="pct"/>
            <w:gridSpan w:val="4"/>
            <w:tcBorders>
              <w:top w:val="single" w:sz="4" w:space="0" w:color="000000"/>
              <w:left w:val="nil"/>
              <w:bottom w:val="nil"/>
              <w:right w:val="nil"/>
            </w:tcBorders>
          </w:tcPr>
          <w:p w14:paraId="6FFC8B75" w14:textId="77777777" w:rsidR="00DF766A" w:rsidRPr="00494222" w:rsidRDefault="00DF23C4" w:rsidP="00DF766A">
            <w:pPr>
              <w:spacing w:after="0" w:line="240" w:lineRule="auto"/>
              <w:ind w:left="111" w:right="-20"/>
              <w:rPr>
                <w:rFonts w:ascii="Times New Roman" w:eastAsia="Times New Roman" w:hAnsi="Times New Roman" w:cs="Times New Roman"/>
                <w:sz w:val="22"/>
              </w:rPr>
            </w:pPr>
            <w:r w:rsidRPr="00494222">
              <w:rPr>
                <w:rFonts w:ascii="Times New Roman" w:eastAsia="Times New Roman" w:hAnsi="Times New Roman" w:cs="Times New Roman"/>
                <w:sz w:val="22"/>
              </w:rPr>
              <w:t>ACR20</w:t>
            </w:r>
            <w:r w:rsidR="00DF766A" w:rsidRPr="00494222">
              <w:rPr>
                <w:rFonts w:ascii="Times New Roman" w:eastAsia="Times New Roman" w:hAnsi="Times New Roman" w:cs="Times New Roman"/>
                <w:spacing w:val="-1"/>
                <w:sz w:val="22"/>
              </w:rPr>
              <w:t xml:space="preserve"> R</w:t>
            </w:r>
            <w:r w:rsidR="00DF766A" w:rsidRPr="00494222">
              <w:rPr>
                <w:rFonts w:ascii="Times New Roman" w:eastAsia="Times New Roman" w:hAnsi="Times New Roman" w:cs="Times New Roman"/>
                <w:sz w:val="22"/>
              </w:rPr>
              <w:t>es</w:t>
            </w:r>
            <w:r w:rsidR="00DF766A" w:rsidRPr="00494222">
              <w:rPr>
                <w:rFonts w:ascii="Times New Roman" w:eastAsia="Times New Roman" w:hAnsi="Times New Roman" w:cs="Times New Roman"/>
                <w:spacing w:val="1"/>
                <w:sz w:val="22"/>
              </w:rPr>
              <w:t>pon</w:t>
            </w:r>
            <w:r w:rsidR="00DF766A" w:rsidRPr="00494222">
              <w:rPr>
                <w:rFonts w:ascii="Times New Roman" w:eastAsia="Times New Roman" w:hAnsi="Times New Roman" w:cs="Times New Roman"/>
                <w:spacing w:val="-1"/>
                <w:sz w:val="22"/>
              </w:rPr>
              <w:t>s</w:t>
            </w:r>
            <w:r w:rsidR="00DF766A" w:rsidRPr="00494222">
              <w:rPr>
                <w:rFonts w:ascii="Times New Roman" w:eastAsia="Times New Roman" w:hAnsi="Times New Roman" w:cs="Times New Roman"/>
                <w:sz w:val="22"/>
              </w:rPr>
              <w:t>e</w:t>
            </w:r>
          </w:p>
        </w:tc>
      </w:tr>
      <w:tr w:rsidR="00326DA2" w:rsidRPr="00494222" w14:paraId="6FFC8B7B" w14:textId="77777777" w:rsidTr="00DF766A">
        <w:trPr>
          <w:trHeight w:val="57"/>
        </w:trPr>
        <w:tc>
          <w:tcPr>
            <w:tcW w:w="1500" w:type="pct"/>
            <w:tcBorders>
              <w:top w:val="nil"/>
              <w:left w:val="nil"/>
              <w:bottom w:val="nil"/>
              <w:right w:val="nil"/>
            </w:tcBorders>
          </w:tcPr>
          <w:p w14:paraId="6FFC8B77" w14:textId="77777777" w:rsidR="00DF766A" w:rsidRPr="00494222" w:rsidRDefault="00DF766A" w:rsidP="00DF766A">
            <w:pPr>
              <w:spacing w:after="0" w:line="228"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2</w:t>
            </w:r>
            <w:r w:rsidRPr="00494222">
              <w:rPr>
                <w:rFonts w:ascii="Times New Roman" w:eastAsia="Times New Roman" w:hAnsi="Times New Roman" w:cs="Times New Roman"/>
                <w:sz w:val="22"/>
              </w:rPr>
              <w:t>4</w:t>
            </w:r>
          </w:p>
        </w:tc>
        <w:tc>
          <w:tcPr>
            <w:tcW w:w="1202" w:type="pct"/>
            <w:tcBorders>
              <w:top w:val="nil"/>
              <w:left w:val="nil"/>
              <w:bottom w:val="nil"/>
              <w:right w:val="nil"/>
            </w:tcBorders>
          </w:tcPr>
          <w:p w14:paraId="6FFC8B78"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73.7%</w:t>
            </w:r>
          </w:p>
        </w:tc>
        <w:tc>
          <w:tcPr>
            <w:tcW w:w="1009" w:type="pct"/>
            <w:tcBorders>
              <w:top w:val="nil"/>
              <w:left w:val="nil"/>
              <w:bottom w:val="nil"/>
              <w:right w:val="nil"/>
            </w:tcBorders>
          </w:tcPr>
          <w:p w14:paraId="6FFC8B79"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71.3%</w:t>
            </w:r>
          </w:p>
        </w:tc>
        <w:tc>
          <w:tcPr>
            <w:tcW w:w="1289" w:type="pct"/>
            <w:tcBorders>
              <w:top w:val="nil"/>
              <w:left w:val="nil"/>
              <w:bottom w:val="nil"/>
              <w:right w:val="nil"/>
            </w:tcBorders>
          </w:tcPr>
          <w:p w14:paraId="6FFC8B7A" w14:textId="77777777" w:rsidR="00DF766A" w:rsidRPr="00494222" w:rsidRDefault="00DF766A" w:rsidP="00F543A1">
            <w:pPr>
              <w:spacing w:after="0" w:line="243" w:lineRule="exact"/>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 xml:space="preserve">81.8% </w:t>
            </w:r>
            <w:r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r w:rsidR="00F543A1" w:rsidRPr="00494222">
              <w:rPr>
                <w:rFonts w:ascii="Times New Roman" w:eastAsia="Times New Roman" w:hAnsi="Times New Roman" w:cs="Times New Roman"/>
                <w:spacing w:val="-1"/>
                <w:szCs w:val="20"/>
                <w:vertAlign w:val="superscript"/>
              </w:rPr>
              <w:t xml:space="preserve"> </w:t>
            </w:r>
          </w:p>
        </w:tc>
      </w:tr>
      <w:tr w:rsidR="00326DA2" w:rsidRPr="00494222" w14:paraId="6FFC8B80" w14:textId="77777777" w:rsidTr="00DF766A">
        <w:trPr>
          <w:trHeight w:val="57"/>
        </w:trPr>
        <w:tc>
          <w:tcPr>
            <w:tcW w:w="1500" w:type="pct"/>
            <w:tcBorders>
              <w:top w:val="nil"/>
              <w:left w:val="nil"/>
              <w:bottom w:val="nil"/>
              <w:right w:val="nil"/>
            </w:tcBorders>
          </w:tcPr>
          <w:p w14:paraId="6FFC8B7C" w14:textId="77777777" w:rsidR="00DF766A" w:rsidRPr="00494222" w:rsidRDefault="00DF766A" w:rsidP="00DF766A">
            <w:pPr>
              <w:spacing w:after="0" w:line="226"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5</w:t>
            </w:r>
            <w:r w:rsidRPr="00494222">
              <w:rPr>
                <w:rFonts w:ascii="Times New Roman" w:eastAsia="Times New Roman" w:hAnsi="Times New Roman" w:cs="Times New Roman"/>
                <w:sz w:val="22"/>
              </w:rPr>
              <w:t>2</w:t>
            </w:r>
          </w:p>
        </w:tc>
        <w:tc>
          <w:tcPr>
            <w:tcW w:w="1202" w:type="pct"/>
            <w:tcBorders>
              <w:top w:val="nil"/>
              <w:left w:val="nil"/>
              <w:bottom w:val="nil"/>
              <w:right w:val="nil"/>
            </w:tcBorders>
          </w:tcPr>
          <w:p w14:paraId="6FFC8B7D"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75.0%</w:t>
            </w:r>
          </w:p>
        </w:tc>
        <w:tc>
          <w:tcPr>
            <w:tcW w:w="1009" w:type="pct"/>
            <w:tcBorders>
              <w:top w:val="nil"/>
              <w:left w:val="nil"/>
              <w:bottom w:val="nil"/>
              <w:right w:val="nil"/>
            </w:tcBorders>
          </w:tcPr>
          <w:p w14:paraId="6FFC8B7E"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75.8%</w:t>
            </w:r>
          </w:p>
        </w:tc>
        <w:tc>
          <w:tcPr>
            <w:tcW w:w="1289" w:type="pct"/>
            <w:tcBorders>
              <w:top w:val="nil"/>
              <w:left w:val="nil"/>
              <w:bottom w:val="nil"/>
              <w:right w:val="nil"/>
            </w:tcBorders>
          </w:tcPr>
          <w:p w14:paraId="6FFC8B7F" w14:textId="77777777" w:rsidR="00DF766A" w:rsidRPr="00494222" w:rsidRDefault="00DF766A" w:rsidP="00F543A1">
            <w:pPr>
              <w:spacing w:after="0" w:line="241" w:lineRule="exact"/>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 xml:space="preserve">84.8%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p>
        </w:tc>
      </w:tr>
      <w:tr w:rsidR="00326DA2" w:rsidRPr="00494222" w14:paraId="6FFC8B82" w14:textId="77777777" w:rsidTr="00DF766A">
        <w:trPr>
          <w:trHeight w:val="57"/>
        </w:trPr>
        <w:tc>
          <w:tcPr>
            <w:tcW w:w="5000" w:type="pct"/>
            <w:gridSpan w:val="4"/>
            <w:tcBorders>
              <w:top w:val="nil"/>
              <w:left w:val="nil"/>
              <w:bottom w:val="nil"/>
              <w:right w:val="nil"/>
            </w:tcBorders>
          </w:tcPr>
          <w:p w14:paraId="6FFC8B81" w14:textId="77777777" w:rsidR="00DF766A" w:rsidRPr="00494222" w:rsidRDefault="00DF23C4" w:rsidP="00DF766A">
            <w:pPr>
              <w:spacing w:after="0" w:line="240" w:lineRule="auto"/>
              <w:ind w:left="111" w:right="-20"/>
              <w:rPr>
                <w:rFonts w:ascii="Times New Roman" w:eastAsia="Times New Roman" w:hAnsi="Times New Roman" w:cs="Times New Roman"/>
                <w:sz w:val="22"/>
              </w:rPr>
            </w:pPr>
            <w:r w:rsidRPr="00494222">
              <w:rPr>
                <w:rFonts w:ascii="Times New Roman" w:eastAsia="Times New Roman" w:hAnsi="Times New Roman" w:cs="Times New Roman"/>
                <w:sz w:val="22"/>
              </w:rPr>
              <w:t>ACR50</w:t>
            </w:r>
            <w:r w:rsidR="00DF766A" w:rsidRPr="00494222">
              <w:rPr>
                <w:rFonts w:ascii="Times New Roman" w:eastAsia="Times New Roman" w:hAnsi="Times New Roman" w:cs="Times New Roman"/>
                <w:spacing w:val="-1"/>
                <w:sz w:val="22"/>
              </w:rPr>
              <w:t xml:space="preserve"> R</w:t>
            </w:r>
            <w:r w:rsidR="00DF766A" w:rsidRPr="00494222">
              <w:rPr>
                <w:rFonts w:ascii="Times New Roman" w:eastAsia="Times New Roman" w:hAnsi="Times New Roman" w:cs="Times New Roman"/>
                <w:sz w:val="22"/>
              </w:rPr>
              <w:t>es</w:t>
            </w:r>
            <w:r w:rsidR="00DF766A" w:rsidRPr="00494222">
              <w:rPr>
                <w:rFonts w:ascii="Times New Roman" w:eastAsia="Times New Roman" w:hAnsi="Times New Roman" w:cs="Times New Roman"/>
                <w:spacing w:val="1"/>
                <w:sz w:val="22"/>
              </w:rPr>
              <w:t>pon</w:t>
            </w:r>
            <w:r w:rsidR="00DF766A" w:rsidRPr="00494222">
              <w:rPr>
                <w:rFonts w:ascii="Times New Roman" w:eastAsia="Times New Roman" w:hAnsi="Times New Roman" w:cs="Times New Roman"/>
                <w:spacing w:val="-1"/>
                <w:sz w:val="22"/>
              </w:rPr>
              <w:t>s</w:t>
            </w:r>
            <w:r w:rsidR="00DF766A" w:rsidRPr="00494222">
              <w:rPr>
                <w:rFonts w:ascii="Times New Roman" w:eastAsia="Times New Roman" w:hAnsi="Times New Roman" w:cs="Times New Roman"/>
                <w:sz w:val="22"/>
              </w:rPr>
              <w:t>e</w:t>
            </w:r>
          </w:p>
        </w:tc>
      </w:tr>
      <w:tr w:rsidR="00326DA2" w:rsidRPr="00494222" w14:paraId="6FFC8B87" w14:textId="77777777" w:rsidTr="00DF766A">
        <w:trPr>
          <w:trHeight w:val="57"/>
        </w:trPr>
        <w:tc>
          <w:tcPr>
            <w:tcW w:w="1500" w:type="pct"/>
            <w:tcBorders>
              <w:top w:val="nil"/>
              <w:left w:val="nil"/>
              <w:bottom w:val="nil"/>
              <w:right w:val="nil"/>
            </w:tcBorders>
          </w:tcPr>
          <w:p w14:paraId="6FFC8B83" w14:textId="77777777" w:rsidR="00DF766A" w:rsidRPr="00494222" w:rsidRDefault="00DF766A" w:rsidP="00DF766A">
            <w:pPr>
              <w:spacing w:after="0" w:line="229"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2</w:t>
            </w:r>
            <w:r w:rsidRPr="00494222">
              <w:rPr>
                <w:rFonts w:ascii="Times New Roman" w:eastAsia="Times New Roman" w:hAnsi="Times New Roman" w:cs="Times New Roman"/>
                <w:sz w:val="22"/>
              </w:rPr>
              <w:t>4</w:t>
            </w:r>
          </w:p>
        </w:tc>
        <w:tc>
          <w:tcPr>
            <w:tcW w:w="1202" w:type="pct"/>
            <w:tcBorders>
              <w:top w:val="nil"/>
              <w:left w:val="nil"/>
              <w:bottom w:val="nil"/>
              <w:right w:val="nil"/>
            </w:tcBorders>
          </w:tcPr>
          <w:p w14:paraId="6FFC8B84"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40.8%</w:t>
            </w:r>
          </w:p>
        </w:tc>
        <w:tc>
          <w:tcPr>
            <w:tcW w:w="1009" w:type="pct"/>
            <w:tcBorders>
              <w:top w:val="nil"/>
              <w:left w:val="nil"/>
              <w:bottom w:val="nil"/>
              <w:right w:val="nil"/>
            </w:tcBorders>
          </w:tcPr>
          <w:p w14:paraId="6FFC8B85"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40.4%</w:t>
            </w:r>
          </w:p>
        </w:tc>
        <w:tc>
          <w:tcPr>
            <w:tcW w:w="1289" w:type="pct"/>
            <w:tcBorders>
              <w:top w:val="nil"/>
              <w:left w:val="nil"/>
              <w:bottom w:val="nil"/>
              <w:right w:val="nil"/>
            </w:tcBorders>
          </w:tcPr>
          <w:p w14:paraId="6FFC8B86" w14:textId="77777777" w:rsidR="00DF766A" w:rsidRPr="00494222" w:rsidRDefault="00DF766A" w:rsidP="00F543A1">
            <w:pPr>
              <w:spacing w:after="0" w:line="246" w:lineRule="exact"/>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 xml:space="preserve">59.3%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r w:rsidR="00F543A1" w:rsidRPr="00494222">
              <w:rPr>
                <w:rFonts w:ascii="Times New Roman" w:eastAsia="Times New Roman" w:hAnsi="Times New Roman" w:cs="Times New Roman"/>
                <w:spacing w:val="-1"/>
                <w:szCs w:val="20"/>
                <w:vertAlign w:val="superscript"/>
              </w:rPr>
              <w:t xml:space="preserve"> </w:t>
            </w:r>
          </w:p>
        </w:tc>
      </w:tr>
      <w:tr w:rsidR="00326DA2" w:rsidRPr="00494222" w14:paraId="6FFC8B8C" w14:textId="77777777" w:rsidTr="00DF766A">
        <w:trPr>
          <w:trHeight w:val="57"/>
        </w:trPr>
        <w:tc>
          <w:tcPr>
            <w:tcW w:w="1500" w:type="pct"/>
            <w:tcBorders>
              <w:top w:val="nil"/>
              <w:left w:val="nil"/>
              <w:bottom w:val="nil"/>
              <w:right w:val="nil"/>
            </w:tcBorders>
          </w:tcPr>
          <w:p w14:paraId="6FFC8B88" w14:textId="77777777" w:rsidR="00DF766A" w:rsidRPr="00494222" w:rsidRDefault="00DF766A" w:rsidP="00DF766A">
            <w:pPr>
              <w:spacing w:after="0" w:line="228"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5</w:t>
            </w:r>
            <w:r w:rsidRPr="00494222">
              <w:rPr>
                <w:rFonts w:ascii="Times New Roman" w:eastAsia="Times New Roman" w:hAnsi="Times New Roman" w:cs="Times New Roman"/>
                <w:sz w:val="22"/>
              </w:rPr>
              <w:t>2</w:t>
            </w:r>
          </w:p>
        </w:tc>
        <w:tc>
          <w:tcPr>
            <w:tcW w:w="1202" w:type="pct"/>
            <w:tcBorders>
              <w:top w:val="nil"/>
              <w:left w:val="nil"/>
              <w:bottom w:val="nil"/>
              <w:right w:val="nil"/>
            </w:tcBorders>
          </w:tcPr>
          <w:p w14:paraId="6FFC8B89"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42.5%</w:t>
            </w:r>
          </w:p>
        </w:tc>
        <w:tc>
          <w:tcPr>
            <w:tcW w:w="1009" w:type="pct"/>
            <w:tcBorders>
              <w:top w:val="nil"/>
              <w:left w:val="nil"/>
              <w:bottom w:val="nil"/>
              <w:right w:val="nil"/>
            </w:tcBorders>
          </w:tcPr>
          <w:p w14:paraId="6FFC8B8A"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48.4%</w:t>
            </w:r>
          </w:p>
        </w:tc>
        <w:tc>
          <w:tcPr>
            <w:tcW w:w="1289" w:type="pct"/>
            <w:tcBorders>
              <w:top w:val="nil"/>
              <w:left w:val="nil"/>
              <w:bottom w:val="nil"/>
              <w:right w:val="nil"/>
            </w:tcBorders>
          </w:tcPr>
          <w:p w14:paraId="6FFC8B8B" w14:textId="77777777" w:rsidR="00DF766A" w:rsidRPr="00494222" w:rsidRDefault="00DF766A" w:rsidP="00F543A1">
            <w:pPr>
              <w:spacing w:after="0" w:line="245" w:lineRule="exact"/>
              <w:ind w:left="111" w:right="-20"/>
              <w:jc w:val="center"/>
              <w:rPr>
                <w:rFonts w:ascii="Times New Roman" w:hAnsi="Times New Roman" w:cs="Times New Roman"/>
                <w:sz w:val="22"/>
              </w:rPr>
            </w:pPr>
            <w:r w:rsidRPr="00494222">
              <w:rPr>
                <w:rFonts w:ascii="Times New Roman" w:eastAsia="Times New Roman" w:hAnsi="Times New Roman" w:cs="Times New Roman"/>
                <w:sz w:val="22"/>
              </w:rPr>
              <w:t xml:space="preserve">69.3%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p>
        </w:tc>
      </w:tr>
      <w:tr w:rsidR="00326DA2" w:rsidRPr="00494222" w14:paraId="6FFC8B8E" w14:textId="77777777" w:rsidTr="00DF766A">
        <w:trPr>
          <w:trHeight w:val="57"/>
        </w:trPr>
        <w:tc>
          <w:tcPr>
            <w:tcW w:w="5000" w:type="pct"/>
            <w:gridSpan w:val="4"/>
            <w:tcBorders>
              <w:top w:val="nil"/>
              <w:left w:val="nil"/>
              <w:bottom w:val="nil"/>
              <w:right w:val="nil"/>
            </w:tcBorders>
          </w:tcPr>
          <w:p w14:paraId="6FFC8B8D" w14:textId="77777777" w:rsidR="00DF766A" w:rsidRPr="00494222" w:rsidRDefault="00DF23C4" w:rsidP="00DF766A">
            <w:pPr>
              <w:spacing w:after="0" w:line="240" w:lineRule="auto"/>
              <w:ind w:left="111" w:right="-20"/>
              <w:rPr>
                <w:rFonts w:ascii="Times New Roman" w:eastAsia="Times New Roman" w:hAnsi="Times New Roman" w:cs="Times New Roman"/>
                <w:sz w:val="22"/>
              </w:rPr>
            </w:pPr>
            <w:r w:rsidRPr="00494222">
              <w:rPr>
                <w:rFonts w:ascii="Times New Roman" w:eastAsia="Times New Roman" w:hAnsi="Times New Roman" w:cs="Times New Roman"/>
                <w:sz w:val="22"/>
              </w:rPr>
              <w:t>ACR70</w:t>
            </w:r>
            <w:r w:rsidR="00DF766A" w:rsidRPr="00494222">
              <w:rPr>
                <w:rFonts w:ascii="Times New Roman" w:eastAsia="Times New Roman" w:hAnsi="Times New Roman" w:cs="Times New Roman"/>
                <w:spacing w:val="-1"/>
                <w:sz w:val="22"/>
              </w:rPr>
              <w:t xml:space="preserve"> R</w:t>
            </w:r>
            <w:r w:rsidR="00DF766A" w:rsidRPr="00494222">
              <w:rPr>
                <w:rFonts w:ascii="Times New Roman" w:eastAsia="Times New Roman" w:hAnsi="Times New Roman" w:cs="Times New Roman"/>
                <w:sz w:val="22"/>
              </w:rPr>
              <w:t>es</w:t>
            </w:r>
            <w:r w:rsidR="00DF766A" w:rsidRPr="00494222">
              <w:rPr>
                <w:rFonts w:ascii="Times New Roman" w:eastAsia="Times New Roman" w:hAnsi="Times New Roman" w:cs="Times New Roman"/>
                <w:spacing w:val="1"/>
                <w:sz w:val="22"/>
              </w:rPr>
              <w:t>pon</w:t>
            </w:r>
            <w:r w:rsidR="00DF766A" w:rsidRPr="00494222">
              <w:rPr>
                <w:rFonts w:ascii="Times New Roman" w:eastAsia="Times New Roman" w:hAnsi="Times New Roman" w:cs="Times New Roman"/>
                <w:spacing w:val="-1"/>
                <w:sz w:val="22"/>
              </w:rPr>
              <w:t>s</w:t>
            </w:r>
            <w:r w:rsidR="00DF766A" w:rsidRPr="00494222">
              <w:rPr>
                <w:rFonts w:ascii="Times New Roman" w:eastAsia="Times New Roman" w:hAnsi="Times New Roman" w:cs="Times New Roman"/>
                <w:sz w:val="22"/>
              </w:rPr>
              <w:t>e</w:t>
            </w:r>
          </w:p>
        </w:tc>
      </w:tr>
      <w:tr w:rsidR="00326DA2" w:rsidRPr="00494222" w14:paraId="6FFC8B93" w14:textId="77777777" w:rsidTr="00DF766A">
        <w:trPr>
          <w:trHeight w:val="57"/>
        </w:trPr>
        <w:tc>
          <w:tcPr>
            <w:tcW w:w="1500" w:type="pct"/>
            <w:tcBorders>
              <w:top w:val="nil"/>
              <w:left w:val="nil"/>
              <w:bottom w:val="nil"/>
              <w:right w:val="nil"/>
            </w:tcBorders>
          </w:tcPr>
          <w:p w14:paraId="6FFC8B8F" w14:textId="77777777" w:rsidR="00DF766A" w:rsidRPr="00494222" w:rsidRDefault="00DF766A" w:rsidP="00DF766A">
            <w:pPr>
              <w:spacing w:after="0" w:line="229"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2</w:t>
            </w:r>
            <w:r w:rsidRPr="00494222">
              <w:rPr>
                <w:rFonts w:ascii="Times New Roman" w:eastAsia="Times New Roman" w:hAnsi="Times New Roman" w:cs="Times New Roman"/>
                <w:sz w:val="22"/>
              </w:rPr>
              <w:t>4</w:t>
            </w:r>
          </w:p>
        </w:tc>
        <w:tc>
          <w:tcPr>
            <w:tcW w:w="1202" w:type="pct"/>
            <w:tcBorders>
              <w:top w:val="nil"/>
              <w:left w:val="nil"/>
              <w:bottom w:val="nil"/>
              <w:right w:val="nil"/>
            </w:tcBorders>
          </w:tcPr>
          <w:p w14:paraId="6FFC8B90"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15.4%</w:t>
            </w:r>
          </w:p>
        </w:tc>
        <w:tc>
          <w:tcPr>
            <w:tcW w:w="1009" w:type="pct"/>
            <w:tcBorders>
              <w:top w:val="nil"/>
              <w:left w:val="nil"/>
              <w:bottom w:val="nil"/>
              <w:right w:val="nil"/>
            </w:tcBorders>
          </w:tcPr>
          <w:p w14:paraId="6FFC8B91"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17.0%</w:t>
            </w:r>
          </w:p>
        </w:tc>
        <w:tc>
          <w:tcPr>
            <w:tcW w:w="1289" w:type="pct"/>
            <w:tcBorders>
              <w:top w:val="nil"/>
              <w:left w:val="nil"/>
              <w:bottom w:val="nil"/>
              <w:right w:val="nil"/>
            </w:tcBorders>
          </w:tcPr>
          <w:p w14:paraId="6FFC8B92" w14:textId="77777777" w:rsidR="00DF766A" w:rsidRPr="00494222" w:rsidRDefault="00DF766A" w:rsidP="00F543A1">
            <w:pPr>
              <w:spacing w:after="0" w:line="246" w:lineRule="exact"/>
              <w:ind w:left="111" w:right="-20"/>
              <w:jc w:val="center"/>
              <w:rPr>
                <w:rFonts w:ascii="Times New Roman" w:hAnsi="Times New Roman" w:cs="Times New Roman"/>
                <w:sz w:val="22"/>
              </w:rPr>
            </w:pPr>
            <w:r w:rsidRPr="00494222">
              <w:rPr>
                <w:rFonts w:ascii="Times New Roman" w:eastAsia="Times New Roman" w:hAnsi="Times New Roman" w:cs="Times New Roman"/>
                <w:sz w:val="22"/>
              </w:rPr>
              <w:t xml:space="preserve">35.9%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p>
        </w:tc>
      </w:tr>
      <w:tr w:rsidR="00326DA2" w:rsidRPr="00494222" w14:paraId="6FFC8B98" w14:textId="77777777" w:rsidTr="00DF766A">
        <w:trPr>
          <w:trHeight w:val="57"/>
        </w:trPr>
        <w:tc>
          <w:tcPr>
            <w:tcW w:w="1500" w:type="pct"/>
            <w:tcBorders>
              <w:top w:val="nil"/>
              <w:left w:val="nil"/>
              <w:bottom w:val="nil"/>
              <w:right w:val="nil"/>
            </w:tcBorders>
          </w:tcPr>
          <w:p w14:paraId="6FFC8B94" w14:textId="77777777" w:rsidR="00DF766A" w:rsidRPr="00494222" w:rsidRDefault="00DF766A" w:rsidP="00DF766A">
            <w:pPr>
              <w:spacing w:after="0" w:line="228"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5</w:t>
            </w:r>
            <w:r w:rsidRPr="00494222">
              <w:rPr>
                <w:rFonts w:ascii="Times New Roman" w:eastAsia="Times New Roman" w:hAnsi="Times New Roman" w:cs="Times New Roman"/>
                <w:sz w:val="22"/>
              </w:rPr>
              <w:t>2</w:t>
            </w:r>
          </w:p>
        </w:tc>
        <w:tc>
          <w:tcPr>
            <w:tcW w:w="1202" w:type="pct"/>
            <w:tcBorders>
              <w:top w:val="nil"/>
              <w:left w:val="nil"/>
              <w:bottom w:val="nil"/>
              <w:right w:val="nil"/>
            </w:tcBorders>
          </w:tcPr>
          <w:p w14:paraId="6FFC8B95"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18.9%</w:t>
            </w:r>
          </w:p>
        </w:tc>
        <w:tc>
          <w:tcPr>
            <w:tcW w:w="1009" w:type="pct"/>
            <w:tcBorders>
              <w:top w:val="nil"/>
              <w:left w:val="nil"/>
              <w:bottom w:val="nil"/>
              <w:right w:val="nil"/>
            </w:tcBorders>
          </w:tcPr>
          <w:p w14:paraId="6FFC8B96"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24.2%</w:t>
            </w:r>
          </w:p>
        </w:tc>
        <w:tc>
          <w:tcPr>
            <w:tcW w:w="1289" w:type="pct"/>
            <w:tcBorders>
              <w:top w:val="nil"/>
              <w:left w:val="nil"/>
              <w:bottom w:val="nil"/>
              <w:right w:val="nil"/>
            </w:tcBorders>
          </w:tcPr>
          <w:p w14:paraId="6FFC8B97" w14:textId="77777777" w:rsidR="00DF766A" w:rsidRPr="00494222" w:rsidRDefault="00DF766A" w:rsidP="00F543A1">
            <w:pPr>
              <w:spacing w:after="0" w:line="245" w:lineRule="exact"/>
              <w:ind w:left="111" w:right="-20"/>
              <w:jc w:val="center"/>
              <w:rPr>
                <w:rFonts w:ascii="Times New Roman" w:hAnsi="Times New Roman" w:cs="Times New Roman"/>
                <w:sz w:val="22"/>
              </w:rPr>
            </w:pPr>
            <w:r w:rsidRPr="00494222">
              <w:rPr>
                <w:rFonts w:ascii="Times New Roman" w:eastAsia="Times New Roman" w:hAnsi="Times New Roman" w:cs="Times New Roman"/>
                <w:sz w:val="22"/>
              </w:rPr>
              <w:t xml:space="preserve">42.9%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p>
        </w:tc>
      </w:tr>
      <w:tr w:rsidR="00326DA2" w:rsidRPr="00494222" w14:paraId="6FFC8B9A" w14:textId="77777777" w:rsidTr="00DF766A">
        <w:trPr>
          <w:trHeight w:val="57"/>
        </w:trPr>
        <w:tc>
          <w:tcPr>
            <w:tcW w:w="5000" w:type="pct"/>
            <w:gridSpan w:val="4"/>
            <w:tcBorders>
              <w:top w:val="nil"/>
              <w:left w:val="nil"/>
              <w:bottom w:val="nil"/>
              <w:right w:val="nil"/>
            </w:tcBorders>
          </w:tcPr>
          <w:p w14:paraId="6FFC8B99" w14:textId="77777777" w:rsidR="00DF766A" w:rsidRPr="00494222" w:rsidRDefault="00DF766A" w:rsidP="00DF766A">
            <w:pPr>
              <w:spacing w:after="0" w:line="240" w:lineRule="auto"/>
              <w:ind w:left="111" w:right="-20"/>
              <w:rPr>
                <w:rFonts w:ascii="Times New Roman" w:eastAsia="Times New Roman" w:hAnsi="Times New Roman" w:cs="Times New Roman"/>
                <w:spacing w:val="1"/>
                <w:position w:val="-1"/>
                <w:sz w:val="22"/>
              </w:rPr>
            </w:pPr>
            <w:proofErr w:type="spellStart"/>
            <w:r w:rsidRPr="00494222">
              <w:rPr>
                <w:rFonts w:ascii="Times New Roman" w:eastAsia="Times New Roman" w:hAnsi="Times New Roman" w:cs="Times New Roman" w:hint="eastAsia"/>
                <w:sz w:val="22"/>
              </w:rPr>
              <w:t>DAS</w:t>
            </w:r>
            <w:r w:rsidRPr="00494222">
              <w:rPr>
                <w:rFonts w:ascii="Times New Roman" w:eastAsia="Times New Roman" w:hAnsi="Times New Roman" w:cs="Times New Roman" w:hint="eastAsia"/>
                <w:sz w:val="22"/>
                <w:vertAlign w:val="superscript"/>
              </w:rPr>
              <w:t>a</w:t>
            </w:r>
            <w:proofErr w:type="spellEnd"/>
          </w:p>
        </w:tc>
      </w:tr>
      <w:tr w:rsidR="00326DA2" w:rsidRPr="00494222" w14:paraId="6FFC8B9F" w14:textId="77777777" w:rsidTr="00DF766A">
        <w:trPr>
          <w:trHeight w:val="57"/>
        </w:trPr>
        <w:tc>
          <w:tcPr>
            <w:tcW w:w="1500" w:type="pct"/>
            <w:tcBorders>
              <w:top w:val="nil"/>
              <w:left w:val="nil"/>
              <w:bottom w:val="nil"/>
              <w:right w:val="nil"/>
            </w:tcBorders>
          </w:tcPr>
          <w:p w14:paraId="6FFC8B9B" w14:textId="77777777" w:rsidR="00DF766A" w:rsidRPr="00494222" w:rsidRDefault="00DF766A" w:rsidP="00DF766A">
            <w:pPr>
              <w:spacing w:after="0" w:line="218" w:lineRule="exact"/>
              <w:ind w:left="11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B</w:t>
            </w:r>
            <w:r w:rsidRPr="00494222">
              <w:rPr>
                <w:rFonts w:ascii="Times New Roman" w:eastAsia="Times New Roman" w:hAnsi="Times New Roman" w:cs="Times New Roman"/>
                <w:sz w:val="22"/>
              </w:rPr>
              <w:t>aseli</w:t>
            </w:r>
            <w:r w:rsidRPr="00494222">
              <w:rPr>
                <w:rFonts w:ascii="Times New Roman" w:eastAsia="Times New Roman" w:hAnsi="Times New Roman" w:cs="Times New Roman"/>
                <w:spacing w:val="-2"/>
                <w:sz w:val="22"/>
              </w:rPr>
              <w:t>n</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z w:val="22"/>
              </w:rPr>
              <w:t>c</w:t>
            </w:r>
            <w:r w:rsidRPr="00494222">
              <w:rPr>
                <w:rFonts w:ascii="Times New Roman" w:eastAsia="Times New Roman" w:hAnsi="Times New Roman" w:cs="Times New Roman"/>
                <w:spacing w:val="1"/>
                <w:sz w:val="22"/>
              </w:rPr>
              <w:t>or</w:t>
            </w:r>
            <w:r w:rsidRPr="00494222">
              <w:rPr>
                <w:rFonts w:ascii="Times New Roman" w:eastAsia="Times New Roman" w:hAnsi="Times New Roman" w:cs="Times New Roman"/>
                <w:sz w:val="22"/>
              </w:rPr>
              <w:t>e</w:t>
            </w:r>
          </w:p>
        </w:tc>
        <w:tc>
          <w:tcPr>
            <w:tcW w:w="1202" w:type="pct"/>
            <w:tcBorders>
              <w:top w:val="nil"/>
              <w:left w:val="nil"/>
              <w:bottom w:val="nil"/>
              <w:right w:val="nil"/>
            </w:tcBorders>
          </w:tcPr>
          <w:p w14:paraId="6FFC8B9C"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5.5</w:t>
            </w:r>
          </w:p>
        </w:tc>
        <w:tc>
          <w:tcPr>
            <w:tcW w:w="1009" w:type="pct"/>
            <w:tcBorders>
              <w:top w:val="nil"/>
              <w:left w:val="nil"/>
              <w:bottom w:val="nil"/>
              <w:right w:val="nil"/>
            </w:tcBorders>
          </w:tcPr>
          <w:p w14:paraId="6FFC8B9D"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5.7</w:t>
            </w:r>
          </w:p>
        </w:tc>
        <w:tc>
          <w:tcPr>
            <w:tcW w:w="1289" w:type="pct"/>
            <w:tcBorders>
              <w:top w:val="nil"/>
              <w:left w:val="nil"/>
              <w:bottom w:val="nil"/>
              <w:right w:val="nil"/>
            </w:tcBorders>
          </w:tcPr>
          <w:p w14:paraId="6FFC8B9E"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5.5</w:t>
            </w:r>
          </w:p>
        </w:tc>
      </w:tr>
      <w:tr w:rsidR="00326DA2" w:rsidRPr="00494222" w14:paraId="6FFC8BA4" w14:textId="77777777" w:rsidTr="00DF766A">
        <w:trPr>
          <w:trHeight w:val="57"/>
        </w:trPr>
        <w:tc>
          <w:tcPr>
            <w:tcW w:w="1500" w:type="pct"/>
            <w:tcBorders>
              <w:top w:val="nil"/>
              <w:left w:val="nil"/>
              <w:bottom w:val="nil"/>
              <w:right w:val="nil"/>
            </w:tcBorders>
          </w:tcPr>
          <w:p w14:paraId="6FFC8BA0" w14:textId="77777777" w:rsidR="00DF766A" w:rsidRPr="00494222" w:rsidRDefault="00DF766A" w:rsidP="00DF766A">
            <w:pPr>
              <w:spacing w:after="0" w:line="229"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2</w:t>
            </w:r>
            <w:r w:rsidRPr="00494222">
              <w:rPr>
                <w:rFonts w:ascii="Times New Roman" w:eastAsia="Times New Roman" w:hAnsi="Times New Roman" w:cs="Times New Roman"/>
                <w:sz w:val="22"/>
              </w:rPr>
              <w:t>4</w:t>
            </w:r>
            <w:r w:rsidRPr="00494222">
              <w:rPr>
                <w:rFonts w:ascii="Times New Roman" w:eastAsia="Times New Roman" w:hAnsi="Times New Roman" w:cs="Times New Roman"/>
                <w:spacing w:val="-1"/>
                <w:sz w:val="22"/>
              </w:rPr>
              <w:t xml:space="preserve"> s</w:t>
            </w:r>
            <w:r w:rsidRPr="00494222">
              <w:rPr>
                <w:rFonts w:ascii="Times New Roman" w:eastAsia="Times New Roman" w:hAnsi="Times New Roman" w:cs="Times New Roman"/>
                <w:sz w:val="22"/>
              </w:rPr>
              <w:t>c</w:t>
            </w:r>
            <w:r w:rsidRPr="00494222">
              <w:rPr>
                <w:rFonts w:ascii="Times New Roman" w:eastAsia="Times New Roman" w:hAnsi="Times New Roman" w:cs="Times New Roman"/>
                <w:spacing w:val="1"/>
                <w:sz w:val="22"/>
              </w:rPr>
              <w:t>or</w:t>
            </w:r>
            <w:r w:rsidRPr="00494222">
              <w:rPr>
                <w:rFonts w:ascii="Times New Roman" w:eastAsia="Times New Roman" w:hAnsi="Times New Roman" w:cs="Times New Roman"/>
                <w:sz w:val="22"/>
              </w:rPr>
              <w:t>e</w:t>
            </w:r>
          </w:p>
        </w:tc>
        <w:tc>
          <w:tcPr>
            <w:tcW w:w="1202" w:type="pct"/>
            <w:tcBorders>
              <w:top w:val="nil"/>
              <w:left w:val="nil"/>
              <w:bottom w:val="nil"/>
              <w:right w:val="nil"/>
            </w:tcBorders>
          </w:tcPr>
          <w:p w14:paraId="6FFC8BA1"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3.1</w:t>
            </w:r>
          </w:p>
        </w:tc>
        <w:tc>
          <w:tcPr>
            <w:tcW w:w="1009" w:type="pct"/>
            <w:tcBorders>
              <w:top w:val="nil"/>
              <w:left w:val="nil"/>
              <w:bottom w:val="nil"/>
              <w:right w:val="nil"/>
            </w:tcBorders>
          </w:tcPr>
          <w:p w14:paraId="6FFC8BA2"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3.1</w:t>
            </w:r>
          </w:p>
        </w:tc>
        <w:tc>
          <w:tcPr>
            <w:tcW w:w="1289" w:type="pct"/>
            <w:tcBorders>
              <w:top w:val="nil"/>
              <w:left w:val="nil"/>
              <w:bottom w:val="nil"/>
              <w:right w:val="nil"/>
            </w:tcBorders>
          </w:tcPr>
          <w:p w14:paraId="6FFC8BA3" w14:textId="77777777" w:rsidR="00DF766A" w:rsidRPr="00494222" w:rsidRDefault="00DF766A" w:rsidP="00F543A1">
            <w:pPr>
              <w:spacing w:after="0" w:line="240" w:lineRule="auto"/>
              <w:ind w:left="111" w:right="-20"/>
              <w:jc w:val="center"/>
              <w:rPr>
                <w:rFonts w:ascii="Times New Roman" w:hAnsi="Times New Roman" w:cs="Times New Roman"/>
                <w:sz w:val="22"/>
              </w:rPr>
            </w:pPr>
            <w:r w:rsidRPr="00494222">
              <w:rPr>
                <w:rFonts w:ascii="Times New Roman" w:eastAsia="Times New Roman" w:hAnsi="Times New Roman" w:cs="Times New Roman"/>
                <w:sz w:val="22"/>
              </w:rPr>
              <w:t>2.5</w:t>
            </w:r>
            <w:r w:rsidR="00F543A1" w:rsidRPr="00494222">
              <w:rPr>
                <w:rFonts w:ascii="Times New Roman" w:hAnsi="Times New Roman" w:cs="Times New Roman" w:hint="eastAsia"/>
                <w:sz w:val="22"/>
              </w:rPr>
              <w:t xml:space="preserve">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p>
        </w:tc>
      </w:tr>
      <w:tr w:rsidR="00326DA2" w:rsidRPr="00494222" w14:paraId="6FFC8BA9" w14:textId="77777777" w:rsidTr="00DF766A">
        <w:trPr>
          <w:trHeight w:val="57"/>
        </w:trPr>
        <w:tc>
          <w:tcPr>
            <w:tcW w:w="1500" w:type="pct"/>
            <w:tcBorders>
              <w:top w:val="nil"/>
              <w:left w:val="nil"/>
              <w:bottom w:val="single" w:sz="4" w:space="0" w:color="000000"/>
              <w:right w:val="nil"/>
            </w:tcBorders>
          </w:tcPr>
          <w:p w14:paraId="6FFC8BA5" w14:textId="77777777" w:rsidR="00DF766A" w:rsidRPr="00494222" w:rsidRDefault="00DF766A" w:rsidP="00DF766A">
            <w:pPr>
              <w:spacing w:after="0" w:line="228" w:lineRule="exact"/>
              <w:ind w:left="831" w:right="-20"/>
              <w:rPr>
                <w:rFonts w:ascii="Times New Roman" w:eastAsia="Times New Roman" w:hAnsi="Times New Roman" w:cs="Times New Roman"/>
                <w:sz w:val="22"/>
              </w:rPr>
            </w:pPr>
            <w:r w:rsidRPr="00494222">
              <w:rPr>
                <w:rFonts w:ascii="Times New Roman" w:eastAsia="Times New Roman" w:hAnsi="Times New Roman" w:cs="Times New Roman"/>
                <w:spacing w:val="1"/>
                <w:sz w:val="22"/>
              </w:rPr>
              <w:t>W</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k</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5</w:t>
            </w:r>
            <w:r w:rsidRPr="00494222">
              <w:rPr>
                <w:rFonts w:ascii="Times New Roman" w:eastAsia="Times New Roman" w:hAnsi="Times New Roman" w:cs="Times New Roman"/>
                <w:sz w:val="22"/>
              </w:rPr>
              <w:t>2</w:t>
            </w:r>
            <w:r w:rsidRPr="00494222">
              <w:rPr>
                <w:rFonts w:ascii="Times New Roman" w:eastAsia="Times New Roman" w:hAnsi="Times New Roman" w:cs="Times New Roman"/>
                <w:spacing w:val="-1"/>
                <w:sz w:val="22"/>
              </w:rPr>
              <w:t xml:space="preserve"> s</w:t>
            </w:r>
            <w:r w:rsidRPr="00494222">
              <w:rPr>
                <w:rFonts w:ascii="Times New Roman" w:eastAsia="Times New Roman" w:hAnsi="Times New Roman" w:cs="Times New Roman"/>
                <w:sz w:val="22"/>
              </w:rPr>
              <w:t>c</w:t>
            </w:r>
            <w:r w:rsidRPr="00494222">
              <w:rPr>
                <w:rFonts w:ascii="Times New Roman" w:eastAsia="Times New Roman" w:hAnsi="Times New Roman" w:cs="Times New Roman"/>
                <w:spacing w:val="1"/>
                <w:sz w:val="22"/>
              </w:rPr>
              <w:t>or</w:t>
            </w:r>
            <w:r w:rsidRPr="00494222">
              <w:rPr>
                <w:rFonts w:ascii="Times New Roman" w:eastAsia="Times New Roman" w:hAnsi="Times New Roman" w:cs="Times New Roman"/>
                <w:sz w:val="22"/>
              </w:rPr>
              <w:t>e</w:t>
            </w:r>
          </w:p>
        </w:tc>
        <w:tc>
          <w:tcPr>
            <w:tcW w:w="1202" w:type="pct"/>
            <w:tcBorders>
              <w:top w:val="nil"/>
              <w:left w:val="nil"/>
              <w:bottom w:val="single" w:sz="4" w:space="0" w:color="000000"/>
              <w:right w:val="nil"/>
            </w:tcBorders>
          </w:tcPr>
          <w:p w14:paraId="6FFC8BA6"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3.0</w:t>
            </w:r>
          </w:p>
        </w:tc>
        <w:tc>
          <w:tcPr>
            <w:tcW w:w="1009" w:type="pct"/>
            <w:tcBorders>
              <w:top w:val="nil"/>
              <w:left w:val="nil"/>
              <w:bottom w:val="single" w:sz="4" w:space="0" w:color="000000"/>
              <w:right w:val="nil"/>
            </w:tcBorders>
          </w:tcPr>
          <w:p w14:paraId="6FFC8BA7" w14:textId="77777777" w:rsidR="00DF766A" w:rsidRPr="00494222" w:rsidRDefault="00DF766A" w:rsidP="00F543A1">
            <w:pPr>
              <w:spacing w:after="0" w:line="240" w:lineRule="auto"/>
              <w:ind w:left="111"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3.0</w:t>
            </w:r>
          </w:p>
        </w:tc>
        <w:tc>
          <w:tcPr>
            <w:tcW w:w="1289" w:type="pct"/>
            <w:tcBorders>
              <w:top w:val="nil"/>
              <w:left w:val="nil"/>
              <w:bottom w:val="single" w:sz="4" w:space="0" w:color="000000"/>
              <w:right w:val="nil"/>
            </w:tcBorders>
          </w:tcPr>
          <w:p w14:paraId="6FFC8BA8" w14:textId="77777777" w:rsidR="00DF766A" w:rsidRPr="00494222" w:rsidRDefault="00DF766A" w:rsidP="00F543A1">
            <w:pPr>
              <w:spacing w:after="0" w:line="240" w:lineRule="auto"/>
              <w:ind w:left="111" w:right="-20"/>
              <w:jc w:val="center"/>
              <w:rPr>
                <w:rFonts w:ascii="Times New Roman" w:hAnsi="Times New Roman" w:cs="Times New Roman"/>
                <w:sz w:val="22"/>
              </w:rPr>
            </w:pPr>
            <w:r w:rsidRPr="00494222">
              <w:rPr>
                <w:rFonts w:ascii="Times New Roman" w:eastAsia="Times New Roman" w:hAnsi="Times New Roman" w:cs="Times New Roman"/>
                <w:sz w:val="22"/>
              </w:rPr>
              <w:t>2.3</w:t>
            </w:r>
            <w:r w:rsidR="00F543A1" w:rsidRPr="00494222">
              <w:rPr>
                <w:rFonts w:ascii="Times New Roman" w:hAnsi="Times New Roman" w:cs="Times New Roman" w:hint="eastAsia"/>
                <w:sz w:val="22"/>
              </w:rPr>
              <w:t xml:space="preserve"> </w:t>
            </w:r>
            <w:r w:rsidR="00F543A1" w:rsidRPr="00494222">
              <w:rPr>
                <w:rFonts w:ascii="Times New Roman" w:eastAsia="Times New Roman" w:hAnsi="Times New Roman" w:cs="Times New Roman"/>
                <w:sz w:val="22"/>
                <w:vertAlign w:val="superscript"/>
              </w:rPr>
              <w:t>†,</w:t>
            </w:r>
            <w:r w:rsidR="00F543A1" w:rsidRPr="00494222">
              <w:rPr>
                <w:rFonts w:ascii="Symbol" w:eastAsia="Symbol" w:hAnsi="Symbol" w:cs="Symbol"/>
                <w:szCs w:val="20"/>
                <w:vertAlign w:val="superscript"/>
              </w:rPr>
              <w:t></w:t>
            </w:r>
            <w:r w:rsidR="00F543A1" w:rsidRPr="00494222">
              <w:rPr>
                <w:rFonts w:ascii="Symbol" w:eastAsia="Symbol" w:hAnsi="Symbol" w:cs="Symbol"/>
                <w:szCs w:val="20"/>
                <w:vertAlign w:val="superscript"/>
              </w:rPr>
              <w:t></w:t>
            </w:r>
          </w:p>
        </w:tc>
      </w:tr>
      <w:tr w:rsidR="00DF766A" w:rsidRPr="00494222" w14:paraId="6FFC8BAC" w14:textId="77777777" w:rsidTr="00DF766A">
        <w:trPr>
          <w:trHeight w:hRule="exact" w:val="837"/>
        </w:trPr>
        <w:tc>
          <w:tcPr>
            <w:tcW w:w="5000" w:type="pct"/>
            <w:gridSpan w:val="4"/>
            <w:tcBorders>
              <w:top w:val="single" w:sz="4" w:space="0" w:color="000000"/>
              <w:left w:val="nil"/>
              <w:bottom w:val="nil"/>
              <w:right w:val="nil"/>
            </w:tcBorders>
          </w:tcPr>
          <w:p w14:paraId="6FFC8BAA" w14:textId="77777777" w:rsidR="00DF766A" w:rsidRPr="00494222" w:rsidRDefault="00DF766A" w:rsidP="00DF766A">
            <w:pPr>
              <w:spacing w:before="35" w:after="0" w:line="240" w:lineRule="auto"/>
              <w:ind w:left="62" w:right="-20"/>
              <w:rPr>
                <w:rFonts w:ascii="Times New Roman" w:eastAsia="Times New Roman" w:hAnsi="Times New Roman" w:cs="Times New Roman"/>
                <w:szCs w:val="20"/>
              </w:rPr>
            </w:pPr>
            <w:proofErr w:type="gramStart"/>
            <w:r w:rsidRPr="00494222">
              <w:rPr>
                <w:rFonts w:ascii="Times New Roman" w:eastAsia="Times New Roman" w:hAnsi="Times New Roman" w:cs="Times New Roman"/>
                <w:szCs w:val="20"/>
                <w:vertAlign w:val="superscript"/>
              </w:rPr>
              <w:t>a</w:t>
            </w:r>
            <w:proofErr w:type="gramEnd"/>
            <w:r w:rsidRPr="00494222">
              <w:rPr>
                <w:rFonts w:ascii="Times New Roman" w:hAnsi="Times New Roman" w:cs="Times New Roman" w:hint="eastAsia"/>
                <w:szCs w:val="20"/>
              </w:rPr>
              <w:t xml:space="preserve"> </w:t>
            </w:r>
            <w:r w:rsidRPr="00494222">
              <w:rPr>
                <w:rFonts w:ascii="Times New Roman" w:eastAsia="Times New Roman" w:hAnsi="Times New Roman" w:cs="Times New Roman"/>
                <w:szCs w:val="20"/>
              </w:rPr>
              <w:t>Val</w:t>
            </w:r>
            <w:r w:rsidRPr="00494222">
              <w:rPr>
                <w:rFonts w:ascii="Times New Roman" w:eastAsia="Times New Roman" w:hAnsi="Times New Roman" w:cs="Times New Roman"/>
                <w:spacing w:val="-1"/>
                <w:szCs w:val="20"/>
              </w:rPr>
              <w:t>u</w:t>
            </w:r>
            <w:r w:rsidRPr="00494222">
              <w:rPr>
                <w:rFonts w:ascii="Times New Roman" w:eastAsia="Times New Roman" w:hAnsi="Times New Roman" w:cs="Times New Roman"/>
                <w:szCs w:val="20"/>
              </w:rPr>
              <w:t>es</w:t>
            </w:r>
            <w:r w:rsidRPr="00494222">
              <w:rPr>
                <w:rFonts w:ascii="Times New Roman" w:eastAsia="Times New Roman" w:hAnsi="Times New Roman" w:cs="Times New Roman"/>
                <w:spacing w:val="-4"/>
                <w:szCs w:val="20"/>
              </w:rPr>
              <w:t xml:space="preserve"> </w:t>
            </w:r>
            <w:r w:rsidRPr="00494222">
              <w:rPr>
                <w:rFonts w:ascii="Times New Roman" w:eastAsia="Times New Roman" w:hAnsi="Times New Roman" w:cs="Times New Roman"/>
                <w:spacing w:val="-2"/>
                <w:szCs w:val="20"/>
              </w:rPr>
              <w:t>f</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r</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zCs w:val="20"/>
              </w:rPr>
              <w:t>DAS</w:t>
            </w:r>
            <w:r w:rsidRPr="00494222">
              <w:rPr>
                <w:rFonts w:ascii="Times New Roman" w:eastAsia="Times New Roman" w:hAnsi="Times New Roman" w:cs="Times New Roman"/>
                <w:spacing w:val="-4"/>
                <w:szCs w:val="20"/>
              </w:rPr>
              <w:t xml:space="preserve"> </w:t>
            </w:r>
            <w:r w:rsidRPr="00494222">
              <w:rPr>
                <w:rFonts w:ascii="Times New Roman" w:eastAsia="Times New Roman" w:hAnsi="Times New Roman" w:cs="Times New Roman"/>
                <w:szCs w:val="20"/>
              </w:rPr>
              <w:t>a</w:t>
            </w:r>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3"/>
                <w:szCs w:val="20"/>
              </w:rPr>
              <w:t>a</w:t>
            </w:r>
            <w:r w:rsidRPr="00494222">
              <w:rPr>
                <w:rFonts w:ascii="Times New Roman" w:eastAsia="Times New Roman" w:hAnsi="Times New Roman" w:cs="Times New Roman"/>
                <w:spacing w:val="-1"/>
                <w:szCs w:val="20"/>
              </w:rPr>
              <w:t>ns</w:t>
            </w:r>
            <w:r w:rsidRPr="00494222">
              <w:rPr>
                <w:rFonts w:ascii="Times New Roman" w:eastAsia="Times New Roman" w:hAnsi="Times New Roman" w:cs="Times New Roman"/>
                <w:szCs w:val="20"/>
              </w:rPr>
              <w:t>.</w:t>
            </w:r>
          </w:p>
          <w:p w14:paraId="6FFC8BAB" w14:textId="77777777" w:rsidR="00DF766A" w:rsidRPr="00494222" w:rsidRDefault="00DF766A" w:rsidP="00DF766A">
            <w:pPr>
              <w:spacing w:before="39" w:after="0" w:line="240" w:lineRule="auto"/>
              <w:ind w:left="62" w:right="-20"/>
              <w:rPr>
                <w:rFonts w:ascii="Times New Roman" w:eastAsia="Times New Roman" w:hAnsi="Times New Roman" w:cs="Times New Roman"/>
                <w:szCs w:val="20"/>
              </w:rPr>
            </w:pPr>
            <w:r w:rsidRPr="00494222">
              <w:rPr>
                <w:rFonts w:ascii="Times New Roman" w:eastAsia="Times New Roman" w:hAnsi="Times New Roman" w:cs="Times New Roman"/>
                <w:spacing w:val="2"/>
                <w:szCs w:val="20"/>
              </w:rPr>
              <w:t>P</w:t>
            </w:r>
            <w:r w:rsidRPr="00494222">
              <w:rPr>
                <w:rFonts w:ascii="Times New Roman" w:eastAsia="Times New Roman" w:hAnsi="Times New Roman" w:cs="Times New Roman"/>
                <w:szCs w:val="20"/>
              </w:rPr>
              <w:t>ai</w:t>
            </w:r>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pacing w:val="-2"/>
                <w:szCs w:val="20"/>
              </w:rPr>
              <w:t>w</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6"/>
                <w:szCs w:val="20"/>
              </w:rPr>
              <w:t xml:space="preserve"> </w:t>
            </w:r>
            <w:r w:rsidRPr="00494222">
              <w:rPr>
                <w:rFonts w:ascii="Times New Roman" w:eastAsia="Times New Roman" w:hAnsi="Times New Roman" w:cs="Times New Roman"/>
                <w:szCs w:val="20"/>
              </w:rPr>
              <w:t>c</w:t>
            </w:r>
            <w:r w:rsidRPr="00494222">
              <w:rPr>
                <w:rFonts w:ascii="Times New Roman" w:eastAsia="Times New Roman" w:hAnsi="Times New Roman" w:cs="Times New Roman"/>
                <w:spacing w:val="4"/>
                <w:szCs w:val="20"/>
              </w:rPr>
              <w:t>o</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pacing w:val="1"/>
                <w:szCs w:val="20"/>
              </w:rPr>
              <w:t>p</w:t>
            </w:r>
            <w:r w:rsidRPr="00494222">
              <w:rPr>
                <w:rFonts w:ascii="Times New Roman" w:eastAsia="Times New Roman" w:hAnsi="Times New Roman" w:cs="Times New Roman"/>
                <w:szCs w:val="20"/>
              </w:rPr>
              <w:t>a</w:t>
            </w:r>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pacing w:val="3"/>
                <w:szCs w:val="20"/>
              </w:rPr>
              <w:t>o</w:t>
            </w:r>
            <w:r w:rsidRPr="00494222">
              <w:rPr>
                <w:rFonts w:ascii="Times New Roman" w:eastAsia="Times New Roman" w:hAnsi="Times New Roman" w:cs="Times New Roman"/>
                <w:szCs w:val="20"/>
              </w:rPr>
              <w:t>n</w:t>
            </w:r>
            <w:r w:rsidRPr="00494222">
              <w:rPr>
                <w:rFonts w:ascii="Times New Roman" w:eastAsia="Times New Roman" w:hAnsi="Times New Roman" w:cs="Times New Roman"/>
                <w:spacing w:val="-10"/>
                <w:szCs w:val="20"/>
              </w:rPr>
              <w:t xml:space="preserve"> </w:t>
            </w:r>
            <w:r w:rsidRPr="00494222">
              <w:rPr>
                <w:rFonts w:ascii="Times New Roman" w:eastAsia="Times New Roman" w:hAnsi="Times New Roman" w:cs="Times New Roman"/>
                <w:spacing w:val="3"/>
                <w:szCs w:val="20"/>
              </w:rPr>
              <w:t>p</w:t>
            </w:r>
            <w:r w:rsidRPr="00494222">
              <w:rPr>
                <w:rFonts w:ascii="Times New Roman" w:eastAsia="Times New Roman" w:hAnsi="Times New Roman" w:cs="Times New Roman"/>
                <w:spacing w:val="1"/>
                <w:szCs w:val="20"/>
              </w:rPr>
              <w:t>-</w:t>
            </w:r>
            <w:r w:rsidRPr="00494222">
              <w:rPr>
                <w:rFonts w:ascii="Times New Roman" w:eastAsia="Times New Roman" w:hAnsi="Times New Roman" w:cs="Times New Roman"/>
                <w:spacing w:val="-1"/>
                <w:szCs w:val="20"/>
              </w:rPr>
              <w:t>v</w:t>
            </w:r>
            <w:r w:rsidRPr="00494222">
              <w:rPr>
                <w:rFonts w:ascii="Times New Roman" w:eastAsia="Times New Roman" w:hAnsi="Times New Roman" w:cs="Times New Roman"/>
                <w:szCs w:val="20"/>
              </w:rPr>
              <w:t>al</w:t>
            </w:r>
            <w:r w:rsidRPr="00494222">
              <w:rPr>
                <w:rFonts w:ascii="Times New Roman" w:eastAsia="Times New Roman" w:hAnsi="Times New Roman" w:cs="Times New Roman"/>
                <w:spacing w:val="-1"/>
                <w:szCs w:val="20"/>
              </w:rPr>
              <w:t>u</w:t>
            </w:r>
            <w:r w:rsidRPr="00494222">
              <w:rPr>
                <w:rFonts w:ascii="Times New Roman" w:eastAsia="Times New Roman" w:hAnsi="Times New Roman" w:cs="Times New Roman"/>
                <w:spacing w:val="3"/>
                <w:szCs w:val="20"/>
              </w:rPr>
              <w:t>e</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4"/>
                <w:szCs w:val="20"/>
                <w:vertAlign w:val="superscript"/>
              </w:rPr>
              <w:t xml:space="preserve"> </w:t>
            </w:r>
            <w:r w:rsidRPr="00494222">
              <w:rPr>
                <w:rFonts w:ascii="Times New Roman" w:eastAsia="Times New Roman" w:hAnsi="Times New Roman" w:cs="Times New Roman"/>
                <w:szCs w:val="20"/>
                <w:vertAlign w:val="superscript"/>
              </w:rPr>
              <w:t>†</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zCs w:val="20"/>
              </w:rPr>
              <w:t>= p &lt;</w:t>
            </w:r>
            <w:r w:rsidRPr="00494222">
              <w:rPr>
                <w:rFonts w:ascii="Times New Roman" w:eastAsia="Times New Roman" w:hAnsi="Times New Roman" w:cs="Times New Roman"/>
                <w:spacing w:val="-3"/>
                <w:szCs w:val="20"/>
              </w:rPr>
              <w:t xml:space="preserve"> </w:t>
            </w:r>
            <w:r w:rsidRPr="00494222">
              <w:rPr>
                <w:rFonts w:ascii="Times New Roman" w:eastAsia="Times New Roman" w:hAnsi="Times New Roman" w:cs="Times New Roman"/>
                <w:spacing w:val="1"/>
                <w:szCs w:val="20"/>
              </w:rPr>
              <w:t>0</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1"/>
                <w:szCs w:val="20"/>
              </w:rPr>
              <w:t>0</w:t>
            </w:r>
            <w:r w:rsidRPr="00494222">
              <w:rPr>
                <w:rFonts w:ascii="Times New Roman" w:eastAsia="Times New Roman" w:hAnsi="Times New Roman" w:cs="Times New Roman"/>
                <w:szCs w:val="20"/>
              </w:rPr>
              <w:t>5</w:t>
            </w:r>
            <w:r w:rsidRPr="00494222">
              <w:rPr>
                <w:rFonts w:ascii="Times New Roman" w:eastAsia="Times New Roman" w:hAnsi="Times New Roman" w:cs="Times New Roman"/>
                <w:spacing w:val="-3"/>
                <w:szCs w:val="20"/>
              </w:rPr>
              <w:t xml:space="preserve"> </w:t>
            </w:r>
            <w:r w:rsidRPr="00494222">
              <w:rPr>
                <w:rFonts w:ascii="Times New Roman" w:eastAsia="Times New Roman" w:hAnsi="Times New Roman" w:cs="Times New Roman"/>
                <w:spacing w:val="-2"/>
                <w:szCs w:val="20"/>
              </w:rPr>
              <w:t>f</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r</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zCs w:val="20"/>
              </w:rPr>
              <w:t>c</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pacing w:val="1"/>
                <w:szCs w:val="20"/>
              </w:rPr>
              <w:t>p</w:t>
            </w:r>
            <w:r w:rsidRPr="00494222">
              <w:rPr>
                <w:rFonts w:ascii="Times New Roman" w:eastAsia="Times New Roman" w:hAnsi="Times New Roman" w:cs="Times New Roman"/>
                <w:szCs w:val="20"/>
              </w:rPr>
              <w:t>a</w:t>
            </w:r>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zCs w:val="20"/>
              </w:rPr>
              <w:t>s</w:t>
            </w:r>
            <w:r w:rsidRPr="00494222">
              <w:rPr>
                <w:rFonts w:ascii="Times New Roman" w:eastAsia="Times New Roman" w:hAnsi="Times New Roman" w:cs="Times New Roman"/>
                <w:spacing w:val="-8"/>
                <w:szCs w:val="20"/>
              </w:rPr>
              <w:t xml:space="preserve"> </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f</w:t>
            </w:r>
            <w:r w:rsidRPr="00494222">
              <w:rPr>
                <w:rFonts w:ascii="Times New Roman" w:eastAsia="Times New Roman" w:hAnsi="Times New Roman" w:cs="Times New Roman"/>
                <w:spacing w:val="1"/>
                <w:szCs w:val="20"/>
              </w:rPr>
              <w:t xml:space="preserve"> </w:t>
            </w:r>
            <w:proofErr w:type="spellStart"/>
            <w:r w:rsidR="002D011B" w:rsidRPr="00494222">
              <w:rPr>
                <w:rFonts w:ascii="Times New Roman" w:eastAsia="Times New Roman" w:hAnsi="Times New Roman" w:cs="Times New Roman"/>
                <w:szCs w:val="20"/>
              </w:rPr>
              <w:t>etanercept</w:t>
            </w:r>
            <w:proofErr w:type="spellEnd"/>
            <w:r w:rsidRPr="00494222">
              <w:rPr>
                <w:rFonts w:ascii="Times New Roman" w:eastAsia="Times New Roman" w:hAnsi="Times New Roman" w:cs="Times New Roman"/>
                <w:spacing w:val="-9"/>
                <w:szCs w:val="20"/>
              </w:rPr>
              <w:t xml:space="preserve"> </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2"/>
                <w:szCs w:val="20"/>
              </w:rPr>
              <w:t xml:space="preserve"> </w:t>
            </w:r>
            <w:r w:rsidRPr="00494222">
              <w:rPr>
                <w:rFonts w:ascii="Times New Roman" w:eastAsia="Times New Roman" w:hAnsi="Times New Roman" w:cs="Times New Roman"/>
                <w:spacing w:val="-1"/>
                <w:szCs w:val="20"/>
              </w:rPr>
              <w:t>m</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2"/>
                <w:szCs w:val="20"/>
              </w:rPr>
              <w:t>t</w:t>
            </w:r>
            <w:r w:rsidRPr="00494222">
              <w:rPr>
                <w:rFonts w:ascii="Times New Roman" w:eastAsia="Times New Roman" w:hAnsi="Times New Roman" w:cs="Times New Roman"/>
                <w:spacing w:val="-1"/>
                <w:szCs w:val="20"/>
              </w:rPr>
              <w:t>h</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tre</w:t>
            </w:r>
            <w:r w:rsidRPr="00494222">
              <w:rPr>
                <w:rFonts w:ascii="Times New Roman" w:eastAsia="Times New Roman" w:hAnsi="Times New Roman" w:cs="Times New Roman"/>
                <w:spacing w:val="-1"/>
                <w:szCs w:val="20"/>
              </w:rPr>
              <w:t>x</w:t>
            </w:r>
            <w:r w:rsidRPr="00494222">
              <w:rPr>
                <w:rFonts w:ascii="Times New Roman" w:eastAsia="Times New Roman" w:hAnsi="Times New Roman" w:cs="Times New Roman"/>
                <w:szCs w:val="20"/>
              </w:rPr>
              <w:t>ate</w:t>
            </w:r>
            <w:r w:rsidRPr="00494222">
              <w:rPr>
                <w:rFonts w:ascii="Times New Roman" w:eastAsia="Times New Roman" w:hAnsi="Times New Roman" w:cs="Times New Roman"/>
                <w:spacing w:val="-7"/>
                <w:szCs w:val="20"/>
              </w:rPr>
              <w:t xml:space="preserve"> </w:t>
            </w:r>
            <w:r w:rsidRPr="00494222">
              <w:rPr>
                <w:rFonts w:ascii="Times New Roman" w:eastAsia="Times New Roman" w:hAnsi="Times New Roman" w:cs="Times New Roman"/>
                <w:spacing w:val="1"/>
                <w:szCs w:val="20"/>
              </w:rPr>
              <w:t>v</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2"/>
                <w:szCs w:val="20"/>
              </w:rPr>
              <w:t>t</w:t>
            </w:r>
            <w:r w:rsidRPr="00494222">
              <w:rPr>
                <w:rFonts w:ascii="Times New Roman" w:eastAsia="Times New Roman" w:hAnsi="Times New Roman" w:cs="Times New Roman"/>
                <w:spacing w:val="-1"/>
                <w:szCs w:val="20"/>
              </w:rPr>
              <w:t>h</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tre</w:t>
            </w:r>
            <w:r w:rsidRPr="00494222">
              <w:rPr>
                <w:rFonts w:ascii="Times New Roman" w:eastAsia="Times New Roman" w:hAnsi="Times New Roman" w:cs="Times New Roman"/>
                <w:spacing w:val="-1"/>
                <w:szCs w:val="20"/>
              </w:rPr>
              <w:t>x</w:t>
            </w:r>
            <w:r w:rsidRPr="00494222">
              <w:rPr>
                <w:rFonts w:ascii="Times New Roman" w:eastAsia="Times New Roman" w:hAnsi="Times New Roman" w:cs="Times New Roman"/>
                <w:szCs w:val="20"/>
              </w:rPr>
              <w:t>ate</w:t>
            </w:r>
            <w:r w:rsidRPr="00494222">
              <w:rPr>
                <w:rFonts w:ascii="Times New Roman" w:eastAsia="Times New Roman" w:hAnsi="Times New Roman" w:cs="Times New Roman"/>
                <w:spacing w:val="-9"/>
                <w:szCs w:val="20"/>
              </w:rPr>
              <w:t xml:space="preserve"> </w:t>
            </w:r>
            <w:r w:rsidRPr="00494222">
              <w:rPr>
                <w:rFonts w:ascii="Times New Roman" w:eastAsia="Times New Roman" w:hAnsi="Times New Roman" w:cs="Times New Roman"/>
                <w:spacing w:val="3"/>
                <w:szCs w:val="20"/>
              </w:rPr>
              <w:t>a</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zCs w:val="20"/>
              </w:rPr>
              <w:t>d</w:t>
            </w:r>
            <w:r w:rsidRPr="00494222">
              <w:rPr>
                <w:rFonts w:ascii="Times New Roman" w:hAnsi="Times New Roman" w:cs="Times New Roman" w:hint="eastAsia"/>
                <w:szCs w:val="20"/>
              </w:rPr>
              <w:t xml:space="preserve"> </w:t>
            </w:r>
            <w:r w:rsidRPr="00494222">
              <w:rPr>
                <w:rFonts w:ascii="Times New Roman" w:hAnsi="Times New Roman" w:cs="Times New Roman"/>
                <w:szCs w:val="20"/>
              </w:rPr>
              <w:br/>
            </w:r>
            <w:r w:rsidRPr="00494222">
              <w:rPr>
                <w:rFonts w:ascii="Symbol" w:eastAsia="Symbol" w:hAnsi="Symbol" w:cs="Symbol"/>
                <w:szCs w:val="20"/>
                <w:vertAlign w:val="superscript"/>
              </w:rPr>
              <w:t></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zCs w:val="20"/>
              </w:rPr>
              <w:t xml:space="preserve">= p &lt; </w:t>
            </w:r>
            <w:r w:rsidRPr="00494222">
              <w:rPr>
                <w:rFonts w:ascii="Times New Roman" w:eastAsia="Times New Roman" w:hAnsi="Times New Roman" w:cs="Times New Roman"/>
                <w:spacing w:val="1"/>
                <w:szCs w:val="20"/>
              </w:rPr>
              <w:t>0</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1"/>
                <w:szCs w:val="20"/>
              </w:rPr>
              <w:t>0</w:t>
            </w:r>
            <w:r w:rsidRPr="00494222">
              <w:rPr>
                <w:rFonts w:ascii="Times New Roman" w:eastAsia="Times New Roman" w:hAnsi="Times New Roman" w:cs="Times New Roman"/>
                <w:szCs w:val="20"/>
              </w:rPr>
              <w:t>5</w:t>
            </w:r>
            <w:r w:rsidRPr="00494222">
              <w:rPr>
                <w:rFonts w:ascii="Times New Roman" w:eastAsia="Times New Roman" w:hAnsi="Times New Roman" w:cs="Times New Roman"/>
                <w:spacing w:val="-3"/>
                <w:szCs w:val="20"/>
              </w:rPr>
              <w:t xml:space="preserve"> </w:t>
            </w:r>
            <w:r w:rsidRPr="00494222">
              <w:rPr>
                <w:rFonts w:ascii="Times New Roman" w:eastAsia="Times New Roman" w:hAnsi="Times New Roman" w:cs="Times New Roman"/>
                <w:spacing w:val="-2"/>
                <w:szCs w:val="20"/>
              </w:rPr>
              <w:t>f</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r</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zCs w:val="20"/>
              </w:rPr>
              <w:t>c</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pacing w:val="1"/>
                <w:szCs w:val="20"/>
              </w:rPr>
              <w:t>p</w:t>
            </w:r>
            <w:r w:rsidRPr="00494222">
              <w:rPr>
                <w:rFonts w:ascii="Times New Roman" w:eastAsia="Times New Roman" w:hAnsi="Times New Roman" w:cs="Times New Roman"/>
                <w:szCs w:val="20"/>
              </w:rPr>
              <w:t>a</w:t>
            </w:r>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zCs w:val="20"/>
              </w:rPr>
              <w:t>s</w:t>
            </w:r>
            <w:r w:rsidRPr="00494222">
              <w:rPr>
                <w:rFonts w:ascii="Times New Roman" w:eastAsia="Times New Roman" w:hAnsi="Times New Roman" w:cs="Times New Roman"/>
                <w:spacing w:val="-8"/>
                <w:szCs w:val="20"/>
              </w:rPr>
              <w:t xml:space="preserve"> </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f</w:t>
            </w:r>
            <w:r w:rsidRPr="00494222">
              <w:rPr>
                <w:rFonts w:ascii="Times New Roman" w:eastAsia="Times New Roman" w:hAnsi="Times New Roman" w:cs="Times New Roman"/>
                <w:spacing w:val="1"/>
                <w:szCs w:val="20"/>
              </w:rPr>
              <w:t xml:space="preserve"> </w:t>
            </w:r>
            <w:proofErr w:type="spellStart"/>
            <w:r w:rsidR="002D011B" w:rsidRPr="00494222">
              <w:rPr>
                <w:rFonts w:ascii="Times New Roman" w:eastAsia="Times New Roman" w:hAnsi="Times New Roman" w:cs="Times New Roman"/>
                <w:szCs w:val="20"/>
              </w:rPr>
              <w:t>etanercept</w:t>
            </w:r>
            <w:proofErr w:type="spellEnd"/>
            <w:r w:rsidRPr="00494222">
              <w:rPr>
                <w:rFonts w:ascii="Times New Roman" w:eastAsia="Times New Roman" w:hAnsi="Times New Roman" w:cs="Times New Roman"/>
                <w:spacing w:val="-9"/>
                <w:szCs w:val="20"/>
              </w:rPr>
              <w:t xml:space="preserve"> </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2"/>
                <w:szCs w:val="20"/>
              </w:rPr>
              <w:t xml:space="preserve"> </w:t>
            </w:r>
            <w:r w:rsidRPr="00494222">
              <w:rPr>
                <w:rFonts w:ascii="Times New Roman" w:eastAsia="Times New Roman" w:hAnsi="Times New Roman" w:cs="Times New Roman"/>
                <w:spacing w:val="-1"/>
                <w:szCs w:val="20"/>
              </w:rPr>
              <w:t>m</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2"/>
                <w:szCs w:val="20"/>
              </w:rPr>
              <w:t>t</w:t>
            </w:r>
            <w:r w:rsidRPr="00494222">
              <w:rPr>
                <w:rFonts w:ascii="Times New Roman" w:eastAsia="Times New Roman" w:hAnsi="Times New Roman" w:cs="Times New Roman"/>
                <w:spacing w:val="-1"/>
                <w:szCs w:val="20"/>
              </w:rPr>
              <w:t>h</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tre</w:t>
            </w:r>
            <w:r w:rsidRPr="00494222">
              <w:rPr>
                <w:rFonts w:ascii="Times New Roman" w:eastAsia="Times New Roman" w:hAnsi="Times New Roman" w:cs="Times New Roman"/>
                <w:spacing w:val="-1"/>
                <w:szCs w:val="20"/>
              </w:rPr>
              <w:t>x</w:t>
            </w:r>
            <w:r w:rsidRPr="00494222">
              <w:rPr>
                <w:rFonts w:ascii="Times New Roman" w:eastAsia="Times New Roman" w:hAnsi="Times New Roman" w:cs="Times New Roman"/>
                <w:szCs w:val="20"/>
              </w:rPr>
              <w:t>ate</w:t>
            </w:r>
            <w:r w:rsidRPr="00494222">
              <w:rPr>
                <w:rFonts w:ascii="Times New Roman" w:eastAsia="Times New Roman" w:hAnsi="Times New Roman" w:cs="Times New Roman"/>
                <w:spacing w:val="-5"/>
                <w:szCs w:val="20"/>
              </w:rPr>
              <w:t xml:space="preserve"> </w:t>
            </w:r>
            <w:r w:rsidRPr="00494222">
              <w:rPr>
                <w:rFonts w:ascii="Times New Roman" w:eastAsia="Times New Roman" w:hAnsi="Times New Roman" w:cs="Times New Roman"/>
                <w:spacing w:val="1"/>
                <w:szCs w:val="20"/>
              </w:rPr>
              <w:t>v</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1"/>
                <w:szCs w:val="20"/>
              </w:rPr>
              <w:t xml:space="preserve"> </w:t>
            </w:r>
            <w:proofErr w:type="spellStart"/>
            <w:r w:rsidR="002D011B" w:rsidRPr="00494222">
              <w:rPr>
                <w:rFonts w:ascii="Times New Roman" w:eastAsia="Times New Roman" w:hAnsi="Times New Roman" w:cs="Times New Roman"/>
                <w:szCs w:val="20"/>
              </w:rPr>
              <w:t>etanercept</w:t>
            </w:r>
            <w:proofErr w:type="spellEnd"/>
          </w:p>
        </w:tc>
      </w:tr>
    </w:tbl>
    <w:p w14:paraId="6FFC8BAE" w14:textId="7CA738BD" w:rsidR="00E81092" w:rsidRPr="00494222" w:rsidRDefault="00E81092" w:rsidP="00D15D0D">
      <w:pPr>
        <w:spacing w:before="200"/>
        <w:jc w:val="left"/>
        <w:rPr>
          <w:rFonts w:ascii="Times New Roman" w:hAnsi="Times New Roman" w:cs="Times New Roman"/>
          <w:sz w:val="24"/>
          <w:szCs w:val="24"/>
        </w:rPr>
      </w:pPr>
      <w:r w:rsidRPr="00494222">
        <w:rPr>
          <w:rFonts w:ascii="Times New Roman" w:hAnsi="Times New Roman" w:cs="Times New Roman"/>
          <w:sz w:val="24"/>
          <w:szCs w:val="24"/>
        </w:rPr>
        <w:t xml:space="preserve">The percentage of patients who achieved low disease activity (defined as DAS &lt; 2.4) at 52 weeks was 39%, 35% and 61% for patients in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alone group, methotrexate alone group and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combination group, respectively. Remission (defined as DAS &lt; 1.6) was experienced by 18%, 14% and 37% of patients administered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alone, methotrexate alone and combination therapy respective</w:t>
      </w:r>
      <w:r w:rsidR="00D15D0D">
        <w:rPr>
          <w:rFonts w:ascii="Times New Roman" w:hAnsi="Times New Roman" w:cs="Times New Roman"/>
          <w:sz w:val="24"/>
          <w:szCs w:val="24"/>
        </w:rPr>
        <w:t>ly.</w:t>
      </w:r>
    </w:p>
    <w:p w14:paraId="6FFC8BAF" w14:textId="3689D743" w:rsidR="00E81092" w:rsidRPr="00494222" w:rsidRDefault="00E81092"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Mean HAQ scores improved from baseline levels of (1.7, 1.7 and 1.8) to (1.0, 1.1 and 0.8) at 52 weeks in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methotrexate and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combination with methotrexate treatment groups, respectively (combination versus </w:t>
      </w:r>
      <w:proofErr w:type="gramStart"/>
      <w:r w:rsidRPr="00494222">
        <w:rPr>
          <w:rFonts w:ascii="Times New Roman" w:hAnsi="Times New Roman" w:cs="Times New Roman"/>
          <w:sz w:val="24"/>
          <w:szCs w:val="24"/>
        </w:rPr>
        <w:t>both methotrexate</w:t>
      </w:r>
      <w:proofErr w:type="gramEnd"/>
      <w:r w:rsidRPr="00494222">
        <w:rPr>
          <w:rFonts w:ascii="Times New Roman" w:hAnsi="Times New Roman" w:cs="Times New Roman"/>
          <w:sz w:val="24"/>
          <w:szCs w:val="24"/>
        </w:rPr>
        <w:t xml:space="preserve"> and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p</w:t>
      </w:r>
      <w:r w:rsidR="002D011B" w:rsidRPr="00494222">
        <w:rPr>
          <w:rFonts w:ascii="Times New Roman" w:hAnsi="Times New Roman" w:cs="Times New Roman"/>
          <w:sz w:val="24"/>
          <w:szCs w:val="24"/>
        </w:rPr>
        <w:t> </w:t>
      </w:r>
      <w:r w:rsidRPr="00494222">
        <w:rPr>
          <w:rFonts w:ascii="Times New Roman" w:hAnsi="Times New Roman" w:cs="Times New Roman"/>
          <w:sz w:val="24"/>
          <w:szCs w:val="24"/>
        </w:rPr>
        <w:t>&lt;</w:t>
      </w:r>
      <w:r w:rsidR="002D011B" w:rsidRPr="00494222">
        <w:rPr>
          <w:rFonts w:ascii="Times New Roman" w:hAnsi="Times New Roman" w:cs="Times New Roman"/>
          <w:sz w:val="24"/>
          <w:szCs w:val="24"/>
        </w:rPr>
        <w:t> </w:t>
      </w:r>
      <w:r w:rsidR="00D15D0D">
        <w:rPr>
          <w:rFonts w:ascii="Times New Roman" w:hAnsi="Times New Roman" w:cs="Times New Roman"/>
          <w:sz w:val="24"/>
          <w:szCs w:val="24"/>
        </w:rPr>
        <w:t>0.01).</w:t>
      </w:r>
    </w:p>
    <w:p w14:paraId="6FFC8BB1" w14:textId="7BD9D648" w:rsidR="009F6CA6" w:rsidRDefault="00E81092" w:rsidP="00D15D0D">
      <w:pPr>
        <w:jc w:val="left"/>
        <w:rPr>
          <w:rFonts w:ascii="Times New Roman" w:hAnsi="Times New Roman" w:cs="Times New Roman"/>
          <w:sz w:val="24"/>
          <w:szCs w:val="24"/>
        </w:rPr>
      </w:pPr>
      <w:r w:rsidRPr="00494222">
        <w:rPr>
          <w:rFonts w:ascii="Times New Roman" w:hAnsi="Times New Roman" w:cs="Times New Roman"/>
          <w:sz w:val="24"/>
          <w:szCs w:val="24"/>
        </w:rPr>
        <w:t xml:space="preserve">Radiographic progression as measured by Total Sharp Score (TSS) was significantly less in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group than in the methotrexate group at week 52. Significantly less radiographic progression (TSS) was observed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combination with methotrexate compared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alone or methotrexate alone at week 52. The results for radiographic results (TSS), joint erosion and joint space narrowing (JSN) at week 52 are shown in the figure below. There was a significant decrease in TSS compared with baseline in the combination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with methotrexate group.</w:t>
      </w:r>
      <w:r w:rsidR="009F6CA6">
        <w:rPr>
          <w:rFonts w:ascii="Times New Roman" w:hAnsi="Times New Roman" w:cs="Times New Roman"/>
          <w:sz w:val="24"/>
          <w:szCs w:val="24"/>
        </w:rPr>
        <w:br w:type="page"/>
      </w:r>
    </w:p>
    <w:p w14:paraId="19C3621E" w14:textId="77777777" w:rsidR="00E81092" w:rsidRPr="009F6CA6" w:rsidRDefault="00E81092" w:rsidP="009F6CA6">
      <w:pPr>
        <w:spacing w:after="0" w:line="240" w:lineRule="auto"/>
        <w:jc w:val="left"/>
        <w:rPr>
          <w:rFonts w:ascii="Times New Roman" w:hAnsi="Times New Roman" w:cs="Times New Roman"/>
          <w:sz w:val="16"/>
          <w:szCs w:val="16"/>
        </w:rPr>
      </w:pPr>
    </w:p>
    <w:p w14:paraId="6FFC8BB2" w14:textId="77777777" w:rsidR="007D55AF" w:rsidRPr="00494222" w:rsidRDefault="007D55AF" w:rsidP="007D55AF">
      <w:pPr>
        <w:pStyle w:val="Caption"/>
        <w:keepNext/>
        <w:jc w:val="center"/>
        <w:rPr>
          <w:rFonts w:ascii="Times New Roman" w:hAnsi="Times New Roman" w:cs="Times New Roman"/>
          <w:sz w:val="22"/>
          <w:szCs w:val="22"/>
        </w:rPr>
      </w:pPr>
      <w:r w:rsidRPr="00494222">
        <w:rPr>
          <w:rFonts w:ascii="Times New Roman" w:hAnsi="Times New Roman" w:cs="Times New Roman"/>
          <w:sz w:val="22"/>
          <w:szCs w:val="22"/>
        </w:rPr>
        <w:t xml:space="preserve">Radiographic Progression: Comparison of </w:t>
      </w:r>
      <w:proofErr w:type="spellStart"/>
      <w:r w:rsidR="002D011B" w:rsidRPr="00494222">
        <w:rPr>
          <w:rFonts w:ascii="Times New Roman" w:hAnsi="Times New Roman" w:cs="Times New Roman"/>
          <w:sz w:val="22"/>
          <w:szCs w:val="22"/>
        </w:rPr>
        <w:t>etanercept</w:t>
      </w:r>
      <w:proofErr w:type="spellEnd"/>
      <w:r w:rsidRPr="00494222">
        <w:rPr>
          <w:rFonts w:ascii="Times New Roman" w:hAnsi="Times New Roman" w:cs="Times New Roman"/>
          <w:sz w:val="22"/>
          <w:szCs w:val="22"/>
        </w:rPr>
        <w:t xml:space="preserve"> vs. Methotrexate vs. </w:t>
      </w:r>
      <w:proofErr w:type="spellStart"/>
      <w:r w:rsidRPr="00494222">
        <w:rPr>
          <w:rFonts w:ascii="Times New Roman" w:hAnsi="Times New Roman" w:cs="Times New Roman"/>
          <w:sz w:val="22"/>
          <w:szCs w:val="22"/>
        </w:rPr>
        <w:t>etanercept</w:t>
      </w:r>
      <w:proofErr w:type="spellEnd"/>
      <w:r w:rsidRPr="00494222">
        <w:rPr>
          <w:rFonts w:ascii="Times New Roman" w:hAnsi="Times New Roman" w:cs="Times New Roman"/>
          <w:sz w:val="22"/>
          <w:szCs w:val="22"/>
        </w:rPr>
        <w:t xml:space="preserve"> in Combination with Methotrexate in Patients with RA of 6 Months to 20 Years Duration </w:t>
      </w:r>
      <w:r w:rsidRPr="00494222">
        <w:rPr>
          <w:rFonts w:ascii="Times New Roman" w:hAnsi="Times New Roman" w:cs="Times New Roman" w:hint="eastAsia"/>
          <w:sz w:val="22"/>
          <w:szCs w:val="22"/>
        </w:rPr>
        <w:br/>
      </w:r>
      <w:r w:rsidRPr="00494222">
        <w:rPr>
          <w:rFonts w:ascii="Times New Roman" w:hAnsi="Times New Roman" w:cs="Times New Roman"/>
          <w:sz w:val="22"/>
          <w:szCs w:val="22"/>
        </w:rPr>
        <w:t>(52-Week Results)</w:t>
      </w:r>
    </w:p>
    <w:p w14:paraId="6FFC8BB3" w14:textId="77777777" w:rsidR="00E81092" w:rsidRPr="00494222" w:rsidRDefault="00E81092" w:rsidP="00583AF2">
      <w:pPr>
        <w:jc w:val="left"/>
        <w:rPr>
          <w:rFonts w:ascii="Times New Roman" w:hAnsi="Times New Roman" w:cs="Times New Roman"/>
          <w:sz w:val="24"/>
          <w:szCs w:val="24"/>
        </w:rPr>
      </w:pPr>
      <w:r w:rsidRPr="00494222">
        <w:rPr>
          <w:noProof/>
          <w:lang w:val="en-AU" w:eastAsia="en-AU"/>
        </w:rPr>
        <w:drawing>
          <wp:inline distT="0" distB="0" distL="0" distR="0" wp14:anchorId="6FFC901A" wp14:editId="5E8937B9">
            <wp:extent cx="4381500" cy="2976705"/>
            <wp:effectExtent l="0" t="0" r="0" b="0"/>
            <wp:docPr id="4" name="그림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386520" cy="2980116"/>
                    </a:xfrm>
                    <a:prstGeom prst="rect">
                      <a:avLst/>
                    </a:prstGeom>
                  </pic:spPr>
                </pic:pic>
              </a:graphicData>
            </a:graphic>
          </wp:inline>
        </w:drawing>
      </w:r>
    </w:p>
    <w:p w14:paraId="6FFC8BB4" w14:textId="0F8205FC" w:rsidR="00E81092" w:rsidRDefault="00E81092" w:rsidP="00E81092">
      <w:pPr>
        <w:jc w:val="left"/>
        <w:rPr>
          <w:rFonts w:ascii="Times New Roman" w:hAnsi="Times New Roman" w:cs="Times New Roman"/>
          <w:szCs w:val="24"/>
        </w:rPr>
      </w:pPr>
      <w:r w:rsidRPr="00494222">
        <w:rPr>
          <w:rFonts w:ascii="Times New Roman" w:hAnsi="Times New Roman" w:cs="Times New Roman"/>
          <w:szCs w:val="24"/>
        </w:rPr>
        <w:t xml:space="preserve">Pairwise comparison p-values: * = p &lt; 0.05 for comparisons of </w:t>
      </w:r>
      <w:proofErr w:type="spellStart"/>
      <w:r w:rsidR="002D011B" w:rsidRPr="00494222">
        <w:rPr>
          <w:rFonts w:ascii="Times New Roman" w:hAnsi="Times New Roman" w:cs="Times New Roman"/>
          <w:szCs w:val="24"/>
        </w:rPr>
        <w:t>etanercept</w:t>
      </w:r>
      <w:proofErr w:type="spellEnd"/>
      <w:r w:rsidRPr="00494222">
        <w:rPr>
          <w:rFonts w:ascii="Times New Roman" w:hAnsi="Times New Roman" w:cs="Times New Roman"/>
          <w:szCs w:val="24"/>
        </w:rPr>
        <w:t xml:space="preserve"> vs. methotrexate, † = p &lt; 0.05 for comparisons of </w:t>
      </w:r>
      <w:proofErr w:type="spellStart"/>
      <w:r w:rsidR="002D011B" w:rsidRPr="00494222">
        <w:rPr>
          <w:rFonts w:ascii="Times New Roman" w:hAnsi="Times New Roman" w:cs="Times New Roman"/>
          <w:szCs w:val="24"/>
        </w:rPr>
        <w:t>etanercept</w:t>
      </w:r>
      <w:proofErr w:type="spellEnd"/>
      <w:r w:rsidRPr="00494222">
        <w:rPr>
          <w:rFonts w:ascii="Times New Roman" w:hAnsi="Times New Roman" w:cs="Times New Roman"/>
          <w:szCs w:val="24"/>
        </w:rPr>
        <w:t xml:space="preserve"> + methotrexate vs. methotrexate and </w:t>
      </w:r>
      <w:r w:rsidRPr="00494222">
        <w:rPr>
          <w:rFonts w:ascii="Symbol" w:eastAsia="Symbol" w:hAnsi="Symbol" w:cs="Symbol"/>
          <w:szCs w:val="20"/>
        </w:rPr>
        <w:t></w:t>
      </w:r>
      <w:r w:rsidRPr="00494222">
        <w:rPr>
          <w:rFonts w:ascii="Times New Roman" w:hAnsi="Times New Roman" w:cs="Times New Roman"/>
          <w:szCs w:val="24"/>
        </w:rPr>
        <w:t xml:space="preserve"> = p &lt; 0.05 for comparisons of </w:t>
      </w:r>
      <w:proofErr w:type="spellStart"/>
      <w:r w:rsidR="002D011B" w:rsidRPr="00494222">
        <w:rPr>
          <w:rFonts w:ascii="Times New Roman" w:hAnsi="Times New Roman" w:cs="Times New Roman"/>
          <w:szCs w:val="24"/>
        </w:rPr>
        <w:t>etanercept</w:t>
      </w:r>
      <w:proofErr w:type="spellEnd"/>
      <w:r w:rsidRPr="00494222">
        <w:rPr>
          <w:rFonts w:ascii="Times New Roman" w:hAnsi="Times New Roman" w:cs="Times New Roman"/>
          <w:szCs w:val="24"/>
        </w:rPr>
        <w:t xml:space="preserve"> + methotrexate vs. </w:t>
      </w:r>
      <w:proofErr w:type="spellStart"/>
      <w:r w:rsidR="002D011B" w:rsidRPr="00494222">
        <w:rPr>
          <w:rFonts w:ascii="Times New Roman" w:hAnsi="Times New Roman" w:cs="Times New Roman"/>
          <w:szCs w:val="24"/>
        </w:rPr>
        <w:t>etanercept</w:t>
      </w:r>
      <w:proofErr w:type="spellEnd"/>
    </w:p>
    <w:p w14:paraId="6FFC8BB5" w14:textId="342CB554" w:rsidR="00E81092" w:rsidRPr="00494222" w:rsidRDefault="00E81092"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The percentage of patients without progression (TSS change ≤ 0.5) was higher in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combination with methotrexate and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groups compared with methotrexate at week 24 (74%, 68% and 56%, respectively; p&lt;0.05) and week 52 (80%, 68% </w:t>
      </w:r>
      <w:r w:rsidR="00D15D0D">
        <w:rPr>
          <w:rFonts w:ascii="Times New Roman" w:hAnsi="Times New Roman" w:cs="Times New Roman"/>
          <w:sz w:val="24"/>
          <w:szCs w:val="24"/>
        </w:rPr>
        <w:t>and 57%, respectively; p&lt;0.05).</w:t>
      </w:r>
    </w:p>
    <w:p w14:paraId="6FFC8BB6" w14:textId="77777777" w:rsidR="00E81092" w:rsidRPr="00494222" w:rsidRDefault="00E81092"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Safety, efficacy and immunogenicity were assessed in an open label study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manufactured by the serum-free process (SFP) in patients with rheumatoid arthritis. Based on indirect comparisons with historical data, the results were comparable to two previous phase 3 controlled studies in subjects with RA using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manufactured by a serum-based process.</w:t>
      </w:r>
    </w:p>
    <w:p w14:paraId="6FFC8BC0" w14:textId="3E7C78AE" w:rsidR="00025D0F" w:rsidRPr="00494222" w:rsidRDefault="00D15D0D" w:rsidP="00457025">
      <w:pPr>
        <w:pStyle w:val="Heading2"/>
        <w:tabs>
          <w:tab w:val="num" w:pos="1418"/>
        </w:tabs>
        <w:spacing w:after="120" w:line="276" w:lineRule="auto"/>
        <w:ind w:left="1702" w:hangingChars="709" w:hanging="1702"/>
        <w:rPr>
          <w:lang w:eastAsia="ko-KR"/>
        </w:rPr>
      </w:pPr>
      <w:r>
        <w:rPr>
          <w:lang w:eastAsia="ko-KR"/>
        </w:rPr>
        <w:t>Adults with psoriatic arthritis</w:t>
      </w:r>
    </w:p>
    <w:p w14:paraId="6FFC8BC1" w14:textId="38A53892" w:rsidR="00025D0F" w:rsidRPr="00494222" w:rsidRDefault="00025D0F" w:rsidP="00025D0F">
      <w:pPr>
        <w:jc w:val="left"/>
        <w:rPr>
          <w:rFonts w:ascii="Times New Roman" w:hAnsi="Times New Roman" w:cs="Times New Roman"/>
          <w:sz w:val="24"/>
          <w:szCs w:val="24"/>
        </w:rPr>
      </w:pPr>
      <w:r w:rsidRPr="00494222">
        <w:rPr>
          <w:rFonts w:ascii="Times New Roman" w:hAnsi="Times New Roman" w:cs="Times New Roman"/>
          <w:sz w:val="24"/>
          <w:szCs w:val="24"/>
        </w:rPr>
        <w:t xml:space="preserve">The efficacy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was assessed in a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double-blind, placebo-controlled study of 205 patients with psoriatic arthritis. Patients were between 18 and 70 years of age and had active psoriatic arthritis (3 swollen joints and 3 tender joints) in at least one of the following forms: (1) distal interphalangeal (DIP) involvement; (2) </w:t>
      </w:r>
      <w:proofErr w:type="spellStart"/>
      <w:r w:rsidRPr="00494222">
        <w:rPr>
          <w:rFonts w:ascii="Times New Roman" w:hAnsi="Times New Roman" w:cs="Times New Roman"/>
          <w:sz w:val="24"/>
          <w:szCs w:val="24"/>
        </w:rPr>
        <w:t>polyarticular</w:t>
      </w:r>
      <w:proofErr w:type="spellEnd"/>
      <w:r w:rsidRPr="00494222">
        <w:rPr>
          <w:rFonts w:ascii="Times New Roman" w:hAnsi="Times New Roman" w:cs="Times New Roman"/>
          <w:sz w:val="24"/>
          <w:szCs w:val="24"/>
        </w:rPr>
        <w:t xml:space="preserve"> arthritis (absence of rheumatoid nodules and presence of psoriasis); (3) arthritis </w:t>
      </w:r>
      <w:proofErr w:type="spellStart"/>
      <w:r w:rsidRPr="00494222">
        <w:rPr>
          <w:rFonts w:ascii="Times New Roman" w:hAnsi="Times New Roman" w:cs="Times New Roman"/>
          <w:sz w:val="24"/>
          <w:szCs w:val="24"/>
        </w:rPr>
        <w:t>mutilans</w:t>
      </w:r>
      <w:proofErr w:type="spellEnd"/>
      <w:r w:rsidRPr="00494222">
        <w:rPr>
          <w:rFonts w:ascii="Times New Roman" w:hAnsi="Times New Roman" w:cs="Times New Roman"/>
          <w:sz w:val="24"/>
          <w:szCs w:val="24"/>
        </w:rPr>
        <w:t xml:space="preserve">; (4) asymmetric psoriatic arthritis; or (5) spondylitis-like </w:t>
      </w:r>
      <w:proofErr w:type="spellStart"/>
      <w:r w:rsidRPr="00494222">
        <w:rPr>
          <w:rFonts w:ascii="Times New Roman" w:hAnsi="Times New Roman" w:cs="Times New Roman"/>
          <w:sz w:val="24"/>
          <w:szCs w:val="24"/>
        </w:rPr>
        <w:t>ankylosis</w:t>
      </w:r>
      <w:proofErr w:type="spellEnd"/>
      <w:r w:rsidRPr="00494222">
        <w:rPr>
          <w:rFonts w:ascii="Times New Roman" w:hAnsi="Times New Roman" w:cs="Times New Roman"/>
          <w:sz w:val="24"/>
          <w:szCs w:val="24"/>
        </w:rPr>
        <w:t xml:space="preserve">. Patients also had plaque </w:t>
      </w:r>
      <w:r w:rsidRPr="00494222">
        <w:rPr>
          <w:rFonts w:ascii="Times New Roman" w:hAnsi="Times New Roman" w:cs="Times New Roman"/>
          <w:sz w:val="24"/>
          <w:szCs w:val="24"/>
        </w:rPr>
        <w:lastRenderedPageBreak/>
        <w:t xml:space="preserve">psoriasis with a qualifying target lesion 2cm in diameter. Patients currently on methotrexate therapy (stable for 2 months) could continue at a stable dose of 25 mg/week methotrexate. Doses of 25 mg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or placebo were administered SC twice a week for 6 months. At the end of the double-blind study, patients could enter a long-term open-label extension study for a t</w:t>
      </w:r>
      <w:r w:rsidR="00D15D0D">
        <w:rPr>
          <w:rFonts w:ascii="Times New Roman" w:hAnsi="Times New Roman" w:cs="Times New Roman"/>
          <w:sz w:val="24"/>
          <w:szCs w:val="24"/>
        </w:rPr>
        <w:t>otal duration of up to 2 years.</w:t>
      </w:r>
    </w:p>
    <w:p w14:paraId="6FFC8BC2" w14:textId="232032DC" w:rsidR="00025D0F" w:rsidRPr="00494222" w:rsidRDefault="00025D0F" w:rsidP="00025D0F">
      <w:pPr>
        <w:jc w:val="left"/>
        <w:rPr>
          <w:rFonts w:ascii="Times New Roman" w:hAnsi="Times New Roman" w:cs="Times New Roman"/>
          <w:sz w:val="24"/>
          <w:szCs w:val="24"/>
        </w:rPr>
      </w:pPr>
      <w:r w:rsidRPr="00494222">
        <w:rPr>
          <w:rFonts w:ascii="Times New Roman" w:hAnsi="Times New Roman" w:cs="Times New Roman"/>
          <w:sz w:val="24"/>
          <w:szCs w:val="24"/>
        </w:rPr>
        <w:t>The clinical responses were expressed as percentages of patients achieving the ACR 20, 50 and 70 response and percentages with improvement in Psoriatic Arthritis Response Criteria (</w:t>
      </w:r>
      <w:proofErr w:type="spellStart"/>
      <w:r w:rsidRPr="00494222">
        <w:rPr>
          <w:rFonts w:ascii="Times New Roman" w:hAnsi="Times New Roman" w:cs="Times New Roman"/>
          <w:sz w:val="24"/>
          <w:szCs w:val="24"/>
        </w:rPr>
        <w:t>PsARC</w:t>
      </w:r>
      <w:proofErr w:type="spellEnd"/>
      <w:r w:rsidRPr="00494222">
        <w:rPr>
          <w:rFonts w:ascii="Times New Roman" w:hAnsi="Times New Roman" w:cs="Times New Roman"/>
          <w:sz w:val="24"/>
          <w:szCs w:val="24"/>
        </w:rPr>
        <w:t xml:space="preserve">). The </w:t>
      </w:r>
      <w:proofErr w:type="spellStart"/>
      <w:r w:rsidRPr="00494222">
        <w:rPr>
          <w:rFonts w:ascii="Times New Roman" w:hAnsi="Times New Roman" w:cs="Times New Roman"/>
          <w:sz w:val="24"/>
          <w:szCs w:val="24"/>
        </w:rPr>
        <w:t>PsARC</w:t>
      </w:r>
      <w:proofErr w:type="spellEnd"/>
      <w:r w:rsidRPr="00494222">
        <w:rPr>
          <w:rFonts w:ascii="Times New Roman" w:hAnsi="Times New Roman" w:cs="Times New Roman"/>
          <w:sz w:val="24"/>
          <w:szCs w:val="24"/>
        </w:rPr>
        <w:t xml:space="preserve"> endpoint comprises of four measures: (1) patient global assessment, (2) physician global assessment, (3) joint pain/tenderness score and (4) joint swelling score. Achievement of the </w:t>
      </w:r>
      <w:proofErr w:type="spellStart"/>
      <w:r w:rsidRPr="00494222">
        <w:rPr>
          <w:rFonts w:ascii="Times New Roman" w:hAnsi="Times New Roman" w:cs="Times New Roman"/>
          <w:sz w:val="24"/>
          <w:szCs w:val="24"/>
        </w:rPr>
        <w:t>PsARC</w:t>
      </w:r>
      <w:proofErr w:type="spellEnd"/>
      <w:r w:rsidRPr="00494222">
        <w:rPr>
          <w:rFonts w:ascii="Times New Roman" w:hAnsi="Times New Roman" w:cs="Times New Roman"/>
          <w:sz w:val="24"/>
          <w:szCs w:val="24"/>
        </w:rPr>
        <w:t xml:space="preserve"> endpoint requires improvement in at least two of the four measures, one of which must be joint pain/tenderness or swelling and no worsening in any of the four measures. Data have not been evaluated to establish whether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inhibits progressive joint destruction in psoriatic arthritis. Results are </w:t>
      </w:r>
      <w:proofErr w:type="spellStart"/>
      <w:r w:rsidRPr="00494222">
        <w:rPr>
          <w:rFonts w:ascii="Times New Roman" w:hAnsi="Times New Roman" w:cs="Times New Roman"/>
          <w:sz w:val="24"/>
          <w:szCs w:val="24"/>
        </w:rPr>
        <w:t>summarised</w:t>
      </w:r>
      <w:proofErr w:type="spellEnd"/>
      <w:r w:rsidRPr="00494222">
        <w:rPr>
          <w:rFonts w:ascii="Times New Roman" w:hAnsi="Times New Roman" w:cs="Times New Roman"/>
          <w:sz w:val="24"/>
          <w:szCs w:val="24"/>
        </w:rPr>
        <w:t xml:space="preserve"> in the </w:t>
      </w:r>
      <w:r w:rsidR="009F6CA6">
        <w:rPr>
          <w:rFonts w:ascii="Times New Roman" w:hAnsi="Times New Roman" w:cs="Times New Roman"/>
          <w:sz w:val="24"/>
          <w:szCs w:val="24"/>
        </w:rPr>
        <w:t>t</w:t>
      </w:r>
      <w:r w:rsidRPr="00494222">
        <w:rPr>
          <w:rFonts w:ascii="Times New Roman" w:hAnsi="Times New Roman" w:cs="Times New Roman"/>
          <w:sz w:val="24"/>
          <w:szCs w:val="24"/>
        </w:rPr>
        <w:t>able below.</w:t>
      </w:r>
    </w:p>
    <w:tbl>
      <w:tblPr>
        <w:tblW w:w="5000" w:type="pct"/>
        <w:tblCellMar>
          <w:left w:w="0" w:type="dxa"/>
          <w:right w:w="0" w:type="dxa"/>
        </w:tblCellMar>
        <w:tblLook w:val="01E0" w:firstRow="1" w:lastRow="1" w:firstColumn="1" w:lastColumn="1" w:noHBand="0" w:noVBand="0"/>
      </w:tblPr>
      <w:tblGrid>
        <w:gridCol w:w="3649"/>
        <w:gridCol w:w="2731"/>
        <w:gridCol w:w="2646"/>
      </w:tblGrid>
      <w:tr w:rsidR="00326DA2" w:rsidRPr="00494222" w14:paraId="6FFC8BC4" w14:textId="77777777" w:rsidTr="00025D0F">
        <w:trPr>
          <w:trHeight w:hRule="exact" w:val="535"/>
        </w:trPr>
        <w:tc>
          <w:tcPr>
            <w:tcW w:w="5000" w:type="pct"/>
            <w:gridSpan w:val="3"/>
            <w:tcBorders>
              <w:left w:val="nil"/>
              <w:bottom w:val="single" w:sz="4" w:space="0" w:color="000000"/>
              <w:right w:val="nil"/>
            </w:tcBorders>
            <w:vAlign w:val="center"/>
          </w:tcPr>
          <w:p w14:paraId="6FFC8BC3" w14:textId="77777777" w:rsidR="00025D0F" w:rsidRPr="00494222" w:rsidRDefault="00025D0F" w:rsidP="00DC2FA0">
            <w:pPr>
              <w:spacing w:after="0" w:line="258" w:lineRule="auto"/>
              <w:ind w:left="111" w:right="518"/>
              <w:jc w:val="center"/>
              <w:rPr>
                <w:rFonts w:ascii="Times New Roman" w:eastAsia="Times New Roman" w:hAnsi="Times New Roman" w:cs="Times New Roman"/>
                <w:b/>
                <w:sz w:val="22"/>
              </w:rPr>
            </w:pPr>
            <w:r w:rsidRPr="00494222">
              <w:rPr>
                <w:rFonts w:ascii="Times New Roman" w:eastAsia="Times New Roman" w:hAnsi="Times New Roman" w:cs="Times New Roman"/>
                <w:b/>
                <w:bCs/>
                <w:sz w:val="22"/>
              </w:rPr>
              <w:t xml:space="preserve">ACR and </w:t>
            </w:r>
            <w:proofErr w:type="spellStart"/>
            <w:r w:rsidRPr="00494222">
              <w:rPr>
                <w:rFonts w:ascii="Times New Roman" w:eastAsia="Times New Roman" w:hAnsi="Times New Roman" w:cs="Times New Roman"/>
                <w:b/>
                <w:bCs/>
                <w:sz w:val="22"/>
              </w:rPr>
              <w:t>PsARC</w:t>
            </w:r>
            <w:proofErr w:type="spellEnd"/>
            <w:r w:rsidRPr="00494222">
              <w:rPr>
                <w:rFonts w:ascii="Times New Roman" w:eastAsia="Times New Roman" w:hAnsi="Times New Roman" w:cs="Times New Roman"/>
                <w:b/>
                <w:bCs/>
                <w:sz w:val="22"/>
              </w:rPr>
              <w:t xml:space="preserve"> Responses of Patients with Psoriatic Arthritis </w:t>
            </w:r>
            <w:r w:rsidRPr="00494222">
              <w:rPr>
                <w:rFonts w:ascii="Times New Roman" w:hAnsi="Times New Roman" w:cs="Times New Roman" w:hint="eastAsia"/>
                <w:b/>
                <w:bCs/>
                <w:sz w:val="22"/>
              </w:rPr>
              <w:br/>
            </w:r>
            <w:r w:rsidRPr="00494222">
              <w:rPr>
                <w:rFonts w:ascii="Times New Roman" w:eastAsia="Times New Roman" w:hAnsi="Times New Roman" w:cs="Times New Roman"/>
                <w:b/>
                <w:bCs/>
                <w:sz w:val="22"/>
              </w:rPr>
              <w:t>in Placebo-Controlled Trial</w:t>
            </w:r>
          </w:p>
        </w:tc>
      </w:tr>
      <w:tr w:rsidR="00326DA2" w:rsidRPr="00494222" w14:paraId="6FFC8BCA" w14:textId="77777777" w:rsidTr="0052104A">
        <w:trPr>
          <w:trHeight w:hRule="exact" w:val="699"/>
        </w:trPr>
        <w:tc>
          <w:tcPr>
            <w:tcW w:w="2021" w:type="pct"/>
            <w:tcBorders>
              <w:top w:val="single" w:sz="4" w:space="0" w:color="000000"/>
              <w:left w:val="nil"/>
              <w:bottom w:val="single" w:sz="4" w:space="0" w:color="000000"/>
              <w:right w:val="nil"/>
            </w:tcBorders>
            <w:vAlign w:val="center"/>
          </w:tcPr>
          <w:p w14:paraId="6FFC8BC5" w14:textId="77777777" w:rsidR="00025D0F" w:rsidRPr="00494222" w:rsidRDefault="00025D0F" w:rsidP="00DC2FA0">
            <w:pPr>
              <w:spacing w:after="0" w:line="240" w:lineRule="auto"/>
              <w:ind w:left="111" w:right="-20"/>
              <w:rPr>
                <w:rFonts w:ascii="Times New Roman" w:eastAsia="Times New Roman" w:hAnsi="Times New Roman" w:cs="Times New Roman"/>
                <w:b/>
                <w:sz w:val="22"/>
              </w:rPr>
            </w:pPr>
            <w:r w:rsidRPr="00494222">
              <w:rPr>
                <w:rFonts w:ascii="Times New Roman" w:eastAsia="Times New Roman" w:hAnsi="Times New Roman" w:cs="Times New Roman"/>
                <w:b/>
                <w:sz w:val="22"/>
              </w:rPr>
              <w:t>E</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pacing w:val="1"/>
                <w:sz w:val="22"/>
              </w:rPr>
              <w:t>dpo</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z w:val="22"/>
              </w:rPr>
              <w:t>t</w:t>
            </w:r>
          </w:p>
          <w:p w14:paraId="6FFC8BC6" w14:textId="77777777" w:rsidR="00025D0F" w:rsidRPr="00494222" w:rsidRDefault="00025D0F" w:rsidP="00913170">
            <w:pPr>
              <w:spacing w:after="0" w:line="240" w:lineRule="auto"/>
              <w:ind w:leftChars="256" w:left="512" w:right="-20" w:firstLineChars="100" w:firstLine="227"/>
              <w:rPr>
                <w:rFonts w:ascii="Times New Roman" w:eastAsia="Times New Roman" w:hAnsi="Times New Roman" w:cs="Times New Roman"/>
                <w:b/>
                <w:sz w:val="22"/>
              </w:rPr>
            </w:pPr>
            <w:r w:rsidRPr="00494222">
              <w:rPr>
                <w:rFonts w:ascii="Times New Roman" w:eastAsia="Times New Roman" w:hAnsi="Times New Roman" w:cs="Times New Roman"/>
                <w:b/>
                <w:spacing w:val="3"/>
                <w:sz w:val="22"/>
              </w:rPr>
              <w:t>T</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4"/>
                <w:sz w:val="22"/>
              </w:rPr>
              <w:t>m</w:t>
            </w:r>
            <w:r w:rsidRPr="00494222">
              <w:rPr>
                <w:rFonts w:ascii="Times New Roman" w:eastAsia="Times New Roman" w:hAnsi="Times New Roman" w:cs="Times New Roman"/>
                <w:b/>
                <w:sz w:val="22"/>
              </w:rPr>
              <w:t>e</w:t>
            </w:r>
            <w:r w:rsidRPr="00494222">
              <w:rPr>
                <w:rFonts w:ascii="Times New Roman" w:eastAsia="Times New Roman" w:hAnsi="Times New Roman" w:cs="Times New Roman"/>
                <w:b/>
                <w:spacing w:val="-3"/>
                <w:sz w:val="22"/>
              </w:rPr>
              <w:t xml:space="preserve"> </w:t>
            </w:r>
            <w:r w:rsidRPr="00494222">
              <w:rPr>
                <w:rFonts w:ascii="Times New Roman" w:eastAsia="Times New Roman" w:hAnsi="Times New Roman" w:cs="Times New Roman"/>
                <w:b/>
                <w:spacing w:val="2"/>
                <w:sz w:val="22"/>
              </w:rPr>
              <w:t>P</w:t>
            </w:r>
            <w:r w:rsidRPr="00494222">
              <w:rPr>
                <w:rFonts w:ascii="Times New Roman" w:eastAsia="Times New Roman" w:hAnsi="Times New Roman" w:cs="Times New Roman"/>
                <w:b/>
                <w:spacing w:val="1"/>
                <w:sz w:val="22"/>
              </w:rPr>
              <w:t>o</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z w:val="22"/>
              </w:rPr>
              <w:t>t</w:t>
            </w:r>
          </w:p>
        </w:tc>
        <w:tc>
          <w:tcPr>
            <w:tcW w:w="1513" w:type="pct"/>
            <w:tcBorders>
              <w:top w:val="single" w:sz="4" w:space="0" w:color="000000"/>
              <w:left w:val="nil"/>
              <w:bottom w:val="single" w:sz="4" w:space="0" w:color="000000"/>
              <w:right w:val="nil"/>
            </w:tcBorders>
            <w:vAlign w:val="center"/>
          </w:tcPr>
          <w:p w14:paraId="6FFC8BC7" w14:textId="77777777" w:rsidR="00025D0F" w:rsidRPr="00494222" w:rsidRDefault="00025D0F" w:rsidP="00DC2FA0">
            <w:pPr>
              <w:spacing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Methotrexate</w:t>
            </w:r>
          </w:p>
          <w:p w14:paraId="6FFC8BC8" w14:textId="77777777" w:rsidR="00025D0F" w:rsidRPr="00494222" w:rsidRDefault="00025D0F" w:rsidP="00DC2FA0">
            <w:pPr>
              <w:spacing w:before="17"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(n = 228)</w:t>
            </w:r>
          </w:p>
        </w:tc>
        <w:tc>
          <w:tcPr>
            <w:tcW w:w="1466" w:type="pct"/>
            <w:tcBorders>
              <w:top w:val="single" w:sz="4" w:space="0" w:color="000000"/>
              <w:left w:val="nil"/>
              <w:bottom w:val="single" w:sz="4" w:space="0" w:color="000000"/>
              <w:right w:val="nil"/>
            </w:tcBorders>
            <w:vAlign w:val="center"/>
          </w:tcPr>
          <w:p w14:paraId="6FFC8BC9" w14:textId="77777777" w:rsidR="00025D0F" w:rsidRPr="00494222" w:rsidRDefault="00025D0F" w:rsidP="00025D0F">
            <w:pPr>
              <w:spacing w:after="0" w:line="240" w:lineRule="auto"/>
              <w:ind w:left="111" w:right="-20"/>
              <w:jc w:val="center"/>
              <w:rPr>
                <w:rFonts w:ascii="Times New Roman" w:eastAsia="Times New Roman" w:hAnsi="Times New Roman" w:cs="Times New Roman"/>
                <w:b/>
                <w:sz w:val="22"/>
              </w:rPr>
            </w:pPr>
            <w:proofErr w:type="spellStart"/>
            <w:r w:rsidRPr="00494222">
              <w:rPr>
                <w:rFonts w:ascii="Times New Roman" w:eastAsia="Times New Roman" w:hAnsi="Times New Roman" w:cs="Times New Roman"/>
                <w:b/>
                <w:sz w:val="22"/>
              </w:rPr>
              <w:t>E</w:t>
            </w:r>
            <w:r w:rsidRPr="00494222">
              <w:rPr>
                <w:rFonts w:ascii="Times New Roman" w:eastAsia="Times New Roman" w:hAnsi="Times New Roman" w:cs="Times New Roman" w:hint="eastAsia"/>
                <w:b/>
                <w:sz w:val="22"/>
              </w:rPr>
              <w:t>tanercept</w:t>
            </w:r>
            <w:proofErr w:type="spellEnd"/>
            <w:r w:rsidRPr="00494222">
              <w:rPr>
                <w:rFonts w:ascii="Times New Roman" w:eastAsia="Times New Roman" w:hAnsi="Times New Roman" w:cs="Times New Roman" w:hint="eastAsia"/>
                <w:b/>
                <w:sz w:val="22"/>
              </w:rPr>
              <w:br/>
            </w:r>
            <w:r w:rsidRPr="00494222">
              <w:rPr>
                <w:rFonts w:ascii="Times New Roman" w:eastAsia="Times New Roman" w:hAnsi="Times New Roman" w:cs="Times New Roman"/>
                <w:b/>
                <w:sz w:val="22"/>
              </w:rPr>
              <w:t>(n</w:t>
            </w:r>
            <w:r w:rsidRPr="00494222">
              <w:rPr>
                <w:rFonts w:ascii="Times New Roman" w:eastAsia="Times New Roman" w:hAnsi="Times New Roman" w:cs="Times New Roman" w:hint="eastAsia"/>
                <w:b/>
                <w:sz w:val="22"/>
              </w:rPr>
              <w:t xml:space="preserve"> </w:t>
            </w:r>
            <w:r w:rsidRPr="00494222">
              <w:rPr>
                <w:rFonts w:ascii="Times New Roman" w:eastAsia="Times New Roman" w:hAnsi="Times New Roman" w:cs="Times New Roman"/>
                <w:b/>
                <w:sz w:val="22"/>
              </w:rPr>
              <w:t>= 223)</w:t>
            </w:r>
          </w:p>
        </w:tc>
      </w:tr>
      <w:tr w:rsidR="00326DA2" w:rsidRPr="00494222" w14:paraId="6FFC8BCE" w14:textId="77777777" w:rsidTr="00025D0F">
        <w:trPr>
          <w:trHeight w:val="57"/>
        </w:trPr>
        <w:tc>
          <w:tcPr>
            <w:tcW w:w="2021" w:type="pct"/>
            <w:tcBorders>
              <w:top w:val="nil"/>
              <w:left w:val="nil"/>
              <w:bottom w:val="nil"/>
              <w:right w:val="nil"/>
            </w:tcBorders>
          </w:tcPr>
          <w:p w14:paraId="6FFC8BCB" w14:textId="77777777" w:rsidR="00025D0F" w:rsidRPr="00494222" w:rsidRDefault="00025D0F" w:rsidP="00025D0F">
            <w:pPr>
              <w:spacing w:after="0" w:line="218" w:lineRule="exact"/>
              <w:ind w:left="111" w:right="-20"/>
              <w:rPr>
                <w:rFonts w:ascii="Times New Roman" w:hAnsi="Times New Roman" w:cs="Times New Roman"/>
                <w:sz w:val="22"/>
              </w:rPr>
            </w:pPr>
            <w:r w:rsidRPr="00494222">
              <w:rPr>
                <w:rFonts w:ascii="Times New Roman" w:eastAsia="Times New Roman" w:hAnsi="Times New Roman" w:cs="Times New Roman" w:hint="eastAsia"/>
                <w:spacing w:val="1"/>
                <w:sz w:val="22"/>
              </w:rPr>
              <w:t>ACR</w:t>
            </w:r>
            <w:r w:rsidRPr="00494222">
              <w:rPr>
                <w:rFonts w:ascii="Times New Roman" w:hAnsi="Times New Roman" w:cs="Times New Roman" w:hint="eastAsia"/>
                <w:spacing w:val="1"/>
                <w:sz w:val="22"/>
              </w:rPr>
              <w:t>20</w:t>
            </w:r>
          </w:p>
        </w:tc>
        <w:tc>
          <w:tcPr>
            <w:tcW w:w="1513" w:type="pct"/>
            <w:tcBorders>
              <w:top w:val="nil"/>
              <w:left w:val="nil"/>
              <w:bottom w:val="nil"/>
              <w:right w:val="nil"/>
            </w:tcBorders>
          </w:tcPr>
          <w:p w14:paraId="6FFC8BCC"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BCD"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BD2" w14:textId="77777777" w:rsidTr="00025D0F">
        <w:trPr>
          <w:trHeight w:val="57"/>
        </w:trPr>
        <w:tc>
          <w:tcPr>
            <w:tcW w:w="2021" w:type="pct"/>
            <w:tcBorders>
              <w:top w:val="nil"/>
              <w:left w:val="nil"/>
              <w:bottom w:val="nil"/>
              <w:right w:val="nil"/>
            </w:tcBorders>
          </w:tcPr>
          <w:p w14:paraId="6FFC8BCF" w14:textId="77777777" w:rsidR="00025D0F" w:rsidRPr="00494222" w:rsidRDefault="00025D0F"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Month 3</w:t>
            </w:r>
          </w:p>
        </w:tc>
        <w:tc>
          <w:tcPr>
            <w:tcW w:w="1513" w:type="pct"/>
            <w:tcBorders>
              <w:top w:val="nil"/>
              <w:left w:val="nil"/>
              <w:bottom w:val="nil"/>
              <w:right w:val="nil"/>
            </w:tcBorders>
          </w:tcPr>
          <w:p w14:paraId="6FFC8BD0"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15</w:t>
            </w:r>
          </w:p>
        </w:tc>
        <w:tc>
          <w:tcPr>
            <w:tcW w:w="1466" w:type="pct"/>
            <w:tcBorders>
              <w:top w:val="nil"/>
              <w:left w:val="nil"/>
              <w:bottom w:val="nil"/>
              <w:right w:val="nil"/>
            </w:tcBorders>
          </w:tcPr>
          <w:p w14:paraId="6FFC8BD1"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59</w:t>
            </w:r>
            <w:r w:rsidRPr="00494222">
              <w:rPr>
                <w:rFonts w:ascii="Times New Roman" w:hAnsi="Times New Roman" w:cs="Times New Roman" w:hint="eastAsia"/>
                <w:sz w:val="22"/>
                <w:vertAlign w:val="superscript"/>
              </w:rPr>
              <w:t>b</w:t>
            </w:r>
          </w:p>
        </w:tc>
      </w:tr>
      <w:tr w:rsidR="00326DA2" w:rsidRPr="00494222" w14:paraId="6FFC8BD6" w14:textId="77777777" w:rsidTr="00025D0F">
        <w:trPr>
          <w:trHeight w:val="57"/>
        </w:trPr>
        <w:tc>
          <w:tcPr>
            <w:tcW w:w="2021" w:type="pct"/>
            <w:tcBorders>
              <w:top w:val="nil"/>
              <w:left w:val="nil"/>
              <w:bottom w:val="nil"/>
              <w:right w:val="nil"/>
            </w:tcBorders>
          </w:tcPr>
          <w:p w14:paraId="6FFC8BD3" w14:textId="77777777" w:rsidR="00025D0F" w:rsidRPr="00494222" w:rsidRDefault="00025D0F" w:rsidP="00DC2FA0">
            <w:pPr>
              <w:spacing w:after="0" w:line="226" w:lineRule="exact"/>
              <w:ind w:left="831" w:right="-20"/>
              <w:rPr>
                <w:rFonts w:ascii="Times New Roman" w:eastAsia="Times New Roman" w:hAnsi="Times New Roman" w:cs="Times New Roman"/>
                <w:sz w:val="22"/>
              </w:rPr>
            </w:pPr>
            <w:r w:rsidRPr="00494222">
              <w:rPr>
                <w:rFonts w:ascii="Times New Roman" w:hAnsi="Times New Roman" w:cs="Times New Roman" w:hint="eastAsia"/>
                <w:spacing w:val="1"/>
                <w:sz w:val="22"/>
              </w:rPr>
              <w:t>Month 6</w:t>
            </w:r>
          </w:p>
        </w:tc>
        <w:tc>
          <w:tcPr>
            <w:tcW w:w="1513" w:type="pct"/>
            <w:tcBorders>
              <w:top w:val="nil"/>
              <w:left w:val="nil"/>
              <w:bottom w:val="nil"/>
              <w:right w:val="nil"/>
            </w:tcBorders>
          </w:tcPr>
          <w:p w14:paraId="6FFC8BD4"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13</w:t>
            </w:r>
          </w:p>
        </w:tc>
        <w:tc>
          <w:tcPr>
            <w:tcW w:w="1466" w:type="pct"/>
            <w:tcBorders>
              <w:top w:val="nil"/>
              <w:left w:val="nil"/>
              <w:bottom w:val="nil"/>
              <w:right w:val="nil"/>
            </w:tcBorders>
          </w:tcPr>
          <w:p w14:paraId="6FFC8BD5"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50</w:t>
            </w:r>
            <w:r w:rsidRPr="00494222">
              <w:rPr>
                <w:rFonts w:ascii="Times New Roman" w:hAnsi="Times New Roman" w:cs="Times New Roman" w:hint="eastAsia"/>
                <w:sz w:val="22"/>
                <w:vertAlign w:val="superscript"/>
              </w:rPr>
              <w:t>b</w:t>
            </w:r>
          </w:p>
        </w:tc>
      </w:tr>
      <w:tr w:rsidR="00326DA2" w:rsidRPr="00494222" w14:paraId="6FFC8BDA" w14:textId="77777777" w:rsidTr="00025D0F">
        <w:trPr>
          <w:trHeight w:val="57"/>
        </w:trPr>
        <w:tc>
          <w:tcPr>
            <w:tcW w:w="2021" w:type="pct"/>
            <w:tcBorders>
              <w:top w:val="nil"/>
              <w:left w:val="nil"/>
              <w:bottom w:val="nil"/>
              <w:right w:val="nil"/>
            </w:tcBorders>
          </w:tcPr>
          <w:p w14:paraId="6FFC8BD7" w14:textId="77777777" w:rsidR="00025D0F" w:rsidRPr="00494222" w:rsidRDefault="00025D0F" w:rsidP="00025D0F">
            <w:pPr>
              <w:spacing w:after="0" w:line="218" w:lineRule="exact"/>
              <w:ind w:left="111" w:right="-20"/>
              <w:rPr>
                <w:rFonts w:ascii="Times New Roman" w:hAnsi="Times New Roman" w:cs="Times New Roman"/>
                <w:spacing w:val="1"/>
                <w:sz w:val="22"/>
              </w:rPr>
            </w:pPr>
            <w:r w:rsidRPr="00494222">
              <w:rPr>
                <w:rFonts w:ascii="Times New Roman" w:eastAsia="Times New Roman" w:hAnsi="Times New Roman" w:cs="Times New Roman" w:hint="eastAsia"/>
                <w:spacing w:val="1"/>
                <w:sz w:val="22"/>
              </w:rPr>
              <w:t>ACR50</w:t>
            </w:r>
          </w:p>
        </w:tc>
        <w:tc>
          <w:tcPr>
            <w:tcW w:w="1513" w:type="pct"/>
            <w:tcBorders>
              <w:top w:val="nil"/>
              <w:left w:val="nil"/>
              <w:bottom w:val="nil"/>
              <w:right w:val="nil"/>
            </w:tcBorders>
          </w:tcPr>
          <w:p w14:paraId="6FFC8BD8"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BD9"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BDE" w14:textId="77777777" w:rsidTr="00025D0F">
        <w:trPr>
          <w:trHeight w:val="57"/>
        </w:trPr>
        <w:tc>
          <w:tcPr>
            <w:tcW w:w="2021" w:type="pct"/>
            <w:tcBorders>
              <w:top w:val="nil"/>
              <w:left w:val="nil"/>
              <w:bottom w:val="nil"/>
              <w:right w:val="nil"/>
            </w:tcBorders>
          </w:tcPr>
          <w:p w14:paraId="6FFC8BDB" w14:textId="77777777" w:rsidR="00025D0F" w:rsidRPr="00494222" w:rsidRDefault="00025D0F"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Month 3</w:t>
            </w:r>
          </w:p>
        </w:tc>
        <w:tc>
          <w:tcPr>
            <w:tcW w:w="1513" w:type="pct"/>
            <w:tcBorders>
              <w:top w:val="nil"/>
              <w:left w:val="nil"/>
              <w:bottom w:val="nil"/>
              <w:right w:val="nil"/>
            </w:tcBorders>
          </w:tcPr>
          <w:p w14:paraId="6FFC8BDC"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4</w:t>
            </w:r>
          </w:p>
        </w:tc>
        <w:tc>
          <w:tcPr>
            <w:tcW w:w="1466" w:type="pct"/>
            <w:tcBorders>
              <w:top w:val="nil"/>
              <w:left w:val="nil"/>
              <w:bottom w:val="nil"/>
              <w:right w:val="nil"/>
            </w:tcBorders>
          </w:tcPr>
          <w:p w14:paraId="6FFC8BDD"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38</w:t>
            </w:r>
            <w:r w:rsidRPr="00494222">
              <w:rPr>
                <w:rFonts w:ascii="Times New Roman" w:hAnsi="Times New Roman" w:cs="Times New Roman" w:hint="eastAsia"/>
                <w:sz w:val="22"/>
                <w:vertAlign w:val="superscript"/>
              </w:rPr>
              <w:t>b</w:t>
            </w:r>
          </w:p>
        </w:tc>
      </w:tr>
      <w:tr w:rsidR="00326DA2" w:rsidRPr="00494222" w14:paraId="6FFC8BE2" w14:textId="77777777" w:rsidTr="00025D0F">
        <w:trPr>
          <w:trHeight w:val="57"/>
        </w:trPr>
        <w:tc>
          <w:tcPr>
            <w:tcW w:w="2021" w:type="pct"/>
            <w:tcBorders>
              <w:top w:val="nil"/>
              <w:left w:val="nil"/>
              <w:bottom w:val="nil"/>
              <w:right w:val="nil"/>
            </w:tcBorders>
          </w:tcPr>
          <w:p w14:paraId="6FFC8BDF" w14:textId="77777777" w:rsidR="00025D0F" w:rsidRPr="00494222" w:rsidRDefault="00025D0F" w:rsidP="00DC2FA0">
            <w:pPr>
              <w:spacing w:after="0" w:line="226" w:lineRule="exact"/>
              <w:ind w:left="831" w:right="-20"/>
              <w:rPr>
                <w:rFonts w:ascii="Times New Roman" w:eastAsia="Times New Roman" w:hAnsi="Times New Roman" w:cs="Times New Roman"/>
                <w:sz w:val="22"/>
              </w:rPr>
            </w:pPr>
            <w:r w:rsidRPr="00494222">
              <w:rPr>
                <w:rFonts w:ascii="Times New Roman" w:hAnsi="Times New Roman" w:cs="Times New Roman" w:hint="eastAsia"/>
                <w:spacing w:val="1"/>
                <w:sz w:val="22"/>
              </w:rPr>
              <w:t>Month 6</w:t>
            </w:r>
          </w:p>
        </w:tc>
        <w:tc>
          <w:tcPr>
            <w:tcW w:w="1513" w:type="pct"/>
            <w:tcBorders>
              <w:top w:val="nil"/>
              <w:left w:val="nil"/>
              <w:bottom w:val="nil"/>
              <w:right w:val="nil"/>
            </w:tcBorders>
          </w:tcPr>
          <w:p w14:paraId="6FFC8BE0"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4</w:t>
            </w:r>
          </w:p>
        </w:tc>
        <w:tc>
          <w:tcPr>
            <w:tcW w:w="1466" w:type="pct"/>
            <w:tcBorders>
              <w:top w:val="nil"/>
              <w:left w:val="nil"/>
              <w:bottom w:val="nil"/>
              <w:right w:val="nil"/>
            </w:tcBorders>
          </w:tcPr>
          <w:p w14:paraId="6FFC8BE1"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37</w:t>
            </w:r>
            <w:r w:rsidRPr="00494222">
              <w:rPr>
                <w:rFonts w:ascii="Times New Roman" w:hAnsi="Times New Roman" w:cs="Times New Roman" w:hint="eastAsia"/>
                <w:sz w:val="22"/>
                <w:vertAlign w:val="superscript"/>
              </w:rPr>
              <w:t>b</w:t>
            </w:r>
          </w:p>
        </w:tc>
      </w:tr>
      <w:tr w:rsidR="00326DA2" w:rsidRPr="00494222" w14:paraId="6FFC8BE6" w14:textId="77777777" w:rsidTr="00025D0F">
        <w:trPr>
          <w:trHeight w:val="57"/>
        </w:trPr>
        <w:tc>
          <w:tcPr>
            <w:tcW w:w="2021" w:type="pct"/>
            <w:tcBorders>
              <w:top w:val="nil"/>
              <w:left w:val="nil"/>
              <w:bottom w:val="nil"/>
              <w:right w:val="nil"/>
            </w:tcBorders>
          </w:tcPr>
          <w:p w14:paraId="6FFC8BE3" w14:textId="77777777" w:rsidR="00025D0F" w:rsidRPr="00494222" w:rsidRDefault="00025D0F" w:rsidP="00025D0F">
            <w:pPr>
              <w:spacing w:after="0" w:line="218" w:lineRule="exact"/>
              <w:ind w:left="111" w:right="-20"/>
              <w:rPr>
                <w:rFonts w:ascii="Times New Roman" w:hAnsi="Times New Roman" w:cs="Times New Roman"/>
                <w:spacing w:val="1"/>
                <w:sz w:val="22"/>
              </w:rPr>
            </w:pPr>
            <w:r w:rsidRPr="00494222">
              <w:rPr>
                <w:rFonts w:ascii="Times New Roman" w:eastAsia="Times New Roman" w:hAnsi="Times New Roman" w:cs="Times New Roman" w:hint="eastAsia"/>
                <w:spacing w:val="1"/>
                <w:sz w:val="22"/>
              </w:rPr>
              <w:t>ACR70</w:t>
            </w:r>
          </w:p>
        </w:tc>
        <w:tc>
          <w:tcPr>
            <w:tcW w:w="1513" w:type="pct"/>
            <w:tcBorders>
              <w:top w:val="nil"/>
              <w:left w:val="nil"/>
              <w:bottom w:val="nil"/>
              <w:right w:val="nil"/>
            </w:tcBorders>
          </w:tcPr>
          <w:p w14:paraId="6FFC8BE4"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BE5"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BEA" w14:textId="77777777" w:rsidTr="00025D0F">
        <w:trPr>
          <w:trHeight w:val="57"/>
        </w:trPr>
        <w:tc>
          <w:tcPr>
            <w:tcW w:w="2021" w:type="pct"/>
            <w:tcBorders>
              <w:top w:val="nil"/>
              <w:left w:val="nil"/>
              <w:bottom w:val="nil"/>
              <w:right w:val="nil"/>
            </w:tcBorders>
          </w:tcPr>
          <w:p w14:paraId="6FFC8BE7" w14:textId="77777777" w:rsidR="00025D0F" w:rsidRPr="00494222" w:rsidRDefault="00025D0F"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Month 3</w:t>
            </w:r>
          </w:p>
        </w:tc>
        <w:tc>
          <w:tcPr>
            <w:tcW w:w="1513" w:type="pct"/>
            <w:tcBorders>
              <w:top w:val="nil"/>
              <w:left w:val="nil"/>
              <w:bottom w:val="nil"/>
              <w:right w:val="nil"/>
            </w:tcBorders>
          </w:tcPr>
          <w:p w14:paraId="6FFC8BE8"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w:t>
            </w:r>
          </w:p>
        </w:tc>
        <w:tc>
          <w:tcPr>
            <w:tcW w:w="1466" w:type="pct"/>
            <w:tcBorders>
              <w:top w:val="nil"/>
              <w:left w:val="nil"/>
              <w:bottom w:val="nil"/>
              <w:right w:val="nil"/>
            </w:tcBorders>
          </w:tcPr>
          <w:p w14:paraId="6FFC8BE9"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11</w:t>
            </w:r>
            <w:r w:rsidRPr="00494222">
              <w:rPr>
                <w:rFonts w:ascii="Times New Roman" w:hAnsi="Times New Roman" w:cs="Times New Roman" w:hint="eastAsia"/>
                <w:sz w:val="22"/>
                <w:vertAlign w:val="superscript"/>
              </w:rPr>
              <w:t>b</w:t>
            </w:r>
          </w:p>
        </w:tc>
      </w:tr>
      <w:tr w:rsidR="00326DA2" w:rsidRPr="00494222" w14:paraId="6FFC8BEE" w14:textId="77777777" w:rsidTr="00025D0F">
        <w:trPr>
          <w:trHeight w:val="57"/>
        </w:trPr>
        <w:tc>
          <w:tcPr>
            <w:tcW w:w="2021" w:type="pct"/>
            <w:tcBorders>
              <w:top w:val="nil"/>
              <w:left w:val="nil"/>
              <w:bottom w:val="nil"/>
              <w:right w:val="nil"/>
            </w:tcBorders>
          </w:tcPr>
          <w:p w14:paraId="6FFC8BEB" w14:textId="77777777" w:rsidR="00025D0F" w:rsidRPr="00494222" w:rsidRDefault="00025D0F" w:rsidP="00DC2FA0">
            <w:pPr>
              <w:spacing w:after="0" w:line="226" w:lineRule="exact"/>
              <w:ind w:left="831" w:right="-20"/>
              <w:rPr>
                <w:rFonts w:ascii="Times New Roman" w:eastAsia="Times New Roman" w:hAnsi="Times New Roman" w:cs="Times New Roman"/>
                <w:sz w:val="22"/>
              </w:rPr>
            </w:pPr>
            <w:r w:rsidRPr="00494222">
              <w:rPr>
                <w:rFonts w:ascii="Times New Roman" w:hAnsi="Times New Roman" w:cs="Times New Roman" w:hint="eastAsia"/>
                <w:spacing w:val="1"/>
                <w:sz w:val="22"/>
              </w:rPr>
              <w:t>Month 6</w:t>
            </w:r>
          </w:p>
        </w:tc>
        <w:tc>
          <w:tcPr>
            <w:tcW w:w="1513" w:type="pct"/>
            <w:tcBorders>
              <w:top w:val="nil"/>
              <w:left w:val="nil"/>
              <w:bottom w:val="nil"/>
              <w:right w:val="nil"/>
            </w:tcBorders>
          </w:tcPr>
          <w:p w14:paraId="6FFC8BEC"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w:t>
            </w:r>
          </w:p>
        </w:tc>
        <w:tc>
          <w:tcPr>
            <w:tcW w:w="1466" w:type="pct"/>
            <w:tcBorders>
              <w:top w:val="nil"/>
              <w:left w:val="nil"/>
              <w:bottom w:val="nil"/>
              <w:right w:val="nil"/>
            </w:tcBorders>
          </w:tcPr>
          <w:p w14:paraId="6FFC8BED"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9</w:t>
            </w:r>
            <w:r w:rsidRPr="00494222">
              <w:rPr>
                <w:rFonts w:ascii="Times New Roman" w:hAnsi="Times New Roman" w:cs="Times New Roman" w:hint="eastAsia"/>
                <w:sz w:val="22"/>
                <w:vertAlign w:val="superscript"/>
              </w:rPr>
              <w:t>c</w:t>
            </w:r>
          </w:p>
        </w:tc>
      </w:tr>
      <w:tr w:rsidR="00326DA2" w:rsidRPr="00494222" w14:paraId="6FFC8BF2" w14:textId="77777777" w:rsidTr="00025D0F">
        <w:trPr>
          <w:trHeight w:val="57"/>
        </w:trPr>
        <w:tc>
          <w:tcPr>
            <w:tcW w:w="2021" w:type="pct"/>
            <w:tcBorders>
              <w:top w:val="nil"/>
              <w:left w:val="nil"/>
              <w:bottom w:val="nil"/>
              <w:right w:val="nil"/>
            </w:tcBorders>
          </w:tcPr>
          <w:p w14:paraId="6FFC8BEF" w14:textId="77777777" w:rsidR="00025D0F" w:rsidRPr="00494222" w:rsidRDefault="00025D0F" w:rsidP="00DC2FA0">
            <w:pPr>
              <w:spacing w:after="0" w:line="218" w:lineRule="exact"/>
              <w:ind w:left="111" w:right="-20"/>
              <w:rPr>
                <w:rFonts w:ascii="Times New Roman" w:hAnsi="Times New Roman" w:cs="Times New Roman"/>
                <w:sz w:val="22"/>
              </w:rPr>
            </w:pPr>
            <w:proofErr w:type="spellStart"/>
            <w:r w:rsidRPr="00494222">
              <w:rPr>
                <w:rFonts w:ascii="Times New Roman" w:hAnsi="Times New Roman" w:cs="Times New Roman" w:hint="eastAsia"/>
                <w:spacing w:val="1"/>
                <w:sz w:val="22"/>
              </w:rPr>
              <w:t>PsARC</w:t>
            </w:r>
            <w:proofErr w:type="spellEnd"/>
          </w:p>
        </w:tc>
        <w:tc>
          <w:tcPr>
            <w:tcW w:w="1513" w:type="pct"/>
            <w:tcBorders>
              <w:top w:val="nil"/>
              <w:left w:val="nil"/>
              <w:bottom w:val="nil"/>
              <w:right w:val="nil"/>
            </w:tcBorders>
          </w:tcPr>
          <w:p w14:paraId="6FFC8BF0"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BF1"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BF6" w14:textId="77777777" w:rsidTr="00025D0F">
        <w:trPr>
          <w:trHeight w:val="57"/>
        </w:trPr>
        <w:tc>
          <w:tcPr>
            <w:tcW w:w="2021" w:type="pct"/>
            <w:tcBorders>
              <w:top w:val="nil"/>
              <w:left w:val="nil"/>
              <w:bottom w:val="nil"/>
              <w:right w:val="nil"/>
            </w:tcBorders>
          </w:tcPr>
          <w:p w14:paraId="6FFC8BF3" w14:textId="77777777" w:rsidR="00025D0F" w:rsidRPr="00494222" w:rsidRDefault="00025D0F"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Month 3</w:t>
            </w:r>
          </w:p>
        </w:tc>
        <w:tc>
          <w:tcPr>
            <w:tcW w:w="1513" w:type="pct"/>
            <w:tcBorders>
              <w:top w:val="nil"/>
              <w:left w:val="nil"/>
              <w:bottom w:val="nil"/>
              <w:right w:val="nil"/>
            </w:tcBorders>
          </w:tcPr>
          <w:p w14:paraId="6FFC8BF4"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31</w:t>
            </w:r>
          </w:p>
        </w:tc>
        <w:tc>
          <w:tcPr>
            <w:tcW w:w="1466" w:type="pct"/>
            <w:tcBorders>
              <w:top w:val="nil"/>
              <w:left w:val="nil"/>
              <w:bottom w:val="nil"/>
              <w:right w:val="nil"/>
            </w:tcBorders>
          </w:tcPr>
          <w:p w14:paraId="6FFC8BF5"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72</w:t>
            </w:r>
            <w:r w:rsidRPr="00494222">
              <w:rPr>
                <w:rFonts w:ascii="Times New Roman" w:hAnsi="Times New Roman" w:cs="Times New Roman" w:hint="eastAsia"/>
                <w:sz w:val="22"/>
                <w:vertAlign w:val="superscript"/>
              </w:rPr>
              <w:t>b</w:t>
            </w:r>
          </w:p>
        </w:tc>
      </w:tr>
      <w:tr w:rsidR="00025D0F" w:rsidRPr="00494222" w14:paraId="6FFC8BFA" w14:textId="77777777" w:rsidTr="00025D0F">
        <w:trPr>
          <w:trHeight w:val="57"/>
        </w:trPr>
        <w:tc>
          <w:tcPr>
            <w:tcW w:w="2021" w:type="pct"/>
            <w:tcBorders>
              <w:top w:val="nil"/>
              <w:left w:val="nil"/>
              <w:bottom w:val="single" w:sz="4" w:space="0" w:color="000000"/>
              <w:right w:val="nil"/>
            </w:tcBorders>
          </w:tcPr>
          <w:p w14:paraId="6FFC8BF7" w14:textId="77777777" w:rsidR="00025D0F" w:rsidRPr="00494222" w:rsidRDefault="00025D0F" w:rsidP="00DC2FA0">
            <w:pPr>
              <w:spacing w:after="0" w:line="226" w:lineRule="exact"/>
              <w:ind w:left="831" w:right="-20"/>
              <w:rPr>
                <w:rFonts w:ascii="Times New Roman" w:eastAsia="Times New Roman" w:hAnsi="Times New Roman" w:cs="Times New Roman"/>
                <w:sz w:val="22"/>
              </w:rPr>
            </w:pPr>
            <w:r w:rsidRPr="00494222">
              <w:rPr>
                <w:rFonts w:ascii="Times New Roman" w:hAnsi="Times New Roman" w:cs="Times New Roman" w:hint="eastAsia"/>
                <w:spacing w:val="1"/>
                <w:sz w:val="22"/>
              </w:rPr>
              <w:t>Month 6</w:t>
            </w:r>
          </w:p>
        </w:tc>
        <w:tc>
          <w:tcPr>
            <w:tcW w:w="1513" w:type="pct"/>
            <w:tcBorders>
              <w:top w:val="nil"/>
              <w:left w:val="nil"/>
              <w:bottom w:val="single" w:sz="4" w:space="0" w:color="000000"/>
              <w:right w:val="nil"/>
            </w:tcBorders>
          </w:tcPr>
          <w:p w14:paraId="6FFC8BF8"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23</w:t>
            </w:r>
          </w:p>
        </w:tc>
        <w:tc>
          <w:tcPr>
            <w:tcW w:w="1466" w:type="pct"/>
            <w:tcBorders>
              <w:top w:val="nil"/>
              <w:left w:val="nil"/>
              <w:bottom w:val="single" w:sz="4" w:space="0" w:color="000000"/>
              <w:right w:val="nil"/>
            </w:tcBorders>
          </w:tcPr>
          <w:p w14:paraId="6FFC8BF9"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70</w:t>
            </w:r>
            <w:r w:rsidRPr="00494222">
              <w:rPr>
                <w:rFonts w:ascii="Times New Roman" w:hAnsi="Times New Roman" w:cs="Times New Roman" w:hint="eastAsia"/>
                <w:sz w:val="22"/>
                <w:vertAlign w:val="superscript"/>
              </w:rPr>
              <w:t>b</w:t>
            </w:r>
          </w:p>
        </w:tc>
      </w:tr>
    </w:tbl>
    <w:p w14:paraId="498645A8" w14:textId="3A2D6C81" w:rsidR="00E44A08" w:rsidRPr="00494222" w:rsidRDefault="00025D0F" w:rsidP="00D15D0D">
      <w:pPr>
        <w:spacing w:before="200"/>
        <w:jc w:val="left"/>
        <w:rPr>
          <w:rFonts w:ascii="Times New Roman" w:hAnsi="Times New Roman" w:cs="Times New Roman"/>
          <w:sz w:val="24"/>
          <w:szCs w:val="24"/>
        </w:rPr>
      </w:pPr>
      <w:r w:rsidRPr="00494222">
        <w:rPr>
          <w:rFonts w:ascii="Times New Roman" w:hAnsi="Times New Roman" w:cs="Times New Roman"/>
          <w:sz w:val="24"/>
          <w:szCs w:val="24"/>
        </w:rPr>
        <w:t xml:space="preserve">In this study, the psoriatic skin lesions of patients with active arthritis were also improved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treatment compared with placebo. In a subset of patients with psoriasis involvement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xml:space="preserve"> 3% of body surface area, improvements in the Psoriasis Area and Severity Index (PASI) were assessed</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at Month 3 and Month 6. The PASI is a composite score calculated from disease activity scores and the fraction of body surface area involvement. PASI results are presented in the </w:t>
      </w:r>
      <w:r w:rsidR="009F6CA6">
        <w:rPr>
          <w:rFonts w:ascii="Times New Roman" w:hAnsi="Times New Roman" w:cs="Times New Roman"/>
          <w:sz w:val="24"/>
          <w:szCs w:val="24"/>
        </w:rPr>
        <w:t>t</w:t>
      </w:r>
      <w:r w:rsidRPr="00494222">
        <w:rPr>
          <w:rFonts w:ascii="Times New Roman" w:hAnsi="Times New Roman" w:cs="Times New Roman"/>
          <w:sz w:val="24"/>
          <w:szCs w:val="24"/>
        </w:rPr>
        <w:t>able below.</w:t>
      </w:r>
      <w:r w:rsidR="00E44A08" w:rsidRPr="00494222">
        <w:rPr>
          <w:rFonts w:ascii="Times New Roman" w:hAnsi="Times New Roman" w:cs="Times New Roman"/>
          <w:sz w:val="24"/>
          <w:szCs w:val="24"/>
        </w:rPr>
        <w:br w:type="page"/>
      </w:r>
    </w:p>
    <w:p w14:paraId="72FD7AA8" w14:textId="77777777" w:rsidR="00E44A08" w:rsidRPr="00494222" w:rsidRDefault="00E44A08" w:rsidP="00E44A08">
      <w:pPr>
        <w:spacing w:after="0" w:line="240" w:lineRule="auto"/>
        <w:jc w:val="left"/>
        <w:rPr>
          <w:rFonts w:ascii="Times New Roman" w:hAnsi="Times New Roman" w:cs="Times New Roman"/>
          <w:sz w:val="4"/>
          <w:szCs w:val="4"/>
        </w:rPr>
      </w:pPr>
    </w:p>
    <w:tbl>
      <w:tblPr>
        <w:tblW w:w="5000" w:type="pct"/>
        <w:tblCellMar>
          <w:left w:w="0" w:type="dxa"/>
          <w:right w:w="0" w:type="dxa"/>
        </w:tblCellMar>
        <w:tblLook w:val="01E0" w:firstRow="1" w:lastRow="1" w:firstColumn="1" w:lastColumn="1" w:noHBand="0" w:noVBand="0"/>
      </w:tblPr>
      <w:tblGrid>
        <w:gridCol w:w="3649"/>
        <w:gridCol w:w="2731"/>
        <w:gridCol w:w="2646"/>
      </w:tblGrid>
      <w:tr w:rsidR="00326DA2" w:rsidRPr="00494222" w14:paraId="6FFC8BFE" w14:textId="77777777" w:rsidTr="00025D0F">
        <w:trPr>
          <w:trHeight w:hRule="exact" w:val="535"/>
        </w:trPr>
        <w:tc>
          <w:tcPr>
            <w:tcW w:w="5000" w:type="pct"/>
            <w:gridSpan w:val="3"/>
            <w:tcBorders>
              <w:left w:val="nil"/>
              <w:bottom w:val="single" w:sz="4" w:space="0" w:color="000000"/>
              <w:right w:val="nil"/>
            </w:tcBorders>
            <w:vAlign w:val="center"/>
          </w:tcPr>
          <w:p w14:paraId="6FFC8BFD" w14:textId="77777777" w:rsidR="00025D0F" w:rsidRPr="00494222" w:rsidRDefault="00025D0F" w:rsidP="00DC2FA0">
            <w:pPr>
              <w:spacing w:after="0" w:line="258" w:lineRule="auto"/>
              <w:ind w:left="111" w:right="518"/>
              <w:jc w:val="center"/>
              <w:rPr>
                <w:rFonts w:ascii="Times New Roman" w:eastAsia="Times New Roman" w:hAnsi="Times New Roman" w:cs="Times New Roman"/>
                <w:b/>
                <w:sz w:val="22"/>
              </w:rPr>
            </w:pPr>
            <w:r w:rsidRPr="00494222">
              <w:rPr>
                <w:rFonts w:ascii="Times New Roman" w:eastAsia="Times New Roman" w:hAnsi="Times New Roman" w:cs="Times New Roman"/>
                <w:b/>
                <w:bCs/>
                <w:sz w:val="22"/>
              </w:rPr>
              <w:t>PASI Responses of Patients with Psoriatic Arthritis in Placebo-Controlled Trial</w:t>
            </w:r>
          </w:p>
        </w:tc>
      </w:tr>
      <w:tr w:rsidR="00326DA2" w:rsidRPr="00494222" w14:paraId="6FFC8C06" w14:textId="77777777" w:rsidTr="00DC2FA0">
        <w:trPr>
          <w:trHeight w:hRule="exact" w:val="794"/>
        </w:trPr>
        <w:tc>
          <w:tcPr>
            <w:tcW w:w="2021" w:type="pct"/>
            <w:tcBorders>
              <w:top w:val="single" w:sz="4" w:space="0" w:color="000000"/>
              <w:left w:val="nil"/>
              <w:bottom w:val="single" w:sz="4" w:space="0" w:color="000000"/>
              <w:right w:val="nil"/>
            </w:tcBorders>
            <w:vAlign w:val="center"/>
          </w:tcPr>
          <w:p w14:paraId="6FFC8BFF" w14:textId="77777777" w:rsidR="00025D0F" w:rsidRPr="00494222" w:rsidRDefault="00025D0F" w:rsidP="00DC2FA0">
            <w:pPr>
              <w:spacing w:after="0" w:line="240" w:lineRule="auto"/>
              <w:ind w:left="111" w:right="-20"/>
              <w:rPr>
                <w:rFonts w:ascii="Times New Roman" w:eastAsia="Times New Roman" w:hAnsi="Times New Roman" w:cs="Times New Roman"/>
                <w:b/>
                <w:sz w:val="22"/>
              </w:rPr>
            </w:pPr>
            <w:r w:rsidRPr="00494222">
              <w:rPr>
                <w:rFonts w:ascii="Times New Roman" w:eastAsia="Times New Roman" w:hAnsi="Times New Roman" w:cs="Times New Roman"/>
                <w:b/>
                <w:sz w:val="22"/>
              </w:rPr>
              <w:t>E</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pacing w:val="1"/>
                <w:sz w:val="22"/>
              </w:rPr>
              <w:t>dpo</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z w:val="22"/>
              </w:rPr>
              <w:t>t</w:t>
            </w:r>
          </w:p>
          <w:p w14:paraId="6FFC8C00" w14:textId="77777777" w:rsidR="00025D0F" w:rsidRPr="00494222" w:rsidRDefault="00025D0F" w:rsidP="00913170">
            <w:pPr>
              <w:spacing w:after="0" w:line="240" w:lineRule="auto"/>
              <w:ind w:leftChars="256" w:left="512" w:right="-20" w:firstLineChars="100" w:firstLine="227"/>
              <w:rPr>
                <w:rFonts w:ascii="Times New Roman" w:eastAsia="Times New Roman" w:hAnsi="Times New Roman" w:cs="Times New Roman"/>
                <w:b/>
                <w:sz w:val="22"/>
              </w:rPr>
            </w:pPr>
            <w:r w:rsidRPr="00494222">
              <w:rPr>
                <w:rFonts w:ascii="Times New Roman" w:eastAsia="Times New Roman" w:hAnsi="Times New Roman" w:cs="Times New Roman"/>
                <w:b/>
                <w:spacing w:val="3"/>
                <w:sz w:val="22"/>
              </w:rPr>
              <w:t>T</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4"/>
                <w:sz w:val="22"/>
              </w:rPr>
              <w:t>m</w:t>
            </w:r>
            <w:r w:rsidRPr="00494222">
              <w:rPr>
                <w:rFonts w:ascii="Times New Roman" w:eastAsia="Times New Roman" w:hAnsi="Times New Roman" w:cs="Times New Roman"/>
                <w:b/>
                <w:sz w:val="22"/>
              </w:rPr>
              <w:t>e</w:t>
            </w:r>
            <w:r w:rsidRPr="00494222">
              <w:rPr>
                <w:rFonts w:ascii="Times New Roman" w:eastAsia="Times New Roman" w:hAnsi="Times New Roman" w:cs="Times New Roman"/>
                <w:b/>
                <w:spacing w:val="-3"/>
                <w:sz w:val="22"/>
              </w:rPr>
              <w:t xml:space="preserve"> </w:t>
            </w:r>
            <w:r w:rsidRPr="00494222">
              <w:rPr>
                <w:rFonts w:ascii="Times New Roman" w:eastAsia="Times New Roman" w:hAnsi="Times New Roman" w:cs="Times New Roman"/>
                <w:b/>
                <w:spacing w:val="2"/>
                <w:sz w:val="22"/>
              </w:rPr>
              <w:t>P</w:t>
            </w:r>
            <w:r w:rsidRPr="00494222">
              <w:rPr>
                <w:rFonts w:ascii="Times New Roman" w:eastAsia="Times New Roman" w:hAnsi="Times New Roman" w:cs="Times New Roman"/>
                <w:b/>
                <w:spacing w:val="1"/>
                <w:sz w:val="22"/>
              </w:rPr>
              <w:t>o</w:t>
            </w:r>
            <w:r w:rsidRPr="00494222">
              <w:rPr>
                <w:rFonts w:ascii="Times New Roman" w:eastAsia="Times New Roman" w:hAnsi="Times New Roman" w:cs="Times New Roman"/>
                <w:b/>
                <w:sz w:val="22"/>
              </w:rPr>
              <w:t>i</w:t>
            </w:r>
            <w:r w:rsidRPr="00494222">
              <w:rPr>
                <w:rFonts w:ascii="Times New Roman" w:eastAsia="Times New Roman" w:hAnsi="Times New Roman" w:cs="Times New Roman"/>
                <w:b/>
                <w:spacing w:val="-1"/>
                <w:sz w:val="22"/>
              </w:rPr>
              <w:t>n</w:t>
            </w:r>
            <w:r w:rsidRPr="00494222">
              <w:rPr>
                <w:rFonts w:ascii="Times New Roman" w:eastAsia="Times New Roman" w:hAnsi="Times New Roman" w:cs="Times New Roman"/>
                <w:b/>
                <w:sz w:val="22"/>
              </w:rPr>
              <w:t>t</w:t>
            </w:r>
          </w:p>
        </w:tc>
        <w:tc>
          <w:tcPr>
            <w:tcW w:w="1513" w:type="pct"/>
            <w:tcBorders>
              <w:top w:val="single" w:sz="4" w:space="0" w:color="000000"/>
              <w:left w:val="nil"/>
              <w:bottom w:val="single" w:sz="4" w:space="0" w:color="000000"/>
              <w:right w:val="nil"/>
            </w:tcBorders>
            <w:vAlign w:val="center"/>
          </w:tcPr>
          <w:p w14:paraId="6FFC8C01" w14:textId="77777777" w:rsidR="00025D0F" w:rsidRPr="00494222" w:rsidRDefault="00025D0F" w:rsidP="00025D0F">
            <w:pPr>
              <w:spacing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Percent of Patients</w:t>
            </w:r>
          </w:p>
          <w:p w14:paraId="6FFC8C02" w14:textId="77777777" w:rsidR="00025D0F" w:rsidRPr="00494222" w:rsidRDefault="00025D0F" w:rsidP="00025D0F">
            <w:pPr>
              <w:spacing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Placebo</w:t>
            </w:r>
          </w:p>
          <w:p w14:paraId="6FFC8C03" w14:textId="77777777" w:rsidR="00025D0F" w:rsidRPr="00494222" w:rsidRDefault="00025D0F" w:rsidP="00025D0F">
            <w:pPr>
              <w:spacing w:before="17"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(n = 62)</w:t>
            </w:r>
          </w:p>
        </w:tc>
        <w:tc>
          <w:tcPr>
            <w:tcW w:w="1466" w:type="pct"/>
            <w:tcBorders>
              <w:top w:val="single" w:sz="4" w:space="0" w:color="000000"/>
              <w:left w:val="nil"/>
              <w:bottom w:val="single" w:sz="4" w:space="0" w:color="000000"/>
              <w:right w:val="nil"/>
            </w:tcBorders>
            <w:vAlign w:val="center"/>
          </w:tcPr>
          <w:p w14:paraId="6FFC8C04" w14:textId="77777777" w:rsidR="00025D0F" w:rsidRPr="00494222" w:rsidRDefault="00025D0F" w:rsidP="00025D0F">
            <w:pPr>
              <w:spacing w:after="0" w:line="240" w:lineRule="auto"/>
              <w:ind w:left="111" w:right="-20"/>
              <w:jc w:val="center"/>
              <w:rPr>
                <w:rFonts w:ascii="Times New Roman" w:eastAsia="Times New Roman" w:hAnsi="Times New Roman" w:cs="Times New Roman"/>
                <w:b/>
                <w:sz w:val="22"/>
              </w:rPr>
            </w:pPr>
            <w:proofErr w:type="spellStart"/>
            <w:r w:rsidRPr="00494222">
              <w:rPr>
                <w:rFonts w:ascii="Times New Roman" w:eastAsia="Times New Roman" w:hAnsi="Times New Roman" w:cs="Times New Roman"/>
                <w:b/>
                <w:sz w:val="22"/>
              </w:rPr>
              <w:t>E</w:t>
            </w:r>
            <w:r w:rsidRPr="00494222">
              <w:rPr>
                <w:rFonts w:ascii="Times New Roman" w:hAnsi="Times New Roman" w:cs="Times New Roman" w:hint="eastAsia"/>
                <w:b/>
                <w:sz w:val="22"/>
              </w:rPr>
              <w:t>tanercept</w:t>
            </w:r>
            <w:r w:rsidRPr="00494222">
              <w:rPr>
                <w:rFonts w:ascii="Times New Roman" w:eastAsia="Times New Roman" w:hAnsi="Times New Roman" w:cs="Times New Roman"/>
                <w:b/>
                <w:sz w:val="22"/>
                <w:vertAlign w:val="superscript"/>
              </w:rPr>
              <w:t>a</w:t>
            </w:r>
            <w:proofErr w:type="spellEnd"/>
          </w:p>
          <w:p w14:paraId="6FFC8C05" w14:textId="77777777" w:rsidR="00025D0F" w:rsidRPr="00494222" w:rsidRDefault="00025D0F" w:rsidP="00025D0F">
            <w:pPr>
              <w:spacing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(n = 66)</w:t>
            </w:r>
          </w:p>
        </w:tc>
      </w:tr>
      <w:tr w:rsidR="00326DA2" w:rsidRPr="00494222" w14:paraId="6FFC8C0A" w14:textId="77777777" w:rsidTr="00DC2FA0">
        <w:trPr>
          <w:trHeight w:val="57"/>
        </w:trPr>
        <w:tc>
          <w:tcPr>
            <w:tcW w:w="2021" w:type="pct"/>
            <w:tcBorders>
              <w:top w:val="nil"/>
              <w:left w:val="nil"/>
              <w:bottom w:val="nil"/>
              <w:right w:val="nil"/>
            </w:tcBorders>
          </w:tcPr>
          <w:p w14:paraId="6FFC8C07" w14:textId="77777777" w:rsidR="00025D0F" w:rsidRPr="00494222" w:rsidRDefault="00025D0F" w:rsidP="00DC2FA0">
            <w:pPr>
              <w:spacing w:after="0" w:line="218" w:lineRule="exact"/>
              <w:ind w:left="111" w:right="-20"/>
              <w:rPr>
                <w:rFonts w:ascii="Times New Roman" w:hAnsi="Times New Roman" w:cs="Times New Roman"/>
                <w:sz w:val="22"/>
              </w:rPr>
            </w:pPr>
            <w:r w:rsidRPr="00494222">
              <w:rPr>
                <w:rFonts w:ascii="Times New Roman" w:eastAsia="Times New Roman" w:hAnsi="Times New Roman" w:cs="Times New Roman"/>
                <w:spacing w:val="1"/>
                <w:sz w:val="22"/>
              </w:rPr>
              <w:t>PASI 50% improvement</w:t>
            </w:r>
          </w:p>
        </w:tc>
        <w:tc>
          <w:tcPr>
            <w:tcW w:w="1513" w:type="pct"/>
            <w:tcBorders>
              <w:top w:val="nil"/>
              <w:left w:val="nil"/>
              <w:bottom w:val="nil"/>
              <w:right w:val="nil"/>
            </w:tcBorders>
          </w:tcPr>
          <w:p w14:paraId="6FFC8C08"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C09"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C0E" w14:textId="77777777" w:rsidTr="00DC2FA0">
        <w:trPr>
          <w:trHeight w:val="57"/>
        </w:trPr>
        <w:tc>
          <w:tcPr>
            <w:tcW w:w="2021" w:type="pct"/>
            <w:tcBorders>
              <w:top w:val="nil"/>
              <w:left w:val="nil"/>
              <w:bottom w:val="nil"/>
              <w:right w:val="nil"/>
            </w:tcBorders>
          </w:tcPr>
          <w:p w14:paraId="6FFC8C0B" w14:textId="77777777" w:rsidR="00025D0F" w:rsidRPr="00494222" w:rsidRDefault="00025D0F"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Month 3</w:t>
            </w:r>
          </w:p>
        </w:tc>
        <w:tc>
          <w:tcPr>
            <w:tcW w:w="1513" w:type="pct"/>
            <w:tcBorders>
              <w:top w:val="nil"/>
              <w:left w:val="nil"/>
              <w:bottom w:val="nil"/>
              <w:right w:val="nil"/>
            </w:tcBorders>
          </w:tcPr>
          <w:p w14:paraId="6FFC8C0C"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15</w:t>
            </w:r>
          </w:p>
        </w:tc>
        <w:tc>
          <w:tcPr>
            <w:tcW w:w="1466" w:type="pct"/>
            <w:tcBorders>
              <w:top w:val="nil"/>
              <w:left w:val="nil"/>
              <w:bottom w:val="nil"/>
              <w:right w:val="nil"/>
            </w:tcBorders>
          </w:tcPr>
          <w:p w14:paraId="6FFC8C0D"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36</w:t>
            </w:r>
            <w:r w:rsidRPr="00494222">
              <w:rPr>
                <w:rFonts w:ascii="Times New Roman" w:hAnsi="Times New Roman" w:cs="Times New Roman" w:hint="eastAsia"/>
                <w:sz w:val="22"/>
                <w:vertAlign w:val="superscript"/>
              </w:rPr>
              <w:t>c</w:t>
            </w:r>
          </w:p>
        </w:tc>
      </w:tr>
      <w:tr w:rsidR="00326DA2" w:rsidRPr="00494222" w14:paraId="6FFC8C12" w14:textId="77777777" w:rsidTr="00DC2FA0">
        <w:trPr>
          <w:trHeight w:val="57"/>
        </w:trPr>
        <w:tc>
          <w:tcPr>
            <w:tcW w:w="2021" w:type="pct"/>
            <w:tcBorders>
              <w:top w:val="nil"/>
              <w:left w:val="nil"/>
              <w:bottom w:val="nil"/>
              <w:right w:val="nil"/>
            </w:tcBorders>
          </w:tcPr>
          <w:p w14:paraId="6FFC8C0F" w14:textId="77777777" w:rsidR="00025D0F" w:rsidRPr="00494222" w:rsidRDefault="00025D0F" w:rsidP="00DC2FA0">
            <w:pPr>
              <w:spacing w:after="0" w:line="226" w:lineRule="exact"/>
              <w:ind w:left="831" w:right="-20"/>
              <w:rPr>
                <w:rFonts w:ascii="Times New Roman" w:eastAsia="Times New Roman" w:hAnsi="Times New Roman" w:cs="Times New Roman"/>
                <w:sz w:val="22"/>
              </w:rPr>
            </w:pPr>
            <w:r w:rsidRPr="00494222">
              <w:rPr>
                <w:rFonts w:ascii="Times New Roman" w:hAnsi="Times New Roman" w:cs="Times New Roman" w:hint="eastAsia"/>
                <w:spacing w:val="1"/>
                <w:sz w:val="22"/>
              </w:rPr>
              <w:t>Month 6</w:t>
            </w:r>
          </w:p>
        </w:tc>
        <w:tc>
          <w:tcPr>
            <w:tcW w:w="1513" w:type="pct"/>
            <w:tcBorders>
              <w:top w:val="nil"/>
              <w:left w:val="nil"/>
              <w:bottom w:val="nil"/>
              <w:right w:val="nil"/>
            </w:tcBorders>
          </w:tcPr>
          <w:p w14:paraId="6FFC8C10"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18</w:t>
            </w:r>
          </w:p>
        </w:tc>
        <w:tc>
          <w:tcPr>
            <w:tcW w:w="1466" w:type="pct"/>
            <w:tcBorders>
              <w:top w:val="nil"/>
              <w:left w:val="nil"/>
              <w:bottom w:val="nil"/>
              <w:right w:val="nil"/>
            </w:tcBorders>
          </w:tcPr>
          <w:p w14:paraId="6FFC8C11"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47</w:t>
            </w:r>
            <w:r w:rsidRPr="00494222">
              <w:rPr>
                <w:rFonts w:ascii="Times New Roman" w:hAnsi="Times New Roman" w:cs="Times New Roman" w:hint="eastAsia"/>
                <w:sz w:val="22"/>
                <w:vertAlign w:val="superscript"/>
              </w:rPr>
              <w:t>b</w:t>
            </w:r>
          </w:p>
        </w:tc>
      </w:tr>
      <w:tr w:rsidR="00326DA2" w:rsidRPr="00494222" w14:paraId="6FFC8C16" w14:textId="77777777" w:rsidTr="00DC2FA0">
        <w:trPr>
          <w:trHeight w:val="57"/>
        </w:trPr>
        <w:tc>
          <w:tcPr>
            <w:tcW w:w="2021" w:type="pct"/>
            <w:tcBorders>
              <w:top w:val="nil"/>
              <w:left w:val="nil"/>
              <w:bottom w:val="nil"/>
              <w:right w:val="nil"/>
            </w:tcBorders>
          </w:tcPr>
          <w:p w14:paraId="6FFC8C13" w14:textId="77777777" w:rsidR="00025D0F" w:rsidRPr="00494222" w:rsidRDefault="00025D0F" w:rsidP="00DC2FA0">
            <w:pPr>
              <w:spacing w:after="0" w:line="218" w:lineRule="exact"/>
              <w:ind w:left="111" w:right="-20"/>
              <w:rPr>
                <w:rFonts w:ascii="Times New Roman" w:hAnsi="Times New Roman" w:cs="Times New Roman"/>
                <w:spacing w:val="1"/>
                <w:sz w:val="22"/>
              </w:rPr>
            </w:pPr>
            <w:r w:rsidRPr="00494222">
              <w:rPr>
                <w:rFonts w:ascii="Times New Roman" w:eastAsia="Times New Roman" w:hAnsi="Times New Roman" w:cs="Times New Roman"/>
                <w:spacing w:val="1"/>
                <w:sz w:val="22"/>
              </w:rPr>
              <w:t>PASI 75% improvement</w:t>
            </w:r>
          </w:p>
        </w:tc>
        <w:tc>
          <w:tcPr>
            <w:tcW w:w="1513" w:type="pct"/>
            <w:tcBorders>
              <w:top w:val="nil"/>
              <w:left w:val="nil"/>
              <w:bottom w:val="nil"/>
              <w:right w:val="nil"/>
            </w:tcBorders>
          </w:tcPr>
          <w:p w14:paraId="6FFC8C14"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C15" w14:textId="77777777" w:rsidR="00025D0F" w:rsidRPr="00494222" w:rsidRDefault="00025D0F"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C1A" w14:textId="77777777" w:rsidTr="00391FB7">
        <w:trPr>
          <w:trHeight w:val="57"/>
        </w:trPr>
        <w:tc>
          <w:tcPr>
            <w:tcW w:w="2021" w:type="pct"/>
            <w:tcBorders>
              <w:top w:val="nil"/>
              <w:left w:val="nil"/>
              <w:right w:val="nil"/>
            </w:tcBorders>
          </w:tcPr>
          <w:p w14:paraId="6FFC8C17" w14:textId="77777777" w:rsidR="00025D0F" w:rsidRPr="00494222" w:rsidRDefault="00025D0F"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Month 3</w:t>
            </w:r>
          </w:p>
        </w:tc>
        <w:tc>
          <w:tcPr>
            <w:tcW w:w="1513" w:type="pct"/>
            <w:tcBorders>
              <w:top w:val="nil"/>
              <w:left w:val="nil"/>
              <w:right w:val="nil"/>
            </w:tcBorders>
          </w:tcPr>
          <w:p w14:paraId="6FFC8C18"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8</w:t>
            </w:r>
          </w:p>
        </w:tc>
        <w:tc>
          <w:tcPr>
            <w:tcW w:w="1466" w:type="pct"/>
            <w:tcBorders>
              <w:top w:val="nil"/>
              <w:left w:val="nil"/>
              <w:right w:val="nil"/>
            </w:tcBorders>
          </w:tcPr>
          <w:p w14:paraId="6FFC8C19"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12</w:t>
            </w:r>
          </w:p>
        </w:tc>
      </w:tr>
      <w:tr w:rsidR="00326DA2" w:rsidRPr="00494222" w14:paraId="6FFC8C1E" w14:textId="77777777" w:rsidTr="00391FB7">
        <w:trPr>
          <w:trHeight w:val="57"/>
        </w:trPr>
        <w:tc>
          <w:tcPr>
            <w:tcW w:w="2021" w:type="pct"/>
            <w:tcBorders>
              <w:top w:val="nil"/>
              <w:left w:val="nil"/>
              <w:bottom w:val="single" w:sz="4" w:space="0" w:color="auto"/>
              <w:right w:val="nil"/>
            </w:tcBorders>
          </w:tcPr>
          <w:p w14:paraId="6FFC8C1B" w14:textId="77777777" w:rsidR="00025D0F" w:rsidRPr="00494222" w:rsidRDefault="00025D0F" w:rsidP="00DC2FA0">
            <w:pPr>
              <w:spacing w:after="0" w:line="226" w:lineRule="exact"/>
              <w:ind w:left="831" w:right="-20"/>
              <w:rPr>
                <w:rFonts w:ascii="Times New Roman" w:eastAsia="Times New Roman" w:hAnsi="Times New Roman" w:cs="Times New Roman"/>
                <w:sz w:val="22"/>
              </w:rPr>
            </w:pPr>
            <w:r w:rsidRPr="00494222">
              <w:rPr>
                <w:rFonts w:ascii="Times New Roman" w:hAnsi="Times New Roman" w:cs="Times New Roman" w:hint="eastAsia"/>
                <w:spacing w:val="1"/>
                <w:sz w:val="22"/>
              </w:rPr>
              <w:t>Month 6</w:t>
            </w:r>
          </w:p>
        </w:tc>
        <w:tc>
          <w:tcPr>
            <w:tcW w:w="1513" w:type="pct"/>
            <w:tcBorders>
              <w:top w:val="nil"/>
              <w:left w:val="nil"/>
              <w:bottom w:val="single" w:sz="4" w:space="0" w:color="auto"/>
              <w:right w:val="nil"/>
            </w:tcBorders>
          </w:tcPr>
          <w:p w14:paraId="6FFC8C1C"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3</w:t>
            </w:r>
          </w:p>
        </w:tc>
        <w:tc>
          <w:tcPr>
            <w:tcW w:w="1466" w:type="pct"/>
            <w:tcBorders>
              <w:top w:val="nil"/>
              <w:left w:val="nil"/>
              <w:bottom w:val="single" w:sz="4" w:space="0" w:color="auto"/>
              <w:right w:val="nil"/>
            </w:tcBorders>
          </w:tcPr>
          <w:p w14:paraId="6FFC8C1D" w14:textId="77777777" w:rsidR="00025D0F" w:rsidRPr="00494222" w:rsidRDefault="00025D0F"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23</w:t>
            </w:r>
            <w:r w:rsidRPr="00494222">
              <w:rPr>
                <w:rFonts w:ascii="Times New Roman" w:hAnsi="Times New Roman" w:cs="Times New Roman" w:hint="eastAsia"/>
                <w:sz w:val="22"/>
                <w:vertAlign w:val="superscript"/>
              </w:rPr>
              <w:t>c</w:t>
            </w:r>
          </w:p>
        </w:tc>
      </w:tr>
    </w:tbl>
    <w:p w14:paraId="6FFC8C1F" w14:textId="77777777" w:rsidR="00025D0F" w:rsidRPr="00494222" w:rsidRDefault="00025D0F" w:rsidP="00025D0F">
      <w:pPr>
        <w:wordWrap/>
        <w:adjustRightInd w:val="0"/>
        <w:spacing w:after="0" w:line="240" w:lineRule="auto"/>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a</w:t>
      </w:r>
      <w:proofErr w:type="gramEnd"/>
      <w:r w:rsidRPr="00494222">
        <w:rPr>
          <w:rFonts w:ascii="Times New Roman" w:hAnsi="Times New Roman" w:cs="Times New Roman" w:hint="eastAsia"/>
          <w:kern w:val="0"/>
          <w:szCs w:val="20"/>
          <w:vertAlign w:val="superscript"/>
        </w:rPr>
        <w:t xml:space="preserve"> </w:t>
      </w:r>
      <w:r w:rsidRPr="00494222">
        <w:rPr>
          <w:rFonts w:ascii="Times New Roman" w:hAnsi="Times New Roman" w:cs="Times New Roman"/>
          <w:kern w:val="0"/>
          <w:szCs w:val="20"/>
        </w:rPr>
        <w:t xml:space="preserve">25 mg </w:t>
      </w:r>
      <w:proofErr w:type="spellStart"/>
      <w:r w:rsidR="002D011B" w:rsidRPr="00494222">
        <w:rPr>
          <w:rFonts w:ascii="Times New Roman" w:hAnsi="Times New Roman" w:cs="Times New Roman"/>
          <w:kern w:val="0"/>
          <w:szCs w:val="20"/>
        </w:rPr>
        <w:t>etanercept</w:t>
      </w:r>
      <w:proofErr w:type="spellEnd"/>
      <w:r w:rsidRPr="00494222">
        <w:rPr>
          <w:rFonts w:ascii="Times New Roman" w:hAnsi="Times New Roman" w:cs="Times New Roman"/>
          <w:kern w:val="0"/>
          <w:szCs w:val="20"/>
        </w:rPr>
        <w:t xml:space="preserve"> SC twice weekly </w:t>
      </w:r>
    </w:p>
    <w:p w14:paraId="6FFC8C20" w14:textId="77777777" w:rsidR="00025D0F" w:rsidRPr="00494222" w:rsidRDefault="00025D0F" w:rsidP="00025D0F">
      <w:pPr>
        <w:wordWrap/>
        <w:adjustRightInd w:val="0"/>
        <w:spacing w:after="0" w:line="240" w:lineRule="auto"/>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b</w:t>
      </w:r>
      <w:proofErr w:type="gramEnd"/>
      <w:r w:rsidRPr="00494222">
        <w:rPr>
          <w:rFonts w:ascii="Times New Roman" w:hAnsi="Times New Roman" w:cs="Times New Roman"/>
          <w:kern w:val="0"/>
          <w:szCs w:val="20"/>
        </w:rPr>
        <w:t xml:space="preserve"> p &lt; 0.001, </w:t>
      </w:r>
      <w:proofErr w:type="spellStart"/>
      <w:r w:rsidR="002D011B" w:rsidRPr="00494222">
        <w:rPr>
          <w:rFonts w:ascii="Times New Roman" w:hAnsi="Times New Roman" w:cs="Times New Roman"/>
          <w:kern w:val="0"/>
          <w:szCs w:val="20"/>
        </w:rPr>
        <w:t>etanercept</w:t>
      </w:r>
      <w:proofErr w:type="spellEnd"/>
      <w:r w:rsidRPr="00494222">
        <w:rPr>
          <w:rFonts w:ascii="Times New Roman" w:hAnsi="Times New Roman" w:cs="Times New Roman"/>
          <w:kern w:val="0"/>
          <w:szCs w:val="20"/>
        </w:rPr>
        <w:t xml:space="preserve"> vs. placebo </w:t>
      </w:r>
    </w:p>
    <w:p w14:paraId="6FFC8C21" w14:textId="77777777" w:rsidR="00025D0F" w:rsidRPr="00494222" w:rsidRDefault="00025D0F" w:rsidP="00025D0F">
      <w:pPr>
        <w:jc w:val="left"/>
        <w:rPr>
          <w:rFonts w:ascii="Times New Roman" w:hAnsi="Times New Roman" w:cs="Times New Roman"/>
          <w:sz w:val="24"/>
          <w:szCs w:val="24"/>
        </w:rPr>
      </w:pPr>
      <w:proofErr w:type="gramStart"/>
      <w:r w:rsidRPr="00494222">
        <w:rPr>
          <w:rFonts w:ascii="Times New Roman" w:hAnsi="Times New Roman" w:cs="Times New Roman"/>
          <w:kern w:val="0"/>
          <w:szCs w:val="20"/>
          <w:vertAlign w:val="superscript"/>
        </w:rPr>
        <w:t>c</w:t>
      </w:r>
      <w:proofErr w:type="gramEnd"/>
      <w:r w:rsidRPr="00494222">
        <w:rPr>
          <w:rFonts w:ascii="Times New Roman" w:hAnsi="Times New Roman" w:cs="Times New Roman"/>
          <w:kern w:val="0"/>
          <w:szCs w:val="20"/>
        </w:rPr>
        <w:t xml:space="preserve"> p &lt; 0.01, </w:t>
      </w:r>
      <w:proofErr w:type="spellStart"/>
      <w:r w:rsidR="002D011B" w:rsidRPr="00494222">
        <w:rPr>
          <w:rFonts w:ascii="Times New Roman" w:hAnsi="Times New Roman" w:cs="Times New Roman"/>
          <w:kern w:val="0"/>
          <w:szCs w:val="20"/>
        </w:rPr>
        <w:t>etanercept</w:t>
      </w:r>
      <w:proofErr w:type="spellEnd"/>
      <w:r w:rsidRPr="00494222">
        <w:rPr>
          <w:rFonts w:ascii="Times New Roman" w:hAnsi="Times New Roman" w:cs="Times New Roman"/>
          <w:kern w:val="0"/>
          <w:szCs w:val="20"/>
        </w:rPr>
        <w:t xml:space="preserve"> vs. placebo</w:t>
      </w:r>
    </w:p>
    <w:p w14:paraId="6FFC8C23" w14:textId="0FF5C6FB" w:rsidR="001A2CEB" w:rsidRPr="00494222" w:rsidRDefault="001A2CEB" w:rsidP="00D15D0D">
      <w:pPr>
        <w:spacing w:before="200"/>
        <w:jc w:val="left"/>
        <w:rPr>
          <w:rFonts w:ascii="Times New Roman" w:hAnsi="Times New Roman" w:cs="Times New Roman"/>
          <w:sz w:val="24"/>
          <w:szCs w:val="24"/>
        </w:rPr>
      </w:pPr>
      <w:r w:rsidRPr="00494222">
        <w:rPr>
          <w:rFonts w:ascii="Times New Roman" w:hAnsi="Times New Roman" w:cs="Times New Roman"/>
          <w:sz w:val="24"/>
          <w:szCs w:val="24"/>
        </w:rPr>
        <w:t xml:space="preserve">Among patients with psoriatic arthritis who received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the clinical responses were apparent at the time of the first visit (4 weeks) and were maintained through 6 months of therapy. </w:t>
      </w:r>
      <w:proofErr w:type="spellStart"/>
      <w:proofErr w:type="gramStart"/>
      <w:r w:rsidR="002D011B" w:rsidRPr="00494222">
        <w:rPr>
          <w:rFonts w:ascii="Times New Roman" w:hAnsi="Times New Roman" w:cs="Times New Roman"/>
          <w:sz w:val="24"/>
          <w:szCs w:val="24"/>
        </w:rPr>
        <w:t>etanercept</w:t>
      </w:r>
      <w:proofErr w:type="spellEnd"/>
      <w:proofErr w:type="gramEnd"/>
      <w:r w:rsidRPr="00494222">
        <w:rPr>
          <w:rFonts w:ascii="Times New Roman" w:hAnsi="Times New Roman" w:cs="Times New Roman"/>
          <w:sz w:val="24"/>
          <w:szCs w:val="24"/>
        </w:rPr>
        <w:t xml:space="preserve"> was significantly better than placebo in all measures of disease activity (p</w:t>
      </w:r>
      <w:r w:rsidR="00862502" w:rsidRPr="00494222">
        <w:t> </w:t>
      </w:r>
      <w:r w:rsidRPr="00494222">
        <w:rPr>
          <w:rFonts w:ascii="Times New Roman" w:hAnsi="Times New Roman" w:cs="Times New Roman"/>
          <w:sz w:val="24"/>
          <w:szCs w:val="24"/>
        </w:rPr>
        <w:t>&lt;</w:t>
      </w:r>
      <w:r w:rsidR="00862502" w:rsidRPr="00494222">
        <w:t> </w:t>
      </w:r>
      <w:r w:rsidRPr="00494222">
        <w:rPr>
          <w:rFonts w:ascii="Times New Roman" w:hAnsi="Times New Roman" w:cs="Times New Roman"/>
          <w:sz w:val="24"/>
          <w:szCs w:val="24"/>
        </w:rPr>
        <w:t>0.001) and responses were similar with and without co</w:t>
      </w:r>
      <w:r w:rsidR="00D15D0D">
        <w:rPr>
          <w:rFonts w:ascii="Times New Roman" w:hAnsi="Times New Roman" w:cs="Times New Roman"/>
          <w:sz w:val="24"/>
          <w:szCs w:val="24"/>
        </w:rPr>
        <w:t>ncomitant methotrexate therapy.</w:t>
      </w:r>
    </w:p>
    <w:p w14:paraId="6FFC8C24" w14:textId="27D5BDB1" w:rsidR="001A2CEB" w:rsidRPr="00494222" w:rsidRDefault="001A2CEB" w:rsidP="001A2CEB">
      <w:pPr>
        <w:jc w:val="left"/>
        <w:rPr>
          <w:rFonts w:ascii="Times New Roman" w:hAnsi="Times New Roman" w:cs="Times New Roman"/>
          <w:sz w:val="24"/>
          <w:szCs w:val="24"/>
        </w:rPr>
      </w:pPr>
      <w:r w:rsidRPr="00494222">
        <w:rPr>
          <w:rFonts w:ascii="Times New Roman" w:hAnsi="Times New Roman" w:cs="Times New Roman"/>
          <w:sz w:val="24"/>
          <w:szCs w:val="24"/>
        </w:rPr>
        <w:t xml:space="preserve">In this study, structural joint damage was assessed </w:t>
      </w:r>
      <w:proofErr w:type="spellStart"/>
      <w:r w:rsidRPr="00494222">
        <w:rPr>
          <w:rFonts w:ascii="Times New Roman" w:hAnsi="Times New Roman" w:cs="Times New Roman"/>
          <w:sz w:val="24"/>
          <w:szCs w:val="24"/>
        </w:rPr>
        <w:t>radiographically</w:t>
      </w:r>
      <w:proofErr w:type="spellEnd"/>
      <w:r w:rsidRPr="00494222">
        <w:rPr>
          <w:rFonts w:ascii="Times New Roman" w:hAnsi="Times New Roman" w:cs="Times New Roman"/>
          <w:sz w:val="24"/>
          <w:szCs w:val="24"/>
        </w:rPr>
        <w:t xml:space="preserve"> and expressed as change in modified Total Sharp Score (TSS) and its components, the erosion score and joint space narrowing score (JSN). The possible range for the modified TSS was 0 to 370. Radiographs of hands and wrists were obtained at ba</w:t>
      </w:r>
      <w:r w:rsidR="00D15D0D">
        <w:rPr>
          <w:rFonts w:ascii="Times New Roman" w:hAnsi="Times New Roman" w:cs="Times New Roman"/>
          <w:sz w:val="24"/>
          <w:szCs w:val="24"/>
        </w:rPr>
        <w:t>seline and months 6, 12 and 24.</w:t>
      </w:r>
    </w:p>
    <w:p w14:paraId="6FFC8C25" w14:textId="77777777" w:rsidR="001A2CEB" w:rsidRPr="00494222" w:rsidRDefault="001A2CEB" w:rsidP="001A2CEB">
      <w:pPr>
        <w:jc w:val="left"/>
        <w:rPr>
          <w:rFonts w:ascii="Times New Roman" w:hAnsi="Times New Roman" w:cs="Times New Roman"/>
          <w:sz w:val="24"/>
          <w:szCs w:val="24"/>
        </w:rPr>
      </w:pPr>
      <w:r w:rsidRPr="00494222">
        <w:rPr>
          <w:rFonts w:ascii="Times New Roman" w:hAnsi="Times New Roman" w:cs="Times New Roman"/>
          <w:sz w:val="24"/>
          <w:szCs w:val="24"/>
        </w:rPr>
        <w:t xml:space="preserve">The 1-year analyses, as shown in the table below, indicates that the difference between treatment groups was significant for mean annualized rate of change from baseline in TSS, erosion scores and for JSN. In addition, significantly more subjects in the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group had no progression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xml:space="preserve"> 0 change) in TSS from baseline, compared with subjects in the placebo group.</w:t>
      </w:r>
    </w:p>
    <w:tbl>
      <w:tblPr>
        <w:tblW w:w="5000" w:type="pct"/>
        <w:tblCellMar>
          <w:left w:w="0" w:type="dxa"/>
          <w:right w:w="0" w:type="dxa"/>
        </w:tblCellMar>
        <w:tblLook w:val="01E0" w:firstRow="1" w:lastRow="1" w:firstColumn="1" w:lastColumn="1" w:noHBand="0" w:noVBand="0"/>
      </w:tblPr>
      <w:tblGrid>
        <w:gridCol w:w="2835"/>
        <w:gridCol w:w="2063"/>
        <w:gridCol w:w="2063"/>
        <w:gridCol w:w="2065"/>
      </w:tblGrid>
      <w:tr w:rsidR="00326DA2" w:rsidRPr="00494222" w14:paraId="6FFC8C27" w14:textId="77777777" w:rsidTr="00862502">
        <w:trPr>
          <w:trHeight w:val="350"/>
        </w:trPr>
        <w:tc>
          <w:tcPr>
            <w:tcW w:w="5000" w:type="pct"/>
            <w:gridSpan w:val="4"/>
            <w:tcBorders>
              <w:top w:val="nil"/>
              <w:left w:val="nil"/>
              <w:bottom w:val="single" w:sz="4" w:space="0" w:color="000000"/>
              <w:right w:val="nil"/>
            </w:tcBorders>
            <w:vAlign w:val="center"/>
          </w:tcPr>
          <w:p w14:paraId="6FFC8C26" w14:textId="77777777" w:rsidR="00862502" w:rsidRPr="00494222" w:rsidRDefault="00862502" w:rsidP="00862502">
            <w:pPr>
              <w:spacing w:before="33" w:after="0" w:line="240" w:lineRule="auto"/>
              <w:ind w:left="119" w:right="105"/>
              <w:jc w:val="center"/>
              <w:rPr>
                <w:rFonts w:ascii="Times New Roman" w:eastAsia="Times New Roman" w:hAnsi="Times New Roman" w:cs="Times New Roman"/>
                <w:sz w:val="22"/>
              </w:rPr>
            </w:pPr>
            <w:proofErr w:type="spellStart"/>
            <w:r w:rsidRPr="00494222">
              <w:rPr>
                <w:rFonts w:ascii="Times New Roman" w:eastAsia="Times New Roman" w:hAnsi="Times New Roman" w:cs="Times New Roman"/>
                <w:b/>
                <w:bCs/>
                <w:sz w:val="22"/>
              </w:rPr>
              <w:t>Annualised</w:t>
            </w:r>
            <w:proofErr w:type="spellEnd"/>
            <w:r w:rsidRPr="00494222">
              <w:rPr>
                <w:rFonts w:ascii="Times New Roman" w:eastAsia="Times New Roman" w:hAnsi="Times New Roman" w:cs="Times New Roman"/>
                <w:b/>
                <w:bCs/>
                <w:sz w:val="22"/>
              </w:rPr>
              <w:t xml:space="preserve"> Rate of Change (Mean + SE) at 1 Year</w:t>
            </w:r>
          </w:p>
        </w:tc>
      </w:tr>
      <w:tr w:rsidR="00326DA2" w:rsidRPr="00494222" w14:paraId="6FFC8C2D" w14:textId="77777777" w:rsidTr="00862502">
        <w:trPr>
          <w:trHeight w:hRule="exact" w:val="567"/>
        </w:trPr>
        <w:tc>
          <w:tcPr>
            <w:tcW w:w="1570" w:type="pct"/>
            <w:tcBorders>
              <w:top w:val="single" w:sz="4" w:space="0" w:color="000000"/>
              <w:left w:val="nil"/>
              <w:bottom w:val="single" w:sz="4" w:space="0" w:color="000000"/>
              <w:right w:val="nil"/>
            </w:tcBorders>
            <w:vAlign w:val="center"/>
          </w:tcPr>
          <w:p w14:paraId="6FFC8C28" w14:textId="77777777" w:rsidR="00862502" w:rsidRPr="00494222" w:rsidRDefault="00862502" w:rsidP="00913170">
            <w:pPr>
              <w:spacing w:after="0" w:line="240" w:lineRule="auto"/>
              <w:ind w:leftChars="256" w:left="512" w:right="-20" w:firstLineChars="100" w:firstLine="221"/>
              <w:rPr>
                <w:rFonts w:ascii="Times New Roman" w:eastAsia="Times New Roman" w:hAnsi="Times New Roman" w:cs="Times New Roman"/>
                <w:b/>
                <w:sz w:val="22"/>
              </w:rPr>
            </w:pPr>
          </w:p>
        </w:tc>
        <w:tc>
          <w:tcPr>
            <w:tcW w:w="1143" w:type="pct"/>
            <w:tcBorders>
              <w:top w:val="single" w:sz="4" w:space="0" w:color="000000"/>
              <w:left w:val="nil"/>
              <w:bottom w:val="single" w:sz="4" w:space="0" w:color="000000"/>
              <w:right w:val="nil"/>
            </w:tcBorders>
            <w:vAlign w:val="center"/>
          </w:tcPr>
          <w:p w14:paraId="6FFC8C29" w14:textId="77777777" w:rsidR="00862502" w:rsidRPr="00494222" w:rsidRDefault="00862502" w:rsidP="00DC2FA0">
            <w:pPr>
              <w:spacing w:after="0" w:line="240" w:lineRule="auto"/>
              <w:ind w:left="111" w:right="-20"/>
              <w:jc w:val="center"/>
              <w:rPr>
                <w:rFonts w:ascii="Times New Roman" w:hAnsi="Times New Roman" w:cs="Times New Roman"/>
                <w:b/>
                <w:sz w:val="22"/>
              </w:rPr>
            </w:pPr>
            <w:r w:rsidRPr="00494222">
              <w:rPr>
                <w:rFonts w:ascii="Times New Roman" w:hAnsi="Times New Roman" w:cs="Times New Roman" w:hint="eastAsia"/>
                <w:b/>
                <w:sz w:val="22"/>
              </w:rPr>
              <w:t>Placebo</w:t>
            </w:r>
          </w:p>
          <w:p w14:paraId="6FFC8C2A" w14:textId="77777777" w:rsidR="00862502" w:rsidRPr="00494222" w:rsidRDefault="00862502" w:rsidP="00862502">
            <w:pPr>
              <w:spacing w:before="17" w:after="0" w:line="240" w:lineRule="auto"/>
              <w:ind w:left="111" w:right="-20"/>
              <w:jc w:val="center"/>
              <w:rPr>
                <w:rFonts w:ascii="Times New Roman" w:hAnsi="Times New Roman" w:cs="Times New Roman"/>
                <w:b/>
                <w:sz w:val="22"/>
              </w:rPr>
            </w:pPr>
            <w:r w:rsidRPr="00494222">
              <w:rPr>
                <w:rFonts w:ascii="Times New Roman" w:eastAsia="Times New Roman" w:hAnsi="Times New Roman" w:cs="Times New Roman"/>
                <w:b/>
                <w:sz w:val="22"/>
              </w:rPr>
              <w:t xml:space="preserve">(n = </w:t>
            </w:r>
            <w:r w:rsidRPr="00494222">
              <w:rPr>
                <w:rFonts w:ascii="Times New Roman" w:hAnsi="Times New Roman" w:cs="Times New Roman" w:hint="eastAsia"/>
                <w:b/>
                <w:sz w:val="22"/>
              </w:rPr>
              <w:t>104</w:t>
            </w:r>
            <w:r w:rsidRPr="00494222">
              <w:rPr>
                <w:rFonts w:ascii="Times New Roman" w:eastAsia="Times New Roman" w:hAnsi="Times New Roman" w:cs="Times New Roman"/>
                <w:b/>
                <w:sz w:val="22"/>
              </w:rPr>
              <w:t>)</w:t>
            </w:r>
            <w:r w:rsidRPr="00494222">
              <w:rPr>
                <w:rFonts w:ascii="Times New Roman" w:hAnsi="Times New Roman" w:cs="Times New Roman" w:hint="eastAsia"/>
                <w:b/>
                <w:sz w:val="22"/>
                <w:vertAlign w:val="superscript"/>
              </w:rPr>
              <w:t>a</w:t>
            </w:r>
          </w:p>
        </w:tc>
        <w:tc>
          <w:tcPr>
            <w:tcW w:w="1143" w:type="pct"/>
            <w:tcBorders>
              <w:top w:val="single" w:sz="4" w:space="0" w:color="000000"/>
              <w:left w:val="nil"/>
              <w:bottom w:val="single" w:sz="4" w:space="0" w:color="000000"/>
              <w:right w:val="nil"/>
            </w:tcBorders>
            <w:vAlign w:val="center"/>
          </w:tcPr>
          <w:p w14:paraId="6FFC8C2B" w14:textId="77777777" w:rsidR="00862502" w:rsidRPr="00494222" w:rsidRDefault="002D011B" w:rsidP="00862502">
            <w:pPr>
              <w:spacing w:after="0" w:line="258" w:lineRule="auto"/>
              <w:ind w:left="111" w:right="518"/>
              <w:jc w:val="center"/>
              <w:rPr>
                <w:rFonts w:ascii="Times New Roman" w:eastAsia="Times New Roman" w:hAnsi="Times New Roman" w:cs="Times New Roman"/>
                <w:b/>
                <w:sz w:val="22"/>
              </w:rPr>
            </w:pPr>
            <w:proofErr w:type="spellStart"/>
            <w:r w:rsidRPr="00494222">
              <w:rPr>
                <w:rFonts w:ascii="Times New Roman" w:hAnsi="Times New Roman" w:cs="Times New Roman" w:hint="eastAsia"/>
                <w:b/>
                <w:sz w:val="22"/>
              </w:rPr>
              <w:t>E</w:t>
            </w:r>
            <w:r w:rsidRPr="00494222">
              <w:rPr>
                <w:rFonts w:ascii="Times New Roman" w:eastAsia="Times New Roman" w:hAnsi="Times New Roman" w:cs="Times New Roman"/>
                <w:b/>
                <w:sz w:val="22"/>
              </w:rPr>
              <w:t>tanercept</w:t>
            </w:r>
            <w:proofErr w:type="spellEnd"/>
            <w:r w:rsidR="00862502" w:rsidRPr="00494222">
              <w:rPr>
                <w:rFonts w:ascii="Times New Roman" w:eastAsia="Times New Roman" w:hAnsi="Times New Roman" w:cs="Times New Roman"/>
                <w:b/>
                <w:sz w:val="22"/>
              </w:rPr>
              <w:t xml:space="preserve"> </w:t>
            </w:r>
            <w:r w:rsidR="00862502" w:rsidRPr="00494222">
              <w:rPr>
                <w:rFonts w:ascii="Times New Roman" w:hAnsi="Times New Roman" w:cs="Times New Roman" w:hint="eastAsia"/>
                <w:b/>
                <w:sz w:val="22"/>
              </w:rPr>
              <w:br/>
            </w:r>
            <w:r w:rsidR="00862502" w:rsidRPr="00494222">
              <w:rPr>
                <w:rFonts w:ascii="Times New Roman" w:eastAsia="Times New Roman" w:hAnsi="Times New Roman" w:cs="Times New Roman"/>
                <w:b/>
                <w:sz w:val="22"/>
              </w:rPr>
              <w:t>(n</w:t>
            </w:r>
            <w:r w:rsidR="00862502" w:rsidRPr="00494222">
              <w:rPr>
                <w:rFonts w:ascii="Times New Roman" w:hAnsi="Times New Roman" w:cs="Times New Roman" w:hint="eastAsia"/>
                <w:b/>
                <w:sz w:val="22"/>
              </w:rPr>
              <w:t xml:space="preserve"> </w:t>
            </w:r>
            <w:r w:rsidR="00862502" w:rsidRPr="00494222">
              <w:rPr>
                <w:rFonts w:ascii="Times New Roman" w:eastAsia="Times New Roman" w:hAnsi="Times New Roman" w:cs="Times New Roman"/>
                <w:b/>
                <w:sz w:val="22"/>
              </w:rPr>
              <w:t xml:space="preserve">= </w:t>
            </w:r>
            <w:r w:rsidR="00862502" w:rsidRPr="00494222">
              <w:rPr>
                <w:rFonts w:ascii="Times New Roman" w:hAnsi="Times New Roman" w:cs="Times New Roman" w:hint="eastAsia"/>
                <w:b/>
                <w:sz w:val="22"/>
              </w:rPr>
              <w:t>101</w:t>
            </w:r>
            <w:r w:rsidR="00862502" w:rsidRPr="00494222">
              <w:rPr>
                <w:rFonts w:ascii="Times New Roman" w:eastAsia="Times New Roman" w:hAnsi="Times New Roman" w:cs="Times New Roman"/>
                <w:b/>
                <w:sz w:val="22"/>
              </w:rPr>
              <w:t>)</w:t>
            </w:r>
            <w:r w:rsidR="00862502" w:rsidRPr="00494222">
              <w:rPr>
                <w:rFonts w:ascii="Times New Roman" w:hAnsi="Times New Roman" w:cs="Times New Roman" w:hint="eastAsia"/>
                <w:b/>
                <w:sz w:val="22"/>
                <w:vertAlign w:val="superscript"/>
              </w:rPr>
              <w:t>a</w:t>
            </w:r>
          </w:p>
        </w:tc>
        <w:tc>
          <w:tcPr>
            <w:tcW w:w="1144" w:type="pct"/>
            <w:tcBorders>
              <w:top w:val="single" w:sz="4" w:space="0" w:color="000000"/>
              <w:left w:val="nil"/>
              <w:bottom w:val="single" w:sz="4" w:space="0" w:color="000000"/>
              <w:right w:val="nil"/>
            </w:tcBorders>
            <w:vAlign w:val="center"/>
          </w:tcPr>
          <w:p w14:paraId="6FFC8C2C" w14:textId="77777777" w:rsidR="00862502" w:rsidRPr="00494222" w:rsidRDefault="00862502" w:rsidP="00DC2FA0">
            <w:pPr>
              <w:spacing w:before="17"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p-Value</w:t>
            </w:r>
          </w:p>
        </w:tc>
      </w:tr>
      <w:tr w:rsidR="00326DA2" w:rsidRPr="00494222" w14:paraId="6FFC8C32" w14:textId="77777777" w:rsidTr="00862502">
        <w:trPr>
          <w:trHeight w:val="57"/>
        </w:trPr>
        <w:tc>
          <w:tcPr>
            <w:tcW w:w="1570" w:type="pct"/>
            <w:tcBorders>
              <w:top w:val="nil"/>
              <w:left w:val="nil"/>
              <w:bottom w:val="nil"/>
              <w:right w:val="nil"/>
            </w:tcBorders>
          </w:tcPr>
          <w:p w14:paraId="6FFC8C2E" w14:textId="77777777" w:rsidR="00862502" w:rsidRPr="00494222" w:rsidRDefault="00862502" w:rsidP="00862502">
            <w:pPr>
              <w:spacing w:after="0" w:line="218" w:lineRule="exact"/>
              <w:ind w:left="111" w:right="-20"/>
              <w:rPr>
                <w:rFonts w:ascii="Times New Roman" w:hAnsi="Times New Roman" w:cs="Times New Roman"/>
                <w:spacing w:val="1"/>
                <w:sz w:val="22"/>
              </w:rPr>
            </w:pPr>
            <w:r w:rsidRPr="00494222">
              <w:rPr>
                <w:rFonts w:ascii="Times New Roman" w:hAnsi="Times New Roman" w:cs="Times New Roman"/>
                <w:spacing w:val="1"/>
                <w:sz w:val="22"/>
              </w:rPr>
              <w:t xml:space="preserve">TSS </w:t>
            </w:r>
          </w:p>
        </w:tc>
        <w:tc>
          <w:tcPr>
            <w:tcW w:w="1143" w:type="pct"/>
            <w:tcBorders>
              <w:top w:val="nil"/>
              <w:left w:val="nil"/>
              <w:bottom w:val="nil"/>
              <w:right w:val="nil"/>
            </w:tcBorders>
            <w:vAlign w:val="center"/>
          </w:tcPr>
          <w:p w14:paraId="6FFC8C2F" w14:textId="77777777" w:rsidR="00862502" w:rsidRPr="00494222" w:rsidRDefault="00862502" w:rsidP="00862502">
            <w:pPr>
              <w:pStyle w:val="Default"/>
              <w:jc w:val="center"/>
              <w:rPr>
                <w:color w:val="auto"/>
                <w:sz w:val="22"/>
                <w:szCs w:val="22"/>
              </w:rPr>
            </w:pPr>
            <w:r w:rsidRPr="00494222">
              <w:rPr>
                <w:color w:val="auto"/>
                <w:sz w:val="22"/>
                <w:szCs w:val="22"/>
              </w:rPr>
              <w:t>1.00 (0.29)</w:t>
            </w:r>
          </w:p>
        </w:tc>
        <w:tc>
          <w:tcPr>
            <w:tcW w:w="1143" w:type="pct"/>
            <w:tcBorders>
              <w:top w:val="nil"/>
              <w:left w:val="nil"/>
              <w:bottom w:val="nil"/>
              <w:right w:val="nil"/>
            </w:tcBorders>
            <w:vAlign w:val="center"/>
          </w:tcPr>
          <w:p w14:paraId="6FFC8C30" w14:textId="77777777" w:rsidR="00862502" w:rsidRPr="00494222" w:rsidRDefault="00862502" w:rsidP="00862502">
            <w:pPr>
              <w:pStyle w:val="Default"/>
              <w:jc w:val="center"/>
              <w:rPr>
                <w:color w:val="auto"/>
                <w:sz w:val="22"/>
                <w:szCs w:val="22"/>
              </w:rPr>
            </w:pPr>
            <w:r w:rsidRPr="00494222">
              <w:rPr>
                <w:color w:val="auto"/>
                <w:sz w:val="22"/>
                <w:szCs w:val="22"/>
              </w:rPr>
              <w:t>-0.03 (0.09)</w:t>
            </w:r>
          </w:p>
        </w:tc>
        <w:tc>
          <w:tcPr>
            <w:tcW w:w="1144" w:type="pct"/>
            <w:tcBorders>
              <w:top w:val="nil"/>
              <w:left w:val="nil"/>
              <w:bottom w:val="nil"/>
              <w:right w:val="nil"/>
            </w:tcBorders>
            <w:vAlign w:val="center"/>
          </w:tcPr>
          <w:p w14:paraId="6FFC8C31" w14:textId="77777777" w:rsidR="00862502" w:rsidRPr="00494222" w:rsidRDefault="00862502" w:rsidP="00862502">
            <w:pPr>
              <w:pStyle w:val="Default"/>
              <w:jc w:val="center"/>
              <w:rPr>
                <w:color w:val="auto"/>
                <w:sz w:val="22"/>
                <w:szCs w:val="22"/>
              </w:rPr>
            </w:pPr>
            <w:r w:rsidRPr="00494222">
              <w:rPr>
                <w:color w:val="auto"/>
                <w:sz w:val="22"/>
                <w:szCs w:val="22"/>
              </w:rPr>
              <w:t>0.0001</w:t>
            </w:r>
            <w:r w:rsidRPr="00494222">
              <w:rPr>
                <w:color w:val="auto"/>
                <w:sz w:val="22"/>
                <w:szCs w:val="22"/>
                <w:vertAlign w:val="superscript"/>
              </w:rPr>
              <w:t>b</w:t>
            </w:r>
          </w:p>
        </w:tc>
      </w:tr>
      <w:tr w:rsidR="00326DA2" w:rsidRPr="00494222" w14:paraId="6FFC8C37" w14:textId="77777777" w:rsidTr="00862502">
        <w:trPr>
          <w:trHeight w:val="57"/>
        </w:trPr>
        <w:tc>
          <w:tcPr>
            <w:tcW w:w="1570" w:type="pct"/>
            <w:tcBorders>
              <w:top w:val="nil"/>
              <w:left w:val="nil"/>
              <w:bottom w:val="nil"/>
              <w:right w:val="nil"/>
            </w:tcBorders>
          </w:tcPr>
          <w:p w14:paraId="6FFC8C33" w14:textId="77777777" w:rsidR="00862502" w:rsidRPr="00494222" w:rsidRDefault="00862502" w:rsidP="00862502">
            <w:pPr>
              <w:spacing w:after="0" w:line="218" w:lineRule="exact"/>
              <w:ind w:left="111" w:right="-20"/>
              <w:rPr>
                <w:rFonts w:ascii="Times New Roman" w:hAnsi="Times New Roman" w:cs="Times New Roman"/>
                <w:spacing w:val="1"/>
                <w:sz w:val="22"/>
              </w:rPr>
            </w:pPr>
            <w:r w:rsidRPr="00494222">
              <w:rPr>
                <w:rFonts w:ascii="Times New Roman" w:hAnsi="Times New Roman" w:cs="Times New Roman"/>
                <w:spacing w:val="1"/>
                <w:sz w:val="22"/>
              </w:rPr>
              <w:t xml:space="preserve">Erosions </w:t>
            </w:r>
          </w:p>
        </w:tc>
        <w:tc>
          <w:tcPr>
            <w:tcW w:w="1143" w:type="pct"/>
            <w:tcBorders>
              <w:top w:val="nil"/>
              <w:left w:val="nil"/>
              <w:bottom w:val="nil"/>
              <w:right w:val="nil"/>
            </w:tcBorders>
            <w:vAlign w:val="center"/>
          </w:tcPr>
          <w:p w14:paraId="6FFC8C34" w14:textId="77777777" w:rsidR="00862502" w:rsidRPr="00494222" w:rsidRDefault="00862502" w:rsidP="00862502">
            <w:pPr>
              <w:pStyle w:val="Default"/>
              <w:jc w:val="center"/>
              <w:rPr>
                <w:color w:val="auto"/>
                <w:sz w:val="22"/>
                <w:szCs w:val="22"/>
              </w:rPr>
            </w:pPr>
            <w:r w:rsidRPr="00494222">
              <w:rPr>
                <w:color w:val="auto"/>
                <w:sz w:val="22"/>
                <w:szCs w:val="22"/>
              </w:rPr>
              <w:t>0.66 (0.17)</w:t>
            </w:r>
          </w:p>
        </w:tc>
        <w:tc>
          <w:tcPr>
            <w:tcW w:w="1143" w:type="pct"/>
            <w:tcBorders>
              <w:top w:val="nil"/>
              <w:left w:val="nil"/>
              <w:bottom w:val="nil"/>
              <w:right w:val="nil"/>
            </w:tcBorders>
            <w:vAlign w:val="center"/>
          </w:tcPr>
          <w:p w14:paraId="6FFC8C35" w14:textId="77777777" w:rsidR="00862502" w:rsidRPr="00494222" w:rsidRDefault="00862502" w:rsidP="00862502">
            <w:pPr>
              <w:pStyle w:val="Default"/>
              <w:jc w:val="center"/>
              <w:rPr>
                <w:color w:val="auto"/>
                <w:sz w:val="22"/>
                <w:szCs w:val="22"/>
              </w:rPr>
            </w:pPr>
            <w:r w:rsidRPr="00494222">
              <w:rPr>
                <w:color w:val="auto"/>
                <w:sz w:val="22"/>
                <w:szCs w:val="22"/>
              </w:rPr>
              <w:t>-0.09 (0.07)</w:t>
            </w:r>
          </w:p>
        </w:tc>
        <w:tc>
          <w:tcPr>
            <w:tcW w:w="1144" w:type="pct"/>
            <w:tcBorders>
              <w:top w:val="nil"/>
              <w:left w:val="nil"/>
              <w:bottom w:val="nil"/>
              <w:right w:val="nil"/>
            </w:tcBorders>
            <w:vAlign w:val="center"/>
          </w:tcPr>
          <w:p w14:paraId="6FFC8C36" w14:textId="77777777" w:rsidR="00862502" w:rsidRPr="00494222" w:rsidRDefault="00862502" w:rsidP="00862502">
            <w:pPr>
              <w:pStyle w:val="Default"/>
              <w:jc w:val="center"/>
              <w:rPr>
                <w:color w:val="auto"/>
                <w:sz w:val="22"/>
                <w:szCs w:val="22"/>
              </w:rPr>
            </w:pPr>
            <w:r w:rsidRPr="00494222">
              <w:rPr>
                <w:color w:val="auto"/>
                <w:sz w:val="22"/>
                <w:szCs w:val="22"/>
              </w:rPr>
              <w:t>0.0001</w:t>
            </w:r>
            <w:r w:rsidRPr="00494222">
              <w:rPr>
                <w:color w:val="auto"/>
                <w:sz w:val="22"/>
                <w:szCs w:val="22"/>
                <w:vertAlign w:val="superscript"/>
              </w:rPr>
              <w:t>b</w:t>
            </w:r>
          </w:p>
        </w:tc>
      </w:tr>
      <w:tr w:rsidR="00326DA2" w:rsidRPr="00494222" w14:paraId="6FFC8C3C" w14:textId="77777777" w:rsidTr="00862502">
        <w:trPr>
          <w:trHeight w:val="57"/>
        </w:trPr>
        <w:tc>
          <w:tcPr>
            <w:tcW w:w="1570" w:type="pct"/>
            <w:tcBorders>
              <w:top w:val="nil"/>
              <w:left w:val="nil"/>
              <w:right w:val="nil"/>
            </w:tcBorders>
          </w:tcPr>
          <w:p w14:paraId="6FFC8C38" w14:textId="77777777" w:rsidR="00862502" w:rsidRPr="00494222" w:rsidRDefault="00862502" w:rsidP="00862502">
            <w:pPr>
              <w:spacing w:after="0" w:line="218" w:lineRule="exact"/>
              <w:ind w:left="111" w:right="-20"/>
              <w:rPr>
                <w:rFonts w:ascii="Times New Roman" w:hAnsi="Times New Roman" w:cs="Times New Roman"/>
                <w:spacing w:val="1"/>
                <w:sz w:val="22"/>
              </w:rPr>
            </w:pPr>
            <w:r w:rsidRPr="00494222">
              <w:rPr>
                <w:rFonts w:ascii="Times New Roman" w:hAnsi="Times New Roman" w:cs="Times New Roman"/>
                <w:spacing w:val="1"/>
                <w:sz w:val="22"/>
              </w:rPr>
              <w:t xml:space="preserve">JSN </w:t>
            </w:r>
          </w:p>
        </w:tc>
        <w:tc>
          <w:tcPr>
            <w:tcW w:w="1143" w:type="pct"/>
            <w:tcBorders>
              <w:top w:val="nil"/>
              <w:left w:val="nil"/>
              <w:right w:val="nil"/>
            </w:tcBorders>
            <w:vAlign w:val="center"/>
          </w:tcPr>
          <w:p w14:paraId="6FFC8C39" w14:textId="77777777" w:rsidR="00862502" w:rsidRPr="00494222" w:rsidRDefault="00862502" w:rsidP="00862502">
            <w:pPr>
              <w:pStyle w:val="Default"/>
              <w:jc w:val="center"/>
              <w:rPr>
                <w:color w:val="auto"/>
                <w:sz w:val="22"/>
                <w:szCs w:val="22"/>
              </w:rPr>
            </w:pPr>
            <w:r w:rsidRPr="00494222">
              <w:rPr>
                <w:color w:val="auto"/>
                <w:sz w:val="22"/>
                <w:szCs w:val="22"/>
              </w:rPr>
              <w:t>0.34 (0.13)</w:t>
            </w:r>
          </w:p>
        </w:tc>
        <w:tc>
          <w:tcPr>
            <w:tcW w:w="1143" w:type="pct"/>
            <w:tcBorders>
              <w:top w:val="nil"/>
              <w:left w:val="nil"/>
              <w:right w:val="nil"/>
            </w:tcBorders>
            <w:vAlign w:val="center"/>
          </w:tcPr>
          <w:p w14:paraId="6FFC8C3A" w14:textId="77777777" w:rsidR="00862502" w:rsidRPr="00494222" w:rsidRDefault="00862502" w:rsidP="00862502">
            <w:pPr>
              <w:pStyle w:val="Default"/>
              <w:jc w:val="center"/>
              <w:rPr>
                <w:color w:val="auto"/>
                <w:sz w:val="22"/>
                <w:szCs w:val="22"/>
              </w:rPr>
            </w:pPr>
            <w:r w:rsidRPr="00494222">
              <w:rPr>
                <w:color w:val="auto"/>
                <w:sz w:val="22"/>
                <w:szCs w:val="22"/>
              </w:rPr>
              <w:t>0.05 (0.05)</w:t>
            </w:r>
          </w:p>
        </w:tc>
        <w:tc>
          <w:tcPr>
            <w:tcW w:w="1144" w:type="pct"/>
            <w:tcBorders>
              <w:top w:val="nil"/>
              <w:left w:val="nil"/>
              <w:right w:val="nil"/>
            </w:tcBorders>
            <w:vAlign w:val="center"/>
          </w:tcPr>
          <w:p w14:paraId="6FFC8C3B" w14:textId="77777777" w:rsidR="00862502" w:rsidRPr="00494222" w:rsidRDefault="00862502" w:rsidP="00862502">
            <w:pPr>
              <w:pStyle w:val="Default"/>
              <w:jc w:val="center"/>
              <w:rPr>
                <w:color w:val="auto"/>
                <w:sz w:val="22"/>
                <w:szCs w:val="22"/>
              </w:rPr>
            </w:pPr>
            <w:r w:rsidRPr="00494222">
              <w:rPr>
                <w:color w:val="auto"/>
                <w:sz w:val="22"/>
                <w:szCs w:val="22"/>
              </w:rPr>
              <w:t>0.0438</w:t>
            </w:r>
            <w:r w:rsidRPr="00494222">
              <w:rPr>
                <w:color w:val="auto"/>
                <w:sz w:val="22"/>
                <w:szCs w:val="22"/>
                <w:vertAlign w:val="superscript"/>
              </w:rPr>
              <w:t>b</w:t>
            </w:r>
          </w:p>
        </w:tc>
      </w:tr>
      <w:tr w:rsidR="00326DA2" w:rsidRPr="00494222" w14:paraId="6FFC8C41" w14:textId="77777777" w:rsidTr="00862502">
        <w:trPr>
          <w:trHeight w:val="57"/>
        </w:trPr>
        <w:tc>
          <w:tcPr>
            <w:tcW w:w="1570" w:type="pct"/>
            <w:tcBorders>
              <w:top w:val="nil"/>
              <w:left w:val="nil"/>
              <w:bottom w:val="single" w:sz="4" w:space="0" w:color="auto"/>
              <w:right w:val="nil"/>
            </w:tcBorders>
          </w:tcPr>
          <w:p w14:paraId="6FFC8C3D" w14:textId="77777777" w:rsidR="00862502" w:rsidRPr="00494222" w:rsidRDefault="00862502" w:rsidP="00862502">
            <w:pPr>
              <w:spacing w:after="0" w:line="218" w:lineRule="exact"/>
              <w:ind w:left="111" w:right="-20"/>
              <w:jc w:val="left"/>
              <w:rPr>
                <w:rFonts w:ascii="Times New Roman" w:hAnsi="Times New Roman" w:cs="Times New Roman"/>
                <w:spacing w:val="1"/>
                <w:sz w:val="22"/>
              </w:rPr>
            </w:pPr>
            <w:r w:rsidRPr="00494222">
              <w:rPr>
                <w:rFonts w:ascii="Times New Roman" w:hAnsi="Times New Roman" w:cs="Times New Roman"/>
                <w:spacing w:val="1"/>
                <w:sz w:val="22"/>
              </w:rPr>
              <w:t xml:space="preserve">Number (%) of subjects with </w:t>
            </w:r>
            <w:r w:rsidRPr="00494222">
              <w:rPr>
                <w:rFonts w:ascii="Malgun Gothic" w:eastAsia="Malgun Gothic" w:hAnsi="Malgun Gothic" w:cs="Times New Roman" w:hint="eastAsia"/>
                <w:spacing w:val="1"/>
                <w:sz w:val="22"/>
              </w:rPr>
              <w:t>≤</w:t>
            </w:r>
            <w:r w:rsidRPr="00494222">
              <w:rPr>
                <w:rFonts w:ascii="Times New Roman" w:hAnsi="Times New Roman" w:cs="Times New Roman" w:hint="eastAsia"/>
                <w:spacing w:val="1"/>
                <w:sz w:val="22"/>
              </w:rPr>
              <w:t xml:space="preserve"> </w:t>
            </w:r>
            <w:r w:rsidRPr="00494222">
              <w:rPr>
                <w:rFonts w:ascii="Times New Roman" w:hAnsi="Times New Roman" w:cs="Times New Roman"/>
                <w:spacing w:val="1"/>
                <w:sz w:val="22"/>
              </w:rPr>
              <w:t xml:space="preserve">0 change in TSS </w:t>
            </w:r>
          </w:p>
        </w:tc>
        <w:tc>
          <w:tcPr>
            <w:tcW w:w="1143" w:type="pct"/>
            <w:tcBorders>
              <w:top w:val="nil"/>
              <w:left w:val="nil"/>
              <w:bottom w:val="single" w:sz="4" w:space="0" w:color="auto"/>
              <w:right w:val="nil"/>
            </w:tcBorders>
            <w:vAlign w:val="center"/>
          </w:tcPr>
          <w:p w14:paraId="6FFC8C3E" w14:textId="77777777" w:rsidR="00862502" w:rsidRPr="00494222" w:rsidRDefault="00862502" w:rsidP="00862502">
            <w:pPr>
              <w:pStyle w:val="Default"/>
              <w:jc w:val="center"/>
              <w:rPr>
                <w:color w:val="auto"/>
                <w:sz w:val="22"/>
                <w:szCs w:val="22"/>
              </w:rPr>
            </w:pPr>
            <w:r w:rsidRPr="00494222">
              <w:rPr>
                <w:color w:val="auto"/>
                <w:sz w:val="22"/>
                <w:szCs w:val="22"/>
              </w:rPr>
              <w:t>63 (61)</w:t>
            </w:r>
            <w:r w:rsidRPr="00494222">
              <w:rPr>
                <w:color w:val="auto"/>
                <w:sz w:val="22"/>
                <w:szCs w:val="22"/>
                <w:vertAlign w:val="superscript"/>
              </w:rPr>
              <w:t>d</w:t>
            </w:r>
          </w:p>
        </w:tc>
        <w:tc>
          <w:tcPr>
            <w:tcW w:w="1143" w:type="pct"/>
            <w:tcBorders>
              <w:top w:val="nil"/>
              <w:left w:val="nil"/>
              <w:bottom w:val="single" w:sz="4" w:space="0" w:color="auto"/>
              <w:right w:val="nil"/>
            </w:tcBorders>
            <w:vAlign w:val="center"/>
          </w:tcPr>
          <w:p w14:paraId="6FFC8C3F" w14:textId="77777777" w:rsidR="00862502" w:rsidRPr="00494222" w:rsidRDefault="00862502" w:rsidP="00862502">
            <w:pPr>
              <w:pStyle w:val="Default"/>
              <w:jc w:val="center"/>
              <w:rPr>
                <w:color w:val="auto"/>
                <w:sz w:val="22"/>
                <w:szCs w:val="22"/>
              </w:rPr>
            </w:pPr>
            <w:r w:rsidRPr="00494222">
              <w:rPr>
                <w:color w:val="auto"/>
                <w:sz w:val="22"/>
                <w:szCs w:val="22"/>
              </w:rPr>
              <w:t>81 (80)</w:t>
            </w:r>
          </w:p>
        </w:tc>
        <w:tc>
          <w:tcPr>
            <w:tcW w:w="1144" w:type="pct"/>
            <w:tcBorders>
              <w:top w:val="nil"/>
              <w:left w:val="nil"/>
              <w:bottom w:val="single" w:sz="4" w:space="0" w:color="auto"/>
              <w:right w:val="nil"/>
            </w:tcBorders>
            <w:vAlign w:val="center"/>
          </w:tcPr>
          <w:p w14:paraId="6FFC8C40" w14:textId="77777777" w:rsidR="00862502" w:rsidRPr="00494222" w:rsidRDefault="00862502" w:rsidP="00862502">
            <w:pPr>
              <w:pStyle w:val="Default"/>
              <w:jc w:val="center"/>
              <w:rPr>
                <w:color w:val="auto"/>
                <w:sz w:val="22"/>
                <w:szCs w:val="22"/>
              </w:rPr>
            </w:pPr>
            <w:r w:rsidRPr="00494222">
              <w:rPr>
                <w:color w:val="auto"/>
                <w:sz w:val="22"/>
                <w:szCs w:val="22"/>
              </w:rPr>
              <w:t>0.0027</w:t>
            </w:r>
            <w:r w:rsidRPr="00494222">
              <w:rPr>
                <w:rFonts w:hint="eastAsia"/>
                <w:color w:val="auto"/>
                <w:sz w:val="22"/>
                <w:szCs w:val="22"/>
                <w:vertAlign w:val="superscript"/>
              </w:rPr>
              <w:t>c</w:t>
            </w:r>
          </w:p>
        </w:tc>
      </w:tr>
    </w:tbl>
    <w:p w14:paraId="6FFC8C42" w14:textId="07453359" w:rsidR="00862502" w:rsidRPr="00494222" w:rsidRDefault="00862502" w:rsidP="00862502">
      <w:pPr>
        <w:wordWrap/>
        <w:adjustRightInd w:val="0"/>
        <w:spacing w:after="0" w:line="240" w:lineRule="auto"/>
        <w:jc w:val="left"/>
        <w:rPr>
          <w:rFonts w:ascii="Times New Roman" w:hAnsi="Times New Roman" w:cs="Times New Roman"/>
          <w:kern w:val="0"/>
          <w:szCs w:val="20"/>
        </w:rPr>
      </w:pPr>
      <w:r w:rsidRPr="00494222">
        <w:rPr>
          <w:rFonts w:ascii="Times New Roman" w:hAnsi="Times New Roman" w:cs="Times New Roman"/>
          <w:kern w:val="0"/>
          <w:szCs w:val="20"/>
        </w:rPr>
        <w:t xml:space="preserve">Abbreviations: JSN = joint space narrowing; SE = standard </w:t>
      </w:r>
      <w:r w:rsidR="00D15D0D">
        <w:rPr>
          <w:rFonts w:ascii="Times New Roman" w:hAnsi="Times New Roman" w:cs="Times New Roman"/>
          <w:kern w:val="0"/>
          <w:szCs w:val="20"/>
        </w:rPr>
        <w:t>error; TSS = total Sharp score.</w:t>
      </w:r>
    </w:p>
    <w:p w14:paraId="6FFC8C43" w14:textId="1E6570F0" w:rsidR="00862502" w:rsidRPr="00494222" w:rsidRDefault="00862502" w:rsidP="00862502">
      <w:pPr>
        <w:wordWrap/>
        <w:adjustRightInd w:val="0"/>
        <w:spacing w:after="0" w:line="240" w:lineRule="auto"/>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a</w:t>
      </w:r>
      <w:proofErr w:type="gramEnd"/>
      <w:r w:rsidRPr="00494222">
        <w:rPr>
          <w:rFonts w:ascii="Times New Roman" w:hAnsi="Times New Roman" w:cs="Times New Roman"/>
          <w:kern w:val="0"/>
          <w:szCs w:val="20"/>
        </w:rPr>
        <w:t xml:space="preserve"> Number of ran</w:t>
      </w:r>
      <w:r w:rsidR="00D15D0D">
        <w:rPr>
          <w:rFonts w:ascii="Times New Roman" w:hAnsi="Times New Roman" w:cs="Times New Roman"/>
          <w:kern w:val="0"/>
          <w:szCs w:val="20"/>
        </w:rPr>
        <w:t>domized and treatment subjects.</w:t>
      </w:r>
    </w:p>
    <w:p w14:paraId="6FFC8C44" w14:textId="27B440BD" w:rsidR="00862502" w:rsidRPr="00494222" w:rsidRDefault="00862502" w:rsidP="009F6CA6">
      <w:pPr>
        <w:wordWrap/>
        <w:adjustRightInd w:val="0"/>
        <w:spacing w:after="0" w:line="240" w:lineRule="auto"/>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b</w:t>
      </w:r>
      <w:proofErr w:type="gramEnd"/>
      <w:r w:rsidRPr="00494222">
        <w:rPr>
          <w:rFonts w:ascii="Times New Roman" w:hAnsi="Times New Roman" w:cs="Times New Roman"/>
          <w:kern w:val="0"/>
          <w:szCs w:val="20"/>
        </w:rPr>
        <w:t xml:space="preserve"> p-Values were determined using the van </w:t>
      </w:r>
      <w:proofErr w:type="spellStart"/>
      <w:r w:rsidRPr="00494222">
        <w:rPr>
          <w:rFonts w:ascii="Times New Roman" w:hAnsi="Times New Roman" w:cs="Times New Roman"/>
          <w:kern w:val="0"/>
          <w:szCs w:val="20"/>
        </w:rPr>
        <w:t>Elteren</w:t>
      </w:r>
      <w:proofErr w:type="spellEnd"/>
      <w:r w:rsidRPr="00494222">
        <w:rPr>
          <w:rFonts w:ascii="Times New Roman" w:hAnsi="Times New Roman" w:cs="Times New Roman"/>
          <w:kern w:val="0"/>
          <w:szCs w:val="20"/>
        </w:rPr>
        <w:t xml:space="preserve"> test with stratification for methotrexate use and reader pair (in the case of TSS, p was significant in the methotrexa</w:t>
      </w:r>
      <w:r w:rsidR="00D15D0D">
        <w:rPr>
          <w:rFonts w:ascii="Times New Roman" w:hAnsi="Times New Roman" w:cs="Times New Roman"/>
          <w:kern w:val="0"/>
          <w:szCs w:val="20"/>
        </w:rPr>
        <w:t>te and no methotrexate strata).</w:t>
      </w:r>
    </w:p>
    <w:p w14:paraId="6FFC8C45" w14:textId="125B1F18" w:rsidR="00862502" w:rsidRPr="00494222" w:rsidRDefault="00862502" w:rsidP="009F6CA6">
      <w:pPr>
        <w:wordWrap/>
        <w:adjustRightInd w:val="0"/>
        <w:spacing w:after="0" w:line="240" w:lineRule="auto"/>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c</w:t>
      </w:r>
      <w:proofErr w:type="gramEnd"/>
      <w:r w:rsidRPr="00494222">
        <w:rPr>
          <w:rFonts w:ascii="Times New Roman" w:hAnsi="Times New Roman" w:cs="Times New Roman"/>
          <w:kern w:val="0"/>
          <w:szCs w:val="20"/>
        </w:rPr>
        <w:t xml:space="preserve"> p-Value was determined using the Cochran-Mantel-</w:t>
      </w:r>
      <w:proofErr w:type="spellStart"/>
      <w:r w:rsidRPr="00494222">
        <w:rPr>
          <w:rFonts w:ascii="Times New Roman" w:hAnsi="Times New Roman" w:cs="Times New Roman"/>
          <w:kern w:val="0"/>
          <w:szCs w:val="20"/>
        </w:rPr>
        <w:t>Haenszel</w:t>
      </w:r>
      <w:proofErr w:type="spellEnd"/>
      <w:r w:rsidRPr="00494222">
        <w:rPr>
          <w:rFonts w:ascii="Times New Roman" w:hAnsi="Times New Roman" w:cs="Times New Roman"/>
          <w:kern w:val="0"/>
          <w:szCs w:val="20"/>
        </w:rPr>
        <w:t xml:space="preserve"> test with stratification for me</w:t>
      </w:r>
      <w:r w:rsidR="00D15D0D">
        <w:rPr>
          <w:rFonts w:ascii="Times New Roman" w:hAnsi="Times New Roman" w:cs="Times New Roman"/>
          <w:kern w:val="0"/>
          <w:szCs w:val="20"/>
        </w:rPr>
        <w:t>thotrexate use and reader pair.</w:t>
      </w:r>
    </w:p>
    <w:p w14:paraId="6FFC8C46" w14:textId="63DB5FB3" w:rsidR="00862502" w:rsidRPr="00494222" w:rsidRDefault="00862502" w:rsidP="009F6CA6">
      <w:pPr>
        <w:rPr>
          <w:rFonts w:ascii="Times New Roman" w:hAnsi="Times New Roman" w:cs="Times New Roman"/>
          <w:sz w:val="24"/>
          <w:szCs w:val="24"/>
        </w:rPr>
      </w:pPr>
      <w:proofErr w:type="gramStart"/>
      <w:r w:rsidRPr="00494222">
        <w:rPr>
          <w:rFonts w:ascii="Times New Roman" w:hAnsi="Times New Roman" w:cs="Times New Roman"/>
          <w:kern w:val="0"/>
          <w:szCs w:val="20"/>
          <w:vertAlign w:val="superscript"/>
        </w:rPr>
        <w:t>d</w:t>
      </w:r>
      <w:proofErr w:type="gramEnd"/>
      <w:r w:rsidRPr="00494222">
        <w:rPr>
          <w:rFonts w:ascii="Times New Roman" w:hAnsi="Times New Roman" w:cs="Times New Roman"/>
          <w:kern w:val="0"/>
          <w:szCs w:val="20"/>
        </w:rPr>
        <w:t xml:space="preserve"> The high placebo effect was attributed to the taking of </w:t>
      </w:r>
      <w:proofErr w:type="spellStart"/>
      <w:r w:rsidR="002D011B" w:rsidRPr="00494222">
        <w:rPr>
          <w:rFonts w:ascii="Times New Roman" w:hAnsi="Times New Roman" w:cs="Times New Roman"/>
          <w:kern w:val="0"/>
          <w:szCs w:val="20"/>
        </w:rPr>
        <w:t>etanercept</w:t>
      </w:r>
      <w:proofErr w:type="spellEnd"/>
      <w:r w:rsidRPr="00494222">
        <w:rPr>
          <w:rFonts w:ascii="Times New Roman" w:hAnsi="Times New Roman" w:cs="Times New Roman"/>
          <w:kern w:val="0"/>
          <w:szCs w:val="20"/>
        </w:rPr>
        <w:t xml:space="preserve"> by some patients in the overlap period following 6 months on plac</w:t>
      </w:r>
      <w:r w:rsidR="00D15D0D">
        <w:rPr>
          <w:rFonts w:ascii="Times New Roman" w:hAnsi="Times New Roman" w:cs="Times New Roman"/>
          <w:kern w:val="0"/>
          <w:szCs w:val="20"/>
        </w:rPr>
        <w:t>ebo in the double-blind period.</w:t>
      </w:r>
    </w:p>
    <w:p w14:paraId="551A25F6" w14:textId="77777777" w:rsidR="00583AF2" w:rsidRDefault="00583AF2" w:rsidP="008A1D72">
      <w:pPr>
        <w:spacing w:after="0" w:line="240" w:lineRule="auto"/>
        <w:jc w:val="left"/>
        <w:rPr>
          <w:rFonts w:ascii="Times New Roman" w:hAnsi="Times New Roman" w:cs="Times New Roman"/>
          <w:sz w:val="24"/>
          <w:szCs w:val="24"/>
        </w:rPr>
      </w:pPr>
    </w:p>
    <w:p w14:paraId="6FFC8C47" w14:textId="3CF66F57" w:rsidR="001A2CEB" w:rsidRPr="00494222" w:rsidRDefault="0052104A" w:rsidP="00D15D0D">
      <w:pPr>
        <w:jc w:val="left"/>
        <w:rPr>
          <w:rFonts w:ascii="Times New Roman" w:hAnsi="Times New Roman" w:cs="Times New Roman"/>
          <w:sz w:val="24"/>
          <w:szCs w:val="24"/>
        </w:rPr>
      </w:pPr>
      <w:r w:rsidRPr="00494222">
        <w:rPr>
          <w:rFonts w:ascii="Times New Roman" w:hAnsi="Times New Roman" w:cs="Times New Roman"/>
          <w:sz w:val="24"/>
          <w:szCs w:val="24"/>
        </w:rPr>
        <w:t>The modified TSS at 6, 12 and 24 months are presented in the following table for those patients who entered year 2 and provided radiographs during the second year of the study.</w:t>
      </w:r>
    </w:p>
    <w:tbl>
      <w:tblPr>
        <w:tblW w:w="5000" w:type="pct"/>
        <w:tblCellMar>
          <w:left w:w="0" w:type="dxa"/>
          <w:right w:w="0" w:type="dxa"/>
        </w:tblCellMar>
        <w:tblLook w:val="01E0" w:firstRow="1" w:lastRow="1" w:firstColumn="1" w:lastColumn="1" w:noHBand="0" w:noVBand="0"/>
      </w:tblPr>
      <w:tblGrid>
        <w:gridCol w:w="3649"/>
        <w:gridCol w:w="2731"/>
        <w:gridCol w:w="2646"/>
      </w:tblGrid>
      <w:tr w:rsidR="00326DA2" w:rsidRPr="00494222" w14:paraId="6FFC8C4A" w14:textId="77777777" w:rsidTr="0052104A">
        <w:trPr>
          <w:trHeight w:hRule="exact" w:val="805"/>
        </w:trPr>
        <w:tc>
          <w:tcPr>
            <w:tcW w:w="5000" w:type="pct"/>
            <w:gridSpan w:val="3"/>
            <w:tcBorders>
              <w:left w:val="nil"/>
              <w:bottom w:val="single" w:sz="4" w:space="0" w:color="000000"/>
              <w:right w:val="nil"/>
            </w:tcBorders>
            <w:vAlign w:val="center"/>
          </w:tcPr>
          <w:p w14:paraId="6FFC8C48" w14:textId="77777777" w:rsidR="0052104A" w:rsidRPr="00494222" w:rsidRDefault="0052104A" w:rsidP="0052104A">
            <w:pPr>
              <w:pStyle w:val="Default"/>
              <w:jc w:val="center"/>
              <w:rPr>
                <w:color w:val="auto"/>
                <w:sz w:val="22"/>
                <w:szCs w:val="22"/>
              </w:rPr>
            </w:pPr>
            <w:r w:rsidRPr="00494222">
              <w:rPr>
                <w:b/>
                <w:bCs/>
                <w:color w:val="auto"/>
                <w:sz w:val="22"/>
                <w:szCs w:val="22"/>
              </w:rPr>
              <w:t xml:space="preserve">Radiographic Progression (Mean + Standard Error Change) Annualized Change </w:t>
            </w:r>
            <w:r w:rsidRPr="00494222">
              <w:rPr>
                <w:rFonts w:hint="eastAsia"/>
                <w:b/>
                <w:bCs/>
                <w:color w:val="auto"/>
                <w:sz w:val="22"/>
                <w:szCs w:val="22"/>
              </w:rPr>
              <w:br/>
            </w:r>
            <w:r w:rsidRPr="00494222">
              <w:rPr>
                <w:b/>
                <w:bCs/>
                <w:color w:val="auto"/>
                <w:sz w:val="22"/>
                <w:szCs w:val="22"/>
              </w:rPr>
              <w:t>from Baseline in Total Sharp Score, Erosion and Joint Space Narrowing Scores over Time, Month 6 to Year 2</w:t>
            </w:r>
            <w:r w:rsidRPr="00494222">
              <w:rPr>
                <w:rFonts w:hint="eastAsia"/>
                <w:b/>
                <w:bCs/>
                <w:color w:val="auto"/>
                <w:sz w:val="22"/>
                <w:szCs w:val="22"/>
                <w:vertAlign w:val="superscript"/>
              </w:rPr>
              <w:t>*</w:t>
            </w:r>
          </w:p>
          <w:p w14:paraId="6FFC8C49" w14:textId="77777777" w:rsidR="0052104A" w:rsidRPr="00494222" w:rsidRDefault="0052104A" w:rsidP="0052104A">
            <w:pPr>
              <w:spacing w:after="0" w:line="258" w:lineRule="auto"/>
              <w:ind w:left="111" w:right="518"/>
              <w:jc w:val="center"/>
              <w:rPr>
                <w:rFonts w:ascii="Times New Roman" w:eastAsia="Times New Roman" w:hAnsi="Times New Roman" w:cs="Times New Roman"/>
                <w:b/>
                <w:sz w:val="22"/>
              </w:rPr>
            </w:pPr>
          </w:p>
        </w:tc>
      </w:tr>
      <w:tr w:rsidR="00326DA2" w:rsidRPr="00494222" w14:paraId="6FFC8C4E" w14:textId="77777777" w:rsidTr="0052104A">
        <w:trPr>
          <w:trHeight w:hRule="exact" w:val="585"/>
        </w:trPr>
        <w:tc>
          <w:tcPr>
            <w:tcW w:w="2021" w:type="pct"/>
            <w:tcBorders>
              <w:top w:val="single" w:sz="4" w:space="0" w:color="000000"/>
              <w:left w:val="nil"/>
              <w:bottom w:val="single" w:sz="4" w:space="0" w:color="000000"/>
              <w:right w:val="nil"/>
            </w:tcBorders>
            <w:vAlign w:val="center"/>
          </w:tcPr>
          <w:p w14:paraId="6FFC8C4B" w14:textId="77777777" w:rsidR="0052104A" w:rsidRPr="00494222" w:rsidRDefault="0052104A" w:rsidP="00913170">
            <w:pPr>
              <w:spacing w:after="0" w:line="240" w:lineRule="auto"/>
              <w:ind w:leftChars="256" w:left="512" w:right="-20" w:firstLineChars="100" w:firstLine="221"/>
              <w:rPr>
                <w:rFonts w:ascii="Times New Roman" w:eastAsia="Times New Roman" w:hAnsi="Times New Roman" w:cs="Times New Roman"/>
                <w:b/>
                <w:sz w:val="22"/>
              </w:rPr>
            </w:pPr>
          </w:p>
        </w:tc>
        <w:tc>
          <w:tcPr>
            <w:tcW w:w="1513" w:type="pct"/>
            <w:tcBorders>
              <w:top w:val="single" w:sz="4" w:space="0" w:color="000000"/>
              <w:left w:val="nil"/>
              <w:bottom w:val="single" w:sz="4" w:space="0" w:color="000000"/>
              <w:right w:val="nil"/>
            </w:tcBorders>
            <w:vAlign w:val="center"/>
          </w:tcPr>
          <w:p w14:paraId="6FFC8C4C" w14:textId="77777777" w:rsidR="0052104A" w:rsidRPr="00494222" w:rsidRDefault="002D011B" w:rsidP="00DC2FA0">
            <w:pPr>
              <w:spacing w:before="17" w:after="0" w:line="240" w:lineRule="auto"/>
              <w:ind w:left="111" w:right="-20"/>
              <w:jc w:val="center"/>
              <w:rPr>
                <w:rFonts w:ascii="Times New Roman" w:eastAsia="Times New Roman" w:hAnsi="Times New Roman" w:cs="Times New Roman"/>
                <w:b/>
                <w:sz w:val="22"/>
              </w:rPr>
            </w:pPr>
            <w:r w:rsidRPr="00494222">
              <w:rPr>
                <w:rFonts w:ascii="Times New Roman" w:eastAsia="Times New Roman" w:hAnsi="Times New Roman" w:cs="Times New Roman"/>
                <w:b/>
                <w:sz w:val="22"/>
              </w:rPr>
              <w:t>Placebo/</w:t>
            </w:r>
            <w:proofErr w:type="spellStart"/>
            <w:r w:rsidRPr="00494222">
              <w:rPr>
                <w:rFonts w:ascii="Times New Roman" w:hAnsi="Times New Roman" w:cs="Times New Roman" w:hint="eastAsia"/>
                <w:b/>
                <w:sz w:val="22"/>
              </w:rPr>
              <w:t>E</w:t>
            </w:r>
            <w:r w:rsidRPr="00494222">
              <w:rPr>
                <w:rFonts w:ascii="Times New Roman" w:eastAsia="Times New Roman" w:hAnsi="Times New Roman" w:cs="Times New Roman"/>
                <w:b/>
                <w:sz w:val="22"/>
              </w:rPr>
              <w:t>tanercept</w:t>
            </w:r>
            <w:proofErr w:type="spellEnd"/>
            <w:r w:rsidR="0052104A" w:rsidRPr="00494222">
              <w:rPr>
                <w:rFonts w:ascii="Times New Roman" w:eastAsia="Times New Roman" w:hAnsi="Times New Roman" w:cs="Times New Roman"/>
                <w:b/>
                <w:sz w:val="22"/>
              </w:rPr>
              <w:t xml:space="preserve"> </w:t>
            </w:r>
            <w:r w:rsidR="0052104A" w:rsidRPr="00494222">
              <w:rPr>
                <w:rFonts w:ascii="Times New Roman" w:hAnsi="Times New Roman" w:cs="Times New Roman" w:hint="eastAsia"/>
                <w:b/>
                <w:sz w:val="22"/>
              </w:rPr>
              <w:br/>
            </w:r>
            <w:r w:rsidR="0052104A" w:rsidRPr="00494222">
              <w:rPr>
                <w:rFonts w:ascii="Times New Roman" w:eastAsia="Times New Roman" w:hAnsi="Times New Roman" w:cs="Times New Roman"/>
                <w:b/>
                <w:sz w:val="22"/>
              </w:rPr>
              <w:t>(n = 70)</w:t>
            </w:r>
            <w:r w:rsidR="0052104A" w:rsidRPr="00494222">
              <w:rPr>
                <w:rFonts w:ascii="Times New Roman" w:eastAsia="Times New Roman" w:hAnsi="Times New Roman" w:cs="Times New Roman"/>
                <w:b/>
                <w:sz w:val="22"/>
                <w:vertAlign w:val="superscript"/>
              </w:rPr>
              <w:t>b</w:t>
            </w:r>
          </w:p>
        </w:tc>
        <w:tc>
          <w:tcPr>
            <w:tcW w:w="1466" w:type="pct"/>
            <w:tcBorders>
              <w:top w:val="single" w:sz="4" w:space="0" w:color="000000"/>
              <w:left w:val="nil"/>
              <w:bottom w:val="single" w:sz="4" w:space="0" w:color="000000"/>
              <w:right w:val="nil"/>
            </w:tcBorders>
            <w:vAlign w:val="center"/>
          </w:tcPr>
          <w:p w14:paraId="6FFC8C4D" w14:textId="77777777" w:rsidR="0052104A" w:rsidRPr="00494222" w:rsidRDefault="0052104A" w:rsidP="0052104A">
            <w:pPr>
              <w:spacing w:after="0" w:line="240" w:lineRule="auto"/>
              <w:ind w:left="111" w:right="-20"/>
              <w:jc w:val="center"/>
              <w:rPr>
                <w:rFonts w:ascii="Times New Roman" w:eastAsia="Times New Roman" w:hAnsi="Times New Roman" w:cs="Times New Roman"/>
                <w:b/>
                <w:sz w:val="22"/>
              </w:rPr>
            </w:pPr>
            <w:proofErr w:type="spellStart"/>
            <w:r w:rsidRPr="00494222">
              <w:rPr>
                <w:rFonts w:ascii="Times New Roman" w:eastAsia="Times New Roman" w:hAnsi="Times New Roman" w:cs="Times New Roman"/>
                <w:b/>
                <w:sz w:val="22"/>
              </w:rPr>
              <w:t>E</w:t>
            </w:r>
            <w:r w:rsidRPr="00494222">
              <w:rPr>
                <w:rFonts w:ascii="Times New Roman" w:eastAsia="Times New Roman" w:hAnsi="Times New Roman" w:cs="Times New Roman" w:hint="eastAsia"/>
                <w:b/>
                <w:sz w:val="22"/>
              </w:rPr>
              <w:t>tanercept</w:t>
            </w:r>
            <w:proofErr w:type="spellEnd"/>
            <w:r w:rsidRPr="00494222">
              <w:rPr>
                <w:rFonts w:ascii="Times New Roman" w:eastAsia="Times New Roman" w:hAnsi="Times New Roman" w:cs="Times New Roman" w:hint="eastAsia"/>
                <w:b/>
                <w:sz w:val="22"/>
              </w:rPr>
              <w:br/>
            </w:r>
            <w:r w:rsidRPr="00494222">
              <w:rPr>
                <w:rFonts w:ascii="Times New Roman" w:eastAsia="Times New Roman" w:hAnsi="Times New Roman" w:cs="Times New Roman"/>
                <w:b/>
                <w:sz w:val="22"/>
              </w:rPr>
              <w:t>(n</w:t>
            </w:r>
            <w:r w:rsidRPr="00494222">
              <w:rPr>
                <w:rFonts w:ascii="Times New Roman" w:eastAsia="Times New Roman" w:hAnsi="Times New Roman" w:cs="Times New Roman" w:hint="eastAsia"/>
                <w:b/>
                <w:sz w:val="22"/>
              </w:rPr>
              <w:t xml:space="preserve"> </w:t>
            </w:r>
            <w:r w:rsidRPr="00494222">
              <w:rPr>
                <w:rFonts w:ascii="Times New Roman" w:eastAsia="Times New Roman" w:hAnsi="Times New Roman" w:cs="Times New Roman"/>
                <w:b/>
                <w:sz w:val="22"/>
              </w:rPr>
              <w:t xml:space="preserve">= </w:t>
            </w:r>
            <w:r w:rsidRPr="00494222">
              <w:rPr>
                <w:rFonts w:ascii="Times New Roman" w:hAnsi="Times New Roman" w:cs="Times New Roman" w:hint="eastAsia"/>
                <w:b/>
                <w:sz w:val="22"/>
              </w:rPr>
              <w:t>71</w:t>
            </w:r>
            <w:r w:rsidRPr="00494222">
              <w:rPr>
                <w:rFonts w:ascii="Times New Roman" w:eastAsia="Times New Roman" w:hAnsi="Times New Roman" w:cs="Times New Roman"/>
                <w:b/>
                <w:sz w:val="22"/>
              </w:rPr>
              <w:t>)</w:t>
            </w:r>
            <w:r w:rsidRPr="00494222">
              <w:rPr>
                <w:rFonts w:ascii="Times New Roman" w:eastAsia="Times New Roman" w:hAnsi="Times New Roman" w:cs="Times New Roman"/>
                <w:b/>
                <w:sz w:val="22"/>
                <w:vertAlign w:val="superscript"/>
              </w:rPr>
              <w:t>b</w:t>
            </w:r>
          </w:p>
        </w:tc>
      </w:tr>
      <w:tr w:rsidR="00326DA2" w:rsidRPr="00494222" w14:paraId="6FFC8C52" w14:textId="77777777" w:rsidTr="00DC2FA0">
        <w:trPr>
          <w:trHeight w:val="57"/>
        </w:trPr>
        <w:tc>
          <w:tcPr>
            <w:tcW w:w="2021" w:type="pct"/>
            <w:tcBorders>
              <w:top w:val="nil"/>
              <w:left w:val="nil"/>
              <w:bottom w:val="nil"/>
              <w:right w:val="nil"/>
            </w:tcBorders>
          </w:tcPr>
          <w:p w14:paraId="6FFC8C4F" w14:textId="77777777" w:rsidR="0052104A" w:rsidRPr="00494222" w:rsidRDefault="0052104A" w:rsidP="0052104A">
            <w:pPr>
              <w:spacing w:after="0" w:line="218" w:lineRule="exact"/>
              <w:ind w:left="111" w:right="-20"/>
              <w:rPr>
                <w:rFonts w:ascii="Times New Roman" w:hAnsi="Times New Roman" w:cs="Times New Roman"/>
                <w:sz w:val="22"/>
              </w:rPr>
            </w:pPr>
            <w:r w:rsidRPr="00494222">
              <w:rPr>
                <w:rFonts w:ascii="Times New Roman" w:hAnsi="Times New Roman" w:cs="Times New Roman"/>
                <w:spacing w:val="1"/>
                <w:sz w:val="22"/>
              </w:rPr>
              <w:t>Mean (SE) change in TSS</w:t>
            </w:r>
          </w:p>
        </w:tc>
        <w:tc>
          <w:tcPr>
            <w:tcW w:w="1513" w:type="pct"/>
            <w:tcBorders>
              <w:top w:val="nil"/>
              <w:left w:val="nil"/>
              <w:bottom w:val="nil"/>
              <w:right w:val="nil"/>
            </w:tcBorders>
          </w:tcPr>
          <w:p w14:paraId="6FFC8C50" w14:textId="77777777" w:rsidR="0052104A" w:rsidRPr="00494222" w:rsidRDefault="0052104A"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C51" w14:textId="77777777" w:rsidR="0052104A" w:rsidRPr="00494222" w:rsidRDefault="0052104A"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C56" w14:textId="77777777" w:rsidTr="00DC2FA0">
        <w:trPr>
          <w:trHeight w:val="57"/>
        </w:trPr>
        <w:tc>
          <w:tcPr>
            <w:tcW w:w="2021" w:type="pct"/>
            <w:tcBorders>
              <w:top w:val="nil"/>
              <w:left w:val="nil"/>
              <w:bottom w:val="nil"/>
              <w:right w:val="nil"/>
            </w:tcBorders>
          </w:tcPr>
          <w:p w14:paraId="6FFC8C53" w14:textId="77777777" w:rsidR="0052104A" w:rsidRPr="00494222" w:rsidRDefault="0052104A"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6 months</w:t>
            </w:r>
          </w:p>
        </w:tc>
        <w:tc>
          <w:tcPr>
            <w:tcW w:w="1513" w:type="pct"/>
            <w:tcBorders>
              <w:top w:val="nil"/>
              <w:left w:val="nil"/>
              <w:bottom w:val="nil"/>
              <w:right w:val="nil"/>
            </w:tcBorders>
          </w:tcPr>
          <w:p w14:paraId="6FFC8C54"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0.39 (0.13)</w:t>
            </w:r>
          </w:p>
        </w:tc>
        <w:tc>
          <w:tcPr>
            <w:tcW w:w="1466" w:type="pct"/>
            <w:tcBorders>
              <w:top w:val="nil"/>
              <w:left w:val="nil"/>
              <w:bottom w:val="nil"/>
              <w:right w:val="nil"/>
            </w:tcBorders>
          </w:tcPr>
          <w:p w14:paraId="6FFC8C55"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-0.33 (0.10)</w:t>
            </w:r>
          </w:p>
        </w:tc>
      </w:tr>
      <w:tr w:rsidR="00326DA2" w:rsidRPr="00494222" w14:paraId="6FFC8C5A" w14:textId="77777777" w:rsidTr="00DC2FA0">
        <w:trPr>
          <w:trHeight w:val="57"/>
        </w:trPr>
        <w:tc>
          <w:tcPr>
            <w:tcW w:w="2021" w:type="pct"/>
            <w:tcBorders>
              <w:top w:val="nil"/>
              <w:left w:val="nil"/>
              <w:bottom w:val="nil"/>
              <w:right w:val="nil"/>
            </w:tcBorders>
          </w:tcPr>
          <w:p w14:paraId="6FFC8C57" w14:textId="77777777" w:rsidR="0052104A" w:rsidRPr="00494222" w:rsidRDefault="0052104A" w:rsidP="00DC2FA0">
            <w:pPr>
              <w:spacing w:after="0" w:line="228" w:lineRule="exact"/>
              <w:ind w:left="831" w:right="-20"/>
              <w:rPr>
                <w:rFonts w:ascii="Times New Roman" w:hAnsi="Times New Roman" w:cs="Times New Roman"/>
                <w:spacing w:val="1"/>
                <w:sz w:val="22"/>
              </w:rPr>
            </w:pPr>
            <w:r w:rsidRPr="00494222">
              <w:rPr>
                <w:rFonts w:ascii="Times New Roman" w:hAnsi="Times New Roman" w:cs="Times New Roman" w:hint="eastAsia"/>
                <w:spacing w:val="1"/>
                <w:sz w:val="22"/>
              </w:rPr>
              <w:t>1 year</w:t>
            </w:r>
          </w:p>
        </w:tc>
        <w:tc>
          <w:tcPr>
            <w:tcW w:w="1513" w:type="pct"/>
            <w:tcBorders>
              <w:top w:val="nil"/>
              <w:left w:val="nil"/>
              <w:bottom w:val="nil"/>
              <w:right w:val="nil"/>
            </w:tcBorders>
          </w:tcPr>
          <w:p w14:paraId="6FFC8C58"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0.72 (0.27)</w:t>
            </w:r>
          </w:p>
        </w:tc>
        <w:tc>
          <w:tcPr>
            <w:tcW w:w="1466" w:type="pct"/>
            <w:tcBorders>
              <w:top w:val="nil"/>
              <w:left w:val="nil"/>
              <w:bottom w:val="nil"/>
              <w:right w:val="nil"/>
            </w:tcBorders>
          </w:tcPr>
          <w:p w14:paraId="6FFC8C59"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-0.28 (0.15)</w:t>
            </w:r>
          </w:p>
        </w:tc>
      </w:tr>
      <w:tr w:rsidR="00326DA2" w:rsidRPr="00494222" w14:paraId="6FFC8C5E" w14:textId="77777777" w:rsidTr="00DC2FA0">
        <w:trPr>
          <w:trHeight w:val="57"/>
        </w:trPr>
        <w:tc>
          <w:tcPr>
            <w:tcW w:w="2021" w:type="pct"/>
            <w:tcBorders>
              <w:top w:val="nil"/>
              <w:left w:val="nil"/>
              <w:bottom w:val="nil"/>
              <w:right w:val="nil"/>
            </w:tcBorders>
          </w:tcPr>
          <w:p w14:paraId="6FFC8C5B" w14:textId="77777777" w:rsidR="0052104A" w:rsidRPr="00494222" w:rsidRDefault="0052104A" w:rsidP="00DC2FA0">
            <w:pPr>
              <w:spacing w:after="0" w:line="226" w:lineRule="exact"/>
              <w:ind w:left="831" w:right="-20"/>
              <w:rPr>
                <w:rFonts w:ascii="Times New Roman" w:hAnsi="Times New Roman" w:cs="Times New Roman"/>
                <w:sz w:val="22"/>
              </w:rPr>
            </w:pPr>
            <w:r w:rsidRPr="00494222">
              <w:rPr>
                <w:rFonts w:ascii="Times New Roman" w:hAnsi="Times New Roman" w:cs="Times New Roman" w:hint="eastAsia"/>
                <w:sz w:val="22"/>
              </w:rPr>
              <w:t>2 years</w:t>
            </w:r>
          </w:p>
        </w:tc>
        <w:tc>
          <w:tcPr>
            <w:tcW w:w="1513" w:type="pct"/>
            <w:tcBorders>
              <w:top w:val="nil"/>
              <w:left w:val="nil"/>
              <w:bottom w:val="nil"/>
              <w:right w:val="nil"/>
            </w:tcBorders>
          </w:tcPr>
          <w:p w14:paraId="6FFC8C5C"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0.50 (0.24)</w:t>
            </w:r>
          </w:p>
        </w:tc>
        <w:tc>
          <w:tcPr>
            <w:tcW w:w="1466" w:type="pct"/>
            <w:tcBorders>
              <w:top w:val="nil"/>
              <w:left w:val="nil"/>
              <w:bottom w:val="nil"/>
              <w:right w:val="nil"/>
            </w:tcBorders>
          </w:tcPr>
          <w:p w14:paraId="6FFC8C5D"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-0.38 (0.25)</w:t>
            </w:r>
          </w:p>
        </w:tc>
      </w:tr>
      <w:tr w:rsidR="00326DA2" w:rsidRPr="00494222" w14:paraId="6FFC8C62" w14:textId="77777777" w:rsidTr="00DC2FA0">
        <w:trPr>
          <w:trHeight w:val="57"/>
        </w:trPr>
        <w:tc>
          <w:tcPr>
            <w:tcW w:w="2021" w:type="pct"/>
            <w:tcBorders>
              <w:top w:val="nil"/>
              <w:left w:val="nil"/>
              <w:bottom w:val="nil"/>
              <w:right w:val="nil"/>
            </w:tcBorders>
          </w:tcPr>
          <w:p w14:paraId="6FFC8C5F" w14:textId="77777777" w:rsidR="0052104A" w:rsidRPr="00494222" w:rsidRDefault="0052104A" w:rsidP="0052104A">
            <w:pPr>
              <w:spacing w:after="0" w:line="218" w:lineRule="exact"/>
              <w:ind w:left="111" w:right="-20"/>
              <w:rPr>
                <w:rFonts w:ascii="Times New Roman" w:hAnsi="Times New Roman" w:cs="Times New Roman"/>
                <w:sz w:val="22"/>
              </w:rPr>
            </w:pPr>
            <w:r w:rsidRPr="00494222">
              <w:rPr>
                <w:rFonts w:ascii="Times New Roman" w:hAnsi="Times New Roman" w:cs="Times New Roman"/>
                <w:spacing w:val="1"/>
                <w:sz w:val="22"/>
              </w:rPr>
              <w:t>Mean (SE) change in erosions</w:t>
            </w:r>
          </w:p>
        </w:tc>
        <w:tc>
          <w:tcPr>
            <w:tcW w:w="1513" w:type="pct"/>
            <w:tcBorders>
              <w:top w:val="nil"/>
              <w:left w:val="nil"/>
              <w:bottom w:val="nil"/>
              <w:right w:val="nil"/>
            </w:tcBorders>
          </w:tcPr>
          <w:p w14:paraId="6FFC8C60" w14:textId="77777777" w:rsidR="0052104A" w:rsidRPr="00494222" w:rsidRDefault="0052104A"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C61" w14:textId="77777777" w:rsidR="0052104A" w:rsidRPr="00494222" w:rsidRDefault="0052104A"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C66" w14:textId="77777777" w:rsidTr="00DC2FA0">
        <w:trPr>
          <w:trHeight w:val="57"/>
        </w:trPr>
        <w:tc>
          <w:tcPr>
            <w:tcW w:w="2021" w:type="pct"/>
            <w:tcBorders>
              <w:top w:val="nil"/>
              <w:left w:val="nil"/>
              <w:bottom w:val="nil"/>
              <w:right w:val="nil"/>
            </w:tcBorders>
          </w:tcPr>
          <w:p w14:paraId="6FFC8C63" w14:textId="77777777" w:rsidR="0052104A" w:rsidRPr="00494222" w:rsidRDefault="0052104A"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6 months</w:t>
            </w:r>
          </w:p>
        </w:tc>
        <w:tc>
          <w:tcPr>
            <w:tcW w:w="1513" w:type="pct"/>
            <w:tcBorders>
              <w:top w:val="nil"/>
              <w:left w:val="nil"/>
              <w:bottom w:val="nil"/>
              <w:right w:val="nil"/>
            </w:tcBorders>
          </w:tcPr>
          <w:p w14:paraId="6FFC8C64"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0.27 (0.11)</w:t>
            </w:r>
          </w:p>
        </w:tc>
        <w:tc>
          <w:tcPr>
            <w:tcW w:w="1466" w:type="pct"/>
            <w:tcBorders>
              <w:top w:val="nil"/>
              <w:left w:val="nil"/>
              <w:bottom w:val="nil"/>
              <w:right w:val="nil"/>
            </w:tcBorders>
          </w:tcPr>
          <w:p w14:paraId="6FFC8C65"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-0.29 (0.09)</w:t>
            </w:r>
          </w:p>
        </w:tc>
      </w:tr>
      <w:tr w:rsidR="00326DA2" w:rsidRPr="00494222" w14:paraId="6FFC8C6A" w14:textId="77777777" w:rsidTr="00DC2FA0">
        <w:trPr>
          <w:trHeight w:val="57"/>
        </w:trPr>
        <w:tc>
          <w:tcPr>
            <w:tcW w:w="2021" w:type="pct"/>
            <w:tcBorders>
              <w:top w:val="nil"/>
              <w:left w:val="nil"/>
              <w:bottom w:val="nil"/>
              <w:right w:val="nil"/>
            </w:tcBorders>
          </w:tcPr>
          <w:p w14:paraId="6FFC8C67" w14:textId="77777777" w:rsidR="0052104A" w:rsidRPr="00494222" w:rsidRDefault="0052104A" w:rsidP="00DC2FA0">
            <w:pPr>
              <w:spacing w:after="0" w:line="228" w:lineRule="exact"/>
              <w:ind w:left="831" w:right="-20"/>
              <w:rPr>
                <w:rFonts w:ascii="Times New Roman" w:hAnsi="Times New Roman" w:cs="Times New Roman"/>
                <w:spacing w:val="1"/>
                <w:sz w:val="22"/>
              </w:rPr>
            </w:pPr>
            <w:r w:rsidRPr="00494222">
              <w:rPr>
                <w:rFonts w:ascii="Times New Roman" w:hAnsi="Times New Roman" w:cs="Times New Roman" w:hint="eastAsia"/>
                <w:spacing w:val="1"/>
                <w:sz w:val="22"/>
              </w:rPr>
              <w:t>1 year</w:t>
            </w:r>
          </w:p>
        </w:tc>
        <w:tc>
          <w:tcPr>
            <w:tcW w:w="1513" w:type="pct"/>
            <w:tcBorders>
              <w:top w:val="nil"/>
              <w:left w:val="nil"/>
              <w:bottom w:val="nil"/>
              <w:right w:val="nil"/>
            </w:tcBorders>
          </w:tcPr>
          <w:p w14:paraId="6FFC8C68"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0.48 (0.20)</w:t>
            </w:r>
          </w:p>
        </w:tc>
        <w:tc>
          <w:tcPr>
            <w:tcW w:w="1466" w:type="pct"/>
            <w:tcBorders>
              <w:top w:val="nil"/>
              <w:left w:val="nil"/>
              <w:bottom w:val="nil"/>
              <w:right w:val="nil"/>
            </w:tcBorders>
          </w:tcPr>
          <w:p w14:paraId="6FFC8C69"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-0.31 (0.14)</w:t>
            </w:r>
          </w:p>
        </w:tc>
      </w:tr>
      <w:tr w:rsidR="00326DA2" w:rsidRPr="00494222" w14:paraId="6FFC8C6E" w14:textId="77777777" w:rsidTr="00DC2FA0">
        <w:trPr>
          <w:trHeight w:val="57"/>
        </w:trPr>
        <w:tc>
          <w:tcPr>
            <w:tcW w:w="2021" w:type="pct"/>
            <w:tcBorders>
              <w:top w:val="nil"/>
              <w:left w:val="nil"/>
              <w:bottom w:val="nil"/>
              <w:right w:val="nil"/>
            </w:tcBorders>
          </w:tcPr>
          <w:p w14:paraId="6FFC8C6B" w14:textId="77777777" w:rsidR="0052104A" w:rsidRPr="00494222" w:rsidRDefault="0052104A" w:rsidP="00DC2FA0">
            <w:pPr>
              <w:spacing w:after="0" w:line="226" w:lineRule="exact"/>
              <w:ind w:left="831" w:right="-20"/>
              <w:rPr>
                <w:rFonts w:ascii="Times New Roman" w:hAnsi="Times New Roman" w:cs="Times New Roman"/>
                <w:sz w:val="22"/>
              </w:rPr>
            </w:pPr>
            <w:r w:rsidRPr="00494222">
              <w:rPr>
                <w:rFonts w:ascii="Times New Roman" w:hAnsi="Times New Roman" w:cs="Times New Roman" w:hint="eastAsia"/>
                <w:sz w:val="22"/>
              </w:rPr>
              <w:t>2 years</w:t>
            </w:r>
          </w:p>
        </w:tc>
        <w:tc>
          <w:tcPr>
            <w:tcW w:w="1513" w:type="pct"/>
            <w:tcBorders>
              <w:top w:val="nil"/>
              <w:left w:val="nil"/>
              <w:bottom w:val="nil"/>
              <w:right w:val="nil"/>
            </w:tcBorders>
          </w:tcPr>
          <w:p w14:paraId="6FFC8C6C"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0.23 (0.17)</w:t>
            </w:r>
          </w:p>
        </w:tc>
        <w:tc>
          <w:tcPr>
            <w:tcW w:w="1466" w:type="pct"/>
            <w:tcBorders>
              <w:top w:val="nil"/>
              <w:left w:val="nil"/>
              <w:bottom w:val="nil"/>
              <w:right w:val="nil"/>
            </w:tcBorders>
          </w:tcPr>
          <w:p w14:paraId="6FFC8C6D"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-0.40 (0.18)</w:t>
            </w:r>
          </w:p>
        </w:tc>
      </w:tr>
      <w:tr w:rsidR="00326DA2" w:rsidRPr="00494222" w14:paraId="6FFC8C72" w14:textId="77777777" w:rsidTr="00DC2FA0">
        <w:trPr>
          <w:trHeight w:val="57"/>
        </w:trPr>
        <w:tc>
          <w:tcPr>
            <w:tcW w:w="2021" w:type="pct"/>
            <w:tcBorders>
              <w:top w:val="nil"/>
              <w:left w:val="nil"/>
              <w:bottom w:val="nil"/>
              <w:right w:val="nil"/>
            </w:tcBorders>
          </w:tcPr>
          <w:p w14:paraId="6FFC8C6F" w14:textId="77777777" w:rsidR="0052104A" w:rsidRPr="00494222" w:rsidRDefault="0052104A" w:rsidP="00DC2FA0">
            <w:pPr>
              <w:spacing w:after="0" w:line="218" w:lineRule="exact"/>
              <w:ind w:left="111" w:right="-20"/>
              <w:rPr>
                <w:rFonts w:ascii="Times New Roman" w:hAnsi="Times New Roman" w:cs="Times New Roman"/>
                <w:sz w:val="22"/>
              </w:rPr>
            </w:pPr>
            <w:r w:rsidRPr="00494222">
              <w:rPr>
                <w:rFonts w:ascii="Times New Roman" w:hAnsi="Times New Roman" w:cs="Times New Roman"/>
                <w:spacing w:val="1"/>
                <w:sz w:val="22"/>
              </w:rPr>
              <w:t xml:space="preserve">Mean (SE) change in </w:t>
            </w:r>
            <w:r w:rsidRPr="00494222">
              <w:rPr>
                <w:rFonts w:ascii="Times New Roman" w:hAnsi="Times New Roman" w:cs="Times New Roman" w:hint="eastAsia"/>
                <w:spacing w:val="1"/>
                <w:sz w:val="22"/>
              </w:rPr>
              <w:t>J</w:t>
            </w:r>
            <w:r w:rsidRPr="00494222">
              <w:rPr>
                <w:rFonts w:ascii="Times New Roman" w:hAnsi="Times New Roman" w:cs="Times New Roman"/>
                <w:spacing w:val="1"/>
                <w:sz w:val="22"/>
              </w:rPr>
              <w:t>SN</w:t>
            </w:r>
          </w:p>
        </w:tc>
        <w:tc>
          <w:tcPr>
            <w:tcW w:w="1513" w:type="pct"/>
            <w:tcBorders>
              <w:top w:val="nil"/>
              <w:left w:val="nil"/>
              <w:bottom w:val="nil"/>
              <w:right w:val="nil"/>
            </w:tcBorders>
          </w:tcPr>
          <w:p w14:paraId="6FFC8C70" w14:textId="77777777" w:rsidR="0052104A" w:rsidRPr="00494222" w:rsidRDefault="0052104A" w:rsidP="00DC2FA0">
            <w:pPr>
              <w:spacing w:after="0" w:line="240" w:lineRule="auto"/>
              <w:ind w:left="111" w:right="-20"/>
              <w:jc w:val="center"/>
              <w:rPr>
                <w:rFonts w:ascii="Times New Roman" w:eastAsia="Times New Roman" w:hAnsi="Times New Roman" w:cs="Times New Roman"/>
                <w:sz w:val="22"/>
              </w:rPr>
            </w:pPr>
          </w:p>
        </w:tc>
        <w:tc>
          <w:tcPr>
            <w:tcW w:w="1466" w:type="pct"/>
            <w:tcBorders>
              <w:top w:val="nil"/>
              <w:left w:val="nil"/>
              <w:bottom w:val="nil"/>
              <w:right w:val="nil"/>
            </w:tcBorders>
          </w:tcPr>
          <w:p w14:paraId="6FFC8C71" w14:textId="77777777" w:rsidR="0052104A" w:rsidRPr="00494222" w:rsidRDefault="0052104A" w:rsidP="00DC2FA0">
            <w:pPr>
              <w:spacing w:after="0" w:line="240" w:lineRule="auto"/>
              <w:ind w:left="111" w:right="-20"/>
              <w:jc w:val="center"/>
              <w:rPr>
                <w:rFonts w:ascii="Times New Roman" w:eastAsia="Times New Roman" w:hAnsi="Times New Roman" w:cs="Times New Roman"/>
                <w:sz w:val="22"/>
              </w:rPr>
            </w:pPr>
          </w:p>
        </w:tc>
      </w:tr>
      <w:tr w:rsidR="00326DA2" w:rsidRPr="00494222" w14:paraId="6FFC8C76" w14:textId="77777777" w:rsidTr="00DC2FA0">
        <w:trPr>
          <w:trHeight w:val="57"/>
        </w:trPr>
        <w:tc>
          <w:tcPr>
            <w:tcW w:w="2021" w:type="pct"/>
            <w:tcBorders>
              <w:top w:val="nil"/>
              <w:left w:val="nil"/>
              <w:bottom w:val="nil"/>
              <w:right w:val="nil"/>
            </w:tcBorders>
          </w:tcPr>
          <w:p w14:paraId="6FFC8C73" w14:textId="77777777" w:rsidR="0052104A" w:rsidRPr="00494222" w:rsidRDefault="0052104A" w:rsidP="00DC2FA0">
            <w:pPr>
              <w:spacing w:after="0" w:line="228" w:lineRule="exact"/>
              <w:ind w:left="831" w:right="-20"/>
              <w:rPr>
                <w:rFonts w:ascii="Times New Roman" w:hAnsi="Times New Roman" w:cs="Times New Roman"/>
                <w:sz w:val="22"/>
              </w:rPr>
            </w:pPr>
            <w:r w:rsidRPr="00494222">
              <w:rPr>
                <w:rFonts w:ascii="Times New Roman" w:hAnsi="Times New Roman" w:cs="Times New Roman" w:hint="eastAsia"/>
                <w:spacing w:val="1"/>
                <w:sz w:val="22"/>
              </w:rPr>
              <w:t>6 months</w:t>
            </w:r>
          </w:p>
        </w:tc>
        <w:tc>
          <w:tcPr>
            <w:tcW w:w="1513" w:type="pct"/>
            <w:tcBorders>
              <w:top w:val="nil"/>
              <w:left w:val="nil"/>
              <w:bottom w:val="nil"/>
              <w:right w:val="nil"/>
            </w:tcBorders>
          </w:tcPr>
          <w:p w14:paraId="6FFC8C74"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0.12 (0.06)</w:t>
            </w:r>
          </w:p>
        </w:tc>
        <w:tc>
          <w:tcPr>
            <w:tcW w:w="1466" w:type="pct"/>
            <w:tcBorders>
              <w:top w:val="nil"/>
              <w:left w:val="nil"/>
              <w:bottom w:val="nil"/>
              <w:right w:val="nil"/>
            </w:tcBorders>
          </w:tcPr>
          <w:p w14:paraId="6FFC8C75"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-0.04 (0.05)</w:t>
            </w:r>
          </w:p>
        </w:tc>
      </w:tr>
      <w:tr w:rsidR="00326DA2" w:rsidRPr="00494222" w14:paraId="6FFC8C7A" w14:textId="77777777" w:rsidTr="00391FB7">
        <w:trPr>
          <w:trHeight w:val="57"/>
        </w:trPr>
        <w:tc>
          <w:tcPr>
            <w:tcW w:w="2021" w:type="pct"/>
            <w:tcBorders>
              <w:top w:val="nil"/>
              <w:left w:val="nil"/>
              <w:right w:val="nil"/>
            </w:tcBorders>
          </w:tcPr>
          <w:p w14:paraId="6FFC8C77" w14:textId="77777777" w:rsidR="0052104A" w:rsidRPr="00494222" w:rsidRDefault="0052104A" w:rsidP="00DC2FA0">
            <w:pPr>
              <w:spacing w:after="0" w:line="228" w:lineRule="exact"/>
              <w:ind w:left="831" w:right="-20"/>
              <w:rPr>
                <w:rFonts w:ascii="Times New Roman" w:hAnsi="Times New Roman" w:cs="Times New Roman"/>
                <w:spacing w:val="1"/>
                <w:sz w:val="22"/>
              </w:rPr>
            </w:pPr>
            <w:r w:rsidRPr="00494222">
              <w:rPr>
                <w:rFonts w:ascii="Times New Roman" w:hAnsi="Times New Roman" w:cs="Times New Roman" w:hint="eastAsia"/>
                <w:spacing w:val="1"/>
                <w:sz w:val="22"/>
              </w:rPr>
              <w:t>1 year</w:t>
            </w:r>
          </w:p>
        </w:tc>
        <w:tc>
          <w:tcPr>
            <w:tcW w:w="1513" w:type="pct"/>
            <w:tcBorders>
              <w:top w:val="nil"/>
              <w:left w:val="nil"/>
              <w:right w:val="nil"/>
            </w:tcBorders>
          </w:tcPr>
          <w:p w14:paraId="6FFC8C78"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0.24 (0.11)</w:t>
            </w:r>
          </w:p>
        </w:tc>
        <w:tc>
          <w:tcPr>
            <w:tcW w:w="1466" w:type="pct"/>
            <w:tcBorders>
              <w:top w:val="nil"/>
              <w:left w:val="nil"/>
              <w:right w:val="nil"/>
            </w:tcBorders>
          </w:tcPr>
          <w:p w14:paraId="6FFC8C79"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0.03 (0.07)</w:t>
            </w:r>
          </w:p>
        </w:tc>
      </w:tr>
      <w:tr w:rsidR="00326DA2" w:rsidRPr="00494222" w14:paraId="6FFC8C7E" w14:textId="77777777" w:rsidTr="00391FB7">
        <w:trPr>
          <w:trHeight w:val="57"/>
        </w:trPr>
        <w:tc>
          <w:tcPr>
            <w:tcW w:w="2021" w:type="pct"/>
            <w:tcBorders>
              <w:top w:val="nil"/>
              <w:left w:val="nil"/>
              <w:bottom w:val="single" w:sz="4" w:space="0" w:color="auto"/>
              <w:right w:val="nil"/>
            </w:tcBorders>
          </w:tcPr>
          <w:p w14:paraId="6FFC8C7B" w14:textId="77777777" w:rsidR="0052104A" w:rsidRPr="00494222" w:rsidRDefault="0052104A" w:rsidP="00DC2FA0">
            <w:pPr>
              <w:spacing w:after="0" w:line="226" w:lineRule="exact"/>
              <w:ind w:left="831" w:right="-20"/>
              <w:rPr>
                <w:rFonts w:ascii="Times New Roman" w:hAnsi="Times New Roman" w:cs="Times New Roman"/>
                <w:sz w:val="22"/>
              </w:rPr>
            </w:pPr>
            <w:r w:rsidRPr="00494222">
              <w:rPr>
                <w:rFonts w:ascii="Times New Roman" w:hAnsi="Times New Roman" w:cs="Times New Roman" w:hint="eastAsia"/>
                <w:sz w:val="22"/>
              </w:rPr>
              <w:t>2 years</w:t>
            </w:r>
          </w:p>
        </w:tc>
        <w:tc>
          <w:tcPr>
            <w:tcW w:w="1513" w:type="pct"/>
            <w:tcBorders>
              <w:top w:val="nil"/>
              <w:left w:val="nil"/>
              <w:bottom w:val="single" w:sz="4" w:space="0" w:color="auto"/>
              <w:right w:val="nil"/>
            </w:tcBorders>
          </w:tcPr>
          <w:p w14:paraId="6FFC8C7C"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0.27 (0.11)</w:t>
            </w:r>
          </w:p>
        </w:tc>
        <w:tc>
          <w:tcPr>
            <w:tcW w:w="1466" w:type="pct"/>
            <w:tcBorders>
              <w:top w:val="nil"/>
              <w:left w:val="nil"/>
              <w:bottom w:val="single" w:sz="4" w:space="0" w:color="auto"/>
              <w:right w:val="nil"/>
            </w:tcBorders>
          </w:tcPr>
          <w:p w14:paraId="6FFC8C7D" w14:textId="77777777" w:rsidR="0052104A" w:rsidRPr="00494222" w:rsidRDefault="0052104A" w:rsidP="00DC2FA0">
            <w:pPr>
              <w:spacing w:after="0" w:line="240" w:lineRule="auto"/>
              <w:ind w:left="111" w:right="-20"/>
              <w:jc w:val="center"/>
              <w:rPr>
                <w:rFonts w:ascii="Times New Roman" w:hAnsi="Times New Roman" w:cs="Times New Roman"/>
                <w:sz w:val="22"/>
              </w:rPr>
            </w:pPr>
            <w:r w:rsidRPr="00494222">
              <w:rPr>
                <w:rFonts w:ascii="Times New Roman" w:hAnsi="Times New Roman" w:cs="Times New Roman" w:hint="eastAsia"/>
                <w:sz w:val="22"/>
              </w:rPr>
              <w:t>0.02 (0.11)</w:t>
            </w:r>
          </w:p>
        </w:tc>
      </w:tr>
    </w:tbl>
    <w:p w14:paraId="6FFC8C7F" w14:textId="36E7D6C4" w:rsidR="0052104A" w:rsidRPr="00494222" w:rsidRDefault="0052104A" w:rsidP="0052104A">
      <w:pPr>
        <w:wordWrap/>
        <w:adjustRightInd w:val="0"/>
        <w:spacing w:after="0" w:line="240" w:lineRule="auto"/>
        <w:jc w:val="left"/>
        <w:rPr>
          <w:rFonts w:ascii="Times New Roman" w:hAnsi="Times New Roman" w:cs="Times New Roman"/>
          <w:kern w:val="0"/>
          <w:szCs w:val="20"/>
        </w:rPr>
      </w:pPr>
      <w:r w:rsidRPr="00494222">
        <w:rPr>
          <w:rFonts w:ascii="Times New Roman" w:hAnsi="Times New Roman" w:cs="Times New Roman"/>
          <w:kern w:val="0"/>
          <w:szCs w:val="20"/>
        </w:rPr>
        <w:t xml:space="preserve">Abbreviations: JSN = joint space narrowing; SE = standard </w:t>
      </w:r>
      <w:r w:rsidR="00D15D0D">
        <w:rPr>
          <w:rFonts w:ascii="Times New Roman" w:hAnsi="Times New Roman" w:cs="Times New Roman"/>
          <w:kern w:val="0"/>
          <w:szCs w:val="20"/>
        </w:rPr>
        <w:t>error; TSS = total Sharp score.</w:t>
      </w:r>
    </w:p>
    <w:p w14:paraId="6FFC8C80" w14:textId="2BAAC35B" w:rsidR="0052104A" w:rsidRPr="00494222" w:rsidRDefault="0052104A" w:rsidP="009F6CA6">
      <w:pPr>
        <w:wordWrap/>
        <w:adjustRightInd w:val="0"/>
        <w:spacing w:after="0" w:line="240" w:lineRule="auto"/>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a</w:t>
      </w:r>
      <w:proofErr w:type="gramEnd"/>
      <w:r w:rsidRPr="00494222">
        <w:rPr>
          <w:rFonts w:ascii="Times New Roman" w:hAnsi="Times New Roman" w:cs="Times New Roman"/>
          <w:kern w:val="0"/>
          <w:szCs w:val="20"/>
        </w:rPr>
        <w:t xml:space="preserve"> Patients in this study were originally randomized to </w:t>
      </w:r>
      <w:proofErr w:type="spellStart"/>
      <w:r w:rsidRPr="00494222">
        <w:rPr>
          <w:rFonts w:ascii="Times New Roman" w:hAnsi="Times New Roman" w:cs="Times New Roman" w:hint="eastAsia"/>
          <w:kern w:val="0"/>
          <w:szCs w:val="20"/>
        </w:rPr>
        <w:t>etanercept</w:t>
      </w:r>
      <w:proofErr w:type="spellEnd"/>
      <w:r w:rsidRPr="00494222">
        <w:rPr>
          <w:rFonts w:ascii="Times New Roman" w:hAnsi="Times New Roman" w:cs="Times New Roman"/>
          <w:kern w:val="0"/>
          <w:szCs w:val="20"/>
        </w:rPr>
        <w:t xml:space="preserve"> or to placebo. The study design included a blinded maintenance period that continued until all patients had completed at least 6 months of treatment. After the last patient completed 6 months of treatment, an open-label phase followed in which all patients received </w:t>
      </w:r>
      <w:proofErr w:type="spellStart"/>
      <w:r w:rsidRPr="00494222">
        <w:rPr>
          <w:rFonts w:ascii="Times New Roman" w:hAnsi="Times New Roman" w:cs="Times New Roman" w:hint="eastAsia"/>
          <w:kern w:val="0"/>
          <w:szCs w:val="20"/>
        </w:rPr>
        <w:t>etanercept</w:t>
      </w:r>
      <w:proofErr w:type="spellEnd"/>
      <w:r w:rsidR="00D15D0D">
        <w:rPr>
          <w:rFonts w:ascii="Times New Roman" w:hAnsi="Times New Roman" w:cs="Times New Roman"/>
          <w:kern w:val="0"/>
          <w:szCs w:val="20"/>
        </w:rPr>
        <w:t>.</w:t>
      </w:r>
    </w:p>
    <w:p w14:paraId="6FFC8C81" w14:textId="2CE032AB" w:rsidR="0052104A" w:rsidRPr="00494222" w:rsidRDefault="0052104A" w:rsidP="00CA3584">
      <w:pPr>
        <w:spacing w:after="360"/>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b</w:t>
      </w:r>
      <w:proofErr w:type="gramEnd"/>
      <w:r w:rsidRPr="00494222">
        <w:rPr>
          <w:rFonts w:ascii="Times New Roman" w:hAnsi="Times New Roman" w:cs="Times New Roman"/>
          <w:kern w:val="0"/>
          <w:szCs w:val="20"/>
        </w:rPr>
        <w:t xml:space="preserve"> Number of randomized and treated subjects with r</w:t>
      </w:r>
      <w:r w:rsidR="00D15D0D">
        <w:rPr>
          <w:rFonts w:ascii="Times New Roman" w:hAnsi="Times New Roman" w:cs="Times New Roman"/>
          <w:kern w:val="0"/>
          <w:szCs w:val="20"/>
        </w:rPr>
        <w:t>adiograph at year 2 time point.</w:t>
      </w:r>
    </w:p>
    <w:p w14:paraId="2020E128" w14:textId="3D01A6D1" w:rsidR="00DF211B" w:rsidRPr="009F6CA6" w:rsidRDefault="00DF211B" w:rsidP="009F6CA6">
      <w:pPr>
        <w:jc w:val="left"/>
        <w:rPr>
          <w:rFonts w:ascii="Times New Roman" w:hAnsi="Times New Roman" w:cs="Times New Roman"/>
          <w:sz w:val="24"/>
          <w:szCs w:val="24"/>
        </w:rPr>
      </w:pPr>
      <w:r w:rsidRPr="009F6CA6">
        <w:rPr>
          <w:rFonts w:ascii="Times New Roman" w:hAnsi="Times New Roman" w:cs="Times New Roman"/>
          <w:sz w:val="24"/>
          <w:szCs w:val="24"/>
        </w:rPr>
        <w:t xml:space="preserve">In subjects who received placebo during the controlled part of the study and </w:t>
      </w:r>
      <w:proofErr w:type="spellStart"/>
      <w:r w:rsidRPr="009F6CA6">
        <w:rPr>
          <w:rFonts w:ascii="Times New Roman" w:hAnsi="Times New Roman" w:cs="Times New Roman" w:hint="eastAsia"/>
          <w:sz w:val="24"/>
          <w:szCs w:val="24"/>
        </w:rPr>
        <w:t>etanercept</w:t>
      </w:r>
      <w:proofErr w:type="spellEnd"/>
      <w:r w:rsidRPr="009F6CA6">
        <w:rPr>
          <w:rFonts w:ascii="Times New Roman" w:hAnsi="Times New Roman" w:cs="Times New Roman"/>
          <w:sz w:val="24"/>
          <w:szCs w:val="24"/>
        </w:rPr>
        <w:t xml:space="preserve"> in the open-label part, further radiographic progression was inhibited after subjects began receiving </w:t>
      </w:r>
      <w:proofErr w:type="spellStart"/>
      <w:r w:rsidRPr="009F6CA6">
        <w:rPr>
          <w:rFonts w:ascii="Times New Roman" w:hAnsi="Times New Roman" w:cs="Times New Roman" w:hint="eastAsia"/>
          <w:sz w:val="24"/>
          <w:szCs w:val="24"/>
        </w:rPr>
        <w:t>etanercept</w:t>
      </w:r>
      <w:proofErr w:type="spellEnd"/>
      <w:r w:rsidRPr="009F6CA6">
        <w:rPr>
          <w:rFonts w:ascii="Times New Roman" w:hAnsi="Times New Roman" w:cs="Times New Roman"/>
          <w:sz w:val="24"/>
          <w:szCs w:val="24"/>
        </w:rPr>
        <w:t xml:space="preserve">. </w:t>
      </w:r>
      <w:proofErr w:type="spellStart"/>
      <w:r w:rsidRPr="009F6CA6">
        <w:rPr>
          <w:rFonts w:ascii="Times New Roman" w:hAnsi="Times New Roman" w:cs="Times New Roman" w:hint="eastAsia"/>
          <w:sz w:val="24"/>
          <w:szCs w:val="24"/>
        </w:rPr>
        <w:t>Etanercept</w:t>
      </w:r>
      <w:proofErr w:type="spellEnd"/>
      <w:r w:rsidRPr="009F6CA6">
        <w:rPr>
          <w:rFonts w:ascii="Times New Roman" w:hAnsi="Times New Roman" w:cs="Times New Roman"/>
          <w:sz w:val="24"/>
          <w:szCs w:val="24"/>
        </w:rPr>
        <w:t xml:space="preserve"> treatment resulted in improvement in physical function during the double-blind period and this benefit was maintained during the longer-</w:t>
      </w:r>
      <w:r w:rsidR="00D15D0D">
        <w:rPr>
          <w:rFonts w:ascii="Times New Roman" w:hAnsi="Times New Roman" w:cs="Times New Roman"/>
          <w:sz w:val="24"/>
          <w:szCs w:val="24"/>
        </w:rPr>
        <w:t>term exposure of up to 2 years.</w:t>
      </w:r>
    </w:p>
    <w:p w14:paraId="6FFC8C82" w14:textId="7006D335" w:rsidR="00457025" w:rsidRPr="009F6CA6" w:rsidRDefault="00DF211B" w:rsidP="009F6CA6">
      <w:pPr>
        <w:jc w:val="left"/>
        <w:rPr>
          <w:rFonts w:ascii="Times New Roman" w:hAnsi="Times New Roman" w:cs="Times New Roman"/>
          <w:sz w:val="24"/>
          <w:szCs w:val="24"/>
        </w:rPr>
      </w:pPr>
      <w:r w:rsidRPr="009F6CA6">
        <w:rPr>
          <w:rFonts w:ascii="Times New Roman" w:hAnsi="Times New Roman" w:cs="Times New Roman"/>
          <w:sz w:val="24"/>
          <w:szCs w:val="24"/>
        </w:rPr>
        <w:t xml:space="preserve">Quality of life in psoriatic arthritis patients was assessed using the Health Assessment Questionnaire (HAQ) and SF-36 instruments. There was a statistically significant improvement in mean HAQ score from 1.1 to 0.5 on a scale of 0 to 3 for patients treated with </w:t>
      </w:r>
      <w:proofErr w:type="spellStart"/>
      <w:r w:rsidRPr="009F6CA6">
        <w:rPr>
          <w:rFonts w:ascii="Times New Roman" w:hAnsi="Times New Roman" w:cs="Times New Roman" w:hint="eastAsia"/>
          <w:sz w:val="24"/>
          <w:szCs w:val="24"/>
        </w:rPr>
        <w:t>etanercept</w:t>
      </w:r>
      <w:proofErr w:type="spellEnd"/>
      <w:r w:rsidRPr="009F6CA6">
        <w:rPr>
          <w:rFonts w:ascii="Times New Roman" w:hAnsi="Times New Roman" w:cs="Times New Roman"/>
          <w:sz w:val="24"/>
          <w:szCs w:val="24"/>
        </w:rPr>
        <w:t>. The SF-36 showed improvements in the physical but not the mental components of the quality of life score.</w:t>
      </w:r>
    </w:p>
    <w:p w14:paraId="6FFC8C83" w14:textId="7E54BE2F" w:rsidR="0052104A" w:rsidRPr="00494222" w:rsidRDefault="0052104A" w:rsidP="00D15D0D">
      <w:pPr>
        <w:pStyle w:val="Heading2"/>
        <w:tabs>
          <w:tab w:val="num" w:pos="1418"/>
        </w:tabs>
        <w:spacing w:before="200" w:after="120" w:line="276" w:lineRule="auto"/>
        <w:ind w:left="1702" w:hangingChars="709" w:hanging="1702"/>
        <w:rPr>
          <w:lang w:eastAsia="ko-KR"/>
        </w:rPr>
      </w:pPr>
      <w:r w:rsidRPr="00494222">
        <w:rPr>
          <w:lang w:eastAsia="ko-KR"/>
        </w:rPr>
        <w:t>Adu</w:t>
      </w:r>
      <w:r w:rsidR="00D15D0D">
        <w:rPr>
          <w:lang w:eastAsia="ko-KR"/>
        </w:rPr>
        <w:t>lts with ankylosing spondylitis</w:t>
      </w:r>
    </w:p>
    <w:p w14:paraId="6FFC8C84" w14:textId="6EDED661" w:rsidR="0052104A" w:rsidRPr="00494222" w:rsidRDefault="0052104A" w:rsidP="0052104A">
      <w:pPr>
        <w:jc w:val="left"/>
        <w:rPr>
          <w:rFonts w:ascii="Times New Roman" w:hAnsi="Times New Roman" w:cs="Times New Roman"/>
          <w:sz w:val="24"/>
          <w:szCs w:val="24"/>
        </w:rPr>
      </w:pPr>
      <w:r w:rsidRPr="00494222">
        <w:rPr>
          <w:rFonts w:ascii="Times New Roman" w:hAnsi="Times New Roman" w:cs="Times New Roman"/>
          <w:sz w:val="24"/>
          <w:szCs w:val="24"/>
        </w:rPr>
        <w:t xml:space="preserve">The efficacy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was assessed in 2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double-blind, placebo-controlled studies in 361 patients with ankylosing spondylitis. The largest of these trials (n = 277) enrolled patients who were between 18 and 70 years of age and had active ankylosing spondylitis as defined by the modified New York Criteria for Ankylosing Spondylitis. </w:t>
      </w:r>
      <w:r w:rsidRPr="00494222">
        <w:rPr>
          <w:rFonts w:ascii="Times New Roman" w:hAnsi="Times New Roman" w:cs="Times New Roman"/>
          <w:sz w:val="24"/>
          <w:szCs w:val="24"/>
        </w:rPr>
        <w:lastRenderedPageBreak/>
        <w:t xml:space="preserve">Patients were to have evidence of active disease based on visual analog scale (VAS) scores of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xml:space="preserve"> 30 for average of duration and intensity of morning stiffness plus VAS scores of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30 for at least 2 of the following 3 parameters: patient global assessment; average of VAS values for nocturnal back pain and total back pain; average of 10 questions on the Bath Ankylosing Spondylitis Functional Index (BASFI). The duration of this study was up to 24 weeks and patients had a mean diagnosis of AS for 10 years. Patients with</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complete </w:t>
      </w:r>
      <w:proofErr w:type="spellStart"/>
      <w:r w:rsidRPr="00494222">
        <w:rPr>
          <w:rFonts w:ascii="Times New Roman" w:hAnsi="Times New Roman" w:cs="Times New Roman"/>
          <w:sz w:val="24"/>
          <w:szCs w:val="24"/>
        </w:rPr>
        <w:t>ankylosis</w:t>
      </w:r>
      <w:proofErr w:type="spellEnd"/>
      <w:r w:rsidRPr="00494222">
        <w:rPr>
          <w:rFonts w:ascii="Times New Roman" w:hAnsi="Times New Roman" w:cs="Times New Roman"/>
          <w:sz w:val="24"/>
          <w:szCs w:val="24"/>
        </w:rPr>
        <w:t xml:space="preserve"> of the spine were excluded from study participation. Patients taking </w:t>
      </w:r>
      <w:proofErr w:type="spellStart"/>
      <w:r w:rsidRPr="00494222">
        <w:rPr>
          <w:rFonts w:ascii="Times New Roman" w:hAnsi="Times New Roman" w:cs="Times New Roman"/>
          <w:sz w:val="24"/>
          <w:szCs w:val="24"/>
        </w:rPr>
        <w:t>hydroxychloroquine</w:t>
      </w:r>
      <w:proofErr w:type="spellEnd"/>
      <w:r w:rsidRPr="00494222">
        <w:rPr>
          <w:rFonts w:ascii="Times New Roman" w:hAnsi="Times New Roman" w:cs="Times New Roman"/>
          <w:sz w:val="24"/>
          <w:szCs w:val="24"/>
        </w:rPr>
        <w:t>, sulfasalazine, methotrexate or prednisolone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xml:space="preserve"> 10 mg/day) or equivalent, could continue these drugs at stable doses for the duration of the study. Doses of 25 mg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(based on dose-finding studies in patients with rheumatoid arthritis) or placebo were administered subcutaneo</w:t>
      </w:r>
      <w:r w:rsidR="00D15D0D">
        <w:rPr>
          <w:rFonts w:ascii="Times New Roman" w:hAnsi="Times New Roman" w:cs="Times New Roman"/>
          <w:sz w:val="24"/>
          <w:szCs w:val="24"/>
        </w:rPr>
        <w:t>usly twice a week for 6 months.</w:t>
      </w:r>
    </w:p>
    <w:p w14:paraId="6FFC8C85" w14:textId="77777777" w:rsidR="0052104A" w:rsidRPr="00494222" w:rsidRDefault="0052104A" w:rsidP="0052104A">
      <w:pPr>
        <w:jc w:val="left"/>
        <w:rPr>
          <w:rFonts w:ascii="Times New Roman" w:hAnsi="Times New Roman" w:cs="Times New Roman"/>
          <w:sz w:val="24"/>
          <w:szCs w:val="24"/>
        </w:rPr>
      </w:pPr>
      <w:r w:rsidRPr="00494222">
        <w:rPr>
          <w:rFonts w:ascii="Times New Roman" w:hAnsi="Times New Roman" w:cs="Times New Roman"/>
          <w:sz w:val="24"/>
          <w:szCs w:val="24"/>
        </w:rPr>
        <w:t xml:space="preserve">The primary measure of efficacy was a 20% improvement in the Assessment in Ankylosing Spondylitis (ASAS 20) response criteria. Compared to placebo, treatment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resulted in significant improvements in clinical response as early as 2 weeks after the initiation of therapy (see figure below).</w:t>
      </w:r>
    </w:p>
    <w:p w14:paraId="6FFC8C86" w14:textId="77777777" w:rsidR="007D55AF" w:rsidRPr="00494222" w:rsidRDefault="007D55AF" w:rsidP="00D15D0D">
      <w:pPr>
        <w:pStyle w:val="Caption"/>
        <w:keepNext/>
        <w:spacing w:after="120"/>
        <w:jc w:val="center"/>
        <w:rPr>
          <w:rFonts w:ascii="Times New Roman" w:hAnsi="Times New Roman" w:cs="Times New Roman"/>
          <w:sz w:val="22"/>
          <w:szCs w:val="22"/>
        </w:rPr>
      </w:pPr>
      <w:r w:rsidRPr="00494222">
        <w:rPr>
          <w:rFonts w:ascii="Times New Roman" w:hAnsi="Times New Roman" w:cs="Times New Roman"/>
          <w:sz w:val="22"/>
          <w:szCs w:val="22"/>
        </w:rPr>
        <w:t>ASAS 20 Response in Patients with Ankylosing Spondylitis in a Placebo-Controlled Trial</w:t>
      </w:r>
    </w:p>
    <w:p w14:paraId="6FFC8C87" w14:textId="77777777" w:rsidR="0052104A" w:rsidRPr="00494222" w:rsidRDefault="0052104A" w:rsidP="001A2CEB">
      <w:pPr>
        <w:jc w:val="left"/>
        <w:rPr>
          <w:rFonts w:ascii="Times New Roman" w:hAnsi="Times New Roman" w:cs="Times New Roman"/>
          <w:sz w:val="24"/>
          <w:szCs w:val="24"/>
        </w:rPr>
      </w:pPr>
      <w:r w:rsidRPr="00494222">
        <w:rPr>
          <w:noProof/>
          <w:lang w:val="en-AU" w:eastAsia="en-AU"/>
        </w:rPr>
        <w:drawing>
          <wp:inline distT="0" distB="0" distL="0" distR="0" wp14:anchorId="6FFC901C" wp14:editId="6FFC901D">
            <wp:extent cx="4320000" cy="3167538"/>
            <wp:effectExtent l="0" t="0" r="4445" b="0"/>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320000" cy="3167538"/>
                    </a:xfrm>
                    <a:prstGeom prst="rect">
                      <a:avLst/>
                    </a:prstGeom>
                  </pic:spPr>
                </pic:pic>
              </a:graphicData>
            </a:graphic>
          </wp:inline>
        </w:drawing>
      </w:r>
    </w:p>
    <w:p w14:paraId="6FFC8C88" w14:textId="77777777" w:rsidR="0052104A" w:rsidRPr="00494222" w:rsidRDefault="00DC2FA0" w:rsidP="00BF1AE5">
      <w:pPr>
        <w:spacing w:after="480"/>
        <w:jc w:val="left"/>
        <w:rPr>
          <w:rFonts w:ascii="Times New Roman" w:hAnsi="Times New Roman" w:cs="Times New Roman"/>
          <w:szCs w:val="24"/>
        </w:rPr>
      </w:pPr>
      <w:r w:rsidRPr="00494222">
        <w:rPr>
          <w:rFonts w:ascii="Times New Roman" w:hAnsi="Times New Roman" w:cs="Times New Roman"/>
          <w:szCs w:val="24"/>
          <w:vertAlign w:val="superscript"/>
        </w:rPr>
        <w:t>*</w:t>
      </w:r>
      <w:r w:rsidRPr="00494222">
        <w:rPr>
          <w:rFonts w:ascii="Times New Roman" w:hAnsi="Times New Roman" w:cs="Times New Roman" w:hint="eastAsia"/>
          <w:szCs w:val="24"/>
          <w:vertAlign w:val="superscript"/>
        </w:rPr>
        <w:t xml:space="preserve"> </w:t>
      </w:r>
      <w:proofErr w:type="gramStart"/>
      <w:r w:rsidRPr="00494222">
        <w:rPr>
          <w:rFonts w:ascii="Times New Roman" w:hAnsi="Times New Roman" w:cs="Times New Roman"/>
          <w:szCs w:val="24"/>
        </w:rPr>
        <w:t>p</w:t>
      </w:r>
      <w:proofErr w:type="gramEnd"/>
      <w:r w:rsidRPr="00494222">
        <w:rPr>
          <w:rFonts w:ascii="Times New Roman" w:hAnsi="Times New Roman" w:cs="Times New Roman"/>
          <w:szCs w:val="24"/>
        </w:rPr>
        <w:t xml:space="preserve"> &lt; 0.001 for </w:t>
      </w:r>
      <w:proofErr w:type="spellStart"/>
      <w:r w:rsidR="002D011B" w:rsidRPr="00494222">
        <w:rPr>
          <w:rFonts w:ascii="Times New Roman" w:hAnsi="Times New Roman" w:cs="Times New Roman"/>
          <w:szCs w:val="24"/>
        </w:rPr>
        <w:t>etanercept</w:t>
      </w:r>
      <w:proofErr w:type="spellEnd"/>
      <w:r w:rsidRPr="00494222">
        <w:rPr>
          <w:rFonts w:ascii="Times New Roman" w:hAnsi="Times New Roman" w:cs="Times New Roman"/>
          <w:szCs w:val="24"/>
        </w:rPr>
        <w:t xml:space="preserve"> vs. placebo.</w:t>
      </w:r>
    </w:p>
    <w:p w14:paraId="682485A7" w14:textId="2D0591A1" w:rsidR="00E44A08" w:rsidRPr="00494222" w:rsidRDefault="00DC2FA0" w:rsidP="00D15D0D">
      <w:pPr>
        <w:jc w:val="left"/>
        <w:rPr>
          <w:rFonts w:ascii="Times New Roman" w:hAnsi="Times New Roman" w:cs="Times New Roman"/>
          <w:sz w:val="24"/>
          <w:szCs w:val="24"/>
        </w:rPr>
      </w:pPr>
      <w:r w:rsidRPr="00494222">
        <w:rPr>
          <w:rFonts w:ascii="Times New Roman" w:hAnsi="Times New Roman" w:cs="Times New Roman"/>
          <w:sz w:val="24"/>
          <w:szCs w:val="24"/>
        </w:rPr>
        <w:t xml:space="preserve">At 12 weeks, the ASAS 20/50/70 responses were achieved by 60%, 45% and 29%, respectively, of patients receiving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compared to 27%, 13% and 7%, respectively, of patients receiving placebo (p</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&lt;</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0.001 for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vs placebo). Similar results were seen at week 24.</w:t>
      </w:r>
      <w:r w:rsidR="00E44A08" w:rsidRPr="00494222">
        <w:rPr>
          <w:rFonts w:ascii="Times New Roman" w:hAnsi="Times New Roman" w:cs="Times New Roman"/>
          <w:sz w:val="24"/>
          <w:szCs w:val="24"/>
        </w:rPr>
        <w:br w:type="page"/>
      </w:r>
    </w:p>
    <w:p w14:paraId="12DC9665" w14:textId="77777777" w:rsidR="00E44A08" w:rsidRPr="00494222" w:rsidRDefault="00E44A08" w:rsidP="00E44A08">
      <w:pPr>
        <w:spacing w:after="0" w:line="240" w:lineRule="auto"/>
        <w:jc w:val="left"/>
        <w:rPr>
          <w:rFonts w:ascii="Times New Roman" w:hAnsi="Times New Roman" w:cs="Times New Roman"/>
          <w:sz w:val="4"/>
          <w:szCs w:val="4"/>
        </w:rPr>
      </w:pPr>
    </w:p>
    <w:tbl>
      <w:tblPr>
        <w:tblStyle w:val="TableGrid"/>
        <w:tblW w:w="5000" w:type="pct"/>
        <w:tblLook w:val="04A0" w:firstRow="1" w:lastRow="0" w:firstColumn="1" w:lastColumn="0" w:noHBand="0" w:noVBand="1"/>
      </w:tblPr>
      <w:tblGrid>
        <w:gridCol w:w="3945"/>
        <w:gridCol w:w="1325"/>
        <w:gridCol w:w="1325"/>
        <w:gridCol w:w="1325"/>
        <w:gridCol w:w="1322"/>
      </w:tblGrid>
      <w:tr w:rsidR="00326DA2" w:rsidRPr="00494222" w14:paraId="6FFC8C8B" w14:textId="77777777" w:rsidTr="00231555">
        <w:tc>
          <w:tcPr>
            <w:tcW w:w="5000" w:type="pct"/>
            <w:gridSpan w:val="5"/>
            <w:tcBorders>
              <w:top w:val="single" w:sz="4" w:space="0" w:color="auto"/>
              <w:bottom w:val="nil"/>
            </w:tcBorders>
          </w:tcPr>
          <w:p w14:paraId="6FFC8C8A" w14:textId="77777777" w:rsidR="00DC2FA0" w:rsidRPr="00494222" w:rsidRDefault="00DC2FA0" w:rsidP="00DC2FA0">
            <w:pPr>
              <w:jc w:val="center"/>
              <w:rPr>
                <w:rFonts w:ascii="Times New Roman" w:hAnsi="Times New Roman" w:cs="Times New Roman"/>
                <w:b/>
                <w:sz w:val="22"/>
              </w:rPr>
            </w:pPr>
            <w:r w:rsidRPr="00494222">
              <w:rPr>
                <w:rFonts w:ascii="Times New Roman" w:hAnsi="Times New Roman" w:cs="Times New Roman"/>
                <w:b/>
                <w:sz w:val="22"/>
              </w:rPr>
              <w:t>Components of Ankylosing Spondylitis Disease Activity</w:t>
            </w:r>
          </w:p>
        </w:tc>
      </w:tr>
      <w:tr w:rsidR="00326DA2" w:rsidRPr="00494222" w14:paraId="6FFC8C8F" w14:textId="77777777" w:rsidTr="00DC2FA0">
        <w:tc>
          <w:tcPr>
            <w:tcW w:w="2134" w:type="pct"/>
            <w:tcBorders>
              <w:top w:val="nil"/>
              <w:bottom w:val="nil"/>
              <w:right w:val="nil"/>
            </w:tcBorders>
          </w:tcPr>
          <w:p w14:paraId="6FFC8C8C" w14:textId="77777777" w:rsidR="00DC2FA0" w:rsidRPr="00494222" w:rsidRDefault="00DC2FA0" w:rsidP="00E81092">
            <w:pPr>
              <w:jc w:val="left"/>
              <w:rPr>
                <w:rFonts w:ascii="Times New Roman" w:hAnsi="Times New Roman" w:cs="Times New Roman"/>
                <w:sz w:val="22"/>
              </w:rPr>
            </w:pPr>
          </w:p>
        </w:tc>
        <w:tc>
          <w:tcPr>
            <w:tcW w:w="1434" w:type="pct"/>
            <w:gridSpan w:val="2"/>
            <w:tcBorders>
              <w:top w:val="nil"/>
              <w:left w:val="nil"/>
              <w:bottom w:val="single" w:sz="4" w:space="0" w:color="auto"/>
              <w:right w:val="nil"/>
            </w:tcBorders>
          </w:tcPr>
          <w:p w14:paraId="6FFC8C8D" w14:textId="77777777" w:rsidR="00DC2FA0" w:rsidRPr="00494222" w:rsidRDefault="00DC2FA0" w:rsidP="00DC2FA0">
            <w:pPr>
              <w:jc w:val="center"/>
              <w:rPr>
                <w:rFonts w:ascii="Times New Roman" w:hAnsi="Times New Roman" w:cs="Times New Roman"/>
                <w:b/>
                <w:sz w:val="22"/>
              </w:rPr>
            </w:pPr>
            <w:r w:rsidRPr="00494222">
              <w:rPr>
                <w:rFonts w:ascii="Times New Roman" w:hAnsi="Times New Roman" w:cs="Times New Roman" w:hint="eastAsia"/>
                <w:b/>
                <w:sz w:val="22"/>
              </w:rPr>
              <w:t>Placebo</w:t>
            </w:r>
            <w:r w:rsidRPr="00494222">
              <w:rPr>
                <w:rFonts w:ascii="Times New Roman" w:hAnsi="Times New Roman" w:cs="Times New Roman" w:hint="eastAsia"/>
                <w:b/>
                <w:sz w:val="22"/>
              </w:rPr>
              <w:br/>
              <w:t>n = 139</w:t>
            </w:r>
          </w:p>
        </w:tc>
        <w:tc>
          <w:tcPr>
            <w:tcW w:w="1432" w:type="pct"/>
            <w:gridSpan w:val="2"/>
            <w:tcBorders>
              <w:top w:val="nil"/>
              <w:left w:val="nil"/>
              <w:bottom w:val="single" w:sz="4" w:space="0" w:color="auto"/>
            </w:tcBorders>
          </w:tcPr>
          <w:p w14:paraId="6FFC8C8E" w14:textId="77777777" w:rsidR="00DC2FA0" w:rsidRPr="00494222" w:rsidRDefault="00DC2FA0" w:rsidP="00DC2FA0">
            <w:pPr>
              <w:jc w:val="center"/>
              <w:rPr>
                <w:rFonts w:ascii="Times New Roman" w:hAnsi="Times New Roman" w:cs="Times New Roman"/>
                <w:b/>
                <w:sz w:val="22"/>
              </w:rPr>
            </w:pPr>
            <w:proofErr w:type="spellStart"/>
            <w:r w:rsidRPr="00494222">
              <w:rPr>
                <w:rFonts w:ascii="Times New Roman" w:hAnsi="Times New Roman" w:cs="Times New Roman" w:hint="eastAsia"/>
                <w:b/>
                <w:sz w:val="22"/>
              </w:rPr>
              <w:t>Etanercept</w:t>
            </w:r>
            <w:r w:rsidRPr="00494222">
              <w:rPr>
                <w:rFonts w:ascii="Times New Roman" w:hAnsi="Times New Roman" w:cs="Times New Roman" w:hint="eastAsia"/>
                <w:b/>
                <w:sz w:val="22"/>
                <w:vertAlign w:val="superscript"/>
              </w:rPr>
              <w:t>a</w:t>
            </w:r>
            <w:proofErr w:type="spellEnd"/>
            <w:r w:rsidRPr="00494222">
              <w:rPr>
                <w:rFonts w:ascii="Times New Roman" w:hAnsi="Times New Roman" w:cs="Times New Roman" w:hint="eastAsia"/>
                <w:b/>
                <w:sz w:val="22"/>
              </w:rPr>
              <w:br/>
              <w:t>n = 138</w:t>
            </w:r>
          </w:p>
        </w:tc>
      </w:tr>
      <w:tr w:rsidR="00326DA2" w:rsidRPr="00494222" w14:paraId="6FFC8C95" w14:textId="77777777" w:rsidTr="00DC2FA0">
        <w:tc>
          <w:tcPr>
            <w:tcW w:w="2134" w:type="pct"/>
            <w:tcBorders>
              <w:top w:val="nil"/>
              <w:right w:val="nil"/>
            </w:tcBorders>
          </w:tcPr>
          <w:p w14:paraId="6FFC8C90" w14:textId="77777777" w:rsidR="00DC2FA0" w:rsidRPr="00494222" w:rsidRDefault="00DC2FA0" w:rsidP="00E81092">
            <w:pPr>
              <w:jc w:val="left"/>
              <w:rPr>
                <w:rFonts w:ascii="Times New Roman" w:hAnsi="Times New Roman" w:cs="Times New Roman"/>
                <w:sz w:val="22"/>
              </w:rPr>
            </w:pPr>
          </w:p>
        </w:tc>
        <w:tc>
          <w:tcPr>
            <w:tcW w:w="717" w:type="pct"/>
            <w:tcBorders>
              <w:left w:val="nil"/>
              <w:right w:val="nil"/>
            </w:tcBorders>
          </w:tcPr>
          <w:p w14:paraId="6FFC8C91" w14:textId="77777777" w:rsidR="00DC2FA0" w:rsidRPr="00494222" w:rsidRDefault="00DC2FA0" w:rsidP="00DC2FA0">
            <w:pPr>
              <w:jc w:val="center"/>
              <w:rPr>
                <w:rFonts w:ascii="Times New Roman" w:hAnsi="Times New Roman" w:cs="Times New Roman"/>
                <w:b/>
                <w:sz w:val="22"/>
              </w:rPr>
            </w:pPr>
            <w:r w:rsidRPr="00494222">
              <w:rPr>
                <w:rFonts w:ascii="Times New Roman" w:hAnsi="Times New Roman" w:cs="Times New Roman" w:hint="eastAsia"/>
                <w:b/>
                <w:sz w:val="22"/>
              </w:rPr>
              <w:t>baseline</w:t>
            </w:r>
          </w:p>
        </w:tc>
        <w:tc>
          <w:tcPr>
            <w:tcW w:w="717" w:type="pct"/>
            <w:tcBorders>
              <w:left w:val="nil"/>
              <w:right w:val="nil"/>
            </w:tcBorders>
          </w:tcPr>
          <w:p w14:paraId="6FFC8C92" w14:textId="77777777" w:rsidR="00DC2FA0" w:rsidRPr="00494222" w:rsidRDefault="00DC2FA0" w:rsidP="00DC2FA0">
            <w:pPr>
              <w:jc w:val="center"/>
              <w:rPr>
                <w:rFonts w:ascii="Times New Roman" w:hAnsi="Times New Roman" w:cs="Times New Roman"/>
                <w:b/>
                <w:sz w:val="22"/>
              </w:rPr>
            </w:pPr>
            <w:r w:rsidRPr="00494222">
              <w:rPr>
                <w:rFonts w:ascii="Times New Roman" w:hAnsi="Times New Roman" w:cs="Times New Roman" w:hint="eastAsia"/>
                <w:b/>
                <w:sz w:val="22"/>
              </w:rPr>
              <w:t>6 months</w:t>
            </w:r>
          </w:p>
        </w:tc>
        <w:tc>
          <w:tcPr>
            <w:tcW w:w="717" w:type="pct"/>
            <w:tcBorders>
              <w:left w:val="nil"/>
              <w:right w:val="nil"/>
            </w:tcBorders>
          </w:tcPr>
          <w:p w14:paraId="6FFC8C93" w14:textId="77777777" w:rsidR="00DC2FA0" w:rsidRPr="00494222" w:rsidRDefault="00DC2FA0" w:rsidP="00DC2FA0">
            <w:pPr>
              <w:jc w:val="center"/>
              <w:rPr>
                <w:rFonts w:ascii="Times New Roman" w:hAnsi="Times New Roman" w:cs="Times New Roman"/>
                <w:b/>
                <w:sz w:val="22"/>
              </w:rPr>
            </w:pPr>
            <w:r w:rsidRPr="00494222">
              <w:rPr>
                <w:rFonts w:ascii="Times New Roman" w:hAnsi="Times New Roman" w:cs="Times New Roman" w:hint="eastAsia"/>
                <w:b/>
                <w:sz w:val="22"/>
              </w:rPr>
              <w:t>baseline</w:t>
            </w:r>
          </w:p>
        </w:tc>
        <w:tc>
          <w:tcPr>
            <w:tcW w:w="715" w:type="pct"/>
            <w:tcBorders>
              <w:left w:val="nil"/>
            </w:tcBorders>
          </w:tcPr>
          <w:p w14:paraId="6FFC8C94" w14:textId="77777777" w:rsidR="00DC2FA0" w:rsidRPr="00494222" w:rsidRDefault="00DC2FA0" w:rsidP="00DC2FA0">
            <w:pPr>
              <w:jc w:val="center"/>
              <w:rPr>
                <w:rFonts w:ascii="Times New Roman" w:hAnsi="Times New Roman" w:cs="Times New Roman"/>
                <w:b/>
                <w:sz w:val="22"/>
              </w:rPr>
            </w:pPr>
            <w:r w:rsidRPr="00494222">
              <w:rPr>
                <w:rFonts w:ascii="Times New Roman" w:hAnsi="Times New Roman" w:cs="Times New Roman" w:hint="eastAsia"/>
                <w:b/>
                <w:sz w:val="22"/>
              </w:rPr>
              <w:t>6 months</w:t>
            </w:r>
          </w:p>
        </w:tc>
      </w:tr>
      <w:tr w:rsidR="00326DA2" w:rsidRPr="00494222" w14:paraId="6FFC8C97" w14:textId="77777777" w:rsidTr="00DC2FA0">
        <w:tc>
          <w:tcPr>
            <w:tcW w:w="5000" w:type="pct"/>
            <w:gridSpan w:val="5"/>
          </w:tcPr>
          <w:p w14:paraId="6FFC8C96" w14:textId="77777777" w:rsidR="00DC2FA0" w:rsidRPr="00494222" w:rsidRDefault="00DC2FA0" w:rsidP="00E81092">
            <w:pPr>
              <w:jc w:val="left"/>
              <w:rPr>
                <w:rFonts w:ascii="Times New Roman" w:hAnsi="Times New Roman" w:cs="Times New Roman"/>
                <w:sz w:val="22"/>
              </w:rPr>
            </w:pPr>
            <w:r w:rsidRPr="00494222">
              <w:rPr>
                <w:rFonts w:ascii="Times New Roman" w:hAnsi="Times New Roman" w:cs="Times New Roman"/>
                <w:b/>
                <w:sz w:val="22"/>
              </w:rPr>
              <w:t>ASAS response criteria</w:t>
            </w:r>
          </w:p>
        </w:tc>
      </w:tr>
      <w:tr w:rsidR="00326DA2" w:rsidRPr="00494222" w14:paraId="6FFC8C9D" w14:textId="77777777" w:rsidTr="00DC2FA0">
        <w:tc>
          <w:tcPr>
            <w:tcW w:w="2134" w:type="pct"/>
          </w:tcPr>
          <w:p w14:paraId="6FFC8C98" w14:textId="77777777" w:rsidR="00DC2FA0" w:rsidRPr="00494222" w:rsidRDefault="00DC2FA0">
            <w:pPr>
              <w:pStyle w:val="Default"/>
              <w:rPr>
                <w:color w:val="auto"/>
                <w:sz w:val="22"/>
                <w:szCs w:val="22"/>
              </w:rPr>
            </w:pPr>
            <w:r w:rsidRPr="00494222">
              <w:rPr>
                <w:color w:val="auto"/>
                <w:sz w:val="22"/>
                <w:szCs w:val="22"/>
              </w:rPr>
              <w:t xml:space="preserve">Patient global assessment b </w:t>
            </w:r>
          </w:p>
        </w:tc>
        <w:tc>
          <w:tcPr>
            <w:tcW w:w="717" w:type="pct"/>
          </w:tcPr>
          <w:p w14:paraId="6FFC8C99" w14:textId="77777777" w:rsidR="00DC2FA0" w:rsidRPr="00494222" w:rsidRDefault="00DC2FA0" w:rsidP="00DC2FA0">
            <w:pPr>
              <w:pStyle w:val="Default"/>
              <w:jc w:val="center"/>
              <w:rPr>
                <w:color w:val="auto"/>
                <w:sz w:val="22"/>
                <w:szCs w:val="22"/>
              </w:rPr>
            </w:pPr>
            <w:r w:rsidRPr="00494222">
              <w:rPr>
                <w:color w:val="auto"/>
                <w:sz w:val="22"/>
                <w:szCs w:val="22"/>
              </w:rPr>
              <w:t>63</w:t>
            </w:r>
          </w:p>
        </w:tc>
        <w:tc>
          <w:tcPr>
            <w:tcW w:w="717" w:type="pct"/>
          </w:tcPr>
          <w:p w14:paraId="6FFC8C9A" w14:textId="77777777" w:rsidR="00DC2FA0" w:rsidRPr="00494222" w:rsidRDefault="00DC2FA0" w:rsidP="00DC2FA0">
            <w:pPr>
              <w:pStyle w:val="Default"/>
              <w:jc w:val="center"/>
              <w:rPr>
                <w:color w:val="auto"/>
                <w:sz w:val="22"/>
                <w:szCs w:val="22"/>
              </w:rPr>
            </w:pPr>
            <w:r w:rsidRPr="00494222">
              <w:rPr>
                <w:color w:val="auto"/>
                <w:sz w:val="22"/>
                <w:szCs w:val="22"/>
              </w:rPr>
              <w:t>56</w:t>
            </w:r>
          </w:p>
        </w:tc>
        <w:tc>
          <w:tcPr>
            <w:tcW w:w="717" w:type="pct"/>
          </w:tcPr>
          <w:p w14:paraId="6FFC8C9B" w14:textId="77777777" w:rsidR="00DC2FA0" w:rsidRPr="00494222" w:rsidRDefault="00DC2FA0" w:rsidP="00DC2FA0">
            <w:pPr>
              <w:pStyle w:val="Default"/>
              <w:jc w:val="center"/>
              <w:rPr>
                <w:color w:val="auto"/>
                <w:sz w:val="22"/>
                <w:szCs w:val="22"/>
              </w:rPr>
            </w:pPr>
            <w:r w:rsidRPr="00494222">
              <w:rPr>
                <w:color w:val="auto"/>
                <w:sz w:val="22"/>
                <w:szCs w:val="22"/>
              </w:rPr>
              <w:t>63</w:t>
            </w:r>
          </w:p>
        </w:tc>
        <w:tc>
          <w:tcPr>
            <w:tcW w:w="715" w:type="pct"/>
          </w:tcPr>
          <w:p w14:paraId="6FFC8C9C" w14:textId="77777777" w:rsidR="00DC2FA0" w:rsidRPr="00494222" w:rsidRDefault="00DC2FA0" w:rsidP="00DC2FA0">
            <w:pPr>
              <w:pStyle w:val="Default"/>
              <w:jc w:val="center"/>
              <w:rPr>
                <w:color w:val="auto"/>
                <w:sz w:val="22"/>
                <w:szCs w:val="22"/>
              </w:rPr>
            </w:pPr>
            <w:r w:rsidRPr="00494222">
              <w:rPr>
                <w:color w:val="auto"/>
                <w:sz w:val="22"/>
                <w:szCs w:val="22"/>
              </w:rPr>
              <w:t>36</w:t>
            </w:r>
          </w:p>
        </w:tc>
      </w:tr>
      <w:tr w:rsidR="00326DA2" w:rsidRPr="00494222" w14:paraId="6FFC8CA3" w14:textId="77777777" w:rsidTr="00DC2FA0">
        <w:tc>
          <w:tcPr>
            <w:tcW w:w="2134" w:type="pct"/>
          </w:tcPr>
          <w:p w14:paraId="6FFC8C9E" w14:textId="77777777" w:rsidR="00DC2FA0" w:rsidRPr="00494222" w:rsidRDefault="00DC2FA0">
            <w:pPr>
              <w:pStyle w:val="Default"/>
              <w:rPr>
                <w:color w:val="auto"/>
                <w:sz w:val="22"/>
                <w:szCs w:val="22"/>
              </w:rPr>
            </w:pPr>
            <w:r w:rsidRPr="00494222">
              <w:rPr>
                <w:color w:val="auto"/>
                <w:sz w:val="22"/>
                <w:szCs w:val="22"/>
              </w:rPr>
              <w:t xml:space="preserve">Back pain c </w:t>
            </w:r>
          </w:p>
        </w:tc>
        <w:tc>
          <w:tcPr>
            <w:tcW w:w="717" w:type="pct"/>
          </w:tcPr>
          <w:p w14:paraId="6FFC8C9F" w14:textId="77777777" w:rsidR="00DC2FA0" w:rsidRPr="00494222" w:rsidRDefault="00DC2FA0" w:rsidP="00DC2FA0">
            <w:pPr>
              <w:pStyle w:val="Default"/>
              <w:jc w:val="center"/>
              <w:rPr>
                <w:color w:val="auto"/>
                <w:sz w:val="22"/>
                <w:szCs w:val="22"/>
              </w:rPr>
            </w:pPr>
            <w:r w:rsidRPr="00494222">
              <w:rPr>
                <w:color w:val="auto"/>
                <w:sz w:val="22"/>
                <w:szCs w:val="22"/>
              </w:rPr>
              <w:t>62</w:t>
            </w:r>
          </w:p>
        </w:tc>
        <w:tc>
          <w:tcPr>
            <w:tcW w:w="717" w:type="pct"/>
          </w:tcPr>
          <w:p w14:paraId="6FFC8CA0" w14:textId="77777777" w:rsidR="00DC2FA0" w:rsidRPr="00494222" w:rsidRDefault="00DC2FA0" w:rsidP="00DC2FA0">
            <w:pPr>
              <w:pStyle w:val="Default"/>
              <w:jc w:val="center"/>
              <w:rPr>
                <w:color w:val="auto"/>
                <w:sz w:val="22"/>
                <w:szCs w:val="22"/>
              </w:rPr>
            </w:pPr>
            <w:r w:rsidRPr="00494222">
              <w:rPr>
                <w:color w:val="auto"/>
                <w:sz w:val="22"/>
                <w:szCs w:val="22"/>
              </w:rPr>
              <w:t>56</w:t>
            </w:r>
          </w:p>
        </w:tc>
        <w:tc>
          <w:tcPr>
            <w:tcW w:w="717" w:type="pct"/>
          </w:tcPr>
          <w:p w14:paraId="6FFC8CA1" w14:textId="77777777" w:rsidR="00DC2FA0" w:rsidRPr="00494222" w:rsidRDefault="00DC2FA0" w:rsidP="00DC2FA0">
            <w:pPr>
              <w:pStyle w:val="Default"/>
              <w:jc w:val="center"/>
              <w:rPr>
                <w:color w:val="auto"/>
                <w:sz w:val="22"/>
                <w:szCs w:val="22"/>
              </w:rPr>
            </w:pPr>
            <w:r w:rsidRPr="00494222">
              <w:rPr>
                <w:color w:val="auto"/>
                <w:sz w:val="22"/>
                <w:szCs w:val="22"/>
              </w:rPr>
              <w:t>60</w:t>
            </w:r>
          </w:p>
        </w:tc>
        <w:tc>
          <w:tcPr>
            <w:tcW w:w="715" w:type="pct"/>
          </w:tcPr>
          <w:p w14:paraId="6FFC8CA2" w14:textId="77777777" w:rsidR="00DC2FA0" w:rsidRPr="00494222" w:rsidRDefault="00DC2FA0" w:rsidP="00DC2FA0">
            <w:pPr>
              <w:pStyle w:val="Default"/>
              <w:jc w:val="center"/>
              <w:rPr>
                <w:color w:val="auto"/>
                <w:sz w:val="22"/>
                <w:szCs w:val="22"/>
              </w:rPr>
            </w:pPr>
            <w:r w:rsidRPr="00494222">
              <w:rPr>
                <w:color w:val="auto"/>
                <w:sz w:val="22"/>
                <w:szCs w:val="22"/>
              </w:rPr>
              <w:t>34</w:t>
            </w:r>
          </w:p>
        </w:tc>
      </w:tr>
      <w:tr w:rsidR="00326DA2" w:rsidRPr="00494222" w14:paraId="6FFC8CA9" w14:textId="77777777" w:rsidTr="00DC2FA0">
        <w:tc>
          <w:tcPr>
            <w:tcW w:w="2134" w:type="pct"/>
          </w:tcPr>
          <w:p w14:paraId="6FFC8CA4" w14:textId="77777777" w:rsidR="00DC2FA0" w:rsidRPr="00494222" w:rsidRDefault="00DC2FA0">
            <w:pPr>
              <w:pStyle w:val="Default"/>
              <w:rPr>
                <w:color w:val="auto"/>
                <w:sz w:val="22"/>
                <w:szCs w:val="22"/>
              </w:rPr>
            </w:pPr>
            <w:r w:rsidRPr="00494222">
              <w:rPr>
                <w:color w:val="auto"/>
                <w:sz w:val="22"/>
                <w:szCs w:val="22"/>
              </w:rPr>
              <w:t xml:space="preserve">BASFI d </w:t>
            </w:r>
          </w:p>
        </w:tc>
        <w:tc>
          <w:tcPr>
            <w:tcW w:w="717" w:type="pct"/>
          </w:tcPr>
          <w:p w14:paraId="6FFC8CA5" w14:textId="77777777" w:rsidR="00DC2FA0" w:rsidRPr="00494222" w:rsidRDefault="00DC2FA0" w:rsidP="00DC2FA0">
            <w:pPr>
              <w:pStyle w:val="Default"/>
              <w:jc w:val="center"/>
              <w:rPr>
                <w:color w:val="auto"/>
                <w:sz w:val="22"/>
                <w:szCs w:val="22"/>
              </w:rPr>
            </w:pPr>
            <w:r w:rsidRPr="00494222">
              <w:rPr>
                <w:color w:val="auto"/>
                <w:sz w:val="22"/>
                <w:szCs w:val="22"/>
              </w:rPr>
              <w:t>56</w:t>
            </w:r>
          </w:p>
        </w:tc>
        <w:tc>
          <w:tcPr>
            <w:tcW w:w="717" w:type="pct"/>
          </w:tcPr>
          <w:p w14:paraId="6FFC8CA6" w14:textId="77777777" w:rsidR="00DC2FA0" w:rsidRPr="00494222" w:rsidRDefault="00DC2FA0" w:rsidP="00DC2FA0">
            <w:pPr>
              <w:pStyle w:val="Default"/>
              <w:jc w:val="center"/>
              <w:rPr>
                <w:color w:val="auto"/>
                <w:sz w:val="22"/>
                <w:szCs w:val="22"/>
              </w:rPr>
            </w:pPr>
            <w:r w:rsidRPr="00494222">
              <w:rPr>
                <w:color w:val="auto"/>
                <w:sz w:val="22"/>
                <w:szCs w:val="22"/>
              </w:rPr>
              <w:t>55</w:t>
            </w:r>
          </w:p>
        </w:tc>
        <w:tc>
          <w:tcPr>
            <w:tcW w:w="717" w:type="pct"/>
          </w:tcPr>
          <w:p w14:paraId="6FFC8CA7" w14:textId="77777777" w:rsidR="00DC2FA0" w:rsidRPr="00494222" w:rsidRDefault="00DC2FA0" w:rsidP="00DC2FA0">
            <w:pPr>
              <w:pStyle w:val="Default"/>
              <w:jc w:val="center"/>
              <w:rPr>
                <w:color w:val="auto"/>
                <w:sz w:val="22"/>
                <w:szCs w:val="22"/>
              </w:rPr>
            </w:pPr>
            <w:r w:rsidRPr="00494222">
              <w:rPr>
                <w:color w:val="auto"/>
                <w:sz w:val="22"/>
                <w:szCs w:val="22"/>
              </w:rPr>
              <w:t>52</w:t>
            </w:r>
          </w:p>
        </w:tc>
        <w:tc>
          <w:tcPr>
            <w:tcW w:w="715" w:type="pct"/>
          </w:tcPr>
          <w:p w14:paraId="6FFC8CA8" w14:textId="77777777" w:rsidR="00DC2FA0" w:rsidRPr="00494222" w:rsidRDefault="00DC2FA0" w:rsidP="00DC2FA0">
            <w:pPr>
              <w:pStyle w:val="Default"/>
              <w:jc w:val="center"/>
              <w:rPr>
                <w:color w:val="auto"/>
                <w:sz w:val="22"/>
                <w:szCs w:val="22"/>
              </w:rPr>
            </w:pPr>
            <w:r w:rsidRPr="00494222">
              <w:rPr>
                <w:color w:val="auto"/>
                <w:sz w:val="22"/>
                <w:szCs w:val="22"/>
              </w:rPr>
              <w:t>36</w:t>
            </w:r>
          </w:p>
        </w:tc>
      </w:tr>
      <w:tr w:rsidR="00326DA2" w:rsidRPr="00494222" w14:paraId="6FFC8CAF" w14:textId="77777777" w:rsidTr="00DC2FA0">
        <w:tc>
          <w:tcPr>
            <w:tcW w:w="2134" w:type="pct"/>
          </w:tcPr>
          <w:p w14:paraId="6FFC8CAA" w14:textId="77777777" w:rsidR="00DC2FA0" w:rsidRPr="00494222" w:rsidRDefault="00DC2FA0">
            <w:pPr>
              <w:pStyle w:val="Default"/>
              <w:rPr>
                <w:color w:val="auto"/>
                <w:sz w:val="22"/>
                <w:szCs w:val="22"/>
              </w:rPr>
            </w:pPr>
            <w:r w:rsidRPr="00494222">
              <w:rPr>
                <w:color w:val="auto"/>
                <w:sz w:val="22"/>
                <w:szCs w:val="22"/>
              </w:rPr>
              <w:t xml:space="preserve">Inflammation e </w:t>
            </w:r>
          </w:p>
        </w:tc>
        <w:tc>
          <w:tcPr>
            <w:tcW w:w="717" w:type="pct"/>
          </w:tcPr>
          <w:p w14:paraId="6FFC8CAB" w14:textId="77777777" w:rsidR="00DC2FA0" w:rsidRPr="00494222" w:rsidRDefault="00DC2FA0" w:rsidP="00DC2FA0">
            <w:pPr>
              <w:pStyle w:val="Default"/>
              <w:jc w:val="center"/>
              <w:rPr>
                <w:color w:val="auto"/>
                <w:sz w:val="22"/>
                <w:szCs w:val="22"/>
              </w:rPr>
            </w:pPr>
            <w:r w:rsidRPr="00494222">
              <w:rPr>
                <w:color w:val="auto"/>
                <w:sz w:val="22"/>
                <w:szCs w:val="22"/>
              </w:rPr>
              <w:t>64</w:t>
            </w:r>
          </w:p>
        </w:tc>
        <w:tc>
          <w:tcPr>
            <w:tcW w:w="717" w:type="pct"/>
          </w:tcPr>
          <w:p w14:paraId="6FFC8CAC" w14:textId="77777777" w:rsidR="00DC2FA0" w:rsidRPr="00494222" w:rsidRDefault="00DC2FA0" w:rsidP="00DC2FA0">
            <w:pPr>
              <w:pStyle w:val="Default"/>
              <w:jc w:val="center"/>
              <w:rPr>
                <w:color w:val="auto"/>
                <w:sz w:val="22"/>
                <w:szCs w:val="22"/>
              </w:rPr>
            </w:pPr>
            <w:r w:rsidRPr="00494222">
              <w:rPr>
                <w:color w:val="auto"/>
                <w:sz w:val="22"/>
                <w:szCs w:val="22"/>
              </w:rPr>
              <w:t>57</w:t>
            </w:r>
          </w:p>
        </w:tc>
        <w:tc>
          <w:tcPr>
            <w:tcW w:w="717" w:type="pct"/>
          </w:tcPr>
          <w:p w14:paraId="6FFC8CAD" w14:textId="77777777" w:rsidR="00DC2FA0" w:rsidRPr="00494222" w:rsidRDefault="00DC2FA0" w:rsidP="00DC2FA0">
            <w:pPr>
              <w:pStyle w:val="Default"/>
              <w:jc w:val="center"/>
              <w:rPr>
                <w:color w:val="auto"/>
                <w:sz w:val="22"/>
                <w:szCs w:val="22"/>
              </w:rPr>
            </w:pPr>
            <w:r w:rsidRPr="00494222">
              <w:rPr>
                <w:color w:val="auto"/>
                <w:sz w:val="22"/>
                <w:szCs w:val="22"/>
              </w:rPr>
              <w:t>61</w:t>
            </w:r>
          </w:p>
        </w:tc>
        <w:tc>
          <w:tcPr>
            <w:tcW w:w="715" w:type="pct"/>
          </w:tcPr>
          <w:p w14:paraId="6FFC8CAE" w14:textId="77777777" w:rsidR="00DC2FA0" w:rsidRPr="00494222" w:rsidRDefault="00DC2FA0" w:rsidP="00DC2FA0">
            <w:pPr>
              <w:pStyle w:val="Default"/>
              <w:jc w:val="center"/>
              <w:rPr>
                <w:color w:val="auto"/>
                <w:sz w:val="22"/>
                <w:szCs w:val="22"/>
              </w:rPr>
            </w:pPr>
            <w:r w:rsidRPr="00494222">
              <w:rPr>
                <w:color w:val="auto"/>
                <w:sz w:val="22"/>
                <w:szCs w:val="22"/>
              </w:rPr>
              <w:t>33</w:t>
            </w:r>
          </w:p>
        </w:tc>
      </w:tr>
      <w:tr w:rsidR="00326DA2" w:rsidRPr="00494222" w14:paraId="6FFC8CB1" w14:textId="77777777" w:rsidTr="00DC2FA0">
        <w:tc>
          <w:tcPr>
            <w:tcW w:w="5000" w:type="pct"/>
            <w:gridSpan w:val="5"/>
          </w:tcPr>
          <w:p w14:paraId="6FFC8CB0" w14:textId="77777777" w:rsidR="00DC2FA0" w:rsidRPr="00494222" w:rsidRDefault="00DC2FA0" w:rsidP="00DC2FA0">
            <w:pPr>
              <w:pStyle w:val="Default"/>
              <w:rPr>
                <w:color w:val="auto"/>
                <w:sz w:val="22"/>
                <w:szCs w:val="22"/>
              </w:rPr>
            </w:pPr>
            <w:r w:rsidRPr="00494222">
              <w:rPr>
                <w:b/>
                <w:bCs/>
                <w:color w:val="auto"/>
                <w:sz w:val="22"/>
                <w:szCs w:val="22"/>
              </w:rPr>
              <w:t>Acute phase reactants</w:t>
            </w:r>
          </w:p>
        </w:tc>
      </w:tr>
      <w:tr w:rsidR="00326DA2" w:rsidRPr="00494222" w14:paraId="6FFC8CB7" w14:textId="77777777" w:rsidTr="00DC2FA0">
        <w:tc>
          <w:tcPr>
            <w:tcW w:w="2134" w:type="pct"/>
          </w:tcPr>
          <w:p w14:paraId="6FFC8CB2" w14:textId="77777777" w:rsidR="00DC2FA0" w:rsidRPr="00494222" w:rsidRDefault="00DC2FA0">
            <w:pPr>
              <w:pStyle w:val="Default"/>
              <w:rPr>
                <w:color w:val="auto"/>
                <w:sz w:val="22"/>
                <w:szCs w:val="22"/>
              </w:rPr>
            </w:pPr>
            <w:r w:rsidRPr="00494222">
              <w:rPr>
                <w:color w:val="auto"/>
                <w:sz w:val="22"/>
                <w:szCs w:val="22"/>
              </w:rPr>
              <w:t>CRP (mg/</w:t>
            </w:r>
            <w:proofErr w:type="spellStart"/>
            <w:r w:rsidRPr="00494222">
              <w:rPr>
                <w:color w:val="auto"/>
                <w:sz w:val="22"/>
                <w:szCs w:val="22"/>
              </w:rPr>
              <w:t>dL</w:t>
            </w:r>
            <w:proofErr w:type="spellEnd"/>
            <w:r w:rsidRPr="00494222">
              <w:rPr>
                <w:color w:val="auto"/>
                <w:sz w:val="22"/>
                <w:szCs w:val="22"/>
              </w:rPr>
              <w:t xml:space="preserve">) f </w:t>
            </w:r>
          </w:p>
        </w:tc>
        <w:tc>
          <w:tcPr>
            <w:tcW w:w="717" w:type="pct"/>
          </w:tcPr>
          <w:p w14:paraId="6FFC8CB3" w14:textId="77777777" w:rsidR="00DC2FA0" w:rsidRPr="00494222" w:rsidRDefault="00DC2FA0" w:rsidP="00DC2FA0">
            <w:pPr>
              <w:pStyle w:val="Default"/>
              <w:jc w:val="center"/>
              <w:rPr>
                <w:color w:val="auto"/>
                <w:sz w:val="22"/>
                <w:szCs w:val="22"/>
              </w:rPr>
            </w:pPr>
            <w:r w:rsidRPr="00494222">
              <w:rPr>
                <w:color w:val="auto"/>
                <w:sz w:val="22"/>
                <w:szCs w:val="22"/>
              </w:rPr>
              <w:t>2.0</w:t>
            </w:r>
          </w:p>
        </w:tc>
        <w:tc>
          <w:tcPr>
            <w:tcW w:w="717" w:type="pct"/>
          </w:tcPr>
          <w:p w14:paraId="6FFC8CB4" w14:textId="77777777" w:rsidR="00DC2FA0" w:rsidRPr="00494222" w:rsidRDefault="00DC2FA0" w:rsidP="00DC2FA0">
            <w:pPr>
              <w:pStyle w:val="Default"/>
              <w:jc w:val="center"/>
              <w:rPr>
                <w:color w:val="auto"/>
                <w:sz w:val="22"/>
                <w:szCs w:val="22"/>
              </w:rPr>
            </w:pPr>
            <w:r w:rsidRPr="00494222">
              <w:rPr>
                <w:color w:val="auto"/>
                <w:sz w:val="22"/>
                <w:szCs w:val="22"/>
              </w:rPr>
              <w:t>1.9</w:t>
            </w:r>
          </w:p>
        </w:tc>
        <w:tc>
          <w:tcPr>
            <w:tcW w:w="717" w:type="pct"/>
          </w:tcPr>
          <w:p w14:paraId="6FFC8CB5" w14:textId="77777777" w:rsidR="00DC2FA0" w:rsidRPr="00494222" w:rsidRDefault="00DC2FA0" w:rsidP="00DC2FA0">
            <w:pPr>
              <w:pStyle w:val="Default"/>
              <w:jc w:val="center"/>
              <w:rPr>
                <w:color w:val="auto"/>
                <w:sz w:val="22"/>
                <w:szCs w:val="22"/>
              </w:rPr>
            </w:pPr>
            <w:r w:rsidRPr="00494222">
              <w:rPr>
                <w:color w:val="auto"/>
                <w:sz w:val="22"/>
                <w:szCs w:val="22"/>
              </w:rPr>
              <w:t>1.9</w:t>
            </w:r>
          </w:p>
        </w:tc>
        <w:tc>
          <w:tcPr>
            <w:tcW w:w="715" w:type="pct"/>
          </w:tcPr>
          <w:p w14:paraId="6FFC8CB6" w14:textId="77777777" w:rsidR="00DC2FA0" w:rsidRPr="00494222" w:rsidRDefault="00DC2FA0" w:rsidP="00DC2FA0">
            <w:pPr>
              <w:pStyle w:val="Default"/>
              <w:jc w:val="center"/>
              <w:rPr>
                <w:color w:val="auto"/>
                <w:sz w:val="22"/>
                <w:szCs w:val="22"/>
              </w:rPr>
            </w:pPr>
            <w:r w:rsidRPr="00494222">
              <w:rPr>
                <w:color w:val="auto"/>
                <w:sz w:val="22"/>
                <w:szCs w:val="22"/>
              </w:rPr>
              <w:t>0.6</w:t>
            </w:r>
          </w:p>
        </w:tc>
      </w:tr>
      <w:tr w:rsidR="00326DA2" w:rsidRPr="00494222" w14:paraId="6FFC8CB9" w14:textId="77777777" w:rsidTr="00DC2FA0">
        <w:tc>
          <w:tcPr>
            <w:tcW w:w="5000" w:type="pct"/>
            <w:gridSpan w:val="5"/>
          </w:tcPr>
          <w:p w14:paraId="6FFC8CB8" w14:textId="77777777" w:rsidR="00DC2FA0" w:rsidRPr="00494222" w:rsidRDefault="00DC2FA0" w:rsidP="00DC2FA0">
            <w:pPr>
              <w:pStyle w:val="Default"/>
              <w:rPr>
                <w:color w:val="auto"/>
                <w:sz w:val="22"/>
                <w:szCs w:val="22"/>
              </w:rPr>
            </w:pPr>
            <w:r w:rsidRPr="00494222">
              <w:rPr>
                <w:b/>
                <w:bCs/>
                <w:color w:val="auto"/>
                <w:sz w:val="22"/>
                <w:szCs w:val="22"/>
              </w:rPr>
              <w:t>Spinal mobility (cm):</w:t>
            </w:r>
          </w:p>
        </w:tc>
      </w:tr>
      <w:tr w:rsidR="00326DA2" w:rsidRPr="00494222" w14:paraId="6FFC8CBF" w14:textId="77777777" w:rsidTr="00DC2FA0">
        <w:tc>
          <w:tcPr>
            <w:tcW w:w="2134" w:type="pct"/>
          </w:tcPr>
          <w:p w14:paraId="6FFC8CBA" w14:textId="77777777" w:rsidR="00DC2FA0" w:rsidRPr="00494222" w:rsidRDefault="00DC2FA0">
            <w:pPr>
              <w:pStyle w:val="Default"/>
              <w:rPr>
                <w:color w:val="auto"/>
                <w:sz w:val="22"/>
                <w:szCs w:val="22"/>
              </w:rPr>
            </w:pPr>
            <w:r w:rsidRPr="00494222">
              <w:rPr>
                <w:color w:val="auto"/>
                <w:sz w:val="22"/>
                <w:szCs w:val="22"/>
              </w:rPr>
              <w:t xml:space="preserve">Modified </w:t>
            </w:r>
            <w:proofErr w:type="spellStart"/>
            <w:r w:rsidRPr="00494222">
              <w:rPr>
                <w:color w:val="auto"/>
                <w:sz w:val="22"/>
                <w:szCs w:val="22"/>
              </w:rPr>
              <w:t>Schober’s</w:t>
            </w:r>
            <w:proofErr w:type="spellEnd"/>
            <w:r w:rsidRPr="00494222">
              <w:rPr>
                <w:color w:val="auto"/>
                <w:sz w:val="22"/>
                <w:szCs w:val="22"/>
              </w:rPr>
              <w:t xml:space="preserve"> test </w:t>
            </w:r>
          </w:p>
        </w:tc>
        <w:tc>
          <w:tcPr>
            <w:tcW w:w="717" w:type="pct"/>
          </w:tcPr>
          <w:p w14:paraId="6FFC8CBB" w14:textId="77777777" w:rsidR="00DC2FA0" w:rsidRPr="00494222" w:rsidRDefault="00DC2FA0" w:rsidP="00DC2FA0">
            <w:pPr>
              <w:pStyle w:val="Default"/>
              <w:jc w:val="center"/>
              <w:rPr>
                <w:color w:val="auto"/>
                <w:sz w:val="22"/>
                <w:szCs w:val="22"/>
              </w:rPr>
            </w:pPr>
            <w:r w:rsidRPr="00494222">
              <w:rPr>
                <w:color w:val="auto"/>
                <w:sz w:val="22"/>
                <w:szCs w:val="22"/>
              </w:rPr>
              <w:t>3.0</w:t>
            </w:r>
          </w:p>
        </w:tc>
        <w:tc>
          <w:tcPr>
            <w:tcW w:w="717" w:type="pct"/>
          </w:tcPr>
          <w:p w14:paraId="6FFC8CBC" w14:textId="77777777" w:rsidR="00DC2FA0" w:rsidRPr="00494222" w:rsidRDefault="00DC2FA0" w:rsidP="00DC2FA0">
            <w:pPr>
              <w:pStyle w:val="Default"/>
              <w:jc w:val="center"/>
              <w:rPr>
                <w:color w:val="auto"/>
                <w:sz w:val="22"/>
                <w:szCs w:val="22"/>
              </w:rPr>
            </w:pPr>
            <w:r w:rsidRPr="00494222">
              <w:rPr>
                <w:color w:val="auto"/>
                <w:sz w:val="22"/>
                <w:szCs w:val="22"/>
              </w:rPr>
              <w:t>2.9</w:t>
            </w:r>
          </w:p>
        </w:tc>
        <w:tc>
          <w:tcPr>
            <w:tcW w:w="717" w:type="pct"/>
          </w:tcPr>
          <w:p w14:paraId="6FFC8CBD" w14:textId="77777777" w:rsidR="00DC2FA0" w:rsidRPr="00494222" w:rsidRDefault="00DC2FA0" w:rsidP="00DC2FA0">
            <w:pPr>
              <w:pStyle w:val="Default"/>
              <w:jc w:val="center"/>
              <w:rPr>
                <w:color w:val="auto"/>
                <w:sz w:val="22"/>
                <w:szCs w:val="22"/>
              </w:rPr>
            </w:pPr>
            <w:r w:rsidRPr="00494222">
              <w:rPr>
                <w:color w:val="auto"/>
                <w:sz w:val="22"/>
                <w:szCs w:val="22"/>
              </w:rPr>
              <w:t>3.1</w:t>
            </w:r>
          </w:p>
        </w:tc>
        <w:tc>
          <w:tcPr>
            <w:tcW w:w="715" w:type="pct"/>
          </w:tcPr>
          <w:p w14:paraId="6FFC8CBE" w14:textId="77777777" w:rsidR="00DC2FA0" w:rsidRPr="00494222" w:rsidRDefault="00DC2FA0" w:rsidP="00DC2FA0">
            <w:pPr>
              <w:pStyle w:val="Default"/>
              <w:jc w:val="center"/>
              <w:rPr>
                <w:color w:val="auto"/>
                <w:sz w:val="22"/>
                <w:szCs w:val="22"/>
              </w:rPr>
            </w:pPr>
            <w:r w:rsidRPr="00494222">
              <w:rPr>
                <w:color w:val="auto"/>
                <w:sz w:val="22"/>
                <w:szCs w:val="22"/>
              </w:rPr>
              <w:t>3.3</w:t>
            </w:r>
          </w:p>
        </w:tc>
      </w:tr>
      <w:tr w:rsidR="00326DA2" w:rsidRPr="00494222" w14:paraId="6FFC8CC5" w14:textId="77777777" w:rsidTr="00DC2FA0">
        <w:tc>
          <w:tcPr>
            <w:tcW w:w="2134" w:type="pct"/>
          </w:tcPr>
          <w:p w14:paraId="6FFC8CC0" w14:textId="77777777" w:rsidR="00DC2FA0" w:rsidRPr="00494222" w:rsidRDefault="00DC2FA0">
            <w:pPr>
              <w:pStyle w:val="Default"/>
              <w:rPr>
                <w:color w:val="auto"/>
                <w:sz w:val="22"/>
                <w:szCs w:val="22"/>
              </w:rPr>
            </w:pPr>
            <w:r w:rsidRPr="00494222">
              <w:rPr>
                <w:color w:val="auto"/>
                <w:sz w:val="22"/>
                <w:szCs w:val="22"/>
              </w:rPr>
              <w:t xml:space="preserve">Chest expansion </w:t>
            </w:r>
          </w:p>
        </w:tc>
        <w:tc>
          <w:tcPr>
            <w:tcW w:w="717" w:type="pct"/>
          </w:tcPr>
          <w:p w14:paraId="6FFC8CC1" w14:textId="77777777" w:rsidR="00DC2FA0" w:rsidRPr="00494222" w:rsidRDefault="00DC2FA0" w:rsidP="00DC2FA0">
            <w:pPr>
              <w:pStyle w:val="Default"/>
              <w:jc w:val="center"/>
              <w:rPr>
                <w:color w:val="auto"/>
                <w:sz w:val="22"/>
                <w:szCs w:val="22"/>
              </w:rPr>
            </w:pPr>
            <w:r w:rsidRPr="00494222">
              <w:rPr>
                <w:color w:val="auto"/>
                <w:sz w:val="22"/>
                <w:szCs w:val="22"/>
              </w:rPr>
              <w:t>3.2</w:t>
            </w:r>
          </w:p>
        </w:tc>
        <w:tc>
          <w:tcPr>
            <w:tcW w:w="717" w:type="pct"/>
          </w:tcPr>
          <w:p w14:paraId="6FFC8CC2" w14:textId="77777777" w:rsidR="00DC2FA0" w:rsidRPr="00494222" w:rsidRDefault="00DC2FA0" w:rsidP="00DC2FA0">
            <w:pPr>
              <w:pStyle w:val="Default"/>
              <w:jc w:val="center"/>
              <w:rPr>
                <w:color w:val="auto"/>
                <w:sz w:val="22"/>
                <w:szCs w:val="22"/>
              </w:rPr>
            </w:pPr>
            <w:r w:rsidRPr="00494222">
              <w:rPr>
                <w:color w:val="auto"/>
                <w:sz w:val="22"/>
                <w:szCs w:val="22"/>
              </w:rPr>
              <w:t>3.0</w:t>
            </w:r>
          </w:p>
        </w:tc>
        <w:tc>
          <w:tcPr>
            <w:tcW w:w="717" w:type="pct"/>
          </w:tcPr>
          <w:p w14:paraId="6FFC8CC3" w14:textId="77777777" w:rsidR="00DC2FA0" w:rsidRPr="00494222" w:rsidRDefault="00DC2FA0" w:rsidP="00DC2FA0">
            <w:pPr>
              <w:pStyle w:val="Default"/>
              <w:jc w:val="center"/>
              <w:rPr>
                <w:color w:val="auto"/>
                <w:sz w:val="22"/>
                <w:szCs w:val="22"/>
              </w:rPr>
            </w:pPr>
            <w:r w:rsidRPr="00494222">
              <w:rPr>
                <w:color w:val="auto"/>
                <w:sz w:val="22"/>
                <w:szCs w:val="22"/>
              </w:rPr>
              <w:t>3.3</w:t>
            </w:r>
          </w:p>
        </w:tc>
        <w:tc>
          <w:tcPr>
            <w:tcW w:w="715" w:type="pct"/>
          </w:tcPr>
          <w:p w14:paraId="6FFC8CC4" w14:textId="77777777" w:rsidR="00DC2FA0" w:rsidRPr="00494222" w:rsidRDefault="00DC2FA0" w:rsidP="00DC2FA0">
            <w:pPr>
              <w:pStyle w:val="Default"/>
              <w:jc w:val="center"/>
              <w:rPr>
                <w:color w:val="auto"/>
                <w:sz w:val="22"/>
                <w:szCs w:val="22"/>
              </w:rPr>
            </w:pPr>
            <w:r w:rsidRPr="00494222">
              <w:rPr>
                <w:color w:val="auto"/>
                <w:sz w:val="22"/>
                <w:szCs w:val="22"/>
              </w:rPr>
              <w:t>3.9</w:t>
            </w:r>
          </w:p>
        </w:tc>
      </w:tr>
      <w:tr w:rsidR="00326DA2" w:rsidRPr="00494222" w14:paraId="6FFC8CCB" w14:textId="77777777" w:rsidTr="00DC2FA0">
        <w:tc>
          <w:tcPr>
            <w:tcW w:w="2134" w:type="pct"/>
          </w:tcPr>
          <w:p w14:paraId="6FFC8CC6" w14:textId="77777777" w:rsidR="00DC2FA0" w:rsidRPr="00494222" w:rsidRDefault="00DC2FA0">
            <w:pPr>
              <w:pStyle w:val="Default"/>
              <w:rPr>
                <w:color w:val="auto"/>
                <w:sz w:val="22"/>
                <w:szCs w:val="22"/>
              </w:rPr>
            </w:pPr>
            <w:r w:rsidRPr="00494222">
              <w:rPr>
                <w:color w:val="auto"/>
                <w:sz w:val="22"/>
                <w:szCs w:val="22"/>
              </w:rPr>
              <w:t xml:space="preserve">Occiput-to-wall measurement </w:t>
            </w:r>
          </w:p>
        </w:tc>
        <w:tc>
          <w:tcPr>
            <w:tcW w:w="717" w:type="pct"/>
          </w:tcPr>
          <w:p w14:paraId="6FFC8CC7" w14:textId="77777777" w:rsidR="00DC2FA0" w:rsidRPr="00494222" w:rsidRDefault="00DC2FA0" w:rsidP="00DC2FA0">
            <w:pPr>
              <w:pStyle w:val="Default"/>
              <w:jc w:val="center"/>
              <w:rPr>
                <w:color w:val="auto"/>
                <w:sz w:val="22"/>
                <w:szCs w:val="22"/>
              </w:rPr>
            </w:pPr>
            <w:r w:rsidRPr="00494222">
              <w:rPr>
                <w:color w:val="auto"/>
                <w:sz w:val="22"/>
                <w:szCs w:val="22"/>
              </w:rPr>
              <w:t>5.3</w:t>
            </w:r>
          </w:p>
        </w:tc>
        <w:tc>
          <w:tcPr>
            <w:tcW w:w="717" w:type="pct"/>
          </w:tcPr>
          <w:p w14:paraId="6FFC8CC8" w14:textId="77777777" w:rsidR="00DC2FA0" w:rsidRPr="00494222" w:rsidRDefault="00DC2FA0" w:rsidP="00DC2FA0">
            <w:pPr>
              <w:pStyle w:val="Default"/>
              <w:jc w:val="center"/>
              <w:rPr>
                <w:color w:val="auto"/>
                <w:sz w:val="22"/>
                <w:szCs w:val="22"/>
              </w:rPr>
            </w:pPr>
            <w:r w:rsidRPr="00494222">
              <w:rPr>
                <w:color w:val="auto"/>
                <w:sz w:val="22"/>
                <w:szCs w:val="22"/>
              </w:rPr>
              <w:t>6.0</w:t>
            </w:r>
          </w:p>
        </w:tc>
        <w:tc>
          <w:tcPr>
            <w:tcW w:w="717" w:type="pct"/>
          </w:tcPr>
          <w:p w14:paraId="6FFC8CC9" w14:textId="77777777" w:rsidR="00DC2FA0" w:rsidRPr="00494222" w:rsidRDefault="00DC2FA0" w:rsidP="00DC2FA0">
            <w:pPr>
              <w:pStyle w:val="Default"/>
              <w:jc w:val="center"/>
              <w:rPr>
                <w:color w:val="auto"/>
                <w:sz w:val="22"/>
                <w:szCs w:val="22"/>
              </w:rPr>
            </w:pPr>
            <w:r w:rsidRPr="00494222">
              <w:rPr>
                <w:color w:val="auto"/>
                <w:sz w:val="22"/>
                <w:szCs w:val="22"/>
              </w:rPr>
              <w:t>5.6</w:t>
            </w:r>
          </w:p>
        </w:tc>
        <w:tc>
          <w:tcPr>
            <w:tcW w:w="715" w:type="pct"/>
          </w:tcPr>
          <w:p w14:paraId="6FFC8CCA" w14:textId="77777777" w:rsidR="00DC2FA0" w:rsidRPr="00494222" w:rsidRDefault="00DC2FA0" w:rsidP="00DC2FA0">
            <w:pPr>
              <w:pStyle w:val="Default"/>
              <w:jc w:val="center"/>
              <w:rPr>
                <w:color w:val="auto"/>
                <w:sz w:val="22"/>
                <w:szCs w:val="22"/>
              </w:rPr>
            </w:pPr>
            <w:r w:rsidRPr="00494222">
              <w:rPr>
                <w:color w:val="auto"/>
                <w:sz w:val="22"/>
                <w:szCs w:val="22"/>
              </w:rPr>
              <w:t>4.5</w:t>
            </w:r>
          </w:p>
        </w:tc>
      </w:tr>
    </w:tbl>
    <w:p w14:paraId="6FFC8CCC" w14:textId="77777777" w:rsidR="00DC2FA0" w:rsidRPr="00494222" w:rsidRDefault="00DC2FA0" w:rsidP="00BF1AE5">
      <w:pPr>
        <w:wordWrap/>
        <w:adjustRightInd w:val="0"/>
        <w:spacing w:after="0" w:line="240" w:lineRule="auto"/>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a</w:t>
      </w:r>
      <w:proofErr w:type="gramEnd"/>
      <w:r w:rsidRPr="00494222">
        <w:rPr>
          <w:rFonts w:ascii="Times New Roman" w:hAnsi="Times New Roman" w:cs="Times New Roman"/>
          <w:kern w:val="0"/>
          <w:szCs w:val="20"/>
        </w:rPr>
        <w:t xml:space="preserve"> p &lt; 0.0015 for all comparisons between </w:t>
      </w:r>
      <w:proofErr w:type="spellStart"/>
      <w:r w:rsidRPr="00494222">
        <w:rPr>
          <w:rFonts w:ascii="Times New Roman" w:hAnsi="Times New Roman" w:cs="Times New Roman" w:hint="eastAsia"/>
          <w:kern w:val="0"/>
          <w:szCs w:val="20"/>
        </w:rPr>
        <w:t>entercept</w:t>
      </w:r>
      <w:proofErr w:type="spellEnd"/>
      <w:r w:rsidRPr="00494222">
        <w:rPr>
          <w:rFonts w:ascii="Times New Roman" w:hAnsi="Times New Roman" w:cs="Times New Roman"/>
          <w:kern w:val="0"/>
          <w:szCs w:val="20"/>
        </w:rPr>
        <w:t xml:space="preserve"> and placebo at 6 months. </w:t>
      </w:r>
      <w:proofErr w:type="gramStart"/>
      <w:r w:rsidRPr="00494222">
        <w:rPr>
          <w:rFonts w:ascii="Times New Roman" w:hAnsi="Times New Roman" w:cs="Times New Roman"/>
          <w:kern w:val="0"/>
          <w:szCs w:val="20"/>
        </w:rPr>
        <w:t>p-values</w:t>
      </w:r>
      <w:proofErr w:type="gramEnd"/>
      <w:r w:rsidRPr="00494222">
        <w:rPr>
          <w:rFonts w:ascii="Times New Roman" w:hAnsi="Times New Roman" w:cs="Times New Roman"/>
          <w:kern w:val="0"/>
          <w:szCs w:val="20"/>
        </w:rPr>
        <w:t xml:space="preserve"> for continuous endpoints were based on percent change from baseline. </w:t>
      </w:r>
    </w:p>
    <w:p w14:paraId="6FFC8CCD" w14:textId="77777777" w:rsidR="00DC2FA0" w:rsidRPr="00494222" w:rsidRDefault="00DC2FA0" w:rsidP="00DC2FA0">
      <w:pPr>
        <w:wordWrap/>
        <w:adjustRightInd w:val="0"/>
        <w:spacing w:after="0" w:line="240" w:lineRule="auto"/>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b</w:t>
      </w:r>
      <w:proofErr w:type="gramEnd"/>
      <w:r w:rsidRPr="00494222">
        <w:rPr>
          <w:rFonts w:ascii="Times New Roman" w:hAnsi="Times New Roman" w:cs="Times New Roman"/>
          <w:kern w:val="0"/>
          <w:szCs w:val="20"/>
        </w:rPr>
        <w:t xml:space="preserve"> Measured on a Visual Analog Scale (VAS) scale with 0 = “none” and 100 = “severe.” </w:t>
      </w:r>
    </w:p>
    <w:p w14:paraId="6FFC8CCE" w14:textId="77777777" w:rsidR="00DC2FA0" w:rsidRPr="00494222" w:rsidRDefault="00DC2FA0" w:rsidP="00DC2FA0">
      <w:pPr>
        <w:wordWrap/>
        <w:adjustRightInd w:val="0"/>
        <w:spacing w:after="0" w:line="240" w:lineRule="auto"/>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c</w:t>
      </w:r>
      <w:proofErr w:type="gramEnd"/>
      <w:r w:rsidRPr="00494222">
        <w:rPr>
          <w:rFonts w:ascii="Times New Roman" w:hAnsi="Times New Roman" w:cs="Times New Roman"/>
          <w:kern w:val="0"/>
          <w:szCs w:val="20"/>
        </w:rPr>
        <w:t xml:space="preserve"> Average of total nocturnal and back pain scores, measured on a VAS scale with 0 = “no pain” and 100 = “most severe pain.” </w:t>
      </w:r>
    </w:p>
    <w:p w14:paraId="6FFC8CCF" w14:textId="77777777" w:rsidR="00DC2FA0" w:rsidRPr="00494222" w:rsidRDefault="00DC2FA0" w:rsidP="00DC2FA0">
      <w:pPr>
        <w:wordWrap/>
        <w:adjustRightInd w:val="0"/>
        <w:spacing w:after="0" w:line="240" w:lineRule="auto"/>
        <w:jc w:val="left"/>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d</w:t>
      </w:r>
      <w:proofErr w:type="gramEnd"/>
      <w:r w:rsidRPr="00494222">
        <w:rPr>
          <w:rFonts w:ascii="Times New Roman" w:hAnsi="Times New Roman" w:cs="Times New Roman"/>
          <w:kern w:val="0"/>
          <w:szCs w:val="20"/>
        </w:rPr>
        <w:t xml:space="preserve"> Bath Ankylosing Spondylitis Functional Index (BASFI), average of 10 questions. </w:t>
      </w:r>
    </w:p>
    <w:p w14:paraId="6FFC8CD0" w14:textId="77777777" w:rsidR="00DC2FA0" w:rsidRPr="00494222" w:rsidRDefault="00DC2FA0" w:rsidP="00BF1AE5">
      <w:pPr>
        <w:wordWrap/>
        <w:adjustRightInd w:val="0"/>
        <w:spacing w:after="0" w:line="240" w:lineRule="auto"/>
        <w:rPr>
          <w:rFonts w:ascii="Times New Roman" w:hAnsi="Times New Roman" w:cs="Times New Roman"/>
          <w:kern w:val="0"/>
          <w:szCs w:val="20"/>
        </w:rPr>
      </w:pPr>
      <w:proofErr w:type="gramStart"/>
      <w:r w:rsidRPr="00494222">
        <w:rPr>
          <w:rFonts w:ascii="Times New Roman" w:hAnsi="Times New Roman" w:cs="Times New Roman"/>
          <w:kern w:val="0"/>
          <w:szCs w:val="20"/>
          <w:vertAlign w:val="superscript"/>
        </w:rPr>
        <w:t>e</w:t>
      </w:r>
      <w:proofErr w:type="gramEnd"/>
      <w:r w:rsidRPr="00494222">
        <w:rPr>
          <w:rFonts w:ascii="Times New Roman" w:hAnsi="Times New Roman" w:cs="Times New Roman"/>
          <w:kern w:val="0"/>
          <w:szCs w:val="20"/>
        </w:rPr>
        <w:t xml:space="preserve"> Inflammation represented by the average of the last 2 questions on the 6-question Bath Ankylosing Spondylitis Disease Activity Index (BASDAI). </w:t>
      </w:r>
    </w:p>
    <w:p w14:paraId="6FFC8CD1" w14:textId="77777777" w:rsidR="00DC2FA0" w:rsidRPr="00494222" w:rsidRDefault="00DC2FA0" w:rsidP="00D15D0D">
      <w:pPr>
        <w:spacing w:after="120"/>
        <w:jc w:val="left"/>
        <w:rPr>
          <w:rFonts w:ascii="Times New Roman" w:hAnsi="Times New Roman" w:cs="Times New Roman"/>
          <w:sz w:val="24"/>
          <w:szCs w:val="24"/>
        </w:rPr>
      </w:pPr>
      <w:proofErr w:type="gramStart"/>
      <w:r w:rsidRPr="00494222">
        <w:rPr>
          <w:rFonts w:ascii="Times New Roman" w:hAnsi="Times New Roman" w:cs="Times New Roman"/>
          <w:kern w:val="0"/>
          <w:szCs w:val="20"/>
          <w:vertAlign w:val="superscript"/>
        </w:rPr>
        <w:t>f</w:t>
      </w:r>
      <w:proofErr w:type="gramEnd"/>
      <w:r w:rsidRPr="00494222">
        <w:rPr>
          <w:rFonts w:ascii="Times New Roman" w:hAnsi="Times New Roman" w:cs="Times New Roman"/>
          <w:kern w:val="0"/>
          <w:szCs w:val="20"/>
        </w:rPr>
        <w:t xml:space="preserve"> C-reactive protein (CRP) normal range: 0 - 1.0 mg/</w:t>
      </w:r>
      <w:proofErr w:type="spellStart"/>
      <w:r w:rsidRPr="00494222">
        <w:rPr>
          <w:rFonts w:ascii="Times New Roman" w:hAnsi="Times New Roman" w:cs="Times New Roman"/>
          <w:kern w:val="0"/>
          <w:szCs w:val="20"/>
        </w:rPr>
        <w:t>dL</w:t>
      </w:r>
      <w:proofErr w:type="spellEnd"/>
      <w:r w:rsidRPr="00494222">
        <w:rPr>
          <w:rFonts w:ascii="Times New Roman" w:hAnsi="Times New Roman" w:cs="Times New Roman"/>
          <w:kern w:val="0"/>
          <w:szCs w:val="20"/>
        </w:rPr>
        <w:t>.</w:t>
      </w:r>
    </w:p>
    <w:p w14:paraId="13FF58F9" w14:textId="3BA645FE" w:rsidR="00EB74E4" w:rsidRPr="00494222" w:rsidRDefault="00EB74E4" w:rsidP="00D15D0D">
      <w:pPr>
        <w:pStyle w:val="Heading2"/>
        <w:tabs>
          <w:tab w:val="num" w:pos="1418"/>
        </w:tabs>
        <w:spacing w:before="120" w:after="120" w:line="276" w:lineRule="auto"/>
        <w:ind w:left="1702" w:hangingChars="709" w:hanging="1702"/>
        <w:rPr>
          <w:lang w:val="en-US" w:eastAsia="ko-KR"/>
        </w:rPr>
      </w:pPr>
      <w:r w:rsidRPr="00494222">
        <w:rPr>
          <w:lang w:eastAsia="ko-KR"/>
        </w:rPr>
        <w:t xml:space="preserve">Adults with non-radiographic axial </w:t>
      </w:r>
      <w:proofErr w:type="spellStart"/>
      <w:r w:rsidRPr="00494222">
        <w:rPr>
          <w:lang w:eastAsia="ko-KR"/>
        </w:rPr>
        <w:t>spondyloarthritis</w:t>
      </w:r>
      <w:proofErr w:type="spellEnd"/>
    </w:p>
    <w:p w14:paraId="3CF76FBE" w14:textId="02ADDCC8" w:rsidR="00EB74E4"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sz w:val="24"/>
          <w:szCs w:val="24"/>
        </w:rPr>
        <w:t xml:space="preserve">The efficacy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patients with non-radiographic axial </w:t>
      </w:r>
      <w:proofErr w:type="spellStart"/>
      <w:r w:rsidRPr="00494222">
        <w:rPr>
          <w:rFonts w:ascii="Times New Roman" w:hAnsi="Times New Roman" w:cs="Times New Roman"/>
          <w:sz w:val="24"/>
          <w:szCs w:val="24"/>
        </w:rPr>
        <w:t>spondyloarthritis</w:t>
      </w:r>
      <w:proofErr w:type="spellEnd"/>
      <w:r w:rsidRPr="00494222">
        <w:rPr>
          <w:rFonts w:ascii="Times New Roman" w:hAnsi="Times New Roman" w:cs="Times New Roman"/>
          <w:sz w:val="24"/>
          <w:szCs w:val="24"/>
        </w:rPr>
        <w:t xml:space="preserve"> (nr-</w:t>
      </w:r>
      <w:proofErr w:type="spellStart"/>
      <w:r w:rsidRPr="00494222">
        <w:rPr>
          <w:rFonts w:ascii="Times New Roman" w:hAnsi="Times New Roman" w:cs="Times New Roman"/>
          <w:sz w:val="24"/>
          <w:szCs w:val="24"/>
        </w:rPr>
        <w:t>AxSpA</w:t>
      </w:r>
      <w:proofErr w:type="spellEnd"/>
      <w:r w:rsidRPr="00494222">
        <w:rPr>
          <w:rFonts w:ascii="Times New Roman" w:hAnsi="Times New Roman" w:cs="Times New Roman"/>
          <w:sz w:val="24"/>
          <w:szCs w:val="24"/>
        </w:rPr>
        <w:t xml:space="preserve">) was assessed in a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12-week double-blind, placebo-controlled study followed by an open- label period for up to an additional 92 weeks. The study evaluated 215 adult patients (modified intent-to-treat population) with active (baseline BASDAI score of ≥4) nr-</w:t>
      </w:r>
      <w:proofErr w:type="spellStart"/>
      <w:r w:rsidRPr="00494222">
        <w:rPr>
          <w:rFonts w:ascii="Times New Roman" w:hAnsi="Times New Roman" w:cs="Times New Roman"/>
          <w:sz w:val="24"/>
          <w:szCs w:val="24"/>
        </w:rPr>
        <w:t>AxSpA</w:t>
      </w:r>
      <w:proofErr w:type="spellEnd"/>
      <w:r w:rsidRPr="00494222">
        <w:rPr>
          <w:rFonts w:ascii="Times New Roman" w:hAnsi="Times New Roman" w:cs="Times New Roman"/>
          <w:sz w:val="24"/>
          <w:szCs w:val="24"/>
        </w:rPr>
        <w:t xml:space="preserve"> (18 to 49 years of age), defined as those patients meeting the ASAS classification criteria of axial </w:t>
      </w:r>
      <w:proofErr w:type="spellStart"/>
      <w:r w:rsidRPr="00494222">
        <w:rPr>
          <w:rFonts w:ascii="Times New Roman" w:hAnsi="Times New Roman" w:cs="Times New Roman"/>
          <w:sz w:val="24"/>
          <w:szCs w:val="24"/>
        </w:rPr>
        <w:t>spondyloarthritis</w:t>
      </w:r>
      <w:proofErr w:type="spellEnd"/>
      <w:r w:rsidRPr="00494222">
        <w:rPr>
          <w:rFonts w:ascii="Times New Roman" w:hAnsi="Times New Roman" w:cs="Times New Roman"/>
          <w:sz w:val="24"/>
          <w:szCs w:val="24"/>
        </w:rPr>
        <w:t xml:space="preserve"> but not the modified New York criteria for AS. Patients were also required to have an inadequate response or intolerance to two or more NSAIDs.  In the double-blind period, patients received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50 mg weekly or placebo for 12 weeks and in the open-label period, all patients received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50 mg weekly for up to an additional 92 weeks. Throughout the study, patients were required to continue on an optimal tolerated dose of NSAIDs. The primary measure of efficacy was a 40% improvement in at least three of the four ASAS domains and absence of deterioration (ASAS</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40) in the remaining domain at week 12 of the double-blind period. MRIs of the sacroiliac joint and spine and CRP were obtained to assess inflammation at baseline and at week 12. Results from the double-blind period are included below, unless noted otherwise.</w:t>
      </w:r>
    </w:p>
    <w:p w14:paraId="1CD34E92" w14:textId="2C4F0AA8" w:rsidR="00BF1AE5" w:rsidRDefault="00EB74E4" w:rsidP="00D15D0D">
      <w:pPr>
        <w:jc w:val="left"/>
        <w:rPr>
          <w:rFonts w:ascii="Times New Roman" w:hAnsi="Times New Roman" w:cs="Times New Roman"/>
          <w:sz w:val="24"/>
          <w:szCs w:val="24"/>
        </w:rPr>
      </w:pPr>
      <w:r w:rsidRPr="00494222">
        <w:rPr>
          <w:rFonts w:ascii="Times New Roman" w:hAnsi="Times New Roman" w:cs="Times New Roman"/>
          <w:sz w:val="24"/>
          <w:szCs w:val="24"/>
        </w:rPr>
        <w:t xml:space="preserve">Compared to placebo, treatment with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resulted in statistically significant improvement in the ASAS 40, ASAS 20 and ASAS 5/6. Significant improvement was also observed for the ASAS partial remission and BASDAI 50. Week 12 results are shown in the following table.</w:t>
      </w:r>
      <w:r w:rsidR="00BF1AE5">
        <w:rPr>
          <w:rFonts w:ascii="Times New Roman" w:hAnsi="Times New Roman" w:cs="Times New Roman"/>
          <w:sz w:val="24"/>
          <w:szCs w:val="24"/>
        </w:rPr>
        <w:br w:type="page"/>
      </w:r>
    </w:p>
    <w:p w14:paraId="1AD0FBCF" w14:textId="77777777" w:rsidR="00E44A08" w:rsidRPr="00BF1AE5" w:rsidRDefault="00E44A08" w:rsidP="00BF1AE5">
      <w:pPr>
        <w:spacing w:after="0" w:line="240" w:lineRule="auto"/>
        <w:jc w:val="left"/>
        <w:rPr>
          <w:rFonts w:ascii="Times New Roman" w:hAnsi="Times New Roman" w:cs="Times New Roman"/>
          <w:sz w:val="16"/>
          <w:szCs w:val="16"/>
        </w:rPr>
      </w:pPr>
    </w:p>
    <w:p w14:paraId="55DC4480" w14:textId="4CA8BC2D" w:rsidR="00EB74E4" w:rsidRPr="00494222" w:rsidRDefault="00EB74E4" w:rsidP="00F54DA6">
      <w:pPr>
        <w:jc w:val="center"/>
        <w:rPr>
          <w:rFonts w:ascii="Times New Roman" w:hAnsi="Times New Roman" w:cs="Times New Roman"/>
          <w:sz w:val="22"/>
          <w:szCs w:val="24"/>
        </w:rPr>
      </w:pPr>
      <w:r w:rsidRPr="00494222">
        <w:rPr>
          <w:rFonts w:ascii="Times New Roman" w:hAnsi="Times New Roman" w:cs="Times New Roman"/>
          <w:b/>
          <w:bCs/>
          <w:sz w:val="22"/>
          <w:szCs w:val="24"/>
        </w:rPr>
        <w:t>Efficacy Response in Placebo-Controlled nr-</w:t>
      </w:r>
      <w:proofErr w:type="spellStart"/>
      <w:r w:rsidRPr="00494222">
        <w:rPr>
          <w:rFonts w:ascii="Times New Roman" w:hAnsi="Times New Roman" w:cs="Times New Roman"/>
          <w:b/>
          <w:bCs/>
          <w:sz w:val="22"/>
          <w:szCs w:val="24"/>
        </w:rPr>
        <w:t>AxSpA</w:t>
      </w:r>
      <w:proofErr w:type="spellEnd"/>
      <w:r w:rsidRPr="00494222">
        <w:rPr>
          <w:rFonts w:ascii="Times New Roman" w:hAnsi="Times New Roman" w:cs="Times New Roman"/>
          <w:b/>
          <w:bCs/>
          <w:sz w:val="22"/>
          <w:szCs w:val="24"/>
        </w:rPr>
        <w:t xml:space="preserve"> Study: Percent of Patients Achieving</w:t>
      </w:r>
      <w:r w:rsidRPr="00494222">
        <w:rPr>
          <w:rFonts w:ascii="Times New Roman" w:hAnsi="Times New Roman" w:cs="Times New Roman" w:hint="eastAsia"/>
          <w:b/>
          <w:bCs/>
          <w:sz w:val="22"/>
          <w:szCs w:val="24"/>
        </w:rPr>
        <w:t xml:space="preserve"> </w:t>
      </w:r>
      <w:r w:rsidRPr="00494222">
        <w:rPr>
          <w:rFonts w:ascii="Times New Roman" w:hAnsi="Times New Roman" w:cs="Times New Roman"/>
          <w:b/>
          <w:bCs/>
          <w:sz w:val="22"/>
          <w:szCs w:val="24"/>
        </w:rPr>
        <w:t>Clinical Endpoints</w:t>
      </w:r>
    </w:p>
    <w:tbl>
      <w:tblPr>
        <w:tblStyle w:val="TableGrid"/>
        <w:tblW w:w="0" w:type="auto"/>
        <w:tblLook w:val="04A0" w:firstRow="1" w:lastRow="0" w:firstColumn="1" w:lastColumn="0" w:noHBand="0" w:noVBand="1"/>
      </w:tblPr>
      <w:tblGrid>
        <w:gridCol w:w="4219"/>
        <w:gridCol w:w="2502"/>
        <w:gridCol w:w="2503"/>
      </w:tblGrid>
      <w:tr w:rsidR="00EB74E4" w:rsidRPr="00494222" w14:paraId="764D8DFE" w14:textId="77777777" w:rsidTr="00EB74E4">
        <w:tc>
          <w:tcPr>
            <w:tcW w:w="4219" w:type="dxa"/>
          </w:tcPr>
          <w:p w14:paraId="44041803" w14:textId="4F17C2FB" w:rsidR="00EB74E4" w:rsidRPr="00494222" w:rsidRDefault="00EB74E4" w:rsidP="00EB74E4">
            <w:pPr>
              <w:jc w:val="left"/>
              <w:rPr>
                <w:rFonts w:ascii="Times New Roman" w:hAnsi="Times New Roman" w:cs="Times New Roman"/>
                <w:b/>
                <w:sz w:val="22"/>
                <w:szCs w:val="24"/>
              </w:rPr>
            </w:pPr>
            <w:r w:rsidRPr="00494222">
              <w:rPr>
                <w:rFonts w:ascii="Times New Roman" w:hAnsi="Times New Roman" w:cs="Times New Roman"/>
                <w:b/>
                <w:sz w:val="22"/>
                <w:szCs w:val="24"/>
              </w:rPr>
              <w:t>Double-Blind Clinical</w:t>
            </w:r>
            <w:r w:rsidRPr="00494222">
              <w:rPr>
                <w:rFonts w:ascii="Times New Roman" w:hAnsi="Times New Roman" w:cs="Times New Roman" w:hint="eastAsia"/>
                <w:b/>
                <w:sz w:val="22"/>
                <w:szCs w:val="24"/>
              </w:rPr>
              <w:t xml:space="preserve"> </w:t>
            </w:r>
            <w:r w:rsidRPr="00494222">
              <w:rPr>
                <w:rFonts w:ascii="Times New Roman" w:hAnsi="Times New Roman" w:cs="Times New Roman"/>
                <w:b/>
                <w:sz w:val="22"/>
                <w:szCs w:val="24"/>
              </w:rPr>
              <w:t xml:space="preserve">Responses </w:t>
            </w:r>
            <w:r w:rsidRPr="00494222">
              <w:rPr>
                <w:rFonts w:ascii="Times New Roman" w:hAnsi="Times New Roman" w:cs="Times New Roman" w:hint="eastAsia"/>
                <w:b/>
                <w:sz w:val="22"/>
                <w:szCs w:val="24"/>
              </w:rPr>
              <w:br/>
            </w:r>
            <w:r w:rsidRPr="00494222">
              <w:rPr>
                <w:rFonts w:ascii="Times New Roman" w:hAnsi="Times New Roman" w:cs="Times New Roman"/>
                <w:b/>
                <w:sz w:val="22"/>
                <w:szCs w:val="24"/>
              </w:rPr>
              <w:t>at Week 12</w:t>
            </w:r>
          </w:p>
        </w:tc>
        <w:tc>
          <w:tcPr>
            <w:tcW w:w="2502" w:type="dxa"/>
          </w:tcPr>
          <w:p w14:paraId="03AB8247" w14:textId="77777777" w:rsidR="00EB74E4" w:rsidRPr="00494222" w:rsidRDefault="00EB74E4" w:rsidP="00EB74E4">
            <w:pPr>
              <w:jc w:val="left"/>
              <w:rPr>
                <w:rFonts w:ascii="Times New Roman" w:hAnsi="Times New Roman" w:cs="Times New Roman"/>
                <w:b/>
                <w:sz w:val="22"/>
                <w:szCs w:val="24"/>
              </w:rPr>
            </w:pPr>
            <w:r w:rsidRPr="00494222">
              <w:rPr>
                <w:rFonts w:ascii="Times New Roman" w:hAnsi="Times New Roman" w:cs="Times New Roman"/>
                <w:b/>
                <w:sz w:val="22"/>
                <w:szCs w:val="24"/>
              </w:rPr>
              <w:t>Placebo</w:t>
            </w:r>
          </w:p>
          <w:p w14:paraId="6C1A1124" w14:textId="65B18C65" w:rsidR="00EB74E4" w:rsidRPr="00494222" w:rsidRDefault="00EB74E4" w:rsidP="00EB74E4">
            <w:pPr>
              <w:jc w:val="left"/>
              <w:rPr>
                <w:rFonts w:ascii="Times New Roman" w:hAnsi="Times New Roman" w:cs="Times New Roman"/>
                <w:b/>
                <w:sz w:val="22"/>
                <w:szCs w:val="24"/>
              </w:rPr>
            </w:pPr>
            <w:r w:rsidRPr="00494222">
              <w:rPr>
                <w:rFonts w:ascii="Times New Roman" w:hAnsi="Times New Roman" w:cs="Times New Roman"/>
                <w:b/>
                <w:sz w:val="22"/>
                <w:szCs w:val="24"/>
              </w:rPr>
              <w:t>N=106 to 10</w:t>
            </w:r>
            <w:r w:rsidRPr="00494222">
              <w:rPr>
                <w:rFonts w:ascii="Times New Roman" w:hAnsi="Times New Roman" w:cs="Times New Roman"/>
                <w:b/>
                <w:sz w:val="22"/>
                <w:szCs w:val="24"/>
                <w:vertAlign w:val="superscript"/>
              </w:rPr>
              <w:t>9*</w:t>
            </w:r>
          </w:p>
        </w:tc>
        <w:tc>
          <w:tcPr>
            <w:tcW w:w="2503" w:type="dxa"/>
          </w:tcPr>
          <w:p w14:paraId="0EA3553E" w14:textId="72B81351" w:rsidR="00EB74E4" w:rsidRPr="00494222" w:rsidRDefault="00EB74E4" w:rsidP="00EB74E4">
            <w:pPr>
              <w:jc w:val="left"/>
              <w:rPr>
                <w:rFonts w:ascii="Times New Roman" w:hAnsi="Times New Roman" w:cs="Times New Roman"/>
                <w:b/>
                <w:sz w:val="22"/>
                <w:szCs w:val="24"/>
              </w:rPr>
            </w:pPr>
            <w:proofErr w:type="spellStart"/>
            <w:r w:rsidRPr="00494222">
              <w:rPr>
                <w:rFonts w:ascii="Times New Roman" w:hAnsi="Times New Roman" w:cs="Times New Roman"/>
                <w:b/>
                <w:sz w:val="22"/>
                <w:szCs w:val="24"/>
              </w:rPr>
              <w:t>E</w:t>
            </w:r>
            <w:r w:rsidRPr="00494222">
              <w:rPr>
                <w:rFonts w:ascii="Times New Roman" w:hAnsi="Times New Roman" w:cs="Times New Roman" w:hint="eastAsia"/>
                <w:b/>
                <w:sz w:val="22"/>
                <w:szCs w:val="24"/>
              </w:rPr>
              <w:t>tanercept</w:t>
            </w:r>
            <w:proofErr w:type="spellEnd"/>
          </w:p>
          <w:p w14:paraId="3F107B0E" w14:textId="2B09D1F7" w:rsidR="00EB74E4" w:rsidRPr="00494222" w:rsidRDefault="00EB74E4" w:rsidP="00EB74E4">
            <w:pPr>
              <w:jc w:val="left"/>
              <w:rPr>
                <w:rFonts w:ascii="Times New Roman" w:hAnsi="Times New Roman" w:cs="Times New Roman"/>
                <w:b/>
                <w:sz w:val="22"/>
                <w:szCs w:val="24"/>
              </w:rPr>
            </w:pPr>
            <w:r w:rsidRPr="00494222">
              <w:rPr>
                <w:rFonts w:ascii="Times New Roman" w:hAnsi="Times New Roman" w:cs="Times New Roman"/>
                <w:b/>
                <w:sz w:val="22"/>
                <w:szCs w:val="24"/>
              </w:rPr>
              <w:t>N=103 to 105</w:t>
            </w:r>
            <w:r w:rsidRPr="00494222">
              <w:rPr>
                <w:rFonts w:ascii="Times New Roman" w:hAnsi="Times New Roman" w:cs="Times New Roman"/>
                <w:b/>
                <w:sz w:val="22"/>
                <w:szCs w:val="24"/>
                <w:vertAlign w:val="superscript"/>
              </w:rPr>
              <w:t>*</w:t>
            </w:r>
          </w:p>
        </w:tc>
      </w:tr>
      <w:tr w:rsidR="00EB74E4" w:rsidRPr="00494222" w14:paraId="7ADC1408" w14:textId="77777777" w:rsidTr="00EB74E4">
        <w:tc>
          <w:tcPr>
            <w:tcW w:w="4219" w:type="dxa"/>
          </w:tcPr>
          <w:p w14:paraId="184D352C" w14:textId="18DC0AE0"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sz w:val="22"/>
                <w:szCs w:val="24"/>
              </w:rPr>
              <w:t>Primary Endpoint</w:t>
            </w:r>
          </w:p>
        </w:tc>
        <w:tc>
          <w:tcPr>
            <w:tcW w:w="2502" w:type="dxa"/>
          </w:tcPr>
          <w:p w14:paraId="64FDA20A" w14:textId="77777777" w:rsidR="00EB74E4" w:rsidRPr="00494222" w:rsidRDefault="00EB74E4" w:rsidP="00EB74E4">
            <w:pPr>
              <w:jc w:val="left"/>
              <w:rPr>
                <w:rFonts w:ascii="Times New Roman" w:hAnsi="Times New Roman" w:cs="Times New Roman"/>
                <w:sz w:val="22"/>
                <w:szCs w:val="24"/>
              </w:rPr>
            </w:pPr>
          </w:p>
        </w:tc>
        <w:tc>
          <w:tcPr>
            <w:tcW w:w="2503" w:type="dxa"/>
          </w:tcPr>
          <w:p w14:paraId="713E374A" w14:textId="77777777" w:rsidR="00EB74E4" w:rsidRPr="00494222" w:rsidRDefault="00EB74E4" w:rsidP="00EB74E4">
            <w:pPr>
              <w:jc w:val="left"/>
              <w:rPr>
                <w:rFonts w:ascii="Times New Roman" w:hAnsi="Times New Roman" w:cs="Times New Roman"/>
                <w:sz w:val="22"/>
                <w:szCs w:val="24"/>
              </w:rPr>
            </w:pPr>
          </w:p>
        </w:tc>
      </w:tr>
      <w:tr w:rsidR="00EB74E4" w:rsidRPr="00494222" w14:paraId="74EE8658" w14:textId="77777777" w:rsidTr="00EB74E4">
        <w:tc>
          <w:tcPr>
            <w:tcW w:w="4219" w:type="dxa"/>
          </w:tcPr>
          <w:p w14:paraId="67F96460" w14:textId="3E5A19C0"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sz w:val="22"/>
                <w:szCs w:val="24"/>
              </w:rPr>
              <w:t>ASAS</w:t>
            </w:r>
            <w:r w:rsidRPr="00494222">
              <w:rPr>
                <w:rFonts w:ascii="Times New Roman" w:hAnsi="Times New Roman" w:cs="Times New Roman"/>
                <w:sz w:val="22"/>
                <w:szCs w:val="24"/>
                <w:vertAlign w:val="superscript"/>
              </w:rPr>
              <w:t>**</w:t>
            </w:r>
            <w:r w:rsidRPr="00494222">
              <w:rPr>
                <w:rFonts w:ascii="Times New Roman" w:hAnsi="Times New Roman" w:cs="Times New Roman"/>
                <w:sz w:val="22"/>
                <w:szCs w:val="24"/>
              </w:rPr>
              <w:t xml:space="preserve"> 40</w:t>
            </w:r>
          </w:p>
        </w:tc>
        <w:tc>
          <w:tcPr>
            <w:tcW w:w="2502" w:type="dxa"/>
          </w:tcPr>
          <w:p w14:paraId="658C9F40" w14:textId="6D58A6F8" w:rsidR="00EB74E4" w:rsidRPr="00494222" w:rsidRDefault="00EB74E4" w:rsidP="00EB74E4">
            <w:pPr>
              <w:jc w:val="center"/>
              <w:rPr>
                <w:rFonts w:ascii="Times New Roman" w:hAnsi="Times New Roman" w:cs="Times New Roman"/>
                <w:sz w:val="24"/>
                <w:szCs w:val="24"/>
              </w:rPr>
            </w:pPr>
            <w:r w:rsidRPr="00494222">
              <w:rPr>
                <w:rFonts w:ascii="Times New Roman" w:hAnsi="Times New Roman" w:cs="Times New Roman"/>
                <w:sz w:val="22"/>
                <w:szCs w:val="24"/>
              </w:rPr>
              <w:t>15.7</w:t>
            </w:r>
            <w:r w:rsidRPr="00494222">
              <w:rPr>
                <w:rFonts w:ascii="Times New Roman" w:hAnsi="Times New Roman" w:cs="Times New Roman"/>
                <w:vertAlign w:val="superscript"/>
              </w:rPr>
              <w:t>†</w:t>
            </w:r>
          </w:p>
        </w:tc>
        <w:tc>
          <w:tcPr>
            <w:tcW w:w="2503" w:type="dxa"/>
          </w:tcPr>
          <w:p w14:paraId="5EC63510" w14:textId="5992BC8F"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32.4</w:t>
            </w:r>
            <w:r w:rsidRPr="00494222">
              <w:rPr>
                <w:rFonts w:ascii="Times New Roman" w:hAnsi="Times New Roman" w:cs="Times New Roman" w:hint="eastAsia"/>
                <w:sz w:val="22"/>
                <w:szCs w:val="24"/>
                <w:vertAlign w:val="superscript"/>
              </w:rPr>
              <w:t>a</w:t>
            </w:r>
            <w:r w:rsidRPr="00494222">
              <w:rPr>
                <w:rFonts w:ascii="Times New Roman" w:hAnsi="Times New Roman" w:cs="Times New Roman" w:hint="eastAsia"/>
                <w:sz w:val="22"/>
                <w:szCs w:val="24"/>
              </w:rPr>
              <w:t xml:space="preserve"> </w:t>
            </w:r>
            <w:r w:rsidRPr="00494222">
              <w:rPr>
                <w:rFonts w:ascii="Times New Roman" w:hAnsi="Times New Roman" w:cs="Times New Roman"/>
                <w:vertAlign w:val="superscript"/>
              </w:rPr>
              <w:t>†</w:t>
            </w:r>
          </w:p>
        </w:tc>
      </w:tr>
      <w:tr w:rsidR="00EB74E4" w:rsidRPr="00494222" w14:paraId="14F157F4" w14:textId="77777777" w:rsidTr="00EB74E4">
        <w:tc>
          <w:tcPr>
            <w:tcW w:w="4219" w:type="dxa"/>
          </w:tcPr>
          <w:p w14:paraId="7DA4CE82" w14:textId="47FD6BCB"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hint="eastAsia"/>
                <w:sz w:val="22"/>
                <w:szCs w:val="24"/>
              </w:rPr>
              <w:t>Secondary Endpoint</w:t>
            </w:r>
          </w:p>
        </w:tc>
        <w:tc>
          <w:tcPr>
            <w:tcW w:w="2502" w:type="dxa"/>
          </w:tcPr>
          <w:p w14:paraId="36934AB0" w14:textId="77777777" w:rsidR="00EB74E4" w:rsidRPr="00494222" w:rsidRDefault="00EB74E4" w:rsidP="00EB74E4">
            <w:pPr>
              <w:jc w:val="center"/>
              <w:rPr>
                <w:rFonts w:ascii="Times New Roman" w:hAnsi="Times New Roman" w:cs="Times New Roman"/>
                <w:sz w:val="22"/>
                <w:szCs w:val="24"/>
              </w:rPr>
            </w:pPr>
          </w:p>
        </w:tc>
        <w:tc>
          <w:tcPr>
            <w:tcW w:w="2503" w:type="dxa"/>
          </w:tcPr>
          <w:p w14:paraId="4BA50659" w14:textId="77777777" w:rsidR="00EB74E4" w:rsidRPr="00494222" w:rsidRDefault="00EB74E4" w:rsidP="00EB74E4">
            <w:pPr>
              <w:jc w:val="center"/>
              <w:rPr>
                <w:rFonts w:ascii="Times New Roman" w:hAnsi="Times New Roman" w:cs="Times New Roman"/>
                <w:sz w:val="22"/>
                <w:szCs w:val="24"/>
              </w:rPr>
            </w:pPr>
          </w:p>
        </w:tc>
      </w:tr>
      <w:tr w:rsidR="00EB74E4" w:rsidRPr="00494222" w14:paraId="2BA010FF" w14:textId="77777777" w:rsidTr="00EB74E4">
        <w:tc>
          <w:tcPr>
            <w:tcW w:w="4219" w:type="dxa"/>
          </w:tcPr>
          <w:p w14:paraId="09C7FA65" w14:textId="597BBB61"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sz w:val="22"/>
                <w:szCs w:val="24"/>
              </w:rPr>
              <w:t>ASAS</w:t>
            </w:r>
            <w:r w:rsidRPr="00494222">
              <w:rPr>
                <w:rFonts w:ascii="Times New Roman" w:hAnsi="Times New Roman" w:cs="Times New Roman" w:hint="eastAsia"/>
                <w:sz w:val="22"/>
                <w:szCs w:val="24"/>
              </w:rPr>
              <w:t xml:space="preserve"> 20</w:t>
            </w:r>
          </w:p>
        </w:tc>
        <w:tc>
          <w:tcPr>
            <w:tcW w:w="2502" w:type="dxa"/>
          </w:tcPr>
          <w:p w14:paraId="57DDA47F" w14:textId="7D0A5CF2"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36.1</w:t>
            </w:r>
          </w:p>
        </w:tc>
        <w:tc>
          <w:tcPr>
            <w:tcW w:w="2503" w:type="dxa"/>
          </w:tcPr>
          <w:p w14:paraId="6CFC71A1" w14:textId="5A3E9F81"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52.4</w:t>
            </w:r>
          </w:p>
        </w:tc>
      </w:tr>
      <w:tr w:rsidR="00EB74E4" w:rsidRPr="00494222" w14:paraId="6C799CE0" w14:textId="77777777" w:rsidTr="00EB74E4">
        <w:tc>
          <w:tcPr>
            <w:tcW w:w="4219" w:type="dxa"/>
          </w:tcPr>
          <w:p w14:paraId="36B8C281" w14:textId="24FDBA09"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sz w:val="22"/>
                <w:szCs w:val="24"/>
              </w:rPr>
              <w:t>ASAS</w:t>
            </w:r>
            <w:r w:rsidRPr="00494222">
              <w:rPr>
                <w:rFonts w:ascii="Times New Roman" w:hAnsi="Times New Roman" w:cs="Times New Roman" w:hint="eastAsia"/>
                <w:sz w:val="22"/>
                <w:szCs w:val="24"/>
              </w:rPr>
              <w:t xml:space="preserve"> 5/6</w:t>
            </w:r>
          </w:p>
        </w:tc>
        <w:tc>
          <w:tcPr>
            <w:tcW w:w="2502" w:type="dxa"/>
          </w:tcPr>
          <w:p w14:paraId="690AADB8" w14:textId="119C9C7D"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10.4</w:t>
            </w:r>
          </w:p>
        </w:tc>
        <w:tc>
          <w:tcPr>
            <w:tcW w:w="2503" w:type="dxa"/>
          </w:tcPr>
          <w:p w14:paraId="59B76A65" w14:textId="2F79F872"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33.0</w:t>
            </w:r>
          </w:p>
        </w:tc>
      </w:tr>
      <w:tr w:rsidR="00EB74E4" w:rsidRPr="00494222" w14:paraId="51287610" w14:textId="77777777" w:rsidTr="00EB74E4">
        <w:tc>
          <w:tcPr>
            <w:tcW w:w="4219" w:type="dxa"/>
          </w:tcPr>
          <w:p w14:paraId="108424B4" w14:textId="29F38748"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sz w:val="22"/>
                <w:szCs w:val="24"/>
              </w:rPr>
              <w:t>ASAS</w:t>
            </w:r>
            <w:r w:rsidRPr="00494222">
              <w:rPr>
                <w:rFonts w:ascii="Times New Roman" w:hAnsi="Times New Roman" w:cs="Times New Roman" w:hint="eastAsia"/>
                <w:sz w:val="22"/>
                <w:szCs w:val="24"/>
              </w:rPr>
              <w:t xml:space="preserve"> partial remission</w:t>
            </w:r>
          </w:p>
        </w:tc>
        <w:tc>
          <w:tcPr>
            <w:tcW w:w="2502" w:type="dxa"/>
          </w:tcPr>
          <w:p w14:paraId="3880D373" w14:textId="402C2287"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11.9</w:t>
            </w:r>
          </w:p>
        </w:tc>
        <w:tc>
          <w:tcPr>
            <w:tcW w:w="2503" w:type="dxa"/>
          </w:tcPr>
          <w:p w14:paraId="413CB63F" w14:textId="753D0C6C"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24.8</w:t>
            </w:r>
          </w:p>
        </w:tc>
      </w:tr>
      <w:tr w:rsidR="00EB74E4" w:rsidRPr="00494222" w14:paraId="248A643C" w14:textId="77777777" w:rsidTr="00EB74E4">
        <w:tc>
          <w:tcPr>
            <w:tcW w:w="4219" w:type="dxa"/>
          </w:tcPr>
          <w:p w14:paraId="1846223A" w14:textId="2CA245E2" w:rsidR="00EB74E4" w:rsidRPr="00494222" w:rsidRDefault="00EB74E4" w:rsidP="00EB74E4">
            <w:pPr>
              <w:jc w:val="left"/>
              <w:rPr>
                <w:rFonts w:ascii="Times New Roman" w:hAnsi="Times New Roman" w:cs="Times New Roman"/>
                <w:sz w:val="22"/>
                <w:szCs w:val="24"/>
              </w:rPr>
            </w:pPr>
            <w:r w:rsidRPr="00494222">
              <w:rPr>
                <w:rFonts w:ascii="Times New Roman" w:hAnsi="Times New Roman" w:cs="Times New Roman" w:hint="eastAsia"/>
                <w:sz w:val="22"/>
                <w:szCs w:val="24"/>
              </w:rPr>
              <w:t>BASDAI</w:t>
            </w:r>
            <w:r w:rsidRPr="00494222">
              <w:rPr>
                <w:rFonts w:ascii="Times New Roman" w:hAnsi="Times New Roman" w:cs="Times New Roman" w:hint="eastAsia"/>
                <w:sz w:val="22"/>
                <w:szCs w:val="24"/>
                <w:vertAlign w:val="superscript"/>
              </w:rPr>
              <w:t xml:space="preserve">*** </w:t>
            </w:r>
            <w:r w:rsidRPr="00494222">
              <w:rPr>
                <w:rFonts w:ascii="Times New Roman" w:hAnsi="Times New Roman" w:cs="Times New Roman" w:hint="eastAsia"/>
                <w:sz w:val="22"/>
                <w:szCs w:val="24"/>
              </w:rPr>
              <w:t>50</w:t>
            </w:r>
          </w:p>
        </w:tc>
        <w:tc>
          <w:tcPr>
            <w:tcW w:w="2502" w:type="dxa"/>
          </w:tcPr>
          <w:p w14:paraId="559BB973" w14:textId="78357AF1"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23.9</w:t>
            </w:r>
          </w:p>
        </w:tc>
        <w:tc>
          <w:tcPr>
            <w:tcW w:w="2503" w:type="dxa"/>
          </w:tcPr>
          <w:p w14:paraId="52265B53" w14:textId="4212715D" w:rsidR="00EB74E4" w:rsidRPr="00494222" w:rsidRDefault="00EB74E4" w:rsidP="00EB74E4">
            <w:pPr>
              <w:jc w:val="center"/>
              <w:rPr>
                <w:rFonts w:ascii="Times New Roman" w:hAnsi="Times New Roman" w:cs="Times New Roman"/>
                <w:sz w:val="22"/>
                <w:szCs w:val="24"/>
              </w:rPr>
            </w:pPr>
            <w:r w:rsidRPr="00494222">
              <w:rPr>
                <w:rFonts w:ascii="Times New Roman" w:hAnsi="Times New Roman" w:cs="Times New Roman" w:hint="eastAsia"/>
                <w:sz w:val="22"/>
                <w:szCs w:val="24"/>
              </w:rPr>
              <w:t>43.8</w:t>
            </w:r>
          </w:p>
        </w:tc>
      </w:tr>
    </w:tbl>
    <w:p w14:paraId="5A4EB356" w14:textId="77777777" w:rsidR="00EB74E4" w:rsidRPr="00494222" w:rsidRDefault="00EB74E4" w:rsidP="00EB74E4">
      <w:pPr>
        <w:wordWrap/>
        <w:adjustRightInd w:val="0"/>
        <w:spacing w:after="0" w:line="240" w:lineRule="auto"/>
        <w:jc w:val="left"/>
        <w:rPr>
          <w:rFonts w:ascii="Times New Roman" w:hAnsi="Times New Roman" w:cs="Times New Roman"/>
          <w:color w:val="000000"/>
          <w:kern w:val="0"/>
          <w:szCs w:val="20"/>
        </w:rPr>
      </w:pPr>
      <w:r w:rsidRPr="00494222">
        <w:rPr>
          <w:rFonts w:ascii="Times New Roman" w:hAnsi="Times New Roman" w:cs="Times New Roman"/>
          <w:b/>
          <w:bCs/>
          <w:color w:val="000000"/>
          <w:kern w:val="0"/>
          <w:szCs w:val="20"/>
          <w:vertAlign w:val="superscript"/>
        </w:rPr>
        <w:t>†</w:t>
      </w:r>
      <w:r w:rsidRPr="00494222">
        <w:rPr>
          <w:rFonts w:ascii="Times New Roman" w:hAnsi="Times New Roman" w:cs="Times New Roman"/>
          <w:b/>
          <w:bCs/>
          <w:color w:val="000000"/>
          <w:kern w:val="0"/>
          <w:szCs w:val="20"/>
        </w:rPr>
        <w:t xml:space="preserve"> </w:t>
      </w:r>
      <w:r w:rsidRPr="00494222">
        <w:rPr>
          <w:rFonts w:ascii="Times New Roman" w:hAnsi="Times New Roman" w:cs="Times New Roman"/>
          <w:color w:val="000000"/>
          <w:kern w:val="0"/>
          <w:szCs w:val="20"/>
        </w:rPr>
        <w:t xml:space="preserve">Difference in proportions % (95% CI) = 16.64 (5.36, 27.92) </w:t>
      </w:r>
    </w:p>
    <w:p w14:paraId="1842DC83" w14:textId="77777777" w:rsidR="00EB74E4" w:rsidRPr="00494222" w:rsidRDefault="00EB74E4" w:rsidP="00EB74E4">
      <w:pPr>
        <w:wordWrap/>
        <w:adjustRightInd w:val="0"/>
        <w:spacing w:after="0" w:line="240" w:lineRule="auto"/>
        <w:jc w:val="left"/>
        <w:rPr>
          <w:rFonts w:ascii="Times New Roman" w:hAnsi="Times New Roman" w:cs="Times New Roman"/>
          <w:color w:val="000000"/>
          <w:kern w:val="0"/>
          <w:szCs w:val="20"/>
        </w:rPr>
      </w:pPr>
      <w:r w:rsidRPr="00494222">
        <w:rPr>
          <w:rFonts w:ascii="Times New Roman" w:hAnsi="Times New Roman" w:cs="Times New Roman"/>
          <w:color w:val="000000"/>
          <w:kern w:val="0"/>
          <w:szCs w:val="20"/>
          <w:vertAlign w:val="superscript"/>
        </w:rPr>
        <w:t>*</w:t>
      </w:r>
      <w:r w:rsidRPr="00494222">
        <w:rPr>
          <w:rFonts w:ascii="Times New Roman" w:hAnsi="Times New Roman" w:cs="Times New Roman"/>
          <w:color w:val="000000"/>
          <w:kern w:val="0"/>
          <w:szCs w:val="20"/>
        </w:rPr>
        <w:t xml:space="preserve">Some patients did not provide complete data for each endpoint </w:t>
      </w:r>
    </w:p>
    <w:p w14:paraId="58124124" w14:textId="77777777" w:rsidR="00EB74E4" w:rsidRPr="00494222" w:rsidRDefault="00EB74E4" w:rsidP="00EB74E4">
      <w:pPr>
        <w:wordWrap/>
        <w:adjustRightInd w:val="0"/>
        <w:spacing w:after="0" w:line="240" w:lineRule="auto"/>
        <w:jc w:val="left"/>
        <w:rPr>
          <w:rFonts w:ascii="Times New Roman" w:hAnsi="Times New Roman" w:cs="Times New Roman"/>
          <w:color w:val="000000"/>
          <w:kern w:val="0"/>
          <w:szCs w:val="20"/>
        </w:rPr>
      </w:pPr>
      <w:r w:rsidRPr="00494222">
        <w:rPr>
          <w:rFonts w:ascii="Times New Roman" w:hAnsi="Times New Roman" w:cs="Times New Roman"/>
          <w:color w:val="000000"/>
          <w:kern w:val="0"/>
          <w:szCs w:val="20"/>
          <w:vertAlign w:val="superscript"/>
        </w:rPr>
        <w:t>**</w:t>
      </w:r>
      <w:r w:rsidRPr="00494222">
        <w:rPr>
          <w:rFonts w:ascii="Times New Roman" w:hAnsi="Times New Roman" w:cs="Times New Roman"/>
          <w:color w:val="000000"/>
          <w:kern w:val="0"/>
          <w:szCs w:val="20"/>
        </w:rPr>
        <w:t xml:space="preserve">ASAS=Assessments in </w:t>
      </w:r>
      <w:proofErr w:type="spellStart"/>
      <w:r w:rsidRPr="00494222">
        <w:rPr>
          <w:rFonts w:ascii="Times New Roman" w:hAnsi="Times New Roman" w:cs="Times New Roman"/>
          <w:color w:val="000000"/>
          <w:kern w:val="0"/>
          <w:szCs w:val="20"/>
        </w:rPr>
        <w:t>Spondyloarthritis</w:t>
      </w:r>
      <w:proofErr w:type="spellEnd"/>
      <w:r w:rsidRPr="00494222">
        <w:rPr>
          <w:rFonts w:ascii="Times New Roman" w:hAnsi="Times New Roman" w:cs="Times New Roman"/>
          <w:color w:val="000000"/>
          <w:kern w:val="0"/>
          <w:szCs w:val="20"/>
        </w:rPr>
        <w:t xml:space="preserve"> International Society </w:t>
      </w:r>
    </w:p>
    <w:p w14:paraId="4F59DAB8" w14:textId="77777777" w:rsidR="00EB74E4" w:rsidRPr="00494222" w:rsidRDefault="00EB74E4" w:rsidP="00EB74E4">
      <w:pPr>
        <w:wordWrap/>
        <w:adjustRightInd w:val="0"/>
        <w:spacing w:after="0" w:line="240" w:lineRule="auto"/>
        <w:jc w:val="left"/>
        <w:rPr>
          <w:rFonts w:ascii="Times New Roman" w:hAnsi="Times New Roman" w:cs="Times New Roman"/>
          <w:color w:val="000000"/>
          <w:kern w:val="0"/>
          <w:szCs w:val="20"/>
        </w:rPr>
      </w:pPr>
      <w:r w:rsidRPr="00494222">
        <w:rPr>
          <w:rFonts w:ascii="Times New Roman" w:hAnsi="Times New Roman" w:cs="Times New Roman"/>
          <w:color w:val="000000"/>
          <w:kern w:val="0"/>
          <w:szCs w:val="20"/>
          <w:vertAlign w:val="superscript"/>
        </w:rPr>
        <w:t>***</w:t>
      </w:r>
      <w:r w:rsidRPr="00494222">
        <w:rPr>
          <w:rFonts w:ascii="Times New Roman" w:hAnsi="Times New Roman" w:cs="Times New Roman"/>
          <w:color w:val="000000"/>
          <w:kern w:val="0"/>
          <w:szCs w:val="20"/>
        </w:rPr>
        <w:t xml:space="preserve">Bath Ankylosing Spondylitis Disease Activity Index </w:t>
      </w:r>
    </w:p>
    <w:p w14:paraId="07AAEB53" w14:textId="171E79F3" w:rsidR="00EB74E4" w:rsidRDefault="00EB74E4" w:rsidP="00EB74E4">
      <w:pPr>
        <w:jc w:val="left"/>
        <w:rPr>
          <w:rFonts w:ascii="Times New Roman" w:hAnsi="Times New Roman" w:cs="Times New Roman"/>
          <w:color w:val="000000"/>
          <w:kern w:val="0"/>
          <w:szCs w:val="20"/>
        </w:rPr>
      </w:pPr>
      <w:proofErr w:type="gramStart"/>
      <w:r w:rsidRPr="00494222">
        <w:rPr>
          <w:rFonts w:ascii="Times New Roman" w:hAnsi="Times New Roman" w:cs="Times New Roman"/>
          <w:color w:val="000000"/>
          <w:kern w:val="0"/>
          <w:szCs w:val="20"/>
          <w:vertAlign w:val="superscript"/>
        </w:rPr>
        <w:t>a</w:t>
      </w:r>
      <w:proofErr w:type="gramEnd"/>
      <w:r w:rsidRPr="00494222">
        <w:rPr>
          <w:rFonts w:ascii="Times New Roman" w:hAnsi="Times New Roman" w:cs="Times New Roman"/>
          <w:color w:val="000000"/>
          <w:kern w:val="0"/>
          <w:szCs w:val="20"/>
        </w:rPr>
        <w:t xml:space="preserve"> p</w:t>
      </w:r>
      <w:r w:rsidRPr="00494222">
        <w:rPr>
          <w:rFonts w:ascii="Times New Roman" w:hAnsi="Times New Roman" w:cs="Times New Roman" w:hint="eastAsia"/>
          <w:color w:val="000000"/>
          <w:kern w:val="0"/>
          <w:szCs w:val="20"/>
        </w:rPr>
        <w:t xml:space="preserve"> </w:t>
      </w:r>
      <w:r w:rsidRPr="00494222">
        <w:rPr>
          <w:rFonts w:ascii="Times New Roman" w:hAnsi="Times New Roman" w:cs="Times New Roman"/>
          <w:color w:val="000000"/>
          <w:kern w:val="0"/>
          <w:szCs w:val="20"/>
        </w:rPr>
        <w:t>&lt;</w:t>
      </w:r>
      <w:r w:rsidRPr="00494222">
        <w:rPr>
          <w:rFonts w:ascii="Times New Roman" w:hAnsi="Times New Roman" w:cs="Times New Roman" w:hint="eastAsia"/>
          <w:color w:val="000000"/>
          <w:kern w:val="0"/>
          <w:szCs w:val="20"/>
        </w:rPr>
        <w:t xml:space="preserve"> </w:t>
      </w:r>
      <w:r w:rsidRPr="00494222">
        <w:rPr>
          <w:rFonts w:ascii="Times New Roman" w:hAnsi="Times New Roman" w:cs="Times New Roman"/>
          <w:color w:val="000000"/>
          <w:kern w:val="0"/>
          <w:szCs w:val="20"/>
        </w:rPr>
        <w:t xml:space="preserve">0.01 between </w:t>
      </w:r>
      <w:proofErr w:type="spellStart"/>
      <w:r w:rsidRPr="00494222">
        <w:rPr>
          <w:rFonts w:ascii="Times New Roman" w:hAnsi="Times New Roman" w:cs="Times New Roman" w:hint="eastAsia"/>
          <w:color w:val="000000"/>
          <w:kern w:val="0"/>
          <w:szCs w:val="20"/>
        </w:rPr>
        <w:t>etanercept</w:t>
      </w:r>
      <w:proofErr w:type="spellEnd"/>
      <w:r w:rsidRPr="00494222">
        <w:rPr>
          <w:rFonts w:ascii="Times New Roman" w:hAnsi="Times New Roman" w:cs="Times New Roman"/>
          <w:color w:val="000000"/>
          <w:kern w:val="0"/>
          <w:szCs w:val="20"/>
        </w:rPr>
        <w:t xml:space="preserve"> and placebo</w:t>
      </w:r>
    </w:p>
    <w:p w14:paraId="312CD8BC" w14:textId="0B726A7B" w:rsidR="00EB74E4"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sz w:val="24"/>
          <w:szCs w:val="24"/>
        </w:rPr>
        <w:t>At week 12, there was an improvement in the secondary MRI endpoint SPARCC (</w:t>
      </w:r>
      <w:proofErr w:type="spellStart"/>
      <w:r w:rsidRPr="00494222">
        <w:rPr>
          <w:rFonts w:ascii="Times New Roman" w:hAnsi="Times New Roman" w:cs="Times New Roman"/>
          <w:sz w:val="24"/>
          <w:szCs w:val="24"/>
        </w:rPr>
        <w:t>Spondyloarthritis</w:t>
      </w:r>
      <w:proofErr w:type="spellEnd"/>
      <w:r w:rsidRPr="00494222">
        <w:rPr>
          <w:rFonts w:ascii="Times New Roman" w:hAnsi="Times New Roman" w:cs="Times New Roman"/>
          <w:sz w:val="24"/>
          <w:szCs w:val="24"/>
        </w:rPr>
        <w:t xml:space="preserve"> Research Consortium of Canada) score for the sacroiliac joint for patients receiving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Adjusted mean change from baseline was -3.8 for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treated (n=95) versus -0.8 for placebo treated (n=105) </w:t>
      </w:r>
      <w:proofErr w:type="gramStart"/>
      <w:r w:rsidRPr="00494222">
        <w:rPr>
          <w:rFonts w:ascii="Times New Roman" w:hAnsi="Times New Roman" w:cs="Times New Roman"/>
          <w:sz w:val="24"/>
          <w:szCs w:val="24"/>
        </w:rPr>
        <w:t>patients .</w:t>
      </w:r>
      <w:proofErr w:type="gramEnd"/>
    </w:p>
    <w:p w14:paraId="6D5D2F79" w14:textId="7E11BA10" w:rsidR="00EB74E4"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sz w:val="24"/>
          <w:szCs w:val="24"/>
        </w:rPr>
        <w:t xml:space="preserve">The secondary endpoints physical function and health-related quality of life were assessed using the BASFI (Bath Ankylosing Spondylitis Functional Index), </w:t>
      </w:r>
      <w:proofErr w:type="spellStart"/>
      <w:r w:rsidRPr="00494222">
        <w:rPr>
          <w:rFonts w:ascii="Times New Roman" w:hAnsi="Times New Roman" w:cs="Times New Roman"/>
          <w:sz w:val="24"/>
          <w:szCs w:val="24"/>
        </w:rPr>
        <w:t>EuroQol</w:t>
      </w:r>
      <w:proofErr w:type="spellEnd"/>
      <w:r w:rsidRPr="00494222">
        <w:rPr>
          <w:rFonts w:ascii="Times New Roman" w:hAnsi="Times New Roman" w:cs="Times New Roman"/>
          <w:sz w:val="24"/>
          <w:szCs w:val="24"/>
        </w:rPr>
        <w:t xml:space="preserve"> 5D and the SF-36 questionnaires. </w:t>
      </w:r>
      <w:proofErr w:type="spellStart"/>
      <w:proofErr w:type="gramStart"/>
      <w:r w:rsidRPr="00494222">
        <w:rPr>
          <w:rFonts w:ascii="Times New Roman" w:hAnsi="Times New Roman" w:cs="Times New Roman"/>
          <w:sz w:val="24"/>
          <w:szCs w:val="24"/>
        </w:rPr>
        <w:t>etanercept</w:t>
      </w:r>
      <w:proofErr w:type="spellEnd"/>
      <w:proofErr w:type="gramEnd"/>
      <w:r w:rsidRPr="00494222">
        <w:rPr>
          <w:rFonts w:ascii="Times New Roman" w:hAnsi="Times New Roman" w:cs="Times New Roman"/>
          <w:sz w:val="24"/>
          <w:szCs w:val="24"/>
        </w:rPr>
        <w:t xml:space="preserve"> showed greater improvement in the BASFI, EQ5D Overall Health State Score and the SF-36 Physical Component Score (PCS) from baseline t</w:t>
      </w:r>
      <w:r w:rsidR="0072659A">
        <w:rPr>
          <w:rFonts w:ascii="Times New Roman" w:hAnsi="Times New Roman" w:cs="Times New Roman"/>
          <w:sz w:val="24"/>
          <w:szCs w:val="24"/>
        </w:rPr>
        <w:t xml:space="preserve">o week 12 compared to placebo. </w:t>
      </w:r>
      <w:r w:rsidRPr="00494222">
        <w:rPr>
          <w:rFonts w:ascii="Times New Roman" w:hAnsi="Times New Roman" w:cs="Times New Roman"/>
          <w:sz w:val="24"/>
          <w:szCs w:val="24"/>
        </w:rPr>
        <w:t>Other measures of quality of life and anxiety/depression scales (including Ankylosing Spondylitis Quality of Life (</w:t>
      </w:r>
      <w:proofErr w:type="spellStart"/>
      <w:r w:rsidRPr="00494222">
        <w:rPr>
          <w:rFonts w:ascii="Times New Roman" w:hAnsi="Times New Roman" w:cs="Times New Roman"/>
          <w:sz w:val="24"/>
          <w:szCs w:val="24"/>
        </w:rPr>
        <w:t>ASQoL</w:t>
      </w:r>
      <w:proofErr w:type="spellEnd"/>
      <w:r w:rsidRPr="00494222">
        <w:rPr>
          <w:rFonts w:ascii="Times New Roman" w:hAnsi="Times New Roman" w:cs="Times New Roman"/>
          <w:sz w:val="24"/>
          <w:szCs w:val="24"/>
        </w:rPr>
        <w:t xml:space="preserve">) Scores, Ankylosing Spondylitis Work Instability Index (AS-WIS) and Hospital Anxiety and Depression Scale (HADS)), and the Bath Ankylosing Spondylitis Patient Global Assessment Score (BAS-G), all secondary endpoints, showed no evidence of difference between the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and placebo groups.</w:t>
      </w:r>
    </w:p>
    <w:p w14:paraId="4ACB791F" w14:textId="6F589337" w:rsidR="00E44A08" w:rsidRPr="00494222" w:rsidRDefault="00EB74E4" w:rsidP="00D15D0D">
      <w:pPr>
        <w:jc w:val="left"/>
        <w:rPr>
          <w:rFonts w:ascii="Times New Roman" w:hAnsi="Times New Roman" w:cs="Times New Roman"/>
          <w:sz w:val="24"/>
          <w:szCs w:val="24"/>
        </w:rPr>
      </w:pPr>
      <w:r w:rsidRPr="00494222">
        <w:rPr>
          <w:rFonts w:ascii="Times New Roman" w:hAnsi="Times New Roman" w:cs="Times New Roman"/>
          <w:sz w:val="24"/>
          <w:szCs w:val="24"/>
        </w:rPr>
        <w:t>Clinical responses among nr-</w:t>
      </w:r>
      <w:proofErr w:type="spellStart"/>
      <w:r w:rsidRPr="00494222">
        <w:rPr>
          <w:rFonts w:ascii="Times New Roman" w:hAnsi="Times New Roman" w:cs="Times New Roman"/>
          <w:sz w:val="24"/>
          <w:szCs w:val="24"/>
        </w:rPr>
        <w:t>AxSpA</w:t>
      </w:r>
      <w:proofErr w:type="spellEnd"/>
      <w:r w:rsidRPr="00494222">
        <w:rPr>
          <w:rFonts w:ascii="Times New Roman" w:hAnsi="Times New Roman" w:cs="Times New Roman"/>
          <w:sz w:val="24"/>
          <w:szCs w:val="24"/>
        </w:rPr>
        <w:t xml:space="preserve"> patients who received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were apparent at the time of the first visit (2 weeks) and were maintained through 24 weeks of therapy (which included 12 weeks open-label).</w:t>
      </w:r>
      <w:r w:rsidR="00E44A08" w:rsidRPr="00494222">
        <w:rPr>
          <w:rFonts w:ascii="Times New Roman" w:hAnsi="Times New Roman" w:cs="Times New Roman"/>
          <w:sz w:val="24"/>
          <w:szCs w:val="24"/>
        </w:rPr>
        <w:br w:type="page"/>
      </w:r>
    </w:p>
    <w:p w14:paraId="6EB90984" w14:textId="77777777" w:rsidR="000B48BF" w:rsidRPr="00494222" w:rsidRDefault="000B48BF" w:rsidP="00E44A08">
      <w:pPr>
        <w:spacing w:after="0" w:line="240" w:lineRule="auto"/>
        <w:jc w:val="left"/>
        <w:rPr>
          <w:rFonts w:ascii="Times New Roman" w:hAnsi="Times New Roman" w:cs="Times New Roman"/>
          <w:sz w:val="4"/>
          <w:szCs w:val="4"/>
        </w:rPr>
      </w:pPr>
    </w:p>
    <w:p w14:paraId="68AE047C" w14:textId="67A59843" w:rsidR="00EB74E4" w:rsidRPr="00494222" w:rsidRDefault="00EB74E4" w:rsidP="00F54DA6">
      <w:pPr>
        <w:jc w:val="center"/>
        <w:rPr>
          <w:rFonts w:ascii="Times New Roman" w:hAnsi="Times New Roman" w:cs="Times New Roman"/>
          <w:sz w:val="22"/>
          <w:szCs w:val="24"/>
        </w:rPr>
      </w:pPr>
      <w:r w:rsidRPr="00494222">
        <w:rPr>
          <w:rFonts w:ascii="Times New Roman" w:hAnsi="Times New Roman" w:cs="Times New Roman"/>
          <w:b/>
          <w:bCs/>
          <w:sz w:val="22"/>
          <w:szCs w:val="24"/>
        </w:rPr>
        <w:t>Efficacy Response In Placebo-Controlled nr-</w:t>
      </w:r>
      <w:proofErr w:type="spellStart"/>
      <w:r w:rsidRPr="00494222">
        <w:rPr>
          <w:rFonts w:ascii="Times New Roman" w:hAnsi="Times New Roman" w:cs="Times New Roman"/>
          <w:b/>
          <w:bCs/>
          <w:sz w:val="22"/>
          <w:szCs w:val="24"/>
        </w:rPr>
        <w:t>AxSpA</w:t>
      </w:r>
      <w:proofErr w:type="spellEnd"/>
      <w:r w:rsidRPr="00494222">
        <w:rPr>
          <w:rFonts w:ascii="Times New Roman" w:hAnsi="Times New Roman" w:cs="Times New Roman"/>
          <w:b/>
          <w:bCs/>
          <w:sz w:val="22"/>
          <w:szCs w:val="24"/>
        </w:rPr>
        <w:t xml:space="preserve"> Study: Proportion of Patients Achieving</w:t>
      </w:r>
      <w:r w:rsidRPr="00494222">
        <w:rPr>
          <w:rFonts w:ascii="Times New Roman" w:hAnsi="Times New Roman" w:cs="Times New Roman" w:hint="eastAsia"/>
          <w:b/>
          <w:bCs/>
          <w:sz w:val="22"/>
          <w:szCs w:val="24"/>
        </w:rPr>
        <w:t xml:space="preserve"> </w:t>
      </w:r>
      <w:r w:rsidRPr="00494222">
        <w:rPr>
          <w:rFonts w:ascii="Times New Roman" w:hAnsi="Times New Roman" w:cs="Times New Roman"/>
          <w:b/>
          <w:bCs/>
          <w:sz w:val="22"/>
          <w:szCs w:val="24"/>
        </w:rPr>
        <w:t xml:space="preserve">ASAS 40, </w:t>
      </w:r>
      <w:proofErr w:type="spellStart"/>
      <w:r w:rsidRPr="00494222">
        <w:rPr>
          <w:rFonts w:ascii="Times New Roman" w:hAnsi="Times New Roman" w:cs="Times New Roman"/>
          <w:b/>
          <w:bCs/>
          <w:sz w:val="22"/>
          <w:szCs w:val="24"/>
        </w:rPr>
        <w:t>mITT</w:t>
      </w:r>
      <w:proofErr w:type="spellEnd"/>
      <w:r w:rsidRPr="00494222">
        <w:rPr>
          <w:rFonts w:ascii="Times New Roman" w:hAnsi="Times New Roman" w:cs="Times New Roman"/>
          <w:b/>
          <w:bCs/>
          <w:sz w:val="22"/>
          <w:szCs w:val="24"/>
        </w:rPr>
        <w:t xml:space="preserve"> Population (Double-blind and Open-label Periods)</w:t>
      </w:r>
    </w:p>
    <w:p w14:paraId="26EA77F1" w14:textId="7648EC49" w:rsidR="00EB74E4" w:rsidRPr="00494222" w:rsidRDefault="00EB74E4" w:rsidP="00EB74E4">
      <w:pPr>
        <w:rPr>
          <w:rFonts w:ascii="Times New Roman" w:hAnsi="Times New Roman" w:cs="Times New Roman"/>
          <w:sz w:val="24"/>
          <w:szCs w:val="24"/>
        </w:rPr>
      </w:pPr>
      <w:r w:rsidRPr="00494222">
        <w:rPr>
          <w:noProof/>
          <w:lang w:val="en-AU" w:eastAsia="en-AU"/>
        </w:rPr>
        <w:drawing>
          <wp:inline distT="0" distB="0" distL="0" distR="0" wp14:anchorId="0BC0CBE6" wp14:editId="22E996BF">
            <wp:extent cx="5351145" cy="3649345"/>
            <wp:effectExtent l="0" t="0" r="1905" b="8255"/>
            <wp:docPr id="8"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51145" cy="3649345"/>
                    </a:xfrm>
                    <a:prstGeom prst="rect">
                      <a:avLst/>
                    </a:prstGeom>
                    <a:noFill/>
                    <a:ln>
                      <a:noFill/>
                    </a:ln>
                  </pic:spPr>
                </pic:pic>
              </a:graphicData>
            </a:graphic>
          </wp:inline>
        </w:drawing>
      </w:r>
    </w:p>
    <w:p w14:paraId="6640E8CD" w14:textId="632FFB0E" w:rsidR="00EB74E4" w:rsidRPr="00494222" w:rsidRDefault="00EB74E4" w:rsidP="00EB74E4">
      <w:pPr>
        <w:spacing w:before="1" w:after="0" w:line="238" w:lineRule="auto"/>
        <w:ind w:left="153" w:right="91"/>
        <w:jc w:val="left"/>
        <w:rPr>
          <w:rFonts w:ascii="Times New Roman" w:hAnsi="Times New Roman" w:cs="Times New Roman"/>
          <w:szCs w:val="20"/>
        </w:rPr>
      </w:pPr>
      <w:r w:rsidRPr="00494222">
        <w:rPr>
          <w:rFonts w:ascii="Times New Roman" w:hAnsi="Times New Roman" w:cs="Times New Roman" w:hint="eastAsia"/>
          <w:szCs w:val="20"/>
        </w:rPr>
        <w:t xml:space="preserve">* </w:t>
      </w:r>
      <w:proofErr w:type="gramStart"/>
      <w:r w:rsidRPr="00494222">
        <w:rPr>
          <w:rFonts w:ascii="Times New Roman" w:hAnsi="Times New Roman" w:cs="Times New Roman" w:hint="eastAsia"/>
          <w:szCs w:val="20"/>
        </w:rPr>
        <w:t>p</w:t>
      </w:r>
      <w:proofErr w:type="gramEnd"/>
      <w:r w:rsidRPr="00494222">
        <w:rPr>
          <w:rFonts w:ascii="Times New Roman" w:hAnsi="Times New Roman" w:cs="Times New Roman" w:hint="eastAsia"/>
          <w:szCs w:val="20"/>
        </w:rPr>
        <w:t xml:space="preserve"> &lt; 0.05 (Double-blind period only)</w:t>
      </w:r>
    </w:p>
    <w:p w14:paraId="6C028A40" w14:textId="77777777" w:rsidR="00EB74E4" w:rsidRPr="00494222" w:rsidRDefault="00EB74E4" w:rsidP="00EB74E4">
      <w:pPr>
        <w:spacing w:before="1" w:after="0" w:line="238" w:lineRule="auto"/>
        <w:ind w:left="153" w:right="91"/>
        <w:jc w:val="left"/>
        <w:rPr>
          <w:rFonts w:ascii="Times New Roman" w:hAnsi="Times New Roman" w:cs="Times New Roman"/>
          <w:szCs w:val="20"/>
        </w:rPr>
      </w:pP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3"/>
          <w:szCs w:val="20"/>
        </w:rPr>
        <w:t>T</w:t>
      </w:r>
      <w:r w:rsidRPr="00494222">
        <w:rPr>
          <w:rFonts w:ascii="Times New Roman" w:eastAsia="Times New Roman" w:hAnsi="Times New Roman" w:cs="Times New Roman"/>
          <w:szCs w:val="20"/>
        </w:rPr>
        <w:t>N</w:t>
      </w:r>
      <w:r w:rsidRPr="00494222">
        <w:rPr>
          <w:rFonts w:ascii="Times New Roman" w:eastAsia="Times New Roman" w:hAnsi="Times New Roman" w:cs="Times New Roman"/>
          <w:spacing w:val="-4"/>
          <w:szCs w:val="20"/>
        </w:rPr>
        <w:t xml:space="preserve"> </w:t>
      </w:r>
      <w:r w:rsidRPr="00494222">
        <w:rPr>
          <w:rFonts w:ascii="Times New Roman" w:eastAsia="Times New Roman" w:hAnsi="Times New Roman" w:cs="Times New Roman"/>
          <w:szCs w:val="20"/>
        </w:rPr>
        <w:t xml:space="preserve">= </w:t>
      </w:r>
      <w:proofErr w:type="spellStart"/>
      <w:r w:rsidRPr="00494222">
        <w:rPr>
          <w:rFonts w:ascii="Times New Roman" w:eastAsia="Times New Roman" w:hAnsi="Times New Roman" w:cs="Times New Roman"/>
          <w:szCs w:val="20"/>
        </w:rPr>
        <w:t>eta</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zCs w:val="20"/>
        </w:rPr>
        <w:t>c</w:t>
      </w:r>
      <w:r w:rsidRPr="00494222">
        <w:rPr>
          <w:rFonts w:ascii="Times New Roman" w:eastAsia="Times New Roman" w:hAnsi="Times New Roman" w:cs="Times New Roman"/>
          <w:spacing w:val="1"/>
          <w:szCs w:val="20"/>
        </w:rPr>
        <w:t>ep</w:t>
      </w:r>
      <w:r w:rsidRPr="00494222">
        <w:rPr>
          <w:rFonts w:ascii="Times New Roman" w:eastAsia="Times New Roman" w:hAnsi="Times New Roman" w:cs="Times New Roman"/>
          <w:szCs w:val="20"/>
        </w:rPr>
        <w:t>t</w:t>
      </w:r>
      <w:proofErr w:type="spellEnd"/>
      <w:r w:rsidRPr="00494222">
        <w:rPr>
          <w:rFonts w:ascii="Times New Roman" w:eastAsia="Times New Roman" w:hAnsi="Times New Roman" w:cs="Times New Roman"/>
          <w:spacing w:val="-8"/>
          <w:szCs w:val="20"/>
        </w:rPr>
        <w:t xml:space="preserve"> </w:t>
      </w:r>
      <w:r w:rsidRPr="00494222">
        <w:rPr>
          <w:rFonts w:ascii="Times New Roman" w:eastAsia="Times New Roman" w:hAnsi="Times New Roman" w:cs="Times New Roman"/>
          <w:spacing w:val="-1"/>
          <w:szCs w:val="20"/>
        </w:rPr>
        <w:t>5</w:t>
      </w:r>
      <w:r w:rsidRPr="00494222">
        <w:rPr>
          <w:rFonts w:ascii="Times New Roman" w:eastAsia="Times New Roman" w:hAnsi="Times New Roman" w:cs="Times New Roman"/>
          <w:szCs w:val="20"/>
        </w:rPr>
        <w:t>0</w:t>
      </w:r>
      <w:r w:rsidRPr="00494222">
        <w:rPr>
          <w:rFonts w:ascii="Times New Roman" w:eastAsia="Times New Roman" w:hAnsi="Times New Roman" w:cs="Times New Roman"/>
          <w:spacing w:val="-1"/>
          <w:szCs w:val="20"/>
        </w:rPr>
        <w:t xml:space="preserve"> m</w:t>
      </w:r>
      <w:r w:rsidRPr="00494222">
        <w:rPr>
          <w:rFonts w:ascii="Times New Roman" w:eastAsia="Times New Roman" w:hAnsi="Times New Roman" w:cs="Times New Roman"/>
          <w:szCs w:val="20"/>
        </w:rPr>
        <w:t>g</w:t>
      </w:r>
      <w:r w:rsidRPr="00494222">
        <w:rPr>
          <w:rFonts w:ascii="Times New Roman" w:eastAsia="Times New Roman" w:hAnsi="Times New Roman" w:cs="Times New Roman"/>
          <w:spacing w:val="-2"/>
          <w:szCs w:val="20"/>
        </w:rPr>
        <w:t xml:space="preserve"> w</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1"/>
          <w:szCs w:val="20"/>
        </w:rPr>
        <w:t>ek</w:t>
      </w:r>
      <w:r w:rsidRPr="00494222">
        <w:rPr>
          <w:rFonts w:ascii="Times New Roman" w:eastAsia="Times New Roman" w:hAnsi="Times New Roman" w:cs="Times New Roman"/>
          <w:spacing w:val="2"/>
          <w:szCs w:val="20"/>
        </w:rPr>
        <w:t>l</w:t>
      </w:r>
      <w:r w:rsidRPr="00494222">
        <w:rPr>
          <w:rFonts w:ascii="Times New Roman" w:eastAsia="Times New Roman" w:hAnsi="Times New Roman" w:cs="Times New Roman"/>
          <w:spacing w:val="-4"/>
          <w:szCs w:val="20"/>
        </w:rPr>
        <w:t>y</w:t>
      </w:r>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3"/>
          <w:szCs w:val="20"/>
        </w:rPr>
        <w:t xml:space="preserve"> </w:t>
      </w:r>
      <w:proofErr w:type="spellStart"/>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pacing w:val="1"/>
          <w:szCs w:val="20"/>
        </w:rPr>
        <w:t>I</w:t>
      </w:r>
      <w:r w:rsidRPr="00494222">
        <w:rPr>
          <w:rFonts w:ascii="Times New Roman" w:eastAsia="Times New Roman" w:hAnsi="Times New Roman" w:cs="Times New Roman"/>
          <w:spacing w:val="3"/>
          <w:szCs w:val="20"/>
        </w:rPr>
        <w:t>T</w:t>
      </w:r>
      <w:r w:rsidRPr="00494222">
        <w:rPr>
          <w:rFonts w:ascii="Times New Roman" w:eastAsia="Times New Roman" w:hAnsi="Times New Roman" w:cs="Times New Roman"/>
          <w:szCs w:val="20"/>
        </w:rPr>
        <w:t>T</w:t>
      </w:r>
      <w:proofErr w:type="spellEnd"/>
      <w:r w:rsidRPr="00494222">
        <w:rPr>
          <w:rFonts w:ascii="Times New Roman" w:eastAsia="Times New Roman" w:hAnsi="Times New Roman" w:cs="Times New Roman"/>
          <w:spacing w:val="-2"/>
          <w:szCs w:val="20"/>
        </w:rPr>
        <w:t xml:space="preserve"> </w:t>
      </w:r>
      <w:r w:rsidRPr="00494222">
        <w:rPr>
          <w:rFonts w:ascii="Times New Roman" w:eastAsia="Times New Roman" w:hAnsi="Times New Roman" w:cs="Times New Roman"/>
          <w:szCs w:val="20"/>
        </w:rPr>
        <w:t xml:space="preserve">= </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pacing w:val="1"/>
          <w:szCs w:val="20"/>
        </w:rPr>
        <w:t>od</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2"/>
          <w:szCs w:val="20"/>
        </w:rPr>
        <w:t>f</w:t>
      </w:r>
      <w:r w:rsidRPr="00494222">
        <w:rPr>
          <w:rFonts w:ascii="Times New Roman" w:eastAsia="Times New Roman" w:hAnsi="Times New Roman" w:cs="Times New Roman"/>
          <w:szCs w:val="20"/>
        </w:rPr>
        <w:t>ied</w:t>
      </w:r>
      <w:r w:rsidRPr="00494222">
        <w:rPr>
          <w:rFonts w:ascii="Times New Roman" w:eastAsia="Times New Roman" w:hAnsi="Times New Roman" w:cs="Times New Roman"/>
          <w:spacing w:val="-6"/>
          <w:szCs w:val="20"/>
        </w:rPr>
        <w:t xml:space="preserve"> </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zCs w:val="20"/>
        </w:rPr>
        <w:t>t</w:t>
      </w:r>
      <w:r w:rsidRPr="00494222">
        <w:rPr>
          <w:rFonts w:ascii="Times New Roman" w:eastAsia="Times New Roman" w:hAnsi="Times New Roman" w:cs="Times New Roman"/>
          <w:spacing w:val="2"/>
          <w:szCs w:val="20"/>
        </w:rPr>
        <w:t>e</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pacing w:val="8"/>
          <w:szCs w:val="20"/>
        </w:rPr>
        <w:t>t</w:t>
      </w:r>
      <w:r w:rsidRPr="00494222">
        <w:rPr>
          <w:rFonts w:ascii="Times New Roman" w:eastAsia="Times New Roman" w:hAnsi="Times New Roman" w:cs="Times New Roman"/>
          <w:spacing w:val="-2"/>
          <w:szCs w:val="20"/>
        </w:rPr>
        <w:t>-</w:t>
      </w:r>
      <w:r w:rsidRPr="00494222">
        <w:rPr>
          <w:rFonts w:ascii="Times New Roman" w:eastAsia="Times New Roman" w:hAnsi="Times New Roman" w:cs="Times New Roman"/>
          <w:szCs w:val="20"/>
        </w:rPr>
        <w:t>t</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tre</w:t>
      </w:r>
      <w:r w:rsidRPr="00494222">
        <w:rPr>
          <w:rFonts w:ascii="Times New Roman" w:eastAsia="Times New Roman" w:hAnsi="Times New Roman" w:cs="Times New Roman"/>
          <w:spacing w:val="1"/>
          <w:szCs w:val="20"/>
        </w:rPr>
        <w:t>a</w:t>
      </w:r>
      <w:r w:rsidRPr="00494222">
        <w:rPr>
          <w:rFonts w:ascii="Times New Roman" w:eastAsia="Times New Roman" w:hAnsi="Times New Roman" w:cs="Times New Roman"/>
          <w:szCs w:val="20"/>
        </w:rPr>
        <w:t>t,</w:t>
      </w:r>
      <w:r w:rsidRPr="00494222">
        <w:rPr>
          <w:rFonts w:ascii="Times New Roman" w:eastAsia="Times New Roman" w:hAnsi="Times New Roman" w:cs="Times New Roman"/>
          <w:spacing w:val="-10"/>
          <w:szCs w:val="20"/>
        </w:rPr>
        <w:t xml:space="preserve"> </w:t>
      </w:r>
      <w:r w:rsidRPr="00494222">
        <w:rPr>
          <w:rFonts w:ascii="Times New Roman" w:eastAsia="Times New Roman" w:hAnsi="Times New Roman" w:cs="Times New Roman"/>
          <w:szCs w:val="20"/>
        </w:rPr>
        <w:t>N</w:t>
      </w:r>
      <w:r w:rsidRPr="00494222">
        <w:rPr>
          <w:rFonts w:ascii="Times New Roman" w:eastAsia="Times New Roman" w:hAnsi="Times New Roman" w:cs="Times New Roman"/>
          <w:spacing w:val="-1"/>
          <w:szCs w:val="20"/>
        </w:rPr>
        <w:t xml:space="preserve"> </w:t>
      </w:r>
      <w:r w:rsidRPr="00494222">
        <w:rPr>
          <w:rFonts w:ascii="Times New Roman" w:eastAsia="Times New Roman" w:hAnsi="Times New Roman" w:cs="Times New Roman"/>
          <w:szCs w:val="20"/>
        </w:rPr>
        <w:t xml:space="preserve">= </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pacing w:val="1"/>
          <w:szCs w:val="20"/>
        </w:rPr>
        <w:t>u</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pacing w:val="1"/>
          <w:szCs w:val="20"/>
        </w:rPr>
        <w:t>b</w:t>
      </w:r>
      <w:r w:rsidRPr="00494222">
        <w:rPr>
          <w:rFonts w:ascii="Times New Roman" w:eastAsia="Times New Roman" w:hAnsi="Times New Roman" w:cs="Times New Roman"/>
          <w:szCs w:val="20"/>
        </w:rPr>
        <w:t>er</w:t>
      </w:r>
      <w:r w:rsidRPr="00494222">
        <w:rPr>
          <w:rFonts w:ascii="Times New Roman" w:eastAsia="Times New Roman" w:hAnsi="Times New Roman" w:cs="Times New Roman"/>
          <w:spacing w:val="-5"/>
          <w:szCs w:val="20"/>
        </w:rPr>
        <w:t xml:space="preserve"> </w:t>
      </w:r>
      <w:r w:rsidRPr="00494222">
        <w:rPr>
          <w:rFonts w:ascii="Times New Roman" w:eastAsia="Times New Roman" w:hAnsi="Times New Roman" w:cs="Times New Roman"/>
          <w:spacing w:val="1"/>
          <w:szCs w:val="20"/>
        </w:rPr>
        <w:t>o</w:t>
      </w:r>
      <w:r w:rsidRPr="00494222">
        <w:rPr>
          <w:rFonts w:ascii="Times New Roman" w:eastAsia="Times New Roman" w:hAnsi="Times New Roman" w:cs="Times New Roman"/>
          <w:szCs w:val="20"/>
        </w:rPr>
        <w:t>f</w:t>
      </w:r>
      <w:r w:rsidRPr="00494222">
        <w:rPr>
          <w:rFonts w:ascii="Times New Roman" w:eastAsia="Times New Roman" w:hAnsi="Times New Roman" w:cs="Times New Roman"/>
          <w:spacing w:val="-1"/>
          <w:szCs w:val="20"/>
        </w:rPr>
        <w:t xml:space="preserve"> su</w:t>
      </w:r>
      <w:r w:rsidRPr="00494222">
        <w:rPr>
          <w:rFonts w:ascii="Times New Roman" w:eastAsia="Times New Roman" w:hAnsi="Times New Roman" w:cs="Times New Roman"/>
          <w:spacing w:val="1"/>
          <w:szCs w:val="20"/>
        </w:rPr>
        <w:t>b</w:t>
      </w:r>
      <w:r w:rsidRPr="00494222">
        <w:rPr>
          <w:rFonts w:ascii="Times New Roman" w:eastAsia="Times New Roman" w:hAnsi="Times New Roman" w:cs="Times New Roman"/>
          <w:spacing w:val="2"/>
          <w:szCs w:val="20"/>
        </w:rPr>
        <w:t>j</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1"/>
          <w:szCs w:val="20"/>
        </w:rPr>
        <w:t>c</w:t>
      </w:r>
      <w:r w:rsidRPr="00494222">
        <w:rPr>
          <w:rFonts w:ascii="Times New Roman" w:eastAsia="Times New Roman" w:hAnsi="Times New Roman" w:cs="Times New Roman"/>
          <w:szCs w:val="20"/>
        </w:rPr>
        <w:t>ts</w:t>
      </w:r>
      <w:r w:rsidRPr="00494222">
        <w:rPr>
          <w:rFonts w:ascii="Times New Roman" w:eastAsia="Times New Roman" w:hAnsi="Times New Roman" w:cs="Times New Roman"/>
          <w:spacing w:val="-7"/>
          <w:szCs w:val="20"/>
        </w:rPr>
        <w:t xml:space="preserve"> </w:t>
      </w:r>
      <w:proofErr w:type="spellStart"/>
      <w:r w:rsidRPr="00494222">
        <w:rPr>
          <w:rFonts w:ascii="Times New Roman" w:eastAsia="Times New Roman" w:hAnsi="Times New Roman" w:cs="Times New Roman"/>
          <w:spacing w:val="1"/>
          <w:szCs w:val="20"/>
        </w:rPr>
        <w:t>r</w:t>
      </w:r>
      <w:r w:rsidRPr="00494222">
        <w:rPr>
          <w:rFonts w:ascii="Times New Roman" w:eastAsia="Times New Roman" w:hAnsi="Times New Roman" w:cs="Times New Roman"/>
          <w:szCs w:val="20"/>
        </w:rPr>
        <w:t>a</w:t>
      </w:r>
      <w:r w:rsidRPr="00494222">
        <w:rPr>
          <w:rFonts w:ascii="Times New Roman" w:eastAsia="Times New Roman" w:hAnsi="Times New Roman" w:cs="Times New Roman"/>
          <w:spacing w:val="-1"/>
          <w:szCs w:val="20"/>
        </w:rPr>
        <w:t>n</w:t>
      </w:r>
      <w:r w:rsidRPr="00494222">
        <w:rPr>
          <w:rFonts w:ascii="Times New Roman" w:eastAsia="Times New Roman" w:hAnsi="Times New Roman" w:cs="Times New Roman"/>
          <w:spacing w:val="1"/>
          <w:szCs w:val="20"/>
        </w:rPr>
        <w:t>d</w:t>
      </w:r>
      <w:r w:rsidRPr="00494222">
        <w:rPr>
          <w:rFonts w:ascii="Times New Roman" w:eastAsia="Times New Roman" w:hAnsi="Times New Roman" w:cs="Times New Roman"/>
          <w:spacing w:val="3"/>
          <w:szCs w:val="20"/>
        </w:rPr>
        <w:t>o</w:t>
      </w:r>
      <w:r w:rsidRPr="00494222">
        <w:rPr>
          <w:rFonts w:ascii="Times New Roman" w:eastAsia="Times New Roman" w:hAnsi="Times New Roman" w:cs="Times New Roman"/>
          <w:spacing w:val="-4"/>
          <w:szCs w:val="20"/>
        </w:rPr>
        <w:t>m</w:t>
      </w:r>
      <w:r w:rsidRPr="00494222">
        <w:rPr>
          <w:rFonts w:ascii="Times New Roman" w:eastAsia="Times New Roman" w:hAnsi="Times New Roman" w:cs="Times New Roman"/>
          <w:szCs w:val="20"/>
        </w:rPr>
        <w:t>i</w:t>
      </w:r>
      <w:r w:rsidRPr="00494222">
        <w:rPr>
          <w:rFonts w:ascii="Times New Roman" w:eastAsia="Times New Roman" w:hAnsi="Times New Roman" w:cs="Times New Roman"/>
          <w:spacing w:val="-1"/>
          <w:szCs w:val="20"/>
        </w:rPr>
        <w:t>s</w:t>
      </w:r>
      <w:r w:rsidRPr="00494222">
        <w:rPr>
          <w:rFonts w:ascii="Times New Roman" w:eastAsia="Times New Roman" w:hAnsi="Times New Roman" w:cs="Times New Roman"/>
          <w:szCs w:val="20"/>
        </w:rPr>
        <w:t>e</w:t>
      </w:r>
      <w:r w:rsidRPr="00494222">
        <w:rPr>
          <w:rFonts w:ascii="Times New Roman" w:eastAsia="Times New Roman" w:hAnsi="Times New Roman" w:cs="Times New Roman"/>
          <w:spacing w:val="1"/>
          <w:szCs w:val="20"/>
        </w:rPr>
        <w:t>d</w:t>
      </w:r>
      <w:proofErr w:type="spellEnd"/>
      <w:r w:rsidRPr="00494222">
        <w:rPr>
          <w:rFonts w:ascii="Times New Roman" w:eastAsia="Times New Roman" w:hAnsi="Times New Roman" w:cs="Times New Roman"/>
          <w:szCs w:val="20"/>
        </w:rPr>
        <w:t>,</w:t>
      </w:r>
      <w:r w:rsidRPr="00494222">
        <w:rPr>
          <w:rFonts w:ascii="Times New Roman" w:eastAsia="Times New Roman" w:hAnsi="Times New Roman" w:cs="Times New Roman"/>
          <w:spacing w:val="-9"/>
          <w:szCs w:val="20"/>
        </w:rPr>
        <w:t xml:space="preserve"> </w:t>
      </w:r>
      <w:r w:rsidRPr="00494222">
        <w:rPr>
          <w:rFonts w:ascii="Times New Roman" w:eastAsia="Times New Roman" w:hAnsi="Times New Roman" w:cs="Times New Roman"/>
          <w:spacing w:val="2"/>
          <w:szCs w:val="20"/>
        </w:rPr>
        <w:t>P</w:t>
      </w:r>
      <w:r w:rsidRPr="00494222">
        <w:rPr>
          <w:rFonts w:ascii="Times New Roman" w:eastAsia="Times New Roman" w:hAnsi="Times New Roman" w:cs="Times New Roman"/>
          <w:spacing w:val="1"/>
          <w:szCs w:val="20"/>
        </w:rPr>
        <w:t>B</w:t>
      </w:r>
      <w:r w:rsidRPr="00494222">
        <w:rPr>
          <w:rFonts w:ascii="Times New Roman" w:eastAsia="Times New Roman" w:hAnsi="Times New Roman" w:cs="Times New Roman"/>
          <w:szCs w:val="20"/>
        </w:rPr>
        <w:t>O</w:t>
      </w:r>
      <w:r w:rsidRPr="00494222">
        <w:rPr>
          <w:rFonts w:ascii="Times New Roman" w:eastAsia="Times New Roman" w:hAnsi="Times New Roman" w:cs="Times New Roman"/>
          <w:spacing w:val="-4"/>
          <w:szCs w:val="20"/>
        </w:rPr>
        <w:t xml:space="preserve"> </w:t>
      </w:r>
      <w:r w:rsidRPr="00494222">
        <w:rPr>
          <w:rFonts w:ascii="Times New Roman" w:eastAsia="Times New Roman" w:hAnsi="Times New Roman" w:cs="Times New Roman"/>
          <w:szCs w:val="20"/>
        </w:rPr>
        <w:t xml:space="preserve">= </w:t>
      </w:r>
      <w:r w:rsidRPr="00494222">
        <w:rPr>
          <w:rFonts w:ascii="Times New Roman" w:eastAsia="Times New Roman" w:hAnsi="Times New Roman" w:cs="Times New Roman"/>
          <w:spacing w:val="1"/>
          <w:szCs w:val="20"/>
        </w:rPr>
        <w:t>p</w:t>
      </w:r>
      <w:r w:rsidRPr="00494222">
        <w:rPr>
          <w:rFonts w:ascii="Times New Roman" w:eastAsia="Times New Roman" w:hAnsi="Times New Roman" w:cs="Times New Roman"/>
          <w:szCs w:val="20"/>
        </w:rPr>
        <w:t>lac</w:t>
      </w:r>
      <w:r w:rsidRPr="00494222">
        <w:rPr>
          <w:rFonts w:ascii="Times New Roman" w:eastAsia="Times New Roman" w:hAnsi="Times New Roman" w:cs="Times New Roman"/>
          <w:spacing w:val="1"/>
          <w:szCs w:val="20"/>
        </w:rPr>
        <w:t>ebo</w:t>
      </w:r>
      <w:r w:rsidRPr="00494222">
        <w:rPr>
          <w:rFonts w:ascii="Times New Roman" w:eastAsia="Times New Roman" w:hAnsi="Times New Roman" w:cs="Times New Roman"/>
          <w:szCs w:val="20"/>
        </w:rPr>
        <w:t xml:space="preserve">. </w:t>
      </w:r>
    </w:p>
    <w:p w14:paraId="28A23931" w14:textId="7D9CF839" w:rsidR="00EB74E4" w:rsidRPr="00494222" w:rsidRDefault="00EB74E4" w:rsidP="00D15D0D">
      <w:pPr>
        <w:spacing w:before="200"/>
        <w:jc w:val="left"/>
        <w:rPr>
          <w:rFonts w:ascii="Times New Roman" w:hAnsi="Times New Roman" w:cs="Times New Roman"/>
          <w:sz w:val="24"/>
          <w:szCs w:val="24"/>
        </w:rPr>
      </w:pPr>
      <w:r w:rsidRPr="00494222">
        <w:rPr>
          <w:rFonts w:ascii="Times New Roman" w:hAnsi="Times New Roman" w:cs="Times New Roman"/>
          <w:sz w:val="24"/>
          <w:szCs w:val="24"/>
        </w:rPr>
        <w:t xml:space="preserve">There are no data on the effects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on disease progression or structural damage in nr-</w:t>
      </w:r>
      <w:proofErr w:type="spellStart"/>
      <w:r w:rsidRPr="00494222">
        <w:rPr>
          <w:rFonts w:ascii="Times New Roman" w:hAnsi="Times New Roman" w:cs="Times New Roman"/>
          <w:sz w:val="24"/>
          <w:szCs w:val="24"/>
        </w:rPr>
        <w:t>AxSpA</w:t>
      </w:r>
      <w:proofErr w:type="spellEnd"/>
      <w:r w:rsidRPr="00494222">
        <w:rPr>
          <w:rFonts w:ascii="Times New Roman" w:hAnsi="Times New Roman" w:cs="Times New Roman"/>
          <w:sz w:val="24"/>
          <w:szCs w:val="24"/>
        </w:rPr>
        <w:t xml:space="preserve"> patients.</w:t>
      </w:r>
    </w:p>
    <w:p w14:paraId="6FFC8CD3" w14:textId="18BFA0C2" w:rsidR="00DC2FA0" w:rsidRPr="00494222" w:rsidRDefault="00D15D0D" w:rsidP="00457025">
      <w:pPr>
        <w:pStyle w:val="Heading2"/>
        <w:tabs>
          <w:tab w:val="num" w:pos="1418"/>
        </w:tabs>
        <w:spacing w:after="120" w:line="276" w:lineRule="auto"/>
        <w:ind w:left="1702" w:hangingChars="709" w:hanging="1702"/>
        <w:rPr>
          <w:lang w:eastAsia="ko-KR"/>
        </w:rPr>
      </w:pPr>
      <w:r>
        <w:rPr>
          <w:lang w:eastAsia="ko-KR"/>
        </w:rPr>
        <w:t>Adults with plaque psoriasis</w:t>
      </w:r>
    </w:p>
    <w:p w14:paraId="6FFC8CD4" w14:textId="74057540" w:rsidR="00DC2FA0" w:rsidRPr="00494222" w:rsidRDefault="00DC2FA0" w:rsidP="00DC2FA0">
      <w:pPr>
        <w:jc w:val="left"/>
        <w:rPr>
          <w:rFonts w:ascii="Times New Roman" w:hAnsi="Times New Roman" w:cs="Times New Roman"/>
          <w:sz w:val="24"/>
          <w:szCs w:val="24"/>
        </w:rPr>
      </w:pPr>
      <w:r w:rsidRPr="00494222">
        <w:rPr>
          <w:rFonts w:ascii="Times New Roman" w:hAnsi="Times New Roman" w:cs="Times New Roman"/>
          <w:sz w:val="24"/>
          <w:szCs w:val="24"/>
        </w:rPr>
        <w:t xml:space="preserve">The safety and efficacy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were assessed in two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double-blind, placebo-controlled studies. Study 1 evaluated 652 patients with chronic plaque psoriasis who were ≥ 18 years old, had active but clinically stable plaque psoriasis involving ≥ 10% of the body surface area and had a minimum psoriasis area and severity index (PASI) of 10 at screening. </w:t>
      </w:r>
      <w:proofErr w:type="spellStart"/>
      <w:proofErr w:type="gramStart"/>
      <w:r w:rsidR="002D011B" w:rsidRPr="00494222">
        <w:rPr>
          <w:rFonts w:ascii="Times New Roman" w:hAnsi="Times New Roman" w:cs="Times New Roman"/>
          <w:sz w:val="24"/>
          <w:szCs w:val="24"/>
        </w:rPr>
        <w:t>etanercept</w:t>
      </w:r>
      <w:proofErr w:type="spellEnd"/>
      <w:proofErr w:type="gramEnd"/>
      <w:r w:rsidRPr="00494222">
        <w:rPr>
          <w:rFonts w:ascii="Times New Roman" w:hAnsi="Times New Roman" w:cs="Times New Roman"/>
          <w:sz w:val="24"/>
          <w:szCs w:val="24"/>
        </w:rPr>
        <w:t xml:space="preserve"> was administered subcutaneously at doses of 25 mg once a week, 25 mg twice a week or 50 mg twice a week for 6 consecutive months. During the first 12 weeks of the double-blind treatment period, patients received placebo or one of the above three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doses. After 12 weeks of treatment, patients in the placebo group began treatment with blinded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(25 mg twice weekly); patients in the active treatment groups continued to week 24 on the dose to which they were originally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This study also had a drug withdrawal period during which patients who achieved PASI improvement of at least 50% at week 24 had treatment stopped. Patients were observed off treatment for the </w:t>
      </w:r>
      <w:r w:rsidRPr="00494222">
        <w:rPr>
          <w:rFonts w:ascii="Times New Roman" w:hAnsi="Times New Roman" w:cs="Times New Roman"/>
          <w:sz w:val="24"/>
          <w:szCs w:val="24"/>
        </w:rPr>
        <w:lastRenderedPageBreak/>
        <w:t xml:space="preserve">occurrence of rebound (PASI ≥ 150% of baseline) and for the time to relapse (defined as a loss of at least half of the improvement achieved between baseline and week 24). Upon relapse, patients were retreated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a blinded fashion at the dose they</w:t>
      </w:r>
      <w:r w:rsidR="00D15D0D">
        <w:rPr>
          <w:rFonts w:ascii="Times New Roman" w:hAnsi="Times New Roman" w:cs="Times New Roman"/>
          <w:sz w:val="24"/>
          <w:szCs w:val="24"/>
        </w:rPr>
        <w:t xml:space="preserve"> had been receiving at week 24.</w:t>
      </w:r>
    </w:p>
    <w:p w14:paraId="6FFC8CD5" w14:textId="3519A653" w:rsidR="00DC2FA0" w:rsidRPr="00494222" w:rsidRDefault="00DC2FA0" w:rsidP="00DC2FA0">
      <w:pPr>
        <w:jc w:val="left"/>
        <w:rPr>
          <w:rFonts w:ascii="Times New Roman" w:hAnsi="Times New Roman" w:cs="Times New Roman"/>
          <w:sz w:val="24"/>
          <w:szCs w:val="24"/>
        </w:rPr>
      </w:pPr>
      <w:r w:rsidRPr="00494222">
        <w:rPr>
          <w:rFonts w:ascii="Times New Roman" w:hAnsi="Times New Roman" w:cs="Times New Roman"/>
          <w:sz w:val="24"/>
          <w:szCs w:val="24"/>
        </w:rPr>
        <w:t xml:space="preserve">Study 2 evaluated 583 patients and had the same inclusion criteria as study 1. Patients in this study received a dose of 25 mg or 50 mg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or placebo subcutaneously twice a week for 12 weeks and then all patients received open-label 25 mg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twice wee</w:t>
      </w:r>
      <w:r w:rsidR="00D15D0D">
        <w:rPr>
          <w:rFonts w:ascii="Times New Roman" w:hAnsi="Times New Roman" w:cs="Times New Roman"/>
          <w:sz w:val="24"/>
          <w:szCs w:val="24"/>
        </w:rPr>
        <w:t>kly for an additional 24 weeks.</w:t>
      </w:r>
    </w:p>
    <w:p w14:paraId="6FFC8CD6" w14:textId="77777777" w:rsidR="00DC2FA0" w:rsidRPr="00494222" w:rsidRDefault="00DC2FA0" w:rsidP="00DC2FA0">
      <w:pPr>
        <w:jc w:val="left"/>
        <w:rPr>
          <w:rFonts w:ascii="Times New Roman" w:hAnsi="Times New Roman" w:cs="Times New Roman"/>
          <w:sz w:val="24"/>
          <w:szCs w:val="24"/>
        </w:rPr>
      </w:pPr>
      <w:r w:rsidRPr="00494222">
        <w:rPr>
          <w:rFonts w:ascii="Times New Roman" w:hAnsi="Times New Roman" w:cs="Times New Roman"/>
          <w:sz w:val="24"/>
          <w:szCs w:val="24"/>
        </w:rPr>
        <w:t>The primary efficacy endpoint in both studies was the proportion of patients in each treatment group that achieved the PASI 75 (i.e., at least a 75% improvement in the PASI score from baseline) at 12 weeks. The results of the primary and secondary endpoints of both studies are shown below.</w:t>
      </w:r>
    </w:p>
    <w:tbl>
      <w:tblPr>
        <w:tblStyle w:val="TableGrid"/>
        <w:tblW w:w="0" w:type="auto"/>
        <w:tblLayout w:type="fixed"/>
        <w:tblLook w:val="04A0" w:firstRow="1" w:lastRow="0" w:firstColumn="1" w:lastColumn="0" w:noHBand="0" w:noVBand="1"/>
      </w:tblPr>
      <w:tblGrid>
        <w:gridCol w:w="2518"/>
        <w:gridCol w:w="851"/>
        <w:gridCol w:w="850"/>
        <w:gridCol w:w="851"/>
        <w:gridCol w:w="850"/>
        <w:gridCol w:w="851"/>
        <w:gridCol w:w="850"/>
        <w:gridCol w:w="851"/>
        <w:gridCol w:w="720"/>
        <w:gridCol w:w="32"/>
      </w:tblGrid>
      <w:tr w:rsidR="00326DA2" w:rsidRPr="00494222" w14:paraId="6FFC8CD8" w14:textId="77777777" w:rsidTr="00D85139">
        <w:tc>
          <w:tcPr>
            <w:tcW w:w="9224" w:type="dxa"/>
            <w:gridSpan w:val="10"/>
            <w:tcBorders>
              <w:top w:val="nil"/>
              <w:left w:val="nil"/>
              <w:right w:val="nil"/>
            </w:tcBorders>
          </w:tcPr>
          <w:p w14:paraId="6FFC8CD7" w14:textId="77777777" w:rsidR="00D85139" w:rsidRPr="00494222" w:rsidRDefault="00D85139" w:rsidP="00D85139">
            <w:pPr>
              <w:pStyle w:val="Default"/>
              <w:jc w:val="center"/>
              <w:rPr>
                <w:color w:val="auto"/>
                <w:szCs w:val="20"/>
              </w:rPr>
            </w:pPr>
            <w:r w:rsidRPr="00494222">
              <w:rPr>
                <w:b/>
                <w:bCs/>
                <w:color w:val="auto"/>
                <w:sz w:val="22"/>
                <w:szCs w:val="20"/>
              </w:rPr>
              <w:t>Responses of Patients with Psoriasis in Studies 1 and 2</w:t>
            </w:r>
          </w:p>
        </w:tc>
      </w:tr>
      <w:tr w:rsidR="00326DA2" w:rsidRPr="00494222" w14:paraId="6FFC8CDC" w14:textId="77777777" w:rsidTr="00E44A08">
        <w:tc>
          <w:tcPr>
            <w:tcW w:w="2518" w:type="dxa"/>
            <w:vMerge w:val="restart"/>
            <w:tcBorders>
              <w:right w:val="nil"/>
            </w:tcBorders>
            <w:vAlign w:val="bottom"/>
          </w:tcPr>
          <w:p w14:paraId="6FFC8CD9" w14:textId="77777777" w:rsidR="00D85139" w:rsidRPr="00494222" w:rsidRDefault="00D85139" w:rsidP="00D85139">
            <w:pPr>
              <w:rPr>
                <w:rFonts w:ascii="Times New Roman" w:hAnsi="Times New Roman" w:cs="Times New Roman"/>
                <w:szCs w:val="20"/>
              </w:rPr>
            </w:pPr>
            <w:r w:rsidRPr="00494222">
              <w:rPr>
                <w:rFonts w:ascii="Times New Roman" w:hAnsi="Times New Roman" w:cs="Times New Roman" w:hint="eastAsia"/>
                <w:szCs w:val="20"/>
              </w:rPr>
              <w:t>Response</w:t>
            </w:r>
          </w:p>
        </w:tc>
        <w:tc>
          <w:tcPr>
            <w:tcW w:w="4253" w:type="dxa"/>
            <w:gridSpan w:val="5"/>
            <w:tcBorders>
              <w:left w:val="nil"/>
              <w:bottom w:val="single" w:sz="4" w:space="0" w:color="auto"/>
            </w:tcBorders>
            <w:vAlign w:val="center"/>
          </w:tcPr>
          <w:p w14:paraId="6FFC8CDA"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Study 1</w:t>
            </w:r>
          </w:p>
        </w:tc>
        <w:tc>
          <w:tcPr>
            <w:tcW w:w="2453" w:type="dxa"/>
            <w:gridSpan w:val="4"/>
            <w:tcBorders>
              <w:bottom w:val="single" w:sz="4" w:space="0" w:color="auto"/>
              <w:right w:val="single" w:sz="4" w:space="0" w:color="auto"/>
            </w:tcBorders>
            <w:vAlign w:val="center"/>
          </w:tcPr>
          <w:p w14:paraId="6FFC8CDB"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Study 2</w:t>
            </w:r>
          </w:p>
        </w:tc>
      </w:tr>
      <w:tr w:rsidR="00326DA2" w:rsidRPr="00494222" w14:paraId="6FFC8CE2" w14:textId="77777777" w:rsidTr="00E44A08">
        <w:tc>
          <w:tcPr>
            <w:tcW w:w="2518" w:type="dxa"/>
            <w:vMerge/>
            <w:tcBorders>
              <w:right w:val="nil"/>
            </w:tcBorders>
            <w:vAlign w:val="center"/>
          </w:tcPr>
          <w:p w14:paraId="6FFC8CDD" w14:textId="77777777" w:rsidR="00D85139" w:rsidRPr="00494222" w:rsidRDefault="00D85139" w:rsidP="00D85139">
            <w:pPr>
              <w:rPr>
                <w:rFonts w:ascii="Times New Roman" w:hAnsi="Times New Roman" w:cs="Times New Roman"/>
                <w:szCs w:val="20"/>
              </w:rPr>
            </w:pPr>
          </w:p>
        </w:tc>
        <w:tc>
          <w:tcPr>
            <w:tcW w:w="851" w:type="dxa"/>
            <w:vMerge w:val="restart"/>
            <w:tcBorders>
              <w:left w:val="nil"/>
              <w:bottom w:val="nil"/>
              <w:right w:val="nil"/>
            </w:tcBorders>
            <w:vAlign w:val="center"/>
          </w:tcPr>
          <w:p w14:paraId="6FFC8CDE"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Placebo</w:t>
            </w:r>
          </w:p>
        </w:tc>
        <w:tc>
          <w:tcPr>
            <w:tcW w:w="3402" w:type="dxa"/>
            <w:gridSpan w:val="4"/>
            <w:tcBorders>
              <w:left w:val="nil"/>
              <w:bottom w:val="nil"/>
            </w:tcBorders>
            <w:vAlign w:val="center"/>
          </w:tcPr>
          <w:p w14:paraId="6FFC8CDF" w14:textId="77777777" w:rsidR="00D85139" w:rsidRPr="00494222" w:rsidRDefault="00D85139" w:rsidP="00D85139">
            <w:pPr>
              <w:jc w:val="center"/>
              <w:rPr>
                <w:rFonts w:ascii="Times New Roman" w:hAnsi="Times New Roman" w:cs="Times New Roman"/>
                <w:szCs w:val="20"/>
              </w:rPr>
            </w:pPr>
            <w:proofErr w:type="spellStart"/>
            <w:r w:rsidRPr="00494222">
              <w:rPr>
                <w:rFonts w:ascii="Times New Roman" w:hAnsi="Times New Roman" w:cs="Times New Roman" w:hint="eastAsia"/>
                <w:szCs w:val="20"/>
              </w:rPr>
              <w:t>Etanercept</w:t>
            </w:r>
            <w:proofErr w:type="spellEnd"/>
          </w:p>
        </w:tc>
        <w:tc>
          <w:tcPr>
            <w:tcW w:w="850" w:type="dxa"/>
            <w:vMerge w:val="restart"/>
            <w:tcBorders>
              <w:bottom w:val="nil"/>
              <w:right w:val="nil"/>
            </w:tcBorders>
            <w:vAlign w:val="center"/>
          </w:tcPr>
          <w:p w14:paraId="6FFC8CE0"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Placebo</w:t>
            </w:r>
          </w:p>
        </w:tc>
        <w:tc>
          <w:tcPr>
            <w:tcW w:w="1603" w:type="dxa"/>
            <w:gridSpan w:val="3"/>
            <w:tcBorders>
              <w:left w:val="nil"/>
              <w:bottom w:val="nil"/>
              <w:right w:val="single" w:sz="4" w:space="0" w:color="auto"/>
            </w:tcBorders>
            <w:vAlign w:val="center"/>
          </w:tcPr>
          <w:p w14:paraId="6FFC8CE1" w14:textId="77777777" w:rsidR="00D85139" w:rsidRPr="00494222" w:rsidRDefault="00D85139" w:rsidP="00D85139">
            <w:pPr>
              <w:jc w:val="center"/>
              <w:rPr>
                <w:rFonts w:ascii="Times New Roman" w:hAnsi="Times New Roman" w:cs="Times New Roman"/>
                <w:szCs w:val="20"/>
              </w:rPr>
            </w:pPr>
            <w:proofErr w:type="spellStart"/>
            <w:r w:rsidRPr="00494222">
              <w:rPr>
                <w:rFonts w:ascii="Times New Roman" w:hAnsi="Times New Roman" w:cs="Times New Roman" w:hint="eastAsia"/>
                <w:szCs w:val="20"/>
              </w:rPr>
              <w:t>Etanercept</w:t>
            </w:r>
            <w:proofErr w:type="spellEnd"/>
          </w:p>
        </w:tc>
      </w:tr>
      <w:tr w:rsidR="00326DA2" w:rsidRPr="00494222" w14:paraId="6FFC8CEA" w14:textId="77777777" w:rsidTr="00E44A08">
        <w:tc>
          <w:tcPr>
            <w:tcW w:w="2518" w:type="dxa"/>
            <w:vMerge/>
            <w:tcBorders>
              <w:right w:val="nil"/>
            </w:tcBorders>
            <w:vAlign w:val="center"/>
          </w:tcPr>
          <w:p w14:paraId="6FFC8CE3" w14:textId="77777777" w:rsidR="00D85139" w:rsidRPr="00494222" w:rsidRDefault="00D85139" w:rsidP="00D85139">
            <w:pPr>
              <w:rPr>
                <w:rFonts w:ascii="Times New Roman" w:hAnsi="Times New Roman" w:cs="Times New Roman"/>
                <w:szCs w:val="20"/>
              </w:rPr>
            </w:pPr>
          </w:p>
        </w:tc>
        <w:tc>
          <w:tcPr>
            <w:tcW w:w="851" w:type="dxa"/>
            <w:vMerge/>
            <w:tcBorders>
              <w:top w:val="nil"/>
              <w:left w:val="nil"/>
              <w:bottom w:val="nil"/>
              <w:right w:val="nil"/>
            </w:tcBorders>
            <w:vAlign w:val="center"/>
          </w:tcPr>
          <w:p w14:paraId="6FFC8CE4" w14:textId="77777777" w:rsidR="00D85139" w:rsidRPr="00494222" w:rsidRDefault="00D85139" w:rsidP="00D85139">
            <w:pPr>
              <w:jc w:val="center"/>
              <w:rPr>
                <w:rFonts w:ascii="Times New Roman" w:hAnsi="Times New Roman" w:cs="Times New Roman"/>
                <w:szCs w:val="20"/>
              </w:rPr>
            </w:pPr>
          </w:p>
        </w:tc>
        <w:tc>
          <w:tcPr>
            <w:tcW w:w="1701" w:type="dxa"/>
            <w:gridSpan w:val="2"/>
            <w:tcBorders>
              <w:top w:val="nil"/>
              <w:left w:val="nil"/>
              <w:bottom w:val="nil"/>
              <w:right w:val="nil"/>
            </w:tcBorders>
            <w:vAlign w:val="center"/>
          </w:tcPr>
          <w:p w14:paraId="6FFC8CE5"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25 mg BIW</w:t>
            </w:r>
          </w:p>
        </w:tc>
        <w:tc>
          <w:tcPr>
            <w:tcW w:w="1701" w:type="dxa"/>
            <w:gridSpan w:val="2"/>
            <w:tcBorders>
              <w:top w:val="nil"/>
              <w:left w:val="nil"/>
              <w:bottom w:val="nil"/>
            </w:tcBorders>
            <w:vAlign w:val="center"/>
          </w:tcPr>
          <w:p w14:paraId="6FFC8CE6"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50 mg BIW</w:t>
            </w:r>
          </w:p>
        </w:tc>
        <w:tc>
          <w:tcPr>
            <w:tcW w:w="850" w:type="dxa"/>
            <w:vMerge/>
            <w:tcBorders>
              <w:top w:val="nil"/>
              <w:bottom w:val="nil"/>
              <w:right w:val="nil"/>
            </w:tcBorders>
            <w:vAlign w:val="center"/>
          </w:tcPr>
          <w:p w14:paraId="6FFC8CE7" w14:textId="77777777" w:rsidR="00D85139" w:rsidRPr="00494222" w:rsidRDefault="00D85139" w:rsidP="00D85139">
            <w:pPr>
              <w:jc w:val="center"/>
              <w:rPr>
                <w:rFonts w:ascii="Times New Roman" w:hAnsi="Times New Roman" w:cs="Times New Roman"/>
                <w:szCs w:val="20"/>
              </w:rPr>
            </w:pPr>
          </w:p>
        </w:tc>
        <w:tc>
          <w:tcPr>
            <w:tcW w:w="851" w:type="dxa"/>
            <w:tcBorders>
              <w:top w:val="nil"/>
              <w:left w:val="nil"/>
              <w:bottom w:val="nil"/>
              <w:right w:val="nil"/>
            </w:tcBorders>
            <w:vAlign w:val="center"/>
          </w:tcPr>
          <w:p w14:paraId="6FFC8CE8"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25 mg BIW</w:t>
            </w:r>
          </w:p>
        </w:tc>
        <w:tc>
          <w:tcPr>
            <w:tcW w:w="752" w:type="dxa"/>
            <w:gridSpan w:val="2"/>
            <w:tcBorders>
              <w:top w:val="nil"/>
              <w:left w:val="nil"/>
              <w:bottom w:val="nil"/>
              <w:right w:val="single" w:sz="4" w:space="0" w:color="auto"/>
            </w:tcBorders>
            <w:vAlign w:val="center"/>
          </w:tcPr>
          <w:p w14:paraId="6FFC8CE9"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50 mg BIW</w:t>
            </w:r>
          </w:p>
        </w:tc>
      </w:tr>
      <w:tr w:rsidR="00326DA2" w:rsidRPr="00494222" w14:paraId="6FFC8CF4" w14:textId="77777777" w:rsidTr="00E44A08">
        <w:tc>
          <w:tcPr>
            <w:tcW w:w="2518" w:type="dxa"/>
            <w:vMerge/>
            <w:tcBorders>
              <w:bottom w:val="single" w:sz="4" w:space="0" w:color="auto"/>
              <w:right w:val="nil"/>
            </w:tcBorders>
            <w:vAlign w:val="center"/>
          </w:tcPr>
          <w:p w14:paraId="6FFC8CEB" w14:textId="77777777" w:rsidR="00D85139" w:rsidRPr="00494222" w:rsidRDefault="00D85139" w:rsidP="00D85139">
            <w:pPr>
              <w:rPr>
                <w:rFonts w:ascii="Times New Roman" w:hAnsi="Times New Roman" w:cs="Times New Roman"/>
                <w:szCs w:val="20"/>
              </w:rPr>
            </w:pPr>
          </w:p>
        </w:tc>
        <w:tc>
          <w:tcPr>
            <w:tcW w:w="851" w:type="dxa"/>
            <w:tcBorders>
              <w:top w:val="nil"/>
              <w:left w:val="nil"/>
              <w:bottom w:val="single" w:sz="4" w:space="0" w:color="auto"/>
              <w:right w:val="nil"/>
            </w:tcBorders>
            <w:vAlign w:val="center"/>
          </w:tcPr>
          <w:p w14:paraId="6FFC8CEC"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n=166</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12</w:t>
            </w:r>
          </w:p>
        </w:tc>
        <w:tc>
          <w:tcPr>
            <w:tcW w:w="850" w:type="dxa"/>
            <w:tcBorders>
              <w:top w:val="nil"/>
              <w:left w:val="nil"/>
              <w:bottom w:val="single" w:sz="4" w:space="0" w:color="auto"/>
              <w:right w:val="nil"/>
            </w:tcBorders>
            <w:vAlign w:val="center"/>
          </w:tcPr>
          <w:p w14:paraId="6FFC8CED"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n=162</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12</w:t>
            </w:r>
          </w:p>
        </w:tc>
        <w:tc>
          <w:tcPr>
            <w:tcW w:w="851" w:type="dxa"/>
            <w:tcBorders>
              <w:top w:val="nil"/>
              <w:left w:val="nil"/>
              <w:bottom w:val="single" w:sz="4" w:space="0" w:color="auto"/>
              <w:right w:val="nil"/>
            </w:tcBorders>
            <w:vAlign w:val="center"/>
          </w:tcPr>
          <w:p w14:paraId="6FFC8CEE"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n=162</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24</w:t>
            </w:r>
            <w:r w:rsidRPr="00494222">
              <w:rPr>
                <w:rFonts w:ascii="Times New Roman" w:hAnsi="Times New Roman" w:cs="Times New Roman" w:hint="eastAsia"/>
                <w:szCs w:val="20"/>
                <w:vertAlign w:val="superscript"/>
              </w:rPr>
              <w:t>a</w:t>
            </w:r>
          </w:p>
        </w:tc>
        <w:tc>
          <w:tcPr>
            <w:tcW w:w="850" w:type="dxa"/>
            <w:tcBorders>
              <w:top w:val="nil"/>
              <w:left w:val="nil"/>
              <w:bottom w:val="single" w:sz="4" w:space="0" w:color="auto"/>
              <w:right w:val="nil"/>
            </w:tcBorders>
            <w:vAlign w:val="center"/>
          </w:tcPr>
          <w:p w14:paraId="6FFC8CEF"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n=164</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12</w:t>
            </w:r>
          </w:p>
        </w:tc>
        <w:tc>
          <w:tcPr>
            <w:tcW w:w="851" w:type="dxa"/>
            <w:tcBorders>
              <w:top w:val="nil"/>
              <w:left w:val="nil"/>
              <w:bottom w:val="single" w:sz="4" w:space="0" w:color="auto"/>
            </w:tcBorders>
            <w:vAlign w:val="center"/>
          </w:tcPr>
          <w:p w14:paraId="6FFC8CF0"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n=164</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24</w:t>
            </w:r>
            <w:r w:rsidRPr="00494222">
              <w:rPr>
                <w:rFonts w:ascii="Times New Roman" w:hAnsi="Times New Roman" w:cs="Times New Roman" w:hint="eastAsia"/>
                <w:szCs w:val="20"/>
                <w:vertAlign w:val="superscript"/>
              </w:rPr>
              <w:t>a</w:t>
            </w:r>
          </w:p>
        </w:tc>
        <w:tc>
          <w:tcPr>
            <w:tcW w:w="850" w:type="dxa"/>
            <w:tcBorders>
              <w:top w:val="nil"/>
              <w:bottom w:val="single" w:sz="4" w:space="0" w:color="auto"/>
              <w:right w:val="nil"/>
            </w:tcBorders>
            <w:vAlign w:val="center"/>
          </w:tcPr>
          <w:p w14:paraId="6FFC8CF1" w14:textId="77777777" w:rsidR="00D85139" w:rsidRPr="00494222" w:rsidRDefault="00D85139" w:rsidP="00D85139">
            <w:pPr>
              <w:jc w:val="center"/>
              <w:rPr>
                <w:rFonts w:ascii="Times New Roman" w:hAnsi="Times New Roman" w:cs="Times New Roman"/>
                <w:szCs w:val="20"/>
              </w:rPr>
            </w:pPr>
            <w:r w:rsidRPr="00494222">
              <w:rPr>
                <w:rFonts w:ascii="Times New Roman" w:hAnsi="Times New Roman" w:cs="Times New Roman" w:hint="eastAsia"/>
                <w:szCs w:val="20"/>
              </w:rPr>
              <w:t>n=193</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12</w:t>
            </w:r>
          </w:p>
        </w:tc>
        <w:tc>
          <w:tcPr>
            <w:tcW w:w="851" w:type="dxa"/>
            <w:tcBorders>
              <w:top w:val="nil"/>
              <w:left w:val="nil"/>
              <w:bottom w:val="single" w:sz="4" w:space="0" w:color="auto"/>
              <w:right w:val="nil"/>
            </w:tcBorders>
            <w:vAlign w:val="center"/>
          </w:tcPr>
          <w:p w14:paraId="6FFC8CF2" w14:textId="77777777" w:rsidR="00D85139" w:rsidRPr="00494222" w:rsidRDefault="00D85139" w:rsidP="00D85139">
            <w:pPr>
              <w:jc w:val="center"/>
            </w:pPr>
            <w:r w:rsidRPr="00494222">
              <w:rPr>
                <w:rFonts w:ascii="Times New Roman" w:hAnsi="Times New Roman" w:cs="Times New Roman" w:hint="eastAsia"/>
                <w:szCs w:val="20"/>
              </w:rPr>
              <w:t>n=196</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12</w:t>
            </w:r>
          </w:p>
        </w:tc>
        <w:tc>
          <w:tcPr>
            <w:tcW w:w="752" w:type="dxa"/>
            <w:gridSpan w:val="2"/>
            <w:tcBorders>
              <w:top w:val="nil"/>
              <w:left w:val="nil"/>
              <w:bottom w:val="single" w:sz="4" w:space="0" w:color="auto"/>
              <w:right w:val="single" w:sz="4" w:space="0" w:color="auto"/>
            </w:tcBorders>
            <w:vAlign w:val="center"/>
          </w:tcPr>
          <w:p w14:paraId="6FFC8CF3" w14:textId="77777777" w:rsidR="00D85139" w:rsidRPr="00494222" w:rsidRDefault="00D85139" w:rsidP="00D85139">
            <w:pPr>
              <w:jc w:val="center"/>
            </w:pPr>
            <w:r w:rsidRPr="00494222">
              <w:rPr>
                <w:rFonts w:ascii="Times New Roman" w:hAnsi="Times New Roman" w:cs="Times New Roman" w:hint="eastAsia"/>
                <w:szCs w:val="20"/>
              </w:rPr>
              <w:t>n=196</w:t>
            </w:r>
            <w:r w:rsidRPr="00494222">
              <w:rPr>
                <w:rFonts w:ascii="Times New Roman" w:hAnsi="Times New Roman" w:cs="Times New Roman"/>
                <w:szCs w:val="20"/>
              </w:rPr>
              <w:br/>
            </w:r>
            <w:proofErr w:type="spellStart"/>
            <w:r w:rsidRPr="00494222">
              <w:rPr>
                <w:rFonts w:ascii="Times New Roman" w:hAnsi="Times New Roman" w:cs="Times New Roman" w:hint="eastAsia"/>
                <w:szCs w:val="20"/>
              </w:rPr>
              <w:t>wk</w:t>
            </w:r>
            <w:proofErr w:type="spellEnd"/>
            <w:r w:rsidRPr="00494222">
              <w:rPr>
                <w:rFonts w:ascii="Times New Roman" w:hAnsi="Times New Roman" w:cs="Times New Roman" w:hint="eastAsia"/>
                <w:szCs w:val="20"/>
              </w:rPr>
              <w:t xml:space="preserve"> 12</w:t>
            </w:r>
          </w:p>
        </w:tc>
      </w:tr>
      <w:tr w:rsidR="00326DA2" w:rsidRPr="00494222" w14:paraId="6FFC8CFE" w14:textId="77777777" w:rsidTr="00E44A08">
        <w:tc>
          <w:tcPr>
            <w:tcW w:w="2518" w:type="dxa"/>
            <w:tcBorders>
              <w:bottom w:val="nil"/>
              <w:right w:val="nil"/>
            </w:tcBorders>
          </w:tcPr>
          <w:p w14:paraId="6FFC8CF5" w14:textId="77777777" w:rsidR="00D85139" w:rsidRPr="00494222" w:rsidRDefault="00D85139">
            <w:pPr>
              <w:pStyle w:val="Default"/>
              <w:rPr>
                <w:color w:val="auto"/>
                <w:sz w:val="20"/>
                <w:szCs w:val="20"/>
              </w:rPr>
            </w:pPr>
            <w:r w:rsidRPr="00494222">
              <w:rPr>
                <w:color w:val="auto"/>
                <w:sz w:val="20"/>
                <w:szCs w:val="20"/>
              </w:rPr>
              <w:t xml:space="preserve">PASI 50, % </w:t>
            </w:r>
          </w:p>
        </w:tc>
        <w:tc>
          <w:tcPr>
            <w:tcW w:w="851" w:type="dxa"/>
            <w:tcBorders>
              <w:left w:val="nil"/>
              <w:bottom w:val="nil"/>
              <w:right w:val="nil"/>
            </w:tcBorders>
            <w:vAlign w:val="center"/>
          </w:tcPr>
          <w:p w14:paraId="6FFC8CF6" w14:textId="77777777" w:rsidR="00D85139" w:rsidRPr="00494222" w:rsidRDefault="00D85139" w:rsidP="00D85139">
            <w:pPr>
              <w:pStyle w:val="Default"/>
              <w:jc w:val="center"/>
              <w:rPr>
                <w:color w:val="auto"/>
                <w:sz w:val="20"/>
                <w:szCs w:val="20"/>
              </w:rPr>
            </w:pPr>
            <w:r w:rsidRPr="00494222">
              <w:rPr>
                <w:color w:val="auto"/>
                <w:sz w:val="20"/>
                <w:szCs w:val="20"/>
              </w:rPr>
              <w:t>14</w:t>
            </w:r>
          </w:p>
        </w:tc>
        <w:tc>
          <w:tcPr>
            <w:tcW w:w="850" w:type="dxa"/>
            <w:tcBorders>
              <w:top w:val="single" w:sz="4" w:space="0" w:color="auto"/>
              <w:left w:val="nil"/>
              <w:bottom w:val="nil"/>
              <w:right w:val="nil"/>
            </w:tcBorders>
            <w:vAlign w:val="center"/>
          </w:tcPr>
          <w:p w14:paraId="6FFC8CF7" w14:textId="77777777" w:rsidR="00D85139" w:rsidRPr="00494222" w:rsidRDefault="00D85139" w:rsidP="00D85139">
            <w:pPr>
              <w:pStyle w:val="Default"/>
              <w:jc w:val="center"/>
              <w:rPr>
                <w:color w:val="auto"/>
                <w:sz w:val="20"/>
                <w:szCs w:val="20"/>
              </w:rPr>
            </w:pPr>
            <w:r w:rsidRPr="00494222">
              <w:rPr>
                <w:color w:val="auto"/>
                <w:sz w:val="20"/>
                <w:szCs w:val="20"/>
              </w:rPr>
              <w:t>58</w:t>
            </w:r>
            <w:r w:rsidRPr="00494222">
              <w:rPr>
                <w:color w:val="auto"/>
                <w:sz w:val="20"/>
                <w:szCs w:val="20"/>
                <w:vertAlign w:val="superscript"/>
              </w:rPr>
              <w:t>*</w:t>
            </w:r>
          </w:p>
        </w:tc>
        <w:tc>
          <w:tcPr>
            <w:tcW w:w="851" w:type="dxa"/>
            <w:tcBorders>
              <w:top w:val="single" w:sz="4" w:space="0" w:color="auto"/>
              <w:left w:val="nil"/>
              <w:bottom w:val="nil"/>
              <w:right w:val="nil"/>
            </w:tcBorders>
            <w:vAlign w:val="center"/>
          </w:tcPr>
          <w:p w14:paraId="6FFC8CF8" w14:textId="77777777" w:rsidR="00D85139" w:rsidRPr="00494222" w:rsidRDefault="00D85139" w:rsidP="00D85139">
            <w:pPr>
              <w:pStyle w:val="Default"/>
              <w:jc w:val="center"/>
              <w:rPr>
                <w:color w:val="auto"/>
                <w:sz w:val="20"/>
                <w:szCs w:val="20"/>
              </w:rPr>
            </w:pPr>
            <w:r w:rsidRPr="00494222">
              <w:rPr>
                <w:color w:val="auto"/>
                <w:sz w:val="20"/>
                <w:szCs w:val="20"/>
              </w:rPr>
              <w:t>70</w:t>
            </w:r>
          </w:p>
        </w:tc>
        <w:tc>
          <w:tcPr>
            <w:tcW w:w="850" w:type="dxa"/>
            <w:tcBorders>
              <w:top w:val="single" w:sz="4" w:space="0" w:color="auto"/>
              <w:left w:val="nil"/>
              <w:bottom w:val="nil"/>
              <w:right w:val="nil"/>
            </w:tcBorders>
            <w:vAlign w:val="center"/>
          </w:tcPr>
          <w:p w14:paraId="6FFC8CF9" w14:textId="77777777" w:rsidR="00D85139" w:rsidRPr="00494222" w:rsidRDefault="00D85139" w:rsidP="00D85139">
            <w:pPr>
              <w:pStyle w:val="Default"/>
              <w:jc w:val="center"/>
              <w:rPr>
                <w:color w:val="auto"/>
                <w:sz w:val="20"/>
                <w:szCs w:val="20"/>
              </w:rPr>
            </w:pPr>
            <w:r w:rsidRPr="00494222">
              <w:rPr>
                <w:color w:val="auto"/>
                <w:sz w:val="20"/>
                <w:szCs w:val="20"/>
              </w:rPr>
              <w:t>74</w:t>
            </w:r>
            <w:r w:rsidRPr="00494222">
              <w:rPr>
                <w:color w:val="auto"/>
                <w:sz w:val="20"/>
                <w:szCs w:val="20"/>
                <w:vertAlign w:val="superscript"/>
              </w:rPr>
              <w:t>*</w:t>
            </w:r>
          </w:p>
        </w:tc>
        <w:tc>
          <w:tcPr>
            <w:tcW w:w="851" w:type="dxa"/>
            <w:tcBorders>
              <w:top w:val="single" w:sz="4" w:space="0" w:color="auto"/>
              <w:left w:val="nil"/>
              <w:bottom w:val="nil"/>
            </w:tcBorders>
            <w:vAlign w:val="center"/>
          </w:tcPr>
          <w:p w14:paraId="6FFC8CFA" w14:textId="77777777" w:rsidR="00D85139" w:rsidRPr="00494222" w:rsidRDefault="00D85139" w:rsidP="00D85139">
            <w:pPr>
              <w:pStyle w:val="Default"/>
              <w:jc w:val="center"/>
              <w:rPr>
                <w:color w:val="auto"/>
                <w:sz w:val="20"/>
                <w:szCs w:val="20"/>
              </w:rPr>
            </w:pPr>
            <w:r w:rsidRPr="00494222">
              <w:rPr>
                <w:color w:val="auto"/>
                <w:sz w:val="20"/>
                <w:szCs w:val="20"/>
              </w:rPr>
              <w:t>77</w:t>
            </w:r>
          </w:p>
        </w:tc>
        <w:tc>
          <w:tcPr>
            <w:tcW w:w="850" w:type="dxa"/>
            <w:tcBorders>
              <w:bottom w:val="nil"/>
              <w:right w:val="nil"/>
            </w:tcBorders>
            <w:vAlign w:val="center"/>
          </w:tcPr>
          <w:p w14:paraId="6FFC8CFB" w14:textId="77777777" w:rsidR="00D85139" w:rsidRPr="00494222" w:rsidRDefault="00D85139" w:rsidP="00D85139">
            <w:pPr>
              <w:pStyle w:val="Default"/>
              <w:jc w:val="center"/>
              <w:rPr>
                <w:color w:val="auto"/>
                <w:sz w:val="20"/>
                <w:szCs w:val="20"/>
              </w:rPr>
            </w:pPr>
            <w:r w:rsidRPr="00494222">
              <w:rPr>
                <w:color w:val="auto"/>
                <w:sz w:val="20"/>
                <w:szCs w:val="20"/>
              </w:rPr>
              <w:t>9</w:t>
            </w:r>
          </w:p>
        </w:tc>
        <w:tc>
          <w:tcPr>
            <w:tcW w:w="851" w:type="dxa"/>
            <w:tcBorders>
              <w:left w:val="nil"/>
              <w:bottom w:val="nil"/>
              <w:right w:val="nil"/>
            </w:tcBorders>
            <w:vAlign w:val="center"/>
          </w:tcPr>
          <w:p w14:paraId="6FFC8CFC" w14:textId="77777777" w:rsidR="00D85139" w:rsidRPr="00494222" w:rsidRDefault="00D85139" w:rsidP="00D85139">
            <w:pPr>
              <w:pStyle w:val="Default"/>
              <w:jc w:val="center"/>
              <w:rPr>
                <w:color w:val="auto"/>
                <w:sz w:val="20"/>
                <w:szCs w:val="20"/>
              </w:rPr>
            </w:pPr>
            <w:r w:rsidRPr="00494222">
              <w:rPr>
                <w:color w:val="auto"/>
                <w:sz w:val="20"/>
                <w:szCs w:val="20"/>
              </w:rPr>
              <w:t>64</w:t>
            </w:r>
            <w:r w:rsidRPr="00494222">
              <w:rPr>
                <w:color w:val="auto"/>
                <w:sz w:val="20"/>
                <w:szCs w:val="20"/>
                <w:vertAlign w:val="superscript"/>
              </w:rPr>
              <w:t>*</w:t>
            </w:r>
          </w:p>
        </w:tc>
        <w:tc>
          <w:tcPr>
            <w:tcW w:w="752" w:type="dxa"/>
            <w:gridSpan w:val="2"/>
            <w:tcBorders>
              <w:left w:val="nil"/>
              <w:bottom w:val="nil"/>
              <w:right w:val="single" w:sz="4" w:space="0" w:color="auto"/>
            </w:tcBorders>
            <w:vAlign w:val="center"/>
          </w:tcPr>
          <w:p w14:paraId="6FFC8CFD" w14:textId="77777777" w:rsidR="00D85139" w:rsidRPr="00494222" w:rsidRDefault="00D85139" w:rsidP="00D85139">
            <w:pPr>
              <w:pStyle w:val="Default"/>
              <w:jc w:val="center"/>
              <w:rPr>
                <w:color w:val="auto"/>
                <w:sz w:val="20"/>
                <w:szCs w:val="20"/>
              </w:rPr>
            </w:pPr>
            <w:r w:rsidRPr="00494222">
              <w:rPr>
                <w:color w:val="auto"/>
                <w:sz w:val="20"/>
                <w:szCs w:val="20"/>
              </w:rPr>
              <w:t>77</w:t>
            </w:r>
            <w:r w:rsidRPr="00494222">
              <w:rPr>
                <w:color w:val="auto"/>
                <w:sz w:val="20"/>
                <w:szCs w:val="20"/>
                <w:vertAlign w:val="superscript"/>
              </w:rPr>
              <w:t>*</w:t>
            </w:r>
          </w:p>
        </w:tc>
      </w:tr>
      <w:tr w:rsidR="00326DA2" w:rsidRPr="00494222" w14:paraId="6FFC8D08" w14:textId="77777777" w:rsidTr="00E44A08">
        <w:tc>
          <w:tcPr>
            <w:tcW w:w="2518" w:type="dxa"/>
            <w:tcBorders>
              <w:top w:val="nil"/>
              <w:bottom w:val="nil"/>
              <w:right w:val="nil"/>
            </w:tcBorders>
          </w:tcPr>
          <w:p w14:paraId="6FFC8CFF" w14:textId="77777777" w:rsidR="00D85139" w:rsidRPr="00494222" w:rsidRDefault="00D85139">
            <w:pPr>
              <w:pStyle w:val="Default"/>
              <w:rPr>
                <w:color w:val="auto"/>
                <w:sz w:val="20"/>
                <w:szCs w:val="20"/>
              </w:rPr>
            </w:pPr>
            <w:r w:rsidRPr="00494222">
              <w:rPr>
                <w:color w:val="auto"/>
                <w:sz w:val="20"/>
                <w:szCs w:val="20"/>
              </w:rPr>
              <w:t xml:space="preserve">PASI 75, % </w:t>
            </w:r>
          </w:p>
        </w:tc>
        <w:tc>
          <w:tcPr>
            <w:tcW w:w="851" w:type="dxa"/>
            <w:tcBorders>
              <w:top w:val="nil"/>
              <w:left w:val="nil"/>
              <w:bottom w:val="nil"/>
              <w:right w:val="nil"/>
            </w:tcBorders>
            <w:vAlign w:val="center"/>
          </w:tcPr>
          <w:p w14:paraId="6FFC8D00" w14:textId="77777777" w:rsidR="00D85139" w:rsidRPr="00494222" w:rsidRDefault="00D85139" w:rsidP="00D85139">
            <w:pPr>
              <w:pStyle w:val="Default"/>
              <w:jc w:val="center"/>
              <w:rPr>
                <w:color w:val="auto"/>
                <w:sz w:val="20"/>
                <w:szCs w:val="20"/>
              </w:rPr>
            </w:pPr>
            <w:r w:rsidRPr="00494222">
              <w:rPr>
                <w:color w:val="auto"/>
                <w:sz w:val="20"/>
                <w:szCs w:val="20"/>
              </w:rPr>
              <w:t>4</w:t>
            </w:r>
          </w:p>
        </w:tc>
        <w:tc>
          <w:tcPr>
            <w:tcW w:w="850" w:type="dxa"/>
            <w:tcBorders>
              <w:top w:val="nil"/>
              <w:left w:val="nil"/>
              <w:bottom w:val="nil"/>
              <w:right w:val="nil"/>
            </w:tcBorders>
            <w:vAlign w:val="center"/>
          </w:tcPr>
          <w:p w14:paraId="6FFC8D01" w14:textId="77777777" w:rsidR="00D85139" w:rsidRPr="00494222" w:rsidRDefault="00D85139" w:rsidP="00D85139">
            <w:pPr>
              <w:pStyle w:val="Default"/>
              <w:jc w:val="center"/>
              <w:rPr>
                <w:color w:val="auto"/>
                <w:sz w:val="20"/>
                <w:szCs w:val="20"/>
              </w:rPr>
            </w:pPr>
            <w:r w:rsidRPr="00494222">
              <w:rPr>
                <w:color w:val="auto"/>
                <w:sz w:val="20"/>
                <w:szCs w:val="20"/>
              </w:rPr>
              <w:t>34</w:t>
            </w:r>
            <w:r w:rsidRPr="00494222">
              <w:rPr>
                <w:color w:val="auto"/>
                <w:sz w:val="20"/>
                <w:szCs w:val="20"/>
                <w:vertAlign w:val="superscript"/>
              </w:rPr>
              <w:t>*</w:t>
            </w:r>
          </w:p>
        </w:tc>
        <w:tc>
          <w:tcPr>
            <w:tcW w:w="851" w:type="dxa"/>
            <w:tcBorders>
              <w:top w:val="nil"/>
              <w:left w:val="nil"/>
              <w:bottom w:val="nil"/>
              <w:right w:val="nil"/>
            </w:tcBorders>
            <w:vAlign w:val="center"/>
          </w:tcPr>
          <w:p w14:paraId="6FFC8D02" w14:textId="77777777" w:rsidR="00D85139" w:rsidRPr="00494222" w:rsidRDefault="00D85139" w:rsidP="00D85139">
            <w:pPr>
              <w:pStyle w:val="Default"/>
              <w:jc w:val="center"/>
              <w:rPr>
                <w:color w:val="auto"/>
                <w:sz w:val="20"/>
                <w:szCs w:val="20"/>
              </w:rPr>
            </w:pPr>
            <w:r w:rsidRPr="00494222">
              <w:rPr>
                <w:color w:val="auto"/>
                <w:sz w:val="20"/>
                <w:szCs w:val="20"/>
              </w:rPr>
              <w:t>44</w:t>
            </w:r>
          </w:p>
        </w:tc>
        <w:tc>
          <w:tcPr>
            <w:tcW w:w="850" w:type="dxa"/>
            <w:tcBorders>
              <w:top w:val="nil"/>
              <w:left w:val="nil"/>
              <w:bottom w:val="nil"/>
              <w:right w:val="nil"/>
            </w:tcBorders>
            <w:vAlign w:val="center"/>
          </w:tcPr>
          <w:p w14:paraId="6FFC8D03" w14:textId="77777777" w:rsidR="00D85139" w:rsidRPr="00494222" w:rsidRDefault="00D85139" w:rsidP="00D85139">
            <w:pPr>
              <w:pStyle w:val="Default"/>
              <w:jc w:val="center"/>
              <w:rPr>
                <w:color w:val="auto"/>
                <w:sz w:val="20"/>
                <w:szCs w:val="20"/>
              </w:rPr>
            </w:pPr>
            <w:r w:rsidRPr="00494222">
              <w:rPr>
                <w:color w:val="auto"/>
                <w:sz w:val="20"/>
                <w:szCs w:val="20"/>
              </w:rPr>
              <w:t>49</w:t>
            </w:r>
            <w:r w:rsidRPr="00494222">
              <w:rPr>
                <w:color w:val="auto"/>
                <w:sz w:val="20"/>
                <w:szCs w:val="20"/>
                <w:vertAlign w:val="superscript"/>
              </w:rPr>
              <w:t>*</w:t>
            </w:r>
          </w:p>
        </w:tc>
        <w:tc>
          <w:tcPr>
            <w:tcW w:w="851" w:type="dxa"/>
            <w:tcBorders>
              <w:top w:val="nil"/>
              <w:left w:val="nil"/>
              <w:bottom w:val="nil"/>
            </w:tcBorders>
            <w:vAlign w:val="center"/>
          </w:tcPr>
          <w:p w14:paraId="6FFC8D04" w14:textId="77777777" w:rsidR="00D85139" w:rsidRPr="00494222" w:rsidRDefault="00D85139" w:rsidP="00D85139">
            <w:pPr>
              <w:pStyle w:val="Default"/>
              <w:jc w:val="center"/>
              <w:rPr>
                <w:color w:val="auto"/>
                <w:sz w:val="20"/>
                <w:szCs w:val="20"/>
              </w:rPr>
            </w:pPr>
            <w:r w:rsidRPr="00494222">
              <w:rPr>
                <w:color w:val="auto"/>
                <w:sz w:val="20"/>
                <w:szCs w:val="20"/>
              </w:rPr>
              <w:t>59</w:t>
            </w:r>
          </w:p>
        </w:tc>
        <w:tc>
          <w:tcPr>
            <w:tcW w:w="850" w:type="dxa"/>
            <w:tcBorders>
              <w:top w:val="nil"/>
              <w:bottom w:val="nil"/>
              <w:right w:val="nil"/>
            </w:tcBorders>
            <w:vAlign w:val="center"/>
          </w:tcPr>
          <w:p w14:paraId="6FFC8D05" w14:textId="77777777" w:rsidR="00D85139" w:rsidRPr="00494222" w:rsidRDefault="00D85139" w:rsidP="00D85139">
            <w:pPr>
              <w:pStyle w:val="Default"/>
              <w:jc w:val="center"/>
              <w:rPr>
                <w:color w:val="auto"/>
                <w:sz w:val="20"/>
                <w:szCs w:val="20"/>
              </w:rPr>
            </w:pPr>
            <w:r w:rsidRPr="00494222">
              <w:rPr>
                <w:color w:val="auto"/>
                <w:sz w:val="20"/>
                <w:szCs w:val="20"/>
              </w:rPr>
              <w:t>3</w:t>
            </w:r>
          </w:p>
        </w:tc>
        <w:tc>
          <w:tcPr>
            <w:tcW w:w="851" w:type="dxa"/>
            <w:tcBorders>
              <w:top w:val="nil"/>
              <w:left w:val="nil"/>
              <w:bottom w:val="nil"/>
              <w:right w:val="nil"/>
            </w:tcBorders>
            <w:vAlign w:val="center"/>
          </w:tcPr>
          <w:p w14:paraId="6FFC8D06" w14:textId="77777777" w:rsidR="00D85139" w:rsidRPr="00494222" w:rsidRDefault="00D85139" w:rsidP="00D85139">
            <w:pPr>
              <w:pStyle w:val="Default"/>
              <w:jc w:val="center"/>
              <w:rPr>
                <w:color w:val="auto"/>
                <w:sz w:val="20"/>
                <w:szCs w:val="20"/>
              </w:rPr>
            </w:pPr>
            <w:r w:rsidRPr="00494222">
              <w:rPr>
                <w:color w:val="auto"/>
                <w:sz w:val="20"/>
                <w:szCs w:val="20"/>
              </w:rPr>
              <w:t>34</w:t>
            </w:r>
            <w:r w:rsidRPr="00494222">
              <w:rPr>
                <w:color w:val="auto"/>
                <w:sz w:val="20"/>
                <w:szCs w:val="20"/>
                <w:vertAlign w:val="superscript"/>
              </w:rPr>
              <w:t>*</w:t>
            </w:r>
          </w:p>
        </w:tc>
        <w:tc>
          <w:tcPr>
            <w:tcW w:w="752" w:type="dxa"/>
            <w:gridSpan w:val="2"/>
            <w:tcBorders>
              <w:top w:val="nil"/>
              <w:left w:val="nil"/>
              <w:bottom w:val="nil"/>
              <w:right w:val="single" w:sz="4" w:space="0" w:color="auto"/>
            </w:tcBorders>
            <w:vAlign w:val="center"/>
          </w:tcPr>
          <w:p w14:paraId="6FFC8D07" w14:textId="77777777" w:rsidR="00D85139" w:rsidRPr="00494222" w:rsidRDefault="00D85139" w:rsidP="00D85139">
            <w:pPr>
              <w:pStyle w:val="Default"/>
              <w:jc w:val="center"/>
              <w:rPr>
                <w:color w:val="auto"/>
                <w:sz w:val="20"/>
                <w:szCs w:val="20"/>
              </w:rPr>
            </w:pPr>
            <w:r w:rsidRPr="00494222">
              <w:rPr>
                <w:color w:val="auto"/>
                <w:sz w:val="20"/>
                <w:szCs w:val="20"/>
              </w:rPr>
              <w:t>49</w:t>
            </w:r>
            <w:r w:rsidRPr="00494222">
              <w:rPr>
                <w:color w:val="auto"/>
                <w:sz w:val="20"/>
                <w:szCs w:val="20"/>
                <w:vertAlign w:val="superscript"/>
              </w:rPr>
              <w:t>*</w:t>
            </w:r>
          </w:p>
        </w:tc>
      </w:tr>
      <w:tr w:rsidR="00326DA2" w:rsidRPr="00494222" w14:paraId="6FFC8D12" w14:textId="77777777" w:rsidTr="00E44A08">
        <w:tc>
          <w:tcPr>
            <w:tcW w:w="2518" w:type="dxa"/>
            <w:tcBorders>
              <w:top w:val="nil"/>
              <w:bottom w:val="nil"/>
              <w:right w:val="nil"/>
            </w:tcBorders>
          </w:tcPr>
          <w:p w14:paraId="6FFC8D09" w14:textId="77777777" w:rsidR="00D85139" w:rsidRPr="00494222" w:rsidRDefault="00D85139">
            <w:pPr>
              <w:pStyle w:val="Default"/>
              <w:rPr>
                <w:color w:val="auto"/>
                <w:sz w:val="20"/>
                <w:szCs w:val="20"/>
              </w:rPr>
            </w:pPr>
            <w:r w:rsidRPr="00494222">
              <w:rPr>
                <w:color w:val="auto"/>
                <w:sz w:val="20"/>
                <w:szCs w:val="20"/>
              </w:rPr>
              <w:t xml:space="preserve">PASI 90, % </w:t>
            </w:r>
          </w:p>
        </w:tc>
        <w:tc>
          <w:tcPr>
            <w:tcW w:w="851" w:type="dxa"/>
            <w:tcBorders>
              <w:top w:val="nil"/>
              <w:left w:val="nil"/>
              <w:bottom w:val="nil"/>
              <w:right w:val="nil"/>
            </w:tcBorders>
            <w:vAlign w:val="center"/>
          </w:tcPr>
          <w:p w14:paraId="6FFC8D0A" w14:textId="77777777" w:rsidR="00D85139" w:rsidRPr="00494222" w:rsidRDefault="00D85139" w:rsidP="00D85139">
            <w:pPr>
              <w:pStyle w:val="Default"/>
              <w:jc w:val="center"/>
              <w:rPr>
                <w:color w:val="auto"/>
                <w:sz w:val="20"/>
                <w:szCs w:val="20"/>
              </w:rPr>
            </w:pPr>
            <w:r w:rsidRPr="00494222">
              <w:rPr>
                <w:color w:val="auto"/>
                <w:sz w:val="20"/>
                <w:szCs w:val="20"/>
              </w:rPr>
              <w:t>1</w:t>
            </w:r>
          </w:p>
        </w:tc>
        <w:tc>
          <w:tcPr>
            <w:tcW w:w="850" w:type="dxa"/>
            <w:tcBorders>
              <w:top w:val="nil"/>
              <w:left w:val="nil"/>
              <w:bottom w:val="nil"/>
              <w:right w:val="nil"/>
            </w:tcBorders>
            <w:vAlign w:val="center"/>
          </w:tcPr>
          <w:p w14:paraId="6FFC8D0B" w14:textId="77777777" w:rsidR="00D85139" w:rsidRPr="00494222" w:rsidRDefault="00D85139" w:rsidP="00D85139">
            <w:pPr>
              <w:pStyle w:val="Default"/>
              <w:jc w:val="center"/>
              <w:rPr>
                <w:color w:val="auto"/>
                <w:sz w:val="20"/>
                <w:szCs w:val="20"/>
              </w:rPr>
            </w:pPr>
            <w:r w:rsidRPr="00494222">
              <w:rPr>
                <w:color w:val="auto"/>
                <w:sz w:val="20"/>
                <w:szCs w:val="20"/>
              </w:rPr>
              <w:t>12</w:t>
            </w:r>
            <w:r w:rsidRPr="00494222">
              <w:rPr>
                <w:color w:val="auto"/>
                <w:sz w:val="20"/>
                <w:szCs w:val="20"/>
                <w:vertAlign w:val="superscript"/>
              </w:rPr>
              <w:t>*</w:t>
            </w:r>
          </w:p>
        </w:tc>
        <w:tc>
          <w:tcPr>
            <w:tcW w:w="851" w:type="dxa"/>
            <w:tcBorders>
              <w:top w:val="nil"/>
              <w:left w:val="nil"/>
              <w:bottom w:val="nil"/>
              <w:right w:val="nil"/>
            </w:tcBorders>
            <w:vAlign w:val="center"/>
          </w:tcPr>
          <w:p w14:paraId="6FFC8D0C" w14:textId="77777777" w:rsidR="00D85139" w:rsidRPr="00494222" w:rsidRDefault="00D85139" w:rsidP="00D85139">
            <w:pPr>
              <w:pStyle w:val="Default"/>
              <w:jc w:val="center"/>
              <w:rPr>
                <w:color w:val="auto"/>
                <w:sz w:val="20"/>
                <w:szCs w:val="20"/>
              </w:rPr>
            </w:pPr>
            <w:r w:rsidRPr="00494222">
              <w:rPr>
                <w:color w:val="auto"/>
                <w:sz w:val="20"/>
                <w:szCs w:val="20"/>
              </w:rPr>
              <w:t>20</w:t>
            </w:r>
          </w:p>
        </w:tc>
        <w:tc>
          <w:tcPr>
            <w:tcW w:w="850" w:type="dxa"/>
            <w:tcBorders>
              <w:top w:val="nil"/>
              <w:left w:val="nil"/>
              <w:bottom w:val="nil"/>
              <w:right w:val="nil"/>
            </w:tcBorders>
            <w:vAlign w:val="center"/>
          </w:tcPr>
          <w:p w14:paraId="6FFC8D0D" w14:textId="77777777" w:rsidR="00D85139" w:rsidRPr="00494222" w:rsidRDefault="00D85139" w:rsidP="00D85139">
            <w:pPr>
              <w:pStyle w:val="Default"/>
              <w:jc w:val="center"/>
              <w:rPr>
                <w:color w:val="auto"/>
                <w:sz w:val="20"/>
                <w:szCs w:val="20"/>
              </w:rPr>
            </w:pPr>
            <w:r w:rsidRPr="00494222">
              <w:rPr>
                <w:color w:val="auto"/>
                <w:sz w:val="20"/>
                <w:szCs w:val="20"/>
              </w:rPr>
              <w:t>22</w:t>
            </w:r>
            <w:r w:rsidRPr="00494222">
              <w:rPr>
                <w:color w:val="auto"/>
                <w:sz w:val="20"/>
                <w:szCs w:val="20"/>
                <w:vertAlign w:val="superscript"/>
              </w:rPr>
              <w:t>*</w:t>
            </w:r>
          </w:p>
        </w:tc>
        <w:tc>
          <w:tcPr>
            <w:tcW w:w="851" w:type="dxa"/>
            <w:tcBorders>
              <w:top w:val="nil"/>
              <w:left w:val="nil"/>
              <w:bottom w:val="nil"/>
            </w:tcBorders>
            <w:vAlign w:val="center"/>
          </w:tcPr>
          <w:p w14:paraId="6FFC8D0E" w14:textId="77777777" w:rsidR="00D85139" w:rsidRPr="00494222" w:rsidRDefault="00D85139" w:rsidP="00D85139">
            <w:pPr>
              <w:pStyle w:val="Default"/>
              <w:jc w:val="center"/>
              <w:rPr>
                <w:color w:val="auto"/>
                <w:sz w:val="20"/>
                <w:szCs w:val="20"/>
              </w:rPr>
            </w:pPr>
            <w:r w:rsidRPr="00494222">
              <w:rPr>
                <w:color w:val="auto"/>
                <w:sz w:val="20"/>
                <w:szCs w:val="20"/>
              </w:rPr>
              <w:t>30</w:t>
            </w:r>
          </w:p>
        </w:tc>
        <w:tc>
          <w:tcPr>
            <w:tcW w:w="850" w:type="dxa"/>
            <w:tcBorders>
              <w:top w:val="nil"/>
              <w:bottom w:val="nil"/>
              <w:right w:val="nil"/>
            </w:tcBorders>
            <w:vAlign w:val="center"/>
          </w:tcPr>
          <w:p w14:paraId="6FFC8D0F" w14:textId="77777777" w:rsidR="00D85139" w:rsidRPr="00494222" w:rsidRDefault="00D85139" w:rsidP="00D85139">
            <w:pPr>
              <w:pStyle w:val="Default"/>
              <w:jc w:val="center"/>
              <w:rPr>
                <w:color w:val="auto"/>
                <w:sz w:val="20"/>
                <w:szCs w:val="20"/>
              </w:rPr>
            </w:pPr>
            <w:r w:rsidRPr="00494222">
              <w:rPr>
                <w:color w:val="auto"/>
                <w:sz w:val="20"/>
                <w:szCs w:val="20"/>
              </w:rPr>
              <w:t>1</w:t>
            </w:r>
          </w:p>
        </w:tc>
        <w:tc>
          <w:tcPr>
            <w:tcW w:w="851" w:type="dxa"/>
            <w:tcBorders>
              <w:top w:val="nil"/>
              <w:left w:val="nil"/>
              <w:bottom w:val="nil"/>
              <w:right w:val="nil"/>
            </w:tcBorders>
            <w:vAlign w:val="center"/>
          </w:tcPr>
          <w:p w14:paraId="6FFC8D10" w14:textId="77777777" w:rsidR="00D85139" w:rsidRPr="00494222" w:rsidRDefault="00D85139" w:rsidP="00D85139">
            <w:pPr>
              <w:pStyle w:val="Default"/>
              <w:jc w:val="center"/>
              <w:rPr>
                <w:color w:val="auto"/>
                <w:sz w:val="20"/>
                <w:szCs w:val="20"/>
              </w:rPr>
            </w:pPr>
            <w:r w:rsidRPr="00494222">
              <w:rPr>
                <w:color w:val="auto"/>
                <w:sz w:val="20"/>
                <w:szCs w:val="20"/>
              </w:rPr>
              <w:t>11</w:t>
            </w:r>
            <w:r w:rsidRPr="00494222">
              <w:rPr>
                <w:color w:val="auto"/>
                <w:sz w:val="20"/>
                <w:szCs w:val="20"/>
                <w:vertAlign w:val="superscript"/>
              </w:rPr>
              <w:t>*</w:t>
            </w:r>
          </w:p>
        </w:tc>
        <w:tc>
          <w:tcPr>
            <w:tcW w:w="752" w:type="dxa"/>
            <w:gridSpan w:val="2"/>
            <w:tcBorders>
              <w:top w:val="nil"/>
              <w:left w:val="nil"/>
              <w:bottom w:val="nil"/>
              <w:right w:val="single" w:sz="4" w:space="0" w:color="auto"/>
            </w:tcBorders>
            <w:vAlign w:val="center"/>
          </w:tcPr>
          <w:p w14:paraId="6FFC8D11" w14:textId="77777777" w:rsidR="00D85139" w:rsidRPr="00494222" w:rsidRDefault="00D85139" w:rsidP="00D85139">
            <w:pPr>
              <w:pStyle w:val="Default"/>
              <w:jc w:val="center"/>
              <w:rPr>
                <w:color w:val="auto"/>
                <w:sz w:val="20"/>
                <w:szCs w:val="20"/>
              </w:rPr>
            </w:pPr>
            <w:r w:rsidRPr="00494222">
              <w:rPr>
                <w:color w:val="auto"/>
                <w:sz w:val="20"/>
                <w:szCs w:val="20"/>
              </w:rPr>
              <w:t>21</w:t>
            </w:r>
            <w:r w:rsidRPr="00494222">
              <w:rPr>
                <w:color w:val="auto"/>
                <w:sz w:val="20"/>
                <w:szCs w:val="20"/>
                <w:vertAlign w:val="superscript"/>
              </w:rPr>
              <w:t>*</w:t>
            </w:r>
          </w:p>
        </w:tc>
      </w:tr>
      <w:tr w:rsidR="00326DA2" w:rsidRPr="00494222" w14:paraId="6FFC8D1C" w14:textId="77777777" w:rsidTr="00E44A08">
        <w:tc>
          <w:tcPr>
            <w:tcW w:w="2518" w:type="dxa"/>
            <w:tcBorders>
              <w:top w:val="nil"/>
              <w:bottom w:val="nil"/>
              <w:right w:val="nil"/>
            </w:tcBorders>
            <w:vAlign w:val="center"/>
          </w:tcPr>
          <w:p w14:paraId="6FFC8D13" w14:textId="77777777" w:rsidR="00D85139" w:rsidRPr="00494222" w:rsidRDefault="00D85139" w:rsidP="00D85139">
            <w:pPr>
              <w:pStyle w:val="Default"/>
              <w:rPr>
                <w:color w:val="auto"/>
                <w:szCs w:val="20"/>
              </w:rPr>
            </w:pPr>
            <w:r w:rsidRPr="00494222">
              <w:rPr>
                <w:color w:val="auto"/>
                <w:sz w:val="20"/>
                <w:szCs w:val="20"/>
              </w:rPr>
              <w:t xml:space="preserve">Dermatologist static global assessment, clear or almost clear, % (0 or 1 on 0-5 scale) </w:t>
            </w:r>
          </w:p>
        </w:tc>
        <w:tc>
          <w:tcPr>
            <w:tcW w:w="851" w:type="dxa"/>
            <w:tcBorders>
              <w:top w:val="nil"/>
              <w:left w:val="nil"/>
              <w:bottom w:val="nil"/>
              <w:right w:val="nil"/>
            </w:tcBorders>
            <w:vAlign w:val="center"/>
          </w:tcPr>
          <w:p w14:paraId="6FFC8D14" w14:textId="77777777" w:rsidR="00D85139" w:rsidRPr="00494222" w:rsidRDefault="00D85139" w:rsidP="00D85139">
            <w:pPr>
              <w:pStyle w:val="Default"/>
              <w:jc w:val="center"/>
              <w:rPr>
                <w:color w:val="auto"/>
                <w:sz w:val="20"/>
                <w:szCs w:val="20"/>
              </w:rPr>
            </w:pPr>
            <w:r w:rsidRPr="00494222">
              <w:rPr>
                <w:color w:val="auto"/>
                <w:sz w:val="20"/>
                <w:szCs w:val="20"/>
              </w:rPr>
              <w:t>5</w:t>
            </w:r>
          </w:p>
        </w:tc>
        <w:tc>
          <w:tcPr>
            <w:tcW w:w="850" w:type="dxa"/>
            <w:tcBorders>
              <w:top w:val="nil"/>
              <w:left w:val="nil"/>
              <w:bottom w:val="nil"/>
              <w:right w:val="nil"/>
            </w:tcBorders>
            <w:vAlign w:val="center"/>
          </w:tcPr>
          <w:p w14:paraId="6FFC8D15" w14:textId="77777777" w:rsidR="00D85139" w:rsidRPr="00494222" w:rsidRDefault="00D85139" w:rsidP="00D85139">
            <w:pPr>
              <w:pStyle w:val="Default"/>
              <w:jc w:val="center"/>
              <w:rPr>
                <w:color w:val="auto"/>
                <w:sz w:val="20"/>
                <w:szCs w:val="20"/>
              </w:rPr>
            </w:pPr>
            <w:r w:rsidRPr="00494222">
              <w:rPr>
                <w:color w:val="auto"/>
                <w:sz w:val="20"/>
                <w:szCs w:val="20"/>
              </w:rPr>
              <w:t>34</w:t>
            </w:r>
            <w:r w:rsidRPr="00494222">
              <w:rPr>
                <w:color w:val="auto"/>
                <w:sz w:val="20"/>
                <w:szCs w:val="20"/>
                <w:vertAlign w:val="superscript"/>
              </w:rPr>
              <w:t>*</w:t>
            </w:r>
          </w:p>
        </w:tc>
        <w:tc>
          <w:tcPr>
            <w:tcW w:w="851" w:type="dxa"/>
            <w:tcBorders>
              <w:top w:val="nil"/>
              <w:left w:val="nil"/>
              <w:bottom w:val="nil"/>
              <w:right w:val="nil"/>
            </w:tcBorders>
            <w:vAlign w:val="center"/>
          </w:tcPr>
          <w:p w14:paraId="6FFC8D16" w14:textId="77777777" w:rsidR="00D85139" w:rsidRPr="00494222" w:rsidRDefault="00D85139" w:rsidP="00D85139">
            <w:pPr>
              <w:pStyle w:val="Default"/>
              <w:jc w:val="center"/>
              <w:rPr>
                <w:color w:val="auto"/>
                <w:sz w:val="20"/>
                <w:szCs w:val="20"/>
              </w:rPr>
            </w:pPr>
            <w:r w:rsidRPr="00494222">
              <w:rPr>
                <w:color w:val="auto"/>
                <w:sz w:val="20"/>
                <w:szCs w:val="20"/>
              </w:rPr>
              <w:t>39</w:t>
            </w:r>
          </w:p>
        </w:tc>
        <w:tc>
          <w:tcPr>
            <w:tcW w:w="850" w:type="dxa"/>
            <w:tcBorders>
              <w:top w:val="nil"/>
              <w:left w:val="nil"/>
              <w:bottom w:val="nil"/>
              <w:right w:val="nil"/>
            </w:tcBorders>
            <w:vAlign w:val="center"/>
          </w:tcPr>
          <w:p w14:paraId="6FFC8D17" w14:textId="77777777" w:rsidR="00D85139" w:rsidRPr="00494222" w:rsidRDefault="00D85139" w:rsidP="00D85139">
            <w:pPr>
              <w:pStyle w:val="Default"/>
              <w:jc w:val="center"/>
              <w:rPr>
                <w:color w:val="auto"/>
                <w:sz w:val="20"/>
                <w:szCs w:val="20"/>
              </w:rPr>
            </w:pPr>
            <w:r w:rsidRPr="00494222">
              <w:rPr>
                <w:color w:val="auto"/>
                <w:sz w:val="20"/>
                <w:szCs w:val="20"/>
              </w:rPr>
              <w:t>49</w:t>
            </w:r>
            <w:r w:rsidRPr="00494222">
              <w:rPr>
                <w:color w:val="auto"/>
                <w:sz w:val="20"/>
                <w:szCs w:val="20"/>
                <w:vertAlign w:val="superscript"/>
              </w:rPr>
              <w:t>*</w:t>
            </w:r>
          </w:p>
        </w:tc>
        <w:tc>
          <w:tcPr>
            <w:tcW w:w="851" w:type="dxa"/>
            <w:tcBorders>
              <w:top w:val="nil"/>
              <w:left w:val="nil"/>
              <w:bottom w:val="nil"/>
            </w:tcBorders>
            <w:vAlign w:val="center"/>
          </w:tcPr>
          <w:p w14:paraId="6FFC8D18" w14:textId="77777777" w:rsidR="00D85139" w:rsidRPr="00494222" w:rsidRDefault="00D85139" w:rsidP="00D85139">
            <w:pPr>
              <w:pStyle w:val="Default"/>
              <w:jc w:val="center"/>
              <w:rPr>
                <w:color w:val="auto"/>
                <w:sz w:val="20"/>
                <w:szCs w:val="20"/>
              </w:rPr>
            </w:pPr>
            <w:r w:rsidRPr="00494222">
              <w:rPr>
                <w:color w:val="auto"/>
                <w:sz w:val="20"/>
                <w:szCs w:val="20"/>
              </w:rPr>
              <w:t>55</w:t>
            </w:r>
          </w:p>
        </w:tc>
        <w:tc>
          <w:tcPr>
            <w:tcW w:w="850" w:type="dxa"/>
            <w:tcBorders>
              <w:top w:val="nil"/>
              <w:bottom w:val="nil"/>
              <w:right w:val="nil"/>
            </w:tcBorders>
            <w:vAlign w:val="center"/>
          </w:tcPr>
          <w:p w14:paraId="6FFC8D19" w14:textId="77777777" w:rsidR="00D85139" w:rsidRPr="00494222" w:rsidRDefault="00D85139" w:rsidP="00D85139">
            <w:pPr>
              <w:pStyle w:val="Default"/>
              <w:jc w:val="center"/>
              <w:rPr>
                <w:color w:val="auto"/>
                <w:sz w:val="20"/>
                <w:szCs w:val="20"/>
              </w:rPr>
            </w:pPr>
            <w:r w:rsidRPr="00494222">
              <w:rPr>
                <w:color w:val="auto"/>
                <w:sz w:val="20"/>
                <w:szCs w:val="20"/>
              </w:rPr>
              <w:t>4</w:t>
            </w:r>
          </w:p>
        </w:tc>
        <w:tc>
          <w:tcPr>
            <w:tcW w:w="851" w:type="dxa"/>
            <w:tcBorders>
              <w:top w:val="nil"/>
              <w:left w:val="nil"/>
              <w:bottom w:val="nil"/>
              <w:right w:val="nil"/>
            </w:tcBorders>
            <w:vAlign w:val="center"/>
          </w:tcPr>
          <w:p w14:paraId="6FFC8D1A" w14:textId="77777777" w:rsidR="00D85139" w:rsidRPr="00494222" w:rsidRDefault="00D85139" w:rsidP="00D85139">
            <w:pPr>
              <w:pStyle w:val="Default"/>
              <w:jc w:val="center"/>
              <w:rPr>
                <w:color w:val="auto"/>
                <w:sz w:val="20"/>
                <w:szCs w:val="20"/>
              </w:rPr>
            </w:pPr>
            <w:r w:rsidRPr="00494222">
              <w:rPr>
                <w:color w:val="auto"/>
                <w:sz w:val="20"/>
                <w:szCs w:val="20"/>
              </w:rPr>
              <w:t>39</w:t>
            </w:r>
            <w:r w:rsidRPr="00494222">
              <w:rPr>
                <w:color w:val="auto"/>
                <w:sz w:val="20"/>
                <w:szCs w:val="20"/>
                <w:vertAlign w:val="superscript"/>
              </w:rPr>
              <w:t>*</w:t>
            </w:r>
          </w:p>
        </w:tc>
        <w:tc>
          <w:tcPr>
            <w:tcW w:w="752" w:type="dxa"/>
            <w:gridSpan w:val="2"/>
            <w:tcBorders>
              <w:top w:val="nil"/>
              <w:left w:val="nil"/>
              <w:bottom w:val="nil"/>
              <w:right w:val="single" w:sz="4" w:space="0" w:color="auto"/>
            </w:tcBorders>
            <w:vAlign w:val="center"/>
          </w:tcPr>
          <w:p w14:paraId="6FFC8D1B" w14:textId="77777777" w:rsidR="00D85139" w:rsidRPr="00494222" w:rsidRDefault="00D85139" w:rsidP="00D85139">
            <w:pPr>
              <w:pStyle w:val="Default"/>
              <w:jc w:val="center"/>
              <w:rPr>
                <w:color w:val="auto"/>
                <w:sz w:val="20"/>
                <w:szCs w:val="20"/>
              </w:rPr>
            </w:pPr>
            <w:r w:rsidRPr="00494222">
              <w:rPr>
                <w:color w:val="auto"/>
                <w:sz w:val="20"/>
                <w:szCs w:val="20"/>
              </w:rPr>
              <w:t>57</w:t>
            </w:r>
            <w:r w:rsidRPr="00494222">
              <w:rPr>
                <w:color w:val="auto"/>
                <w:sz w:val="20"/>
                <w:szCs w:val="20"/>
                <w:vertAlign w:val="superscript"/>
              </w:rPr>
              <w:t>*</w:t>
            </w:r>
          </w:p>
        </w:tc>
      </w:tr>
      <w:tr w:rsidR="00326DA2" w:rsidRPr="00494222" w14:paraId="6FFC8D26" w14:textId="77777777" w:rsidTr="00E44A08">
        <w:tc>
          <w:tcPr>
            <w:tcW w:w="2518" w:type="dxa"/>
            <w:tcBorders>
              <w:top w:val="nil"/>
              <w:bottom w:val="nil"/>
              <w:right w:val="nil"/>
            </w:tcBorders>
            <w:vAlign w:val="center"/>
          </w:tcPr>
          <w:p w14:paraId="6FFC8D1D" w14:textId="77777777" w:rsidR="00D85139" w:rsidRPr="00494222" w:rsidRDefault="00D85139" w:rsidP="00D85139">
            <w:pPr>
              <w:pStyle w:val="Default"/>
              <w:rPr>
                <w:color w:val="auto"/>
                <w:szCs w:val="20"/>
              </w:rPr>
            </w:pPr>
            <w:r w:rsidRPr="00494222">
              <w:rPr>
                <w:color w:val="auto"/>
                <w:sz w:val="20"/>
                <w:szCs w:val="20"/>
              </w:rPr>
              <w:t xml:space="preserve">Percent improvement from baseline in PASI, mean </w:t>
            </w:r>
          </w:p>
        </w:tc>
        <w:tc>
          <w:tcPr>
            <w:tcW w:w="851" w:type="dxa"/>
            <w:tcBorders>
              <w:top w:val="nil"/>
              <w:left w:val="nil"/>
              <w:bottom w:val="nil"/>
              <w:right w:val="nil"/>
            </w:tcBorders>
            <w:vAlign w:val="center"/>
          </w:tcPr>
          <w:p w14:paraId="6FFC8D1E" w14:textId="77777777" w:rsidR="00D85139" w:rsidRPr="00494222" w:rsidRDefault="00D85139" w:rsidP="00D85139">
            <w:pPr>
              <w:pStyle w:val="Default"/>
              <w:jc w:val="center"/>
              <w:rPr>
                <w:color w:val="auto"/>
                <w:sz w:val="20"/>
                <w:szCs w:val="20"/>
              </w:rPr>
            </w:pPr>
            <w:r w:rsidRPr="00494222">
              <w:rPr>
                <w:color w:val="auto"/>
                <w:sz w:val="20"/>
                <w:szCs w:val="20"/>
              </w:rPr>
              <w:t>14.0</w:t>
            </w:r>
          </w:p>
        </w:tc>
        <w:tc>
          <w:tcPr>
            <w:tcW w:w="850" w:type="dxa"/>
            <w:tcBorders>
              <w:top w:val="nil"/>
              <w:left w:val="nil"/>
              <w:bottom w:val="nil"/>
              <w:right w:val="nil"/>
            </w:tcBorders>
            <w:vAlign w:val="center"/>
          </w:tcPr>
          <w:p w14:paraId="6FFC8D1F" w14:textId="77777777" w:rsidR="00D85139" w:rsidRPr="00494222" w:rsidRDefault="00D85139" w:rsidP="00D85139">
            <w:pPr>
              <w:pStyle w:val="Default"/>
              <w:jc w:val="center"/>
              <w:rPr>
                <w:color w:val="auto"/>
                <w:sz w:val="20"/>
                <w:szCs w:val="20"/>
              </w:rPr>
            </w:pPr>
            <w:r w:rsidRPr="00494222">
              <w:rPr>
                <w:color w:val="auto"/>
                <w:sz w:val="20"/>
                <w:szCs w:val="20"/>
              </w:rPr>
              <w:t>52.6</w:t>
            </w:r>
            <w:r w:rsidRPr="00494222">
              <w:rPr>
                <w:color w:val="auto"/>
                <w:sz w:val="20"/>
                <w:szCs w:val="20"/>
                <w:vertAlign w:val="superscript"/>
              </w:rPr>
              <w:t>*</w:t>
            </w:r>
          </w:p>
        </w:tc>
        <w:tc>
          <w:tcPr>
            <w:tcW w:w="851" w:type="dxa"/>
            <w:tcBorders>
              <w:top w:val="nil"/>
              <w:left w:val="nil"/>
              <w:bottom w:val="nil"/>
              <w:right w:val="nil"/>
            </w:tcBorders>
            <w:vAlign w:val="center"/>
          </w:tcPr>
          <w:p w14:paraId="6FFC8D20" w14:textId="77777777" w:rsidR="00D85139" w:rsidRPr="00494222" w:rsidRDefault="00D85139" w:rsidP="00D85139">
            <w:pPr>
              <w:pStyle w:val="Default"/>
              <w:jc w:val="center"/>
              <w:rPr>
                <w:color w:val="auto"/>
                <w:sz w:val="20"/>
                <w:szCs w:val="20"/>
              </w:rPr>
            </w:pPr>
            <w:r w:rsidRPr="00494222">
              <w:rPr>
                <w:color w:val="auto"/>
                <w:sz w:val="20"/>
                <w:szCs w:val="20"/>
              </w:rPr>
              <w:t>62.1</w:t>
            </w:r>
          </w:p>
        </w:tc>
        <w:tc>
          <w:tcPr>
            <w:tcW w:w="850" w:type="dxa"/>
            <w:tcBorders>
              <w:top w:val="nil"/>
              <w:left w:val="nil"/>
              <w:bottom w:val="nil"/>
              <w:right w:val="nil"/>
            </w:tcBorders>
            <w:vAlign w:val="center"/>
          </w:tcPr>
          <w:p w14:paraId="6FFC8D21" w14:textId="77777777" w:rsidR="00D85139" w:rsidRPr="00494222" w:rsidRDefault="00D85139" w:rsidP="00D85139">
            <w:pPr>
              <w:pStyle w:val="Default"/>
              <w:jc w:val="center"/>
              <w:rPr>
                <w:color w:val="auto"/>
                <w:sz w:val="20"/>
                <w:szCs w:val="20"/>
              </w:rPr>
            </w:pPr>
            <w:r w:rsidRPr="00494222">
              <w:rPr>
                <w:color w:val="auto"/>
                <w:sz w:val="20"/>
                <w:szCs w:val="20"/>
              </w:rPr>
              <w:t>64.2</w:t>
            </w:r>
            <w:r w:rsidRPr="00494222">
              <w:rPr>
                <w:color w:val="auto"/>
                <w:sz w:val="20"/>
                <w:szCs w:val="20"/>
                <w:vertAlign w:val="superscript"/>
              </w:rPr>
              <w:t>*</w:t>
            </w:r>
          </w:p>
        </w:tc>
        <w:tc>
          <w:tcPr>
            <w:tcW w:w="851" w:type="dxa"/>
            <w:tcBorders>
              <w:top w:val="nil"/>
              <w:left w:val="nil"/>
              <w:bottom w:val="nil"/>
            </w:tcBorders>
            <w:vAlign w:val="center"/>
          </w:tcPr>
          <w:p w14:paraId="6FFC8D22" w14:textId="77777777" w:rsidR="00D85139" w:rsidRPr="00494222" w:rsidRDefault="00D85139" w:rsidP="00D85139">
            <w:pPr>
              <w:pStyle w:val="Default"/>
              <w:jc w:val="center"/>
              <w:rPr>
                <w:color w:val="auto"/>
                <w:sz w:val="20"/>
                <w:szCs w:val="20"/>
              </w:rPr>
            </w:pPr>
            <w:r w:rsidRPr="00494222">
              <w:rPr>
                <w:color w:val="auto"/>
                <w:sz w:val="20"/>
                <w:szCs w:val="20"/>
              </w:rPr>
              <w:t>71.1</w:t>
            </w:r>
          </w:p>
        </w:tc>
        <w:tc>
          <w:tcPr>
            <w:tcW w:w="850" w:type="dxa"/>
            <w:tcBorders>
              <w:top w:val="nil"/>
              <w:bottom w:val="nil"/>
              <w:right w:val="nil"/>
            </w:tcBorders>
            <w:vAlign w:val="center"/>
          </w:tcPr>
          <w:p w14:paraId="6FFC8D23" w14:textId="77777777" w:rsidR="00D85139" w:rsidRPr="00494222" w:rsidRDefault="00D85139" w:rsidP="00D85139">
            <w:pPr>
              <w:pStyle w:val="Default"/>
              <w:jc w:val="center"/>
              <w:rPr>
                <w:color w:val="auto"/>
                <w:sz w:val="20"/>
                <w:szCs w:val="20"/>
              </w:rPr>
            </w:pPr>
            <w:r w:rsidRPr="00494222">
              <w:rPr>
                <w:color w:val="auto"/>
                <w:sz w:val="20"/>
                <w:szCs w:val="20"/>
              </w:rPr>
              <w:t>0.2</w:t>
            </w:r>
          </w:p>
        </w:tc>
        <w:tc>
          <w:tcPr>
            <w:tcW w:w="851" w:type="dxa"/>
            <w:tcBorders>
              <w:top w:val="nil"/>
              <w:left w:val="nil"/>
              <w:bottom w:val="nil"/>
              <w:right w:val="nil"/>
            </w:tcBorders>
            <w:vAlign w:val="center"/>
          </w:tcPr>
          <w:p w14:paraId="6FFC8D24" w14:textId="77777777" w:rsidR="00D85139" w:rsidRPr="00494222" w:rsidRDefault="00D85139" w:rsidP="00D85139">
            <w:pPr>
              <w:pStyle w:val="Default"/>
              <w:jc w:val="center"/>
              <w:rPr>
                <w:color w:val="auto"/>
                <w:sz w:val="20"/>
                <w:szCs w:val="20"/>
              </w:rPr>
            </w:pPr>
            <w:r w:rsidRPr="00494222">
              <w:rPr>
                <w:color w:val="auto"/>
                <w:sz w:val="20"/>
                <w:szCs w:val="20"/>
              </w:rPr>
              <w:t>56.8</w:t>
            </w:r>
            <w:r w:rsidRPr="00494222">
              <w:rPr>
                <w:color w:val="auto"/>
                <w:sz w:val="20"/>
                <w:szCs w:val="20"/>
                <w:vertAlign w:val="superscript"/>
              </w:rPr>
              <w:t>*</w:t>
            </w:r>
          </w:p>
        </w:tc>
        <w:tc>
          <w:tcPr>
            <w:tcW w:w="752" w:type="dxa"/>
            <w:gridSpan w:val="2"/>
            <w:tcBorders>
              <w:top w:val="nil"/>
              <w:left w:val="nil"/>
              <w:bottom w:val="nil"/>
              <w:right w:val="single" w:sz="4" w:space="0" w:color="auto"/>
            </w:tcBorders>
            <w:vAlign w:val="center"/>
          </w:tcPr>
          <w:p w14:paraId="6FFC8D25" w14:textId="77777777" w:rsidR="00D85139" w:rsidRPr="00494222" w:rsidRDefault="00D85139" w:rsidP="00D85139">
            <w:pPr>
              <w:pStyle w:val="Default"/>
              <w:jc w:val="center"/>
              <w:rPr>
                <w:color w:val="auto"/>
                <w:sz w:val="20"/>
                <w:szCs w:val="20"/>
              </w:rPr>
            </w:pPr>
            <w:r w:rsidRPr="00494222">
              <w:rPr>
                <w:color w:val="auto"/>
                <w:sz w:val="20"/>
                <w:szCs w:val="20"/>
              </w:rPr>
              <w:t>67.5</w:t>
            </w:r>
            <w:r w:rsidRPr="00494222">
              <w:rPr>
                <w:color w:val="auto"/>
                <w:sz w:val="20"/>
                <w:szCs w:val="20"/>
                <w:vertAlign w:val="superscript"/>
              </w:rPr>
              <w:t>*</w:t>
            </w:r>
          </w:p>
        </w:tc>
      </w:tr>
      <w:tr w:rsidR="00326DA2" w:rsidRPr="00494222" w14:paraId="6FFC8D30" w14:textId="77777777" w:rsidTr="00E44A08">
        <w:tc>
          <w:tcPr>
            <w:tcW w:w="2518" w:type="dxa"/>
            <w:tcBorders>
              <w:top w:val="nil"/>
              <w:bottom w:val="nil"/>
              <w:right w:val="nil"/>
            </w:tcBorders>
            <w:vAlign w:val="center"/>
          </w:tcPr>
          <w:p w14:paraId="6FFC8D27" w14:textId="77777777" w:rsidR="00D85139" w:rsidRPr="00494222" w:rsidRDefault="00D85139" w:rsidP="00D85139">
            <w:pPr>
              <w:pStyle w:val="Default"/>
              <w:rPr>
                <w:color w:val="auto"/>
                <w:szCs w:val="20"/>
              </w:rPr>
            </w:pPr>
            <w:r w:rsidRPr="00494222">
              <w:rPr>
                <w:color w:val="auto"/>
                <w:sz w:val="20"/>
                <w:szCs w:val="20"/>
              </w:rPr>
              <w:t xml:space="preserve">Patient global assessment of psoriasis, median (0-5 scale) </w:t>
            </w:r>
          </w:p>
        </w:tc>
        <w:tc>
          <w:tcPr>
            <w:tcW w:w="851" w:type="dxa"/>
            <w:tcBorders>
              <w:top w:val="nil"/>
              <w:left w:val="nil"/>
              <w:bottom w:val="nil"/>
              <w:right w:val="nil"/>
            </w:tcBorders>
            <w:vAlign w:val="center"/>
          </w:tcPr>
          <w:p w14:paraId="6FFC8D28" w14:textId="77777777" w:rsidR="00D85139" w:rsidRPr="00494222" w:rsidRDefault="00D85139" w:rsidP="00D85139">
            <w:pPr>
              <w:pStyle w:val="Default"/>
              <w:jc w:val="center"/>
              <w:rPr>
                <w:color w:val="auto"/>
                <w:sz w:val="20"/>
                <w:szCs w:val="20"/>
              </w:rPr>
            </w:pPr>
            <w:r w:rsidRPr="00494222">
              <w:rPr>
                <w:color w:val="auto"/>
                <w:sz w:val="20"/>
                <w:szCs w:val="20"/>
              </w:rPr>
              <w:t>4.0</w:t>
            </w:r>
          </w:p>
        </w:tc>
        <w:tc>
          <w:tcPr>
            <w:tcW w:w="850" w:type="dxa"/>
            <w:tcBorders>
              <w:top w:val="nil"/>
              <w:left w:val="nil"/>
              <w:bottom w:val="nil"/>
              <w:right w:val="nil"/>
            </w:tcBorders>
            <w:vAlign w:val="center"/>
          </w:tcPr>
          <w:p w14:paraId="6FFC8D29" w14:textId="77777777" w:rsidR="00D85139" w:rsidRPr="00494222" w:rsidRDefault="00D85139" w:rsidP="00D85139">
            <w:pPr>
              <w:pStyle w:val="Default"/>
              <w:jc w:val="center"/>
              <w:rPr>
                <w:color w:val="auto"/>
                <w:sz w:val="20"/>
                <w:szCs w:val="20"/>
              </w:rPr>
            </w:pPr>
            <w:r w:rsidRPr="00494222">
              <w:rPr>
                <w:color w:val="auto"/>
                <w:sz w:val="20"/>
                <w:szCs w:val="20"/>
              </w:rPr>
              <w:t>2.0</w:t>
            </w:r>
            <w:r w:rsidRPr="00494222">
              <w:rPr>
                <w:color w:val="auto"/>
                <w:sz w:val="20"/>
                <w:szCs w:val="20"/>
                <w:vertAlign w:val="superscript"/>
              </w:rPr>
              <w:t>*</w:t>
            </w:r>
          </w:p>
        </w:tc>
        <w:tc>
          <w:tcPr>
            <w:tcW w:w="851" w:type="dxa"/>
            <w:tcBorders>
              <w:top w:val="nil"/>
              <w:left w:val="nil"/>
              <w:bottom w:val="nil"/>
              <w:right w:val="nil"/>
            </w:tcBorders>
            <w:vAlign w:val="center"/>
          </w:tcPr>
          <w:p w14:paraId="6FFC8D2A" w14:textId="77777777" w:rsidR="00D85139" w:rsidRPr="00494222" w:rsidRDefault="00D85139" w:rsidP="00D85139">
            <w:pPr>
              <w:pStyle w:val="Default"/>
              <w:jc w:val="center"/>
              <w:rPr>
                <w:color w:val="auto"/>
                <w:sz w:val="20"/>
                <w:szCs w:val="20"/>
              </w:rPr>
            </w:pPr>
            <w:r w:rsidRPr="00494222">
              <w:rPr>
                <w:color w:val="auto"/>
                <w:sz w:val="20"/>
                <w:szCs w:val="20"/>
              </w:rPr>
              <w:t>2.0</w:t>
            </w:r>
          </w:p>
        </w:tc>
        <w:tc>
          <w:tcPr>
            <w:tcW w:w="850" w:type="dxa"/>
            <w:tcBorders>
              <w:top w:val="nil"/>
              <w:left w:val="nil"/>
              <w:bottom w:val="nil"/>
              <w:right w:val="nil"/>
            </w:tcBorders>
            <w:vAlign w:val="center"/>
          </w:tcPr>
          <w:p w14:paraId="6FFC8D2B" w14:textId="77777777" w:rsidR="00D85139" w:rsidRPr="00494222" w:rsidRDefault="00D85139" w:rsidP="00D85139">
            <w:pPr>
              <w:pStyle w:val="Default"/>
              <w:jc w:val="center"/>
              <w:rPr>
                <w:color w:val="auto"/>
                <w:sz w:val="20"/>
                <w:szCs w:val="20"/>
              </w:rPr>
            </w:pPr>
            <w:r w:rsidRPr="00494222">
              <w:rPr>
                <w:color w:val="auto"/>
                <w:sz w:val="20"/>
                <w:szCs w:val="20"/>
              </w:rPr>
              <w:t>1.5</w:t>
            </w:r>
            <w:r w:rsidRPr="00494222">
              <w:rPr>
                <w:color w:val="auto"/>
                <w:sz w:val="20"/>
                <w:szCs w:val="20"/>
                <w:vertAlign w:val="superscript"/>
              </w:rPr>
              <w:t>*</w:t>
            </w:r>
          </w:p>
        </w:tc>
        <w:tc>
          <w:tcPr>
            <w:tcW w:w="851" w:type="dxa"/>
            <w:tcBorders>
              <w:top w:val="nil"/>
              <w:left w:val="nil"/>
              <w:bottom w:val="nil"/>
            </w:tcBorders>
            <w:vAlign w:val="center"/>
          </w:tcPr>
          <w:p w14:paraId="6FFC8D2C" w14:textId="77777777" w:rsidR="00D85139" w:rsidRPr="00494222" w:rsidRDefault="00D85139" w:rsidP="00D85139">
            <w:pPr>
              <w:pStyle w:val="Default"/>
              <w:jc w:val="center"/>
              <w:rPr>
                <w:color w:val="auto"/>
                <w:sz w:val="20"/>
                <w:szCs w:val="20"/>
              </w:rPr>
            </w:pPr>
            <w:r w:rsidRPr="00494222">
              <w:rPr>
                <w:color w:val="auto"/>
                <w:sz w:val="20"/>
                <w:szCs w:val="20"/>
              </w:rPr>
              <w:t>1.0</w:t>
            </w:r>
          </w:p>
        </w:tc>
        <w:tc>
          <w:tcPr>
            <w:tcW w:w="850" w:type="dxa"/>
            <w:tcBorders>
              <w:top w:val="nil"/>
              <w:bottom w:val="nil"/>
              <w:right w:val="nil"/>
            </w:tcBorders>
            <w:vAlign w:val="center"/>
          </w:tcPr>
          <w:p w14:paraId="6FFC8D2D" w14:textId="77777777" w:rsidR="00D85139" w:rsidRPr="00494222" w:rsidRDefault="00D85139" w:rsidP="00D85139">
            <w:pPr>
              <w:pStyle w:val="Default"/>
              <w:jc w:val="center"/>
              <w:rPr>
                <w:color w:val="auto"/>
                <w:sz w:val="20"/>
                <w:szCs w:val="20"/>
              </w:rPr>
            </w:pPr>
            <w:r w:rsidRPr="00494222">
              <w:rPr>
                <w:color w:val="auto"/>
                <w:sz w:val="20"/>
                <w:szCs w:val="20"/>
              </w:rPr>
              <w:t>4.0</w:t>
            </w:r>
          </w:p>
        </w:tc>
        <w:tc>
          <w:tcPr>
            <w:tcW w:w="851" w:type="dxa"/>
            <w:tcBorders>
              <w:top w:val="nil"/>
              <w:left w:val="nil"/>
              <w:bottom w:val="nil"/>
              <w:right w:val="nil"/>
            </w:tcBorders>
            <w:vAlign w:val="center"/>
          </w:tcPr>
          <w:p w14:paraId="6FFC8D2E" w14:textId="77777777" w:rsidR="00D85139" w:rsidRPr="00494222" w:rsidRDefault="00D85139" w:rsidP="00D85139">
            <w:pPr>
              <w:pStyle w:val="Default"/>
              <w:jc w:val="center"/>
              <w:rPr>
                <w:color w:val="auto"/>
                <w:sz w:val="20"/>
                <w:szCs w:val="20"/>
              </w:rPr>
            </w:pPr>
            <w:r w:rsidRPr="00494222">
              <w:rPr>
                <w:color w:val="auto"/>
                <w:sz w:val="20"/>
                <w:szCs w:val="20"/>
              </w:rPr>
              <w:t>2.0</w:t>
            </w:r>
            <w:r w:rsidRPr="00494222">
              <w:rPr>
                <w:color w:val="auto"/>
                <w:sz w:val="20"/>
                <w:szCs w:val="20"/>
                <w:vertAlign w:val="superscript"/>
              </w:rPr>
              <w:t>*</w:t>
            </w:r>
          </w:p>
        </w:tc>
        <w:tc>
          <w:tcPr>
            <w:tcW w:w="752" w:type="dxa"/>
            <w:gridSpan w:val="2"/>
            <w:tcBorders>
              <w:top w:val="nil"/>
              <w:left w:val="nil"/>
              <w:bottom w:val="nil"/>
              <w:right w:val="single" w:sz="4" w:space="0" w:color="auto"/>
            </w:tcBorders>
            <w:vAlign w:val="center"/>
          </w:tcPr>
          <w:p w14:paraId="6FFC8D2F" w14:textId="77777777" w:rsidR="00D85139" w:rsidRPr="00494222" w:rsidRDefault="00D85139" w:rsidP="00D85139">
            <w:pPr>
              <w:pStyle w:val="Default"/>
              <w:jc w:val="center"/>
              <w:rPr>
                <w:color w:val="auto"/>
                <w:sz w:val="20"/>
                <w:szCs w:val="20"/>
              </w:rPr>
            </w:pPr>
            <w:r w:rsidRPr="00494222">
              <w:rPr>
                <w:color w:val="auto"/>
                <w:sz w:val="20"/>
                <w:szCs w:val="20"/>
              </w:rPr>
              <w:t>1.0</w:t>
            </w:r>
            <w:r w:rsidRPr="00494222">
              <w:rPr>
                <w:color w:val="auto"/>
                <w:sz w:val="20"/>
                <w:szCs w:val="20"/>
                <w:vertAlign w:val="superscript"/>
              </w:rPr>
              <w:t>*</w:t>
            </w:r>
          </w:p>
        </w:tc>
      </w:tr>
      <w:tr w:rsidR="00326DA2" w:rsidRPr="00494222" w14:paraId="6FFC8D3A" w14:textId="77777777" w:rsidTr="00E44A08">
        <w:tc>
          <w:tcPr>
            <w:tcW w:w="2518" w:type="dxa"/>
            <w:tcBorders>
              <w:top w:val="nil"/>
              <w:bottom w:val="single" w:sz="4" w:space="0" w:color="auto"/>
              <w:right w:val="nil"/>
            </w:tcBorders>
            <w:vAlign w:val="center"/>
          </w:tcPr>
          <w:p w14:paraId="6FFC8D31" w14:textId="77777777" w:rsidR="00D85139" w:rsidRPr="00494222" w:rsidRDefault="00D85139" w:rsidP="00D85139">
            <w:pPr>
              <w:jc w:val="left"/>
              <w:rPr>
                <w:rFonts w:ascii="Times New Roman" w:hAnsi="Times New Roman" w:cs="Times New Roman"/>
                <w:szCs w:val="20"/>
              </w:rPr>
            </w:pPr>
            <w:r w:rsidRPr="00494222">
              <w:rPr>
                <w:rFonts w:ascii="Times New Roman" w:hAnsi="Times New Roman" w:cs="Times New Roman"/>
                <w:szCs w:val="20"/>
              </w:rPr>
              <w:t>Percent improvement from baseline in Dermatology Life Quality Index, mean</w:t>
            </w:r>
          </w:p>
        </w:tc>
        <w:tc>
          <w:tcPr>
            <w:tcW w:w="851" w:type="dxa"/>
            <w:tcBorders>
              <w:top w:val="nil"/>
              <w:left w:val="nil"/>
              <w:bottom w:val="single" w:sz="4" w:space="0" w:color="auto"/>
              <w:right w:val="nil"/>
            </w:tcBorders>
            <w:vAlign w:val="center"/>
          </w:tcPr>
          <w:p w14:paraId="6FFC8D32" w14:textId="77777777" w:rsidR="00D85139" w:rsidRPr="00494222" w:rsidRDefault="00D85139" w:rsidP="00D85139">
            <w:pPr>
              <w:pStyle w:val="Default"/>
              <w:jc w:val="center"/>
              <w:rPr>
                <w:color w:val="auto"/>
                <w:sz w:val="20"/>
                <w:szCs w:val="20"/>
              </w:rPr>
            </w:pPr>
            <w:r w:rsidRPr="00494222">
              <w:rPr>
                <w:color w:val="auto"/>
                <w:sz w:val="20"/>
                <w:szCs w:val="20"/>
              </w:rPr>
              <w:t>10.9</w:t>
            </w:r>
          </w:p>
        </w:tc>
        <w:tc>
          <w:tcPr>
            <w:tcW w:w="850" w:type="dxa"/>
            <w:tcBorders>
              <w:top w:val="nil"/>
              <w:left w:val="nil"/>
              <w:bottom w:val="single" w:sz="4" w:space="0" w:color="auto"/>
              <w:right w:val="nil"/>
            </w:tcBorders>
            <w:vAlign w:val="center"/>
          </w:tcPr>
          <w:p w14:paraId="6FFC8D33" w14:textId="77777777" w:rsidR="00D85139" w:rsidRPr="00494222" w:rsidRDefault="00D85139" w:rsidP="00D85139">
            <w:pPr>
              <w:pStyle w:val="Default"/>
              <w:jc w:val="center"/>
              <w:rPr>
                <w:color w:val="auto"/>
                <w:sz w:val="20"/>
                <w:szCs w:val="20"/>
              </w:rPr>
            </w:pPr>
            <w:r w:rsidRPr="00494222">
              <w:rPr>
                <w:color w:val="auto"/>
                <w:sz w:val="20"/>
                <w:szCs w:val="20"/>
              </w:rPr>
              <w:t>50.8</w:t>
            </w:r>
            <w:r w:rsidRPr="00494222">
              <w:rPr>
                <w:color w:val="auto"/>
                <w:sz w:val="20"/>
                <w:szCs w:val="20"/>
                <w:vertAlign w:val="superscript"/>
              </w:rPr>
              <w:t>*</w:t>
            </w:r>
          </w:p>
        </w:tc>
        <w:tc>
          <w:tcPr>
            <w:tcW w:w="851" w:type="dxa"/>
            <w:tcBorders>
              <w:top w:val="nil"/>
              <w:left w:val="nil"/>
              <w:bottom w:val="single" w:sz="4" w:space="0" w:color="auto"/>
              <w:right w:val="nil"/>
            </w:tcBorders>
            <w:vAlign w:val="center"/>
          </w:tcPr>
          <w:p w14:paraId="6FFC8D34" w14:textId="77777777" w:rsidR="00D85139" w:rsidRPr="00494222" w:rsidRDefault="00D85139" w:rsidP="00D85139">
            <w:pPr>
              <w:pStyle w:val="Default"/>
              <w:jc w:val="center"/>
              <w:rPr>
                <w:color w:val="auto"/>
                <w:sz w:val="20"/>
                <w:szCs w:val="20"/>
              </w:rPr>
            </w:pPr>
            <w:r w:rsidRPr="00494222">
              <w:rPr>
                <w:color w:val="auto"/>
                <w:sz w:val="20"/>
                <w:szCs w:val="20"/>
              </w:rPr>
              <w:t>59.4</w:t>
            </w:r>
          </w:p>
        </w:tc>
        <w:tc>
          <w:tcPr>
            <w:tcW w:w="850" w:type="dxa"/>
            <w:tcBorders>
              <w:top w:val="nil"/>
              <w:left w:val="nil"/>
              <w:bottom w:val="single" w:sz="4" w:space="0" w:color="auto"/>
              <w:right w:val="nil"/>
            </w:tcBorders>
            <w:vAlign w:val="center"/>
          </w:tcPr>
          <w:p w14:paraId="6FFC8D35" w14:textId="77777777" w:rsidR="00D85139" w:rsidRPr="00494222" w:rsidRDefault="00D85139" w:rsidP="00D85139">
            <w:pPr>
              <w:pStyle w:val="Default"/>
              <w:jc w:val="center"/>
              <w:rPr>
                <w:color w:val="auto"/>
                <w:sz w:val="20"/>
                <w:szCs w:val="20"/>
              </w:rPr>
            </w:pPr>
            <w:r w:rsidRPr="00494222">
              <w:rPr>
                <w:color w:val="auto"/>
                <w:sz w:val="20"/>
                <w:szCs w:val="20"/>
              </w:rPr>
              <w:t>61.0</w:t>
            </w:r>
            <w:r w:rsidRPr="00494222">
              <w:rPr>
                <w:color w:val="auto"/>
                <w:sz w:val="20"/>
                <w:szCs w:val="20"/>
                <w:vertAlign w:val="superscript"/>
              </w:rPr>
              <w:t>*</w:t>
            </w:r>
          </w:p>
        </w:tc>
        <w:tc>
          <w:tcPr>
            <w:tcW w:w="851" w:type="dxa"/>
            <w:tcBorders>
              <w:top w:val="nil"/>
              <w:left w:val="nil"/>
              <w:bottom w:val="single" w:sz="4" w:space="0" w:color="auto"/>
            </w:tcBorders>
            <w:vAlign w:val="center"/>
          </w:tcPr>
          <w:p w14:paraId="6FFC8D36" w14:textId="77777777" w:rsidR="00D85139" w:rsidRPr="00494222" w:rsidRDefault="00D85139" w:rsidP="00D85139">
            <w:pPr>
              <w:pStyle w:val="Default"/>
              <w:jc w:val="center"/>
              <w:rPr>
                <w:color w:val="auto"/>
                <w:sz w:val="20"/>
                <w:szCs w:val="20"/>
              </w:rPr>
            </w:pPr>
            <w:r w:rsidRPr="00494222">
              <w:rPr>
                <w:color w:val="auto"/>
                <w:sz w:val="20"/>
                <w:szCs w:val="20"/>
              </w:rPr>
              <w:t>73.8</w:t>
            </w:r>
          </w:p>
        </w:tc>
        <w:tc>
          <w:tcPr>
            <w:tcW w:w="850" w:type="dxa"/>
            <w:tcBorders>
              <w:top w:val="nil"/>
              <w:bottom w:val="single" w:sz="4" w:space="0" w:color="auto"/>
              <w:right w:val="nil"/>
            </w:tcBorders>
            <w:vAlign w:val="center"/>
          </w:tcPr>
          <w:p w14:paraId="6FFC8D37" w14:textId="77777777" w:rsidR="00D85139" w:rsidRPr="00494222" w:rsidRDefault="00D85139" w:rsidP="00D85139">
            <w:pPr>
              <w:pStyle w:val="Default"/>
              <w:jc w:val="center"/>
              <w:rPr>
                <w:color w:val="auto"/>
                <w:sz w:val="20"/>
                <w:szCs w:val="20"/>
              </w:rPr>
            </w:pPr>
            <w:r w:rsidRPr="00494222">
              <w:rPr>
                <w:color w:val="auto"/>
                <w:sz w:val="20"/>
                <w:szCs w:val="20"/>
              </w:rPr>
              <w:t>6.2</w:t>
            </w:r>
          </w:p>
        </w:tc>
        <w:tc>
          <w:tcPr>
            <w:tcW w:w="851" w:type="dxa"/>
            <w:tcBorders>
              <w:top w:val="nil"/>
              <w:left w:val="nil"/>
              <w:bottom w:val="single" w:sz="4" w:space="0" w:color="auto"/>
              <w:right w:val="nil"/>
            </w:tcBorders>
            <w:vAlign w:val="center"/>
          </w:tcPr>
          <w:p w14:paraId="6FFC8D38" w14:textId="77777777" w:rsidR="00D85139" w:rsidRPr="00494222" w:rsidRDefault="00D85139" w:rsidP="00D85139">
            <w:pPr>
              <w:pStyle w:val="Default"/>
              <w:jc w:val="center"/>
              <w:rPr>
                <w:color w:val="auto"/>
                <w:sz w:val="20"/>
                <w:szCs w:val="20"/>
              </w:rPr>
            </w:pPr>
            <w:r w:rsidRPr="00494222">
              <w:rPr>
                <w:color w:val="auto"/>
                <w:sz w:val="20"/>
                <w:szCs w:val="20"/>
              </w:rPr>
              <w:t>65.4</w:t>
            </w:r>
            <w:r w:rsidRPr="00494222">
              <w:rPr>
                <w:color w:val="auto"/>
                <w:sz w:val="20"/>
                <w:szCs w:val="20"/>
                <w:vertAlign w:val="superscript"/>
              </w:rPr>
              <w:t>*</w:t>
            </w:r>
          </w:p>
        </w:tc>
        <w:tc>
          <w:tcPr>
            <w:tcW w:w="752" w:type="dxa"/>
            <w:gridSpan w:val="2"/>
            <w:tcBorders>
              <w:top w:val="nil"/>
              <w:left w:val="nil"/>
              <w:bottom w:val="single" w:sz="4" w:space="0" w:color="auto"/>
              <w:right w:val="single" w:sz="4" w:space="0" w:color="auto"/>
            </w:tcBorders>
            <w:vAlign w:val="center"/>
          </w:tcPr>
          <w:p w14:paraId="6FFC8D39" w14:textId="77777777" w:rsidR="00D85139" w:rsidRPr="00494222" w:rsidRDefault="00D85139" w:rsidP="00D85139">
            <w:pPr>
              <w:pStyle w:val="Default"/>
              <w:jc w:val="center"/>
              <w:rPr>
                <w:color w:val="auto"/>
                <w:sz w:val="20"/>
                <w:szCs w:val="20"/>
              </w:rPr>
            </w:pPr>
            <w:r w:rsidRPr="00494222">
              <w:rPr>
                <w:color w:val="auto"/>
                <w:sz w:val="20"/>
                <w:szCs w:val="20"/>
              </w:rPr>
              <w:t>70.2</w:t>
            </w:r>
          </w:p>
        </w:tc>
      </w:tr>
      <w:tr w:rsidR="00326DA2" w:rsidRPr="00494222" w14:paraId="6FFC8D3D" w14:textId="77777777" w:rsidTr="00D85139">
        <w:tc>
          <w:tcPr>
            <w:tcW w:w="9224" w:type="dxa"/>
            <w:gridSpan w:val="10"/>
            <w:tcBorders>
              <w:top w:val="single" w:sz="4" w:space="0" w:color="auto"/>
              <w:left w:val="nil"/>
              <w:bottom w:val="nil"/>
              <w:right w:val="nil"/>
            </w:tcBorders>
            <w:vAlign w:val="center"/>
          </w:tcPr>
          <w:p w14:paraId="6FFC8D3B" w14:textId="77777777" w:rsidR="00D85139" w:rsidRPr="00494222" w:rsidRDefault="00D85139" w:rsidP="00D85139">
            <w:pPr>
              <w:pStyle w:val="Default"/>
              <w:rPr>
                <w:color w:val="auto"/>
                <w:sz w:val="20"/>
                <w:szCs w:val="20"/>
              </w:rPr>
            </w:pPr>
            <w:r w:rsidRPr="00494222">
              <w:rPr>
                <w:color w:val="auto"/>
                <w:sz w:val="20"/>
                <w:szCs w:val="20"/>
                <w:vertAlign w:val="superscript"/>
              </w:rPr>
              <w:t>*</w:t>
            </w:r>
            <w:r w:rsidRPr="00494222">
              <w:rPr>
                <w:color w:val="auto"/>
                <w:sz w:val="20"/>
                <w:szCs w:val="20"/>
              </w:rPr>
              <w:t xml:space="preserve">p </w:t>
            </w:r>
            <w:r w:rsidRPr="00494222">
              <w:rPr>
                <w:rFonts w:eastAsia="Malgun Gothic"/>
                <w:color w:val="auto"/>
                <w:sz w:val="20"/>
                <w:szCs w:val="20"/>
              </w:rPr>
              <w:t>≤</w:t>
            </w:r>
            <w:r w:rsidRPr="00494222">
              <w:rPr>
                <w:color w:val="auto"/>
                <w:sz w:val="20"/>
                <w:szCs w:val="20"/>
              </w:rPr>
              <w:t xml:space="preserve"> 0.0001 compared with placebo </w:t>
            </w:r>
          </w:p>
          <w:p w14:paraId="6FFC8D3C" w14:textId="77777777" w:rsidR="00D85139" w:rsidRPr="00494222" w:rsidRDefault="00D85139" w:rsidP="00BF1AE5">
            <w:pPr>
              <w:pStyle w:val="Default"/>
              <w:jc w:val="both"/>
              <w:rPr>
                <w:color w:val="auto"/>
                <w:sz w:val="20"/>
                <w:szCs w:val="20"/>
              </w:rPr>
            </w:pPr>
            <w:proofErr w:type="gramStart"/>
            <w:r w:rsidRPr="00494222">
              <w:rPr>
                <w:color w:val="auto"/>
                <w:sz w:val="20"/>
                <w:szCs w:val="20"/>
                <w:vertAlign w:val="superscript"/>
              </w:rPr>
              <w:t>a</w:t>
            </w:r>
            <w:proofErr w:type="gramEnd"/>
            <w:r w:rsidRPr="00494222">
              <w:rPr>
                <w:color w:val="auto"/>
                <w:sz w:val="20"/>
                <w:szCs w:val="20"/>
                <w:vertAlign w:val="superscript"/>
              </w:rPr>
              <w:t xml:space="preserve"> </w:t>
            </w:r>
            <w:r w:rsidRPr="00494222">
              <w:rPr>
                <w:color w:val="auto"/>
                <w:sz w:val="20"/>
                <w:szCs w:val="20"/>
              </w:rPr>
              <w:t xml:space="preserve">No statistical comparisons to placebo were made at week 24 in Study 1 because the original placebo group began receiving </w:t>
            </w:r>
            <w:proofErr w:type="spellStart"/>
            <w:r w:rsidR="002D011B" w:rsidRPr="00494222">
              <w:rPr>
                <w:color w:val="auto"/>
                <w:sz w:val="20"/>
                <w:szCs w:val="20"/>
              </w:rPr>
              <w:t>etanercept</w:t>
            </w:r>
            <w:proofErr w:type="spellEnd"/>
            <w:r w:rsidRPr="00494222">
              <w:rPr>
                <w:color w:val="auto"/>
                <w:sz w:val="20"/>
                <w:szCs w:val="20"/>
              </w:rPr>
              <w:t xml:space="preserve"> 25 mg BIW from week 13 to week 24</w:t>
            </w:r>
            <w:r w:rsidRPr="00494222">
              <w:rPr>
                <w:rFonts w:hint="eastAsia"/>
                <w:color w:val="auto"/>
                <w:sz w:val="20"/>
                <w:szCs w:val="20"/>
              </w:rPr>
              <w:t>.</w:t>
            </w:r>
            <w:r w:rsidRPr="00494222">
              <w:rPr>
                <w:color w:val="auto"/>
                <w:sz w:val="20"/>
                <w:szCs w:val="20"/>
              </w:rPr>
              <w:t xml:space="preserve"> </w:t>
            </w:r>
          </w:p>
        </w:tc>
      </w:tr>
      <w:tr w:rsidR="00D85139" w:rsidRPr="00494222" w14:paraId="6FFC8D3F" w14:textId="77777777" w:rsidTr="00D8513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2" w:type="dxa"/>
          <w:trHeight w:val="340"/>
        </w:trPr>
        <w:tc>
          <w:tcPr>
            <w:tcW w:w="9192" w:type="dxa"/>
            <w:gridSpan w:val="9"/>
          </w:tcPr>
          <w:p w14:paraId="6FFC8D3E" w14:textId="77777777" w:rsidR="00D85139" w:rsidRPr="00494222" w:rsidRDefault="00D85139" w:rsidP="00D85139">
            <w:pPr>
              <w:wordWrap/>
              <w:adjustRightInd w:val="0"/>
              <w:jc w:val="left"/>
              <w:rPr>
                <w:rFonts w:ascii="Times New Roman" w:hAnsi="Times New Roman" w:cs="Times New Roman"/>
                <w:kern w:val="0"/>
                <w:szCs w:val="20"/>
              </w:rPr>
            </w:pPr>
          </w:p>
        </w:tc>
      </w:tr>
    </w:tbl>
    <w:p w14:paraId="6FFC8D40" w14:textId="2EF81C4D" w:rsidR="00194254" w:rsidRPr="00494222" w:rsidRDefault="00194254" w:rsidP="00194254">
      <w:pPr>
        <w:jc w:val="left"/>
        <w:rPr>
          <w:rFonts w:ascii="Times New Roman" w:hAnsi="Times New Roman" w:cs="Times New Roman"/>
          <w:sz w:val="24"/>
          <w:szCs w:val="24"/>
        </w:rPr>
      </w:pPr>
      <w:r w:rsidRPr="00494222">
        <w:rPr>
          <w:rFonts w:ascii="Times New Roman" w:hAnsi="Times New Roman" w:cs="Times New Roman"/>
          <w:sz w:val="24"/>
          <w:szCs w:val="24"/>
        </w:rPr>
        <w:t xml:space="preserve">Among patients with plaque psoriasis who received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significant responses relative to placebo were apparent at the time of the first visit (2 weeks) for the mean percent improvement in PASI, Dermatologist Static Global Assessment of Psoriasis, Dermatology Life Quality Index and Patient Global Assessment of Psoriasis and were maintain</w:t>
      </w:r>
      <w:r w:rsidR="00D15D0D">
        <w:rPr>
          <w:rFonts w:ascii="Times New Roman" w:hAnsi="Times New Roman" w:cs="Times New Roman"/>
          <w:sz w:val="24"/>
          <w:szCs w:val="24"/>
        </w:rPr>
        <w:t>ed through 24 weeks of therapy.</w:t>
      </w:r>
    </w:p>
    <w:p w14:paraId="6FFC8D41" w14:textId="000C3494" w:rsidR="00194254" w:rsidRPr="00494222" w:rsidRDefault="00194254" w:rsidP="00194254">
      <w:pPr>
        <w:jc w:val="left"/>
        <w:rPr>
          <w:rFonts w:ascii="Times New Roman" w:hAnsi="Times New Roman" w:cs="Times New Roman"/>
          <w:sz w:val="24"/>
          <w:szCs w:val="24"/>
        </w:rPr>
      </w:pPr>
      <w:r w:rsidRPr="00494222">
        <w:rPr>
          <w:rFonts w:ascii="Times New Roman" w:hAnsi="Times New Roman" w:cs="Times New Roman"/>
          <w:sz w:val="24"/>
          <w:szCs w:val="24"/>
        </w:rPr>
        <w:t>During the withdrawal period in study 1, symptoms of psoriasis gradually returned with a median time to disease relapse of 3 months. No rebound flare of disease and no psoriasis-</w:t>
      </w:r>
      <w:r w:rsidRPr="00494222">
        <w:rPr>
          <w:rFonts w:ascii="Times New Roman" w:hAnsi="Times New Roman" w:cs="Times New Roman"/>
          <w:sz w:val="24"/>
          <w:szCs w:val="24"/>
        </w:rPr>
        <w:lastRenderedPageBreak/>
        <w:t xml:space="preserve">related adverse events were observed. Retreatment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resulted in a similar magnitude of response as was seen during the initial dou</w:t>
      </w:r>
      <w:r w:rsidR="00D15D0D">
        <w:rPr>
          <w:rFonts w:ascii="Times New Roman" w:hAnsi="Times New Roman" w:cs="Times New Roman"/>
          <w:sz w:val="24"/>
          <w:szCs w:val="24"/>
        </w:rPr>
        <w:t>ble-blind portion of the study.</w:t>
      </w:r>
    </w:p>
    <w:p w14:paraId="6FFC8D42" w14:textId="17AB4A14" w:rsidR="00DC2FA0" w:rsidRPr="00494222" w:rsidRDefault="00194254" w:rsidP="00194254">
      <w:pPr>
        <w:jc w:val="left"/>
        <w:rPr>
          <w:rFonts w:ascii="Times New Roman" w:hAnsi="Times New Roman" w:cs="Times New Roman"/>
          <w:sz w:val="24"/>
          <w:szCs w:val="24"/>
        </w:rPr>
      </w:pPr>
      <w:r w:rsidRPr="00494222">
        <w:rPr>
          <w:rFonts w:ascii="Times New Roman" w:hAnsi="Times New Roman" w:cs="Times New Roman"/>
          <w:sz w:val="24"/>
          <w:szCs w:val="24"/>
        </w:rPr>
        <w:t xml:space="preserve">At weeks 4, 8 and 12 of study 2, the 50 mg twice weekly group had a significantly higher PASI 75 response rate than the 25 mg twice weekly group (p &lt; 0.05, see figure below). The majority of patients who were initially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to 50 mg twice weekly and had their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dose decreased at week 12 to 25 mg twice weekly maintained their PASI 75 response through week 36. For patients who received 25 mg twice weekly throughout the study, the PASI 75 response continued to improve between weeks 12 and 36.</w:t>
      </w:r>
    </w:p>
    <w:p w14:paraId="6FFC8D43" w14:textId="77777777" w:rsidR="007D55AF" w:rsidRPr="00494222" w:rsidRDefault="007D55AF" w:rsidP="007D55AF">
      <w:pPr>
        <w:pStyle w:val="Caption"/>
        <w:keepNext/>
        <w:jc w:val="center"/>
        <w:rPr>
          <w:rFonts w:ascii="Times New Roman" w:hAnsi="Times New Roman" w:cs="Times New Roman"/>
          <w:sz w:val="22"/>
          <w:szCs w:val="22"/>
        </w:rPr>
      </w:pPr>
      <w:r w:rsidRPr="00494222">
        <w:rPr>
          <w:rFonts w:ascii="Times New Roman" w:hAnsi="Times New Roman" w:cs="Times New Roman"/>
          <w:sz w:val="22"/>
          <w:szCs w:val="22"/>
        </w:rPr>
        <w:t xml:space="preserve">PASI 75 </w:t>
      </w:r>
      <w:proofErr w:type="gramStart"/>
      <w:r w:rsidRPr="00494222">
        <w:rPr>
          <w:rFonts w:ascii="Times New Roman" w:hAnsi="Times New Roman" w:cs="Times New Roman"/>
          <w:sz w:val="22"/>
          <w:szCs w:val="22"/>
        </w:rPr>
        <w:t>Response</w:t>
      </w:r>
      <w:proofErr w:type="gramEnd"/>
      <w:r w:rsidRPr="00494222">
        <w:rPr>
          <w:rFonts w:ascii="Times New Roman" w:hAnsi="Times New Roman" w:cs="Times New Roman"/>
          <w:sz w:val="22"/>
          <w:szCs w:val="22"/>
        </w:rPr>
        <w:t xml:space="preserve"> of Patients with Plaque Psoriasis in Study 2</w:t>
      </w:r>
    </w:p>
    <w:p w14:paraId="6FFC8D44" w14:textId="77777777" w:rsidR="00DC2FA0" w:rsidRPr="00494222" w:rsidRDefault="00973CE6" w:rsidP="00E81092">
      <w:pPr>
        <w:jc w:val="left"/>
        <w:rPr>
          <w:rFonts w:ascii="Times New Roman" w:hAnsi="Times New Roman" w:cs="Times New Roman"/>
          <w:sz w:val="24"/>
          <w:szCs w:val="24"/>
        </w:rPr>
      </w:pPr>
      <w:r w:rsidRPr="00494222">
        <w:rPr>
          <w:noProof/>
          <w:lang w:val="en-AU" w:eastAsia="en-AU"/>
        </w:rPr>
        <w:drawing>
          <wp:inline distT="0" distB="0" distL="0" distR="0" wp14:anchorId="6FFC901E" wp14:editId="6FFC901F">
            <wp:extent cx="4680000" cy="3803000"/>
            <wp:effectExtent l="0" t="0" r="6350" b="7620"/>
            <wp:docPr id="9"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680000" cy="3803000"/>
                    </a:xfrm>
                    <a:prstGeom prst="rect">
                      <a:avLst/>
                    </a:prstGeom>
                  </pic:spPr>
                </pic:pic>
              </a:graphicData>
            </a:graphic>
          </wp:inline>
        </w:drawing>
      </w:r>
    </w:p>
    <w:p w14:paraId="6FFC8D45" w14:textId="77777777" w:rsidR="00973CE6" w:rsidRPr="00494222" w:rsidRDefault="00973CE6" w:rsidP="00973CE6">
      <w:pPr>
        <w:wordWrap/>
        <w:adjustRightInd w:val="0"/>
        <w:spacing w:after="0" w:line="240" w:lineRule="auto"/>
        <w:jc w:val="left"/>
        <w:rPr>
          <w:rFonts w:ascii="Times New Roman" w:hAnsi="Times New Roman" w:cs="Times New Roman"/>
          <w:kern w:val="0"/>
          <w:szCs w:val="20"/>
        </w:rPr>
      </w:pPr>
      <w:r w:rsidRPr="00494222">
        <w:rPr>
          <w:rFonts w:ascii="Times New Roman" w:hAnsi="Times New Roman" w:cs="Times New Roman"/>
          <w:kern w:val="0"/>
          <w:szCs w:val="20"/>
        </w:rPr>
        <w:t xml:space="preserve">x = p&lt; 0.001 compared with placebo, y = p &lt; 0.05 for 50 mg BIW compared with 25 mg BIW. </w:t>
      </w:r>
    </w:p>
    <w:p w14:paraId="6FFC8D46" w14:textId="77777777" w:rsidR="00973CE6" w:rsidRPr="00494222" w:rsidRDefault="00973CE6" w:rsidP="0072659A">
      <w:pPr>
        <w:spacing w:after="360"/>
        <w:jc w:val="left"/>
        <w:rPr>
          <w:rFonts w:ascii="Times New Roman" w:hAnsi="Times New Roman" w:cs="Times New Roman"/>
          <w:sz w:val="24"/>
          <w:szCs w:val="24"/>
        </w:rPr>
      </w:pPr>
      <w:proofErr w:type="gramStart"/>
      <w:r w:rsidRPr="00494222">
        <w:rPr>
          <w:rFonts w:ascii="Times New Roman" w:hAnsi="Times New Roman" w:cs="Times New Roman"/>
          <w:kern w:val="0"/>
          <w:szCs w:val="20"/>
        </w:rPr>
        <w:t>p-values</w:t>
      </w:r>
      <w:proofErr w:type="gramEnd"/>
      <w:r w:rsidRPr="00494222">
        <w:rPr>
          <w:rFonts w:ascii="Times New Roman" w:hAnsi="Times New Roman" w:cs="Times New Roman"/>
          <w:kern w:val="0"/>
          <w:szCs w:val="20"/>
        </w:rPr>
        <w:t xml:space="preserve"> were only calculated for the double-blind period (up to week 12).</w:t>
      </w:r>
    </w:p>
    <w:p w14:paraId="6FFC8D47" w14:textId="77777777" w:rsidR="00DC2FA0" w:rsidRPr="00494222" w:rsidRDefault="00391FB7"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Subjects enrolled in either Study 1 or Study 2 (parent studies) </w:t>
      </w:r>
      <w:proofErr w:type="gramStart"/>
      <w:r w:rsidRPr="00494222">
        <w:rPr>
          <w:rFonts w:ascii="Times New Roman" w:hAnsi="Times New Roman" w:cs="Times New Roman"/>
          <w:sz w:val="24"/>
          <w:szCs w:val="24"/>
        </w:rPr>
        <w:t>were</w:t>
      </w:r>
      <w:proofErr w:type="gramEnd"/>
      <w:r w:rsidRPr="00494222">
        <w:rPr>
          <w:rFonts w:ascii="Times New Roman" w:hAnsi="Times New Roman" w:cs="Times New Roman"/>
          <w:sz w:val="24"/>
          <w:szCs w:val="24"/>
        </w:rPr>
        <w:t xml:space="preserve"> eligible to enter a phase III, open-label study to evaluate the long-term safety, tolerability, and maintenance of efficacy of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adults with plaque </w:t>
      </w:r>
      <w:proofErr w:type="spellStart"/>
      <w:r w:rsidRPr="00494222">
        <w:rPr>
          <w:rFonts w:ascii="Times New Roman" w:hAnsi="Times New Roman" w:cs="Times New Roman"/>
          <w:sz w:val="24"/>
          <w:szCs w:val="24"/>
        </w:rPr>
        <w:t>PsO</w:t>
      </w:r>
      <w:proofErr w:type="spellEnd"/>
      <w:r w:rsidRPr="00494222">
        <w:rPr>
          <w:rFonts w:ascii="Times New Roman" w:hAnsi="Times New Roman" w:cs="Times New Roman"/>
          <w:sz w:val="24"/>
          <w:szCs w:val="24"/>
        </w:rPr>
        <w:t xml:space="preserve">. During the extension study, patients in one arm received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50 mg once weekly for 48 additional weeks (n=321).</w:t>
      </w:r>
    </w:p>
    <w:p w14:paraId="6FFC8D48" w14:textId="77777777" w:rsidR="007D55AF" w:rsidRPr="00494222" w:rsidRDefault="007D55AF" w:rsidP="007D55AF">
      <w:pPr>
        <w:pStyle w:val="Caption"/>
        <w:keepNext/>
        <w:jc w:val="center"/>
        <w:rPr>
          <w:rFonts w:ascii="Times New Roman" w:hAnsi="Times New Roman" w:cs="Times New Roman"/>
          <w:sz w:val="22"/>
        </w:rPr>
      </w:pPr>
      <w:r w:rsidRPr="00494222">
        <w:rPr>
          <w:rFonts w:ascii="Times New Roman" w:hAnsi="Times New Roman" w:cs="Times New Roman"/>
          <w:sz w:val="22"/>
        </w:rPr>
        <w:lastRenderedPageBreak/>
        <w:t xml:space="preserve">PASI Responses of Patients with Plaque </w:t>
      </w:r>
      <w:proofErr w:type="spellStart"/>
      <w:r w:rsidRPr="00494222">
        <w:rPr>
          <w:rFonts w:ascii="Times New Roman" w:hAnsi="Times New Roman" w:cs="Times New Roman"/>
          <w:sz w:val="22"/>
        </w:rPr>
        <w:t>PsO</w:t>
      </w:r>
      <w:proofErr w:type="spellEnd"/>
      <w:r w:rsidRPr="00494222">
        <w:rPr>
          <w:rFonts w:ascii="Times New Roman" w:hAnsi="Times New Roman" w:cs="Times New Roman"/>
          <w:sz w:val="22"/>
        </w:rPr>
        <w:t xml:space="preserve"> Receiving </w:t>
      </w:r>
      <w:proofErr w:type="spellStart"/>
      <w:r w:rsidRPr="00494222">
        <w:rPr>
          <w:rFonts w:ascii="Times New Roman" w:hAnsi="Times New Roman" w:cs="Times New Roman"/>
          <w:sz w:val="22"/>
        </w:rPr>
        <w:t>etanercept</w:t>
      </w:r>
      <w:proofErr w:type="spellEnd"/>
      <w:r w:rsidRPr="00494222">
        <w:rPr>
          <w:rFonts w:ascii="Times New Roman" w:hAnsi="Times New Roman" w:cs="Times New Roman"/>
          <w:sz w:val="22"/>
        </w:rPr>
        <w:t xml:space="preserve"> 50 mg Once Weekly </w:t>
      </w:r>
      <w:r w:rsidRPr="00494222">
        <w:rPr>
          <w:rFonts w:ascii="Times New Roman" w:hAnsi="Times New Roman" w:cs="Times New Roman"/>
          <w:sz w:val="22"/>
        </w:rPr>
        <w:br/>
        <w:t>in Extension Study#</w:t>
      </w:r>
    </w:p>
    <w:p w14:paraId="6FFC8D49" w14:textId="77777777" w:rsidR="00DC2FA0" w:rsidRPr="00494222" w:rsidRDefault="00391FB7" w:rsidP="00E81092">
      <w:pPr>
        <w:jc w:val="left"/>
        <w:rPr>
          <w:rFonts w:ascii="Times New Roman" w:hAnsi="Times New Roman" w:cs="Times New Roman"/>
          <w:sz w:val="24"/>
          <w:szCs w:val="24"/>
        </w:rPr>
      </w:pPr>
      <w:r w:rsidRPr="00494222">
        <w:rPr>
          <w:noProof/>
          <w:lang w:val="en-AU" w:eastAsia="en-AU"/>
        </w:rPr>
        <w:drawing>
          <wp:inline distT="0" distB="0" distL="0" distR="0" wp14:anchorId="6FFC9020" wp14:editId="6FFC9021">
            <wp:extent cx="5731510" cy="2859019"/>
            <wp:effectExtent l="0" t="0" r="2540" b="0"/>
            <wp:docPr id="10"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31510" cy="2859019"/>
                    </a:xfrm>
                    <a:prstGeom prst="rect">
                      <a:avLst/>
                    </a:prstGeom>
                  </pic:spPr>
                </pic:pic>
              </a:graphicData>
            </a:graphic>
          </wp:inline>
        </w:drawing>
      </w:r>
    </w:p>
    <w:p w14:paraId="6FFC8D4A" w14:textId="77777777" w:rsidR="00DC2FA0" w:rsidRPr="00494222" w:rsidRDefault="00391FB7" w:rsidP="00D15D0D">
      <w:pPr>
        <w:spacing w:after="120"/>
        <w:jc w:val="left"/>
        <w:rPr>
          <w:rFonts w:ascii="Times New Roman" w:hAnsi="Times New Roman" w:cs="Times New Roman"/>
          <w:szCs w:val="24"/>
        </w:rPr>
      </w:pPr>
      <w:r w:rsidRPr="00494222">
        <w:rPr>
          <w:rFonts w:ascii="Times New Roman" w:hAnsi="Times New Roman" w:cs="Times New Roman"/>
          <w:szCs w:val="24"/>
        </w:rPr>
        <w:t xml:space="preserve"># PASI response percent responders from parent study baseline (LOCF) in patients receiving </w:t>
      </w:r>
      <w:proofErr w:type="spellStart"/>
      <w:r w:rsidRPr="00494222">
        <w:rPr>
          <w:rFonts w:ascii="Times New Roman" w:hAnsi="Times New Roman" w:cs="Times New Roman" w:hint="eastAsia"/>
          <w:szCs w:val="24"/>
        </w:rPr>
        <w:t>etanercept</w:t>
      </w:r>
      <w:proofErr w:type="spellEnd"/>
      <w:r w:rsidRPr="00494222">
        <w:rPr>
          <w:rFonts w:ascii="Times New Roman" w:hAnsi="Times New Roman" w:cs="Times New Roman" w:hint="eastAsia"/>
          <w:szCs w:val="24"/>
        </w:rPr>
        <w:t xml:space="preserve"> </w:t>
      </w:r>
      <w:r w:rsidRPr="00494222">
        <w:rPr>
          <w:rFonts w:ascii="Times New Roman" w:hAnsi="Times New Roman" w:cs="Times New Roman"/>
          <w:szCs w:val="24"/>
        </w:rPr>
        <w:t>50 mg once weekly.</w:t>
      </w:r>
    </w:p>
    <w:p w14:paraId="6FFC8D4B" w14:textId="5F4EC15F" w:rsidR="00391FB7" w:rsidRPr="00494222" w:rsidRDefault="00DF211B" w:rsidP="00D15D0D">
      <w:pPr>
        <w:spacing w:after="120"/>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E</w:t>
      </w:r>
      <w:r w:rsidR="002D011B" w:rsidRPr="00494222">
        <w:rPr>
          <w:rFonts w:ascii="Times New Roman" w:hAnsi="Times New Roman" w:cs="Times New Roman"/>
          <w:sz w:val="24"/>
          <w:szCs w:val="24"/>
        </w:rPr>
        <w:t>tanercept</w:t>
      </w:r>
      <w:proofErr w:type="spellEnd"/>
      <w:r w:rsidR="00391FB7" w:rsidRPr="00494222">
        <w:rPr>
          <w:rFonts w:ascii="Times New Roman" w:hAnsi="Times New Roman" w:cs="Times New Roman"/>
          <w:sz w:val="24"/>
          <w:szCs w:val="24"/>
        </w:rPr>
        <w:t xml:space="preserve"> 50 mg once-weekly continued to provide durable efficacy as demonstrated by the percentage of subjects maintaining PASI 50, 75 and 90 responses over time. It was also well tolerated in this population and its safety profile was maintained throughout the extension study. </w:t>
      </w:r>
    </w:p>
    <w:p w14:paraId="6FFC8D82" w14:textId="7D23618E" w:rsidR="002812C9" w:rsidRPr="00494222" w:rsidRDefault="00D15D0D" w:rsidP="00D15D0D">
      <w:pPr>
        <w:pStyle w:val="Heading2"/>
        <w:tabs>
          <w:tab w:val="num" w:pos="1418"/>
        </w:tabs>
        <w:spacing w:before="120" w:after="120" w:line="276" w:lineRule="auto"/>
        <w:ind w:left="1702" w:hangingChars="709" w:hanging="1702"/>
        <w:rPr>
          <w:lang w:eastAsia="ko-KR"/>
        </w:rPr>
      </w:pPr>
      <w:proofErr w:type="spellStart"/>
      <w:r>
        <w:rPr>
          <w:lang w:eastAsia="ko-KR"/>
        </w:rPr>
        <w:t>Immunocompetence</w:t>
      </w:r>
      <w:proofErr w:type="spellEnd"/>
    </w:p>
    <w:p w14:paraId="6FFC8D83" w14:textId="1A200BC8" w:rsidR="002812C9" w:rsidRPr="00494222" w:rsidRDefault="002812C9" w:rsidP="00D15D0D">
      <w:pPr>
        <w:spacing w:after="120"/>
        <w:jc w:val="left"/>
        <w:rPr>
          <w:rFonts w:ascii="Times New Roman" w:hAnsi="Times New Roman" w:cs="Times New Roman"/>
          <w:sz w:val="24"/>
          <w:szCs w:val="24"/>
        </w:rPr>
      </w:pPr>
      <w:r w:rsidRPr="00494222">
        <w:rPr>
          <w:rFonts w:ascii="Times New Roman" w:hAnsi="Times New Roman" w:cs="Times New Roman"/>
          <w:sz w:val="24"/>
          <w:szCs w:val="24"/>
        </w:rPr>
        <w:t xml:space="preserve">Evaluations of </w:t>
      </w:r>
      <w:proofErr w:type="spellStart"/>
      <w:r w:rsidRPr="00494222">
        <w:rPr>
          <w:rFonts w:ascii="Times New Roman" w:hAnsi="Times New Roman" w:cs="Times New Roman"/>
          <w:sz w:val="24"/>
          <w:szCs w:val="24"/>
        </w:rPr>
        <w:t>immunocompetence</w:t>
      </w:r>
      <w:proofErr w:type="spellEnd"/>
      <w:r w:rsidRPr="00494222">
        <w:rPr>
          <w:rFonts w:ascii="Times New Roman" w:hAnsi="Times New Roman" w:cs="Times New Roman"/>
          <w:sz w:val="24"/>
          <w:szCs w:val="24"/>
        </w:rPr>
        <w:t xml:space="preserve"> were performed on 49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-treated patients with active RA. No evidence of immunosuppression was found in evaluations of delayed-type hypersensitivity skin testing, enumeration of immune effector cell populations and immunoglobulins and </w:t>
      </w:r>
      <w:r w:rsidRPr="00494222">
        <w:rPr>
          <w:rFonts w:ascii="Times New Roman" w:hAnsi="Times New Roman" w:cs="Times New Roman"/>
          <w:i/>
          <w:iCs/>
          <w:sz w:val="24"/>
          <w:szCs w:val="24"/>
        </w:rPr>
        <w:t xml:space="preserve">in vitro </w:t>
      </w:r>
      <w:r w:rsidRPr="00494222">
        <w:rPr>
          <w:rFonts w:ascii="Times New Roman" w:hAnsi="Times New Roman" w:cs="Times New Roman"/>
          <w:sz w:val="24"/>
          <w:szCs w:val="24"/>
        </w:rPr>
        <w:t xml:space="preserve">testing of </w:t>
      </w:r>
      <w:r w:rsidR="00D15D0D">
        <w:rPr>
          <w:rFonts w:ascii="Times New Roman" w:hAnsi="Times New Roman" w:cs="Times New Roman"/>
          <w:sz w:val="24"/>
          <w:szCs w:val="24"/>
        </w:rPr>
        <w:t>neutrophil and T cell function.</w:t>
      </w:r>
    </w:p>
    <w:p w14:paraId="6FFC8D84" w14:textId="49AFE099" w:rsidR="002812C9" w:rsidRPr="00494222" w:rsidRDefault="00D15D0D" w:rsidP="00D15D0D">
      <w:pPr>
        <w:pStyle w:val="Heading2"/>
        <w:tabs>
          <w:tab w:val="num" w:pos="1418"/>
        </w:tabs>
        <w:spacing w:before="120" w:after="120" w:line="276" w:lineRule="auto"/>
        <w:ind w:left="1702" w:hangingChars="709" w:hanging="1702"/>
        <w:rPr>
          <w:lang w:eastAsia="ko-KR"/>
        </w:rPr>
      </w:pPr>
      <w:r>
        <w:rPr>
          <w:lang w:eastAsia="ko-KR"/>
        </w:rPr>
        <w:t>Antibodies</w:t>
      </w:r>
    </w:p>
    <w:p w14:paraId="6FFC8D86" w14:textId="68043AE6" w:rsidR="00BF1AE5" w:rsidRDefault="002812C9" w:rsidP="00D15D0D">
      <w:pPr>
        <w:jc w:val="left"/>
        <w:rPr>
          <w:rFonts w:ascii="Times New Roman" w:hAnsi="Times New Roman" w:cs="Times New Roman"/>
          <w:sz w:val="4"/>
          <w:szCs w:val="4"/>
        </w:rPr>
      </w:pPr>
      <w:r w:rsidRPr="00494222">
        <w:rPr>
          <w:rFonts w:ascii="Times New Roman" w:hAnsi="Times New Roman" w:cs="Times New Roman"/>
          <w:sz w:val="24"/>
          <w:szCs w:val="24"/>
        </w:rPr>
        <w:t xml:space="preserve">Antibodies to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all non-</w:t>
      </w:r>
      <w:proofErr w:type="spellStart"/>
      <w:r w:rsidRPr="00494222">
        <w:rPr>
          <w:rFonts w:ascii="Times New Roman" w:hAnsi="Times New Roman" w:cs="Times New Roman"/>
          <w:sz w:val="24"/>
          <w:szCs w:val="24"/>
        </w:rPr>
        <w:t>neutralising</w:t>
      </w:r>
      <w:proofErr w:type="spellEnd"/>
      <w:r w:rsidRPr="00494222">
        <w:rPr>
          <w:rFonts w:ascii="Times New Roman" w:hAnsi="Times New Roman" w:cs="Times New Roman"/>
          <w:sz w:val="24"/>
          <w:szCs w:val="24"/>
        </w:rPr>
        <w:t xml:space="preserve">, were detected in 4 out of 96 RA patients who received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at a dose of 25 mg twice a week for up to 3 months in a placebo-controlled trial. Results from JIA patients were similar to those seen in adult RA patients treated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No apparent correlation of antibody development to clinical response or adverse events was seen. Of 98 patients with psoriatic arthritis who have been tested, no patient has developed antibodies to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Among 175 ankylosing spondylitis patients treated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3 patients were reported with antibodies to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none were </w:t>
      </w:r>
      <w:proofErr w:type="spellStart"/>
      <w:r w:rsidRPr="00494222">
        <w:rPr>
          <w:rFonts w:ascii="Times New Roman" w:hAnsi="Times New Roman" w:cs="Times New Roman"/>
          <w:sz w:val="24"/>
          <w:szCs w:val="24"/>
        </w:rPr>
        <w:t>neutralising</w:t>
      </w:r>
      <w:proofErr w:type="spellEnd"/>
      <w:r w:rsidRPr="00494222">
        <w:rPr>
          <w:rFonts w:ascii="Times New Roman" w:hAnsi="Times New Roman" w:cs="Times New Roman"/>
          <w:sz w:val="24"/>
          <w:szCs w:val="24"/>
        </w:rPr>
        <w:t xml:space="preserve">. In double-blind studies up to 6 months duration in plaque psoriasis, about 1% of the 1,084 patients developed antibodies to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none were </w:t>
      </w:r>
      <w:proofErr w:type="spellStart"/>
      <w:r w:rsidRPr="00494222">
        <w:rPr>
          <w:rFonts w:ascii="Times New Roman" w:hAnsi="Times New Roman" w:cs="Times New Roman"/>
          <w:sz w:val="24"/>
          <w:szCs w:val="24"/>
        </w:rPr>
        <w:t>neutralising</w:t>
      </w:r>
      <w:proofErr w:type="spellEnd"/>
      <w:r w:rsidRPr="00494222">
        <w:rPr>
          <w:rFonts w:ascii="Times New Roman" w:hAnsi="Times New Roman" w:cs="Times New Roman"/>
          <w:sz w:val="24"/>
          <w:szCs w:val="24"/>
        </w:rPr>
        <w:t>.</w:t>
      </w:r>
      <w:r w:rsidR="00BF1AE5">
        <w:rPr>
          <w:rFonts w:ascii="Times New Roman" w:hAnsi="Times New Roman" w:cs="Times New Roman"/>
          <w:sz w:val="4"/>
          <w:szCs w:val="4"/>
        </w:rPr>
        <w:br w:type="page"/>
      </w:r>
    </w:p>
    <w:p w14:paraId="5A9917FC" w14:textId="77777777" w:rsidR="00391FB7" w:rsidRPr="00BF1AE5" w:rsidRDefault="00391FB7" w:rsidP="00BF1AE5">
      <w:pPr>
        <w:spacing w:after="0" w:line="240" w:lineRule="auto"/>
        <w:jc w:val="left"/>
        <w:rPr>
          <w:rFonts w:ascii="Times New Roman" w:hAnsi="Times New Roman" w:cs="Times New Roman"/>
          <w:sz w:val="4"/>
          <w:szCs w:val="4"/>
        </w:rPr>
      </w:pPr>
    </w:p>
    <w:p w14:paraId="6FFC8D87" w14:textId="674A4E15" w:rsidR="00984494" w:rsidRPr="00362BAD" w:rsidRDefault="00A20B24" w:rsidP="00457025">
      <w:pPr>
        <w:pStyle w:val="Heading2"/>
        <w:tabs>
          <w:tab w:val="num" w:pos="1418"/>
        </w:tabs>
        <w:spacing w:after="120" w:line="276" w:lineRule="auto"/>
        <w:ind w:left="1702" w:hangingChars="709" w:hanging="1702"/>
        <w:rPr>
          <w:u w:val="single"/>
          <w:lang w:val="en-US" w:eastAsia="ko-KR"/>
        </w:rPr>
      </w:pPr>
      <w:r w:rsidRPr="00362BAD">
        <w:rPr>
          <w:u w:val="single"/>
          <w:lang w:eastAsia="ko-KR"/>
        </w:rPr>
        <w:t xml:space="preserve">Comparative Efficacy of </w:t>
      </w:r>
      <w:proofErr w:type="spellStart"/>
      <w:r w:rsidR="00A25AEC" w:rsidRPr="00362BAD">
        <w:rPr>
          <w:u w:val="single"/>
          <w:lang w:eastAsia="ko-KR"/>
        </w:rPr>
        <w:t>Brenzys</w:t>
      </w:r>
      <w:proofErr w:type="spellEnd"/>
      <w:r w:rsidRPr="00362BAD">
        <w:rPr>
          <w:u w:val="single"/>
          <w:lang w:eastAsia="ko-KR"/>
        </w:rPr>
        <w:t xml:space="preserve"> and Enbrel</w:t>
      </w:r>
      <w:r w:rsidR="000B3D8D" w:rsidRPr="00362BAD">
        <w:rPr>
          <w:u w:val="single"/>
          <w:vertAlign w:val="superscript"/>
          <w:lang w:eastAsia="ko-KR"/>
        </w:rPr>
        <w:t>®</w:t>
      </w:r>
    </w:p>
    <w:p w14:paraId="6FFC8D88" w14:textId="59428A5B" w:rsidR="00BA3DF2" w:rsidRPr="00494222" w:rsidRDefault="00BA3DF2" w:rsidP="00BA3DF2">
      <w:pPr>
        <w:jc w:val="left"/>
        <w:rPr>
          <w:rFonts w:ascii="Times New Roman" w:hAnsi="Times New Roman" w:cs="Times New Roman"/>
          <w:sz w:val="24"/>
          <w:szCs w:val="24"/>
        </w:rPr>
      </w:pPr>
      <w:r w:rsidRPr="00494222">
        <w:rPr>
          <w:rFonts w:ascii="Times New Roman" w:hAnsi="Times New Roman" w:cs="Times New Roman" w:hint="eastAsia"/>
          <w:sz w:val="24"/>
          <w:szCs w:val="24"/>
        </w:rPr>
        <w:t xml:space="preserve">The </w:t>
      </w:r>
      <w:r w:rsidRPr="00494222">
        <w:rPr>
          <w:rFonts w:ascii="Times New Roman" w:hAnsi="Times New Roman" w:cs="Times New Roman"/>
          <w:sz w:val="24"/>
          <w:szCs w:val="24"/>
        </w:rPr>
        <w:t>efficacy</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safety / tolerability, and immunogenicity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w:t>
      </w:r>
      <w:r w:rsidRPr="00494222">
        <w:rPr>
          <w:rFonts w:ascii="Times New Roman" w:hAnsi="Times New Roman" w:cs="Times New Roman" w:hint="eastAsia"/>
          <w:sz w:val="24"/>
          <w:szCs w:val="24"/>
        </w:rPr>
        <w:t>and</w:t>
      </w:r>
      <w:r w:rsidRPr="00494222">
        <w:rPr>
          <w:rFonts w:ascii="Times New Roman" w:hAnsi="Times New Roman" w:cs="Times New Roman"/>
          <w:sz w:val="24"/>
          <w:szCs w:val="24"/>
        </w:rPr>
        <w:t xml:space="preserve"> EU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w:t>
      </w:r>
      <w:r w:rsidRPr="00494222">
        <w:rPr>
          <w:rFonts w:ascii="Times New Roman" w:hAnsi="Times New Roman" w:cs="Times New Roman" w:hint="eastAsia"/>
          <w:sz w:val="24"/>
          <w:szCs w:val="24"/>
        </w:rPr>
        <w:t>w</w:t>
      </w:r>
      <w:r w:rsidR="00A20B24" w:rsidRPr="00494222">
        <w:rPr>
          <w:rFonts w:ascii="Times New Roman" w:hAnsi="Times New Roman" w:cs="Times New Roman" w:hint="eastAsia"/>
          <w:sz w:val="24"/>
          <w:szCs w:val="24"/>
        </w:rPr>
        <w:t>ere</w:t>
      </w:r>
      <w:r w:rsidRPr="00494222">
        <w:rPr>
          <w:rFonts w:ascii="Times New Roman" w:hAnsi="Times New Roman" w:cs="Times New Roman" w:hint="eastAsia"/>
          <w:sz w:val="24"/>
          <w:szCs w:val="24"/>
        </w:rPr>
        <w:t xml:space="preserve"> </w:t>
      </w:r>
      <w:r w:rsidR="0076072A" w:rsidRPr="00494222">
        <w:rPr>
          <w:rFonts w:ascii="Times New Roman" w:hAnsi="Times New Roman" w:cs="Times New Roman" w:hint="eastAsia"/>
          <w:sz w:val="24"/>
          <w:szCs w:val="24"/>
        </w:rPr>
        <w:t>assessed</w:t>
      </w:r>
      <w:r w:rsidR="00A20B24"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in patients with moderate to severe RA despite MTX therapy</w:t>
      </w:r>
      <w:r w:rsidRPr="00494222">
        <w:rPr>
          <w:rFonts w:ascii="Times New Roman" w:hAnsi="Times New Roman" w:cs="Times New Roman" w:hint="eastAsia"/>
          <w:sz w:val="24"/>
          <w:szCs w:val="24"/>
        </w:rPr>
        <w:t xml:space="preserve"> (</w:t>
      </w:r>
      <w:r w:rsidRPr="00494222">
        <w:rPr>
          <w:rFonts w:ascii="Times New Roman" w:hAnsi="Times New Roman" w:cs="Times New Roman" w:hint="eastAsia"/>
          <w:sz w:val="24"/>
          <w:szCs w:val="24"/>
          <w:lang w:val="en-GB"/>
        </w:rPr>
        <w:t xml:space="preserve">Study </w:t>
      </w:r>
      <w:r w:rsidR="00D01882" w:rsidRPr="00494222">
        <w:rPr>
          <w:rFonts w:ascii="Times New Roman" w:hAnsi="Times New Roman" w:cs="Times New Roman"/>
          <w:sz w:val="24"/>
          <w:szCs w:val="24"/>
          <w:lang w:val="en-GB"/>
        </w:rPr>
        <w:t>SB4-G31-RA</w:t>
      </w:r>
      <w:r w:rsidRPr="00494222">
        <w:rPr>
          <w:rFonts w:ascii="Times New Roman" w:hAnsi="Times New Roman" w:cs="Times New Roman" w:hint="eastAsia"/>
          <w:sz w:val="24"/>
          <w:szCs w:val="24"/>
          <w:lang w:val="en-GB"/>
        </w:rPr>
        <w:t>)</w:t>
      </w:r>
      <w:r w:rsidRPr="00494222">
        <w:rPr>
          <w:rFonts w:ascii="Times New Roman" w:hAnsi="Times New Roman" w:cs="Times New Roman"/>
          <w:sz w:val="24"/>
          <w:szCs w:val="24"/>
        </w:rPr>
        <w:t>.</w:t>
      </w:r>
      <w:r w:rsidRPr="00494222">
        <w:rPr>
          <w:rFonts w:ascii="Times New Roman" w:hAnsi="Times New Roman" w:cs="Times New Roman" w:hint="eastAsia"/>
          <w:sz w:val="24"/>
          <w:szCs w:val="24"/>
        </w:rPr>
        <w:t xml:space="preserve"> </w:t>
      </w:r>
    </w:p>
    <w:p w14:paraId="4F3CAF76" w14:textId="19DE6B7E" w:rsidR="0076072A" w:rsidRPr="00494222" w:rsidRDefault="0076072A" w:rsidP="0076072A">
      <w:pPr>
        <w:spacing w:after="120"/>
        <w:jc w:val="left"/>
        <w:rPr>
          <w:rFonts w:ascii="Times New Roman" w:hAnsi="Times New Roman" w:cs="Times New Roman"/>
          <w:sz w:val="24"/>
          <w:szCs w:val="24"/>
        </w:rPr>
      </w:pPr>
      <w:r w:rsidRPr="00494222">
        <w:rPr>
          <w:rFonts w:ascii="Times New Roman" w:hAnsi="Times New Roman" w:cs="Times New Roman"/>
          <w:sz w:val="24"/>
          <w:szCs w:val="24"/>
          <w:lang w:val="en-GB"/>
        </w:rPr>
        <w:t>Th</w:t>
      </w:r>
      <w:r w:rsidRPr="00494222">
        <w:rPr>
          <w:rFonts w:ascii="Times New Roman" w:hAnsi="Times New Roman" w:cs="Times New Roman" w:hint="eastAsia"/>
          <w:sz w:val="24"/>
          <w:szCs w:val="24"/>
          <w:lang w:val="en-GB"/>
        </w:rPr>
        <w:t>e</w:t>
      </w:r>
      <w:r w:rsidRPr="00494222">
        <w:rPr>
          <w:rFonts w:ascii="Times New Roman" w:hAnsi="Times New Roman" w:cs="Times New Roman"/>
          <w:sz w:val="24"/>
          <w:szCs w:val="24"/>
          <w:lang w:val="en-GB"/>
        </w:rPr>
        <w:t xml:space="preserve"> study evaluated 596 patients who were 18-75 years old with moderate to severe active disease despite MTX therapy</w:t>
      </w:r>
      <w:r w:rsidRPr="00494222">
        <w:rPr>
          <w:rFonts w:ascii="Times New Roman" w:hAnsi="Times New Roman" w:cs="Times New Roman" w:hint="eastAsia"/>
          <w:sz w:val="24"/>
          <w:szCs w:val="24"/>
          <w:lang w:val="en-GB"/>
        </w:rPr>
        <w:t>.</w:t>
      </w:r>
      <w:r w:rsidRPr="00494222">
        <w:rPr>
          <w:rFonts w:ascii="Times New Roman" w:hAnsi="Times New Roman" w:cs="Times New Roman" w:hint="eastAsia"/>
          <w:sz w:val="24"/>
          <w:szCs w:val="24"/>
        </w:rPr>
        <w:t xml:space="preserve"> </w:t>
      </w:r>
      <w:r w:rsidR="00CF07CA">
        <w:rPr>
          <w:rFonts w:ascii="Times New Roman" w:hAnsi="Times New Roman" w:cs="Times New Roman"/>
          <w:sz w:val="24"/>
          <w:szCs w:val="24"/>
        </w:rPr>
        <w:t>P</w:t>
      </w:r>
      <w:r w:rsidRPr="00494222">
        <w:rPr>
          <w:rFonts w:ascii="Times New Roman" w:hAnsi="Times New Roman" w:cs="Times New Roman" w:hint="eastAsia"/>
          <w:sz w:val="24"/>
          <w:szCs w:val="24"/>
        </w:rPr>
        <w:t xml:space="preserve">atients </w:t>
      </w:r>
      <w:r w:rsidRPr="00494222">
        <w:rPr>
          <w:rFonts w:ascii="Times New Roman" w:hAnsi="Times New Roman" w:cs="Times New Roman"/>
          <w:sz w:val="24"/>
          <w:szCs w:val="24"/>
        </w:rPr>
        <w:t xml:space="preserve">were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in a 1:1 ratio to receive either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50 mg (n=2</w:t>
      </w:r>
      <w:r w:rsidRPr="00494222">
        <w:rPr>
          <w:rFonts w:ascii="Times New Roman" w:hAnsi="Times New Roman" w:cs="Times New Roman" w:hint="eastAsia"/>
          <w:sz w:val="24"/>
          <w:szCs w:val="24"/>
        </w:rPr>
        <w:t>9</w:t>
      </w:r>
      <w:r w:rsidRPr="00494222">
        <w:rPr>
          <w:rFonts w:ascii="Times New Roman" w:hAnsi="Times New Roman" w:cs="Times New Roman"/>
          <w:sz w:val="24"/>
          <w:szCs w:val="24"/>
        </w:rPr>
        <w:t xml:space="preserve">9) or </w:t>
      </w:r>
      <w:r w:rsidR="00231555" w:rsidRPr="00494222">
        <w:rPr>
          <w:rFonts w:ascii="Times New Roman" w:hAnsi="Times New Roman" w:cs="Times New Roman" w:hint="eastAsia"/>
          <w:sz w:val="24"/>
          <w:szCs w:val="24"/>
        </w:rPr>
        <w:t xml:space="preserve">EU </w:t>
      </w:r>
      <w:r w:rsidRPr="00494222">
        <w:rPr>
          <w:rFonts w:ascii="Times New Roman" w:hAnsi="Times New Roman" w:cs="Times New Roman"/>
          <w:sz w:val="24"/>
          <w:szCs w:val="24"/>
        </w:rPr>
        <w:t>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50 mg (n=29</w:t>
      </w:r>
      <w:r w:rsidRPr="00494222">
        <w:rPr>
          <w:rFonts w:ascii="Times New Roman" w:hAnsi="Times New Roman" w:cs="Times New Roman" w:hint="eastAsia"/>
          <w:sz w:val="24"/>
          <w:szCs w:val="24"/>
        </w:rPr>
        <w:t>7</w:t>
      </w:r>
      <w:r w:rsidRPr="00494222">
        <w:rPr>
          <w:rFonts w:ascii="Times New Roman" w:hAnsi="Times New Roman" w:cs="Times New Roman"/>
          <w:sz w:val="24"/>
          <w:szCs w:val="24"/>
        </w:rPr>
        <w:t xml:space="preserve">) once-weekly via subcutaneous injection. </w:t>
      </w:r>
      <w:r w:rsidR="00CF07CA">
        <w:rPr>
          <w:rFonts w:ascii="Times New Roman" w:hAnsi="Times New Roman" w:cs="Times New Roman"/>
          <w:sz w:val="24"/>
          <w:szCs w:val="24"/>
        </w:rPr>
        <w:t>P</w:t>
      </w:r>
      <w:r w:rsidRPr="00494222">
        <w:rPr>
          <w:rFonts w:ascii="Times New Roman" w:hAnsi="Times New Roman" w:cs="Times New Roman"/>
          <w:sz w:val="24"/>
          <w:szCs w:val="24"/>
        </w:rPr>
        <w:t xml:space="preserve">atients were enrolled in the study </w:t>
      </w:r>
      <w:r w:rsidR="00CF07CA" w:rsidRPr="00494222">
        <w:rPr>
          <w:rFonts w:ascii="Times New Roman" w:hAnsi="Times New Roman" w:cs="Times New Roman"/>
          <w:sz w:val="24"/>
          <w:szCs w:val="24"/>
        </w:rPr>
        <w:t xml:space="preserve">and followed up </w:t>
      </w:r>
      <w:r w:rsidRPr="00494222">
        <w:rPr>
          <w:rFonts w:ascii="Times New Roman" w:hAnsi="Times New Roman" w:cs="Times New Roman"/>
          <w:sz w:val="24"/>
          <w:szCs w:val="24"/>
        </w:rPr>
        <w:t xml:space="preserve">for up to 56 weeks after </w:t>
      </w:r>
      <w:proofErr w:type="spellStart"/>
      <w:r w:rsidRPr="00494222">
        <w:rPr>
          <w:rFonts w:ascii="Times New Roman" w:hAnsi="Times New Roman" w:cs="Times New Roman"/>
          <w:sz w:val="24"/>
          <w:szCs w:val="24"/>
        </w:rPr>
        <w:t>Randomisation</w:t>
      </w:r>
      <w:proofErr w:type="spellEnd"/>
      <w:r w:rsidRPr="00494222">
        <w:rPr>
          <w:rFonts w:ascii="Times New Roman" w:hAnsi="Times New Roman" w:cs="Times New Roman"/>
          <w:sz w:val="24"/>
          <w:szCs w:val="24"/>
        </w:rPr>
        <w:t xml:space="preserve">, consisting of 52 weeks of active treatment and 4 weeks of safety follow-up. </w:t>
      </w:r>
    </w:p>
    <w:p w14:paraId="6FFC8D8A" w14:textId="45DEF4CB" w:rsidR="00BA3DF2" w:rsidRPr="00494222" w:rsidRDefault="00BA3DF2" w:rsidP="00BA3DF2">
      <w:pPr>
        <w:jc w:val="left"/>
        <w:rPr>
          <w:rFonts w:ascii="Times New Roman" w:hAnsi="Times New Roman" w:cs="Times New Roman"/>
          <w:sz w:val="24"/>
          <w:szCs w:val="24"/>
        </w:rPr>
      </w:pPr>
      <w:r w:rsidRPr="00494222">
        <w:rPr>
          <w:rFonts w:ascii="Times New Roman" w:hAnsi="Times New Roman" w:cs="Times New Roman"/>
          <w:sz w:val="24"/>
          <w:szCs w:val="24"/>
        </w:rPr>
        <w:t xml:space="preserve">The primary objective was to demonstrate equivalence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EU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at Week 24 in terms of the American College of Rheumatology 20% response criteria (ACR20)</w:t>
      </w:r>
      <w:r w:rsidR="00033AA1" w:rsidRPr="00494222">
        <w:rPr>
          <w:rFonts w:ascii="Times New Roman" w:hAnsi="Times New Roman" w:cs="Times New Roman"/>
          <w:sz w:val="24"/>
          <w:szCs w:val="24"/>
        </w:rPr>
        <w:t xml:space="preserve">. </w:t>
      </w:r>
      <w:r w:rsidR="00CF07CA" w:rsidRPr="00494222">
        <w:rPr>
          <w:rFonts w:ascii="Times New Roman" w:hAnsi="Times New Roman" w:cs="Times New Roman"/>
          <w:sz w:val="24"/>
          <w:szCs w:val="24"/>
        </w:rPr>
        <w:t>To declare the equivalence between the treatment groups, the 2-sided 95% confidence interval of the difference in ACR20 response rates between the treatment groups should be contained within the</w:t>
      </w:r>
      <w:r w:rsidRPr="00494222">
        <w:rPr>
          <w:rFonts w:ascii="Times New Roman" w:hAnsi="Times New Roman" w:cs="Times New Roman"/>
          <w:sz w:val="24"/>
          <w:szCs w:val="24"/>
        </w:rPr>
        <w:t xml:space="preserve"> </w:t>
      </w:r>
      <w:r w:rsidR="00CF07CA" w:rsidRPr="00494222">
        <w:rPr>
          <w:rFonts w:ascii="Times New Roman" w:hAnsi="Times New Roman" w:cs="Times New Roman"/>
          <w:sz w:val="24"/>
          <w:szCs w:val="24"/>
        </w:rPr>
        <w:t xml:space="preserve">pre-defined </w:t>
      </w:r>
      <w:r w:rsidRPr="00494222">
        <w:rPr>
          <w:rFonts w:ascii="Times New Roman" w:hAnsi="Times New Roman" w:cs="Times New Roman"/>
          <w:sz w:val="24"/>
          <w:szCs w:val="24"/>
        </w:rPr>
        <w:t>equivalence margin</w:t>
      </w:r>
      <w:r w:rsidR="00EC21A0" w:rsidRPr="00494222">
        <w:rPr>
          <w:rFonts w:ascii="Times New Roman" w:hAnsi="Times New Roman" w:cs="Times New Roman"/>
          <w:sz w:val="24"/>
          <w:szCs w:val="24"/>
        </w:rPr>
        <w:t xml:space="preserve"> </w:t>
      </w:r>
      <w:r w:rsidR="00CF07CA">
        <w:rPr>
          <w:rFonts w:ascii="Times New Roman" w:hAnsi="Times New Roman" w:cs="Times New Roman"/>
          <w:sz w:val="24"/>
          <w:szCs w:val="24"/>
        </w:rPr>
        <w:t xml:space="preserve">of </w:t>
      </w:r>
      <w:r w:rsidRPr="00494222">
        <w:rPr>
          <w:rFonts w:ascii="Times New Roman" w:hAnsi="Times New Roman" w:cs="Times New Roman"/>
          <w:sz w:val="24"/>
          <w:szCs w:val="24"/>
        </w:rPr>
        <w:t xml:space="preserve">[–15%, 15%]. Secondary objectives </w:t>
      </w:r>
      <w:r w:rsidR="00A20B24" w:rsidRPr="00494222">
        <w:rPr>
          <w:rFonts w:ascii="Times New Roman" w:hAnsi="Times New Roman" w:cs="Times New Roman"/>
          <w:sz w:val="24"/>
          <w:szCs w:val="24"/>
        </w:rPr>
        <w:t>were</w:t>
      </w:r>
      <w:r w:rsidRPr="00494222">
        <w:rPr>
          <w:rFonts w:ascii="Times New Roman" w:hAnsi="Times New Roman" w:cs="Times New Roman"/>
          <w:sz w:val="24"/>
          <w:szCs w:val="24"/>
        </w:rPr>
        <w:t xml:space="preserve"> to evaluate efficacy using relevant efficacy endpoints other than ACR20 at Week</w:t>
      </w:r>
      <w:r w:rsidR="00620B58" w:rsidRPr="00494222">
        <w:rPr>
          <w:rFonts w:ascii="Times New Roman" w:hAnsi="Times New Roman" w:cs="Times New Roman"/>
          <w:sz w:val="24"/>
          <w:szCs w:val="24"/>
        </w:rPr>
        <w:t>s</w:t>
      </w:r>
      <w:r w:rsidRPr="00494222">
        <w:rPr>
          <w:rFonts w:ascii="Times New Roman" w:hAnsi="Times New Roman" w:cs="Times New Roman"/>
          <w:sz w:val="24"/>
          <w:szCs w:val="24"/>
        </w:rPr>
        <w:t xml:space="preserve"> 24, </w:t>
      </w:r>
      <w:r w:rsidR="00CF07CA">
        <w:rPr>
          <w:rFonts w:ascii="Times New Roman" w:hAnsi="Times New Roman" w:cs="Times New Roman"/>
          <w:sz w:val="24"/>
          <w:szCs w:val="24"/>
        </w:rPr>
        <w:t xml:space="preserve">and </w:t>
      </w:r>
      <w:r w:rsidRPr="00494222">
        <w:rPr>
          <w:rFonts w:ascii="Times New Roman" w:hAnsi="Times New Roman" w:cs="Times New Roman"/>
          <w:sz w:val="24"/>
          <w:szCs w:val="24"/>
        </w:rPr>
        <w:t xml:space="preserve">to evaluate safety / tolerability, PK, and immunogenicity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compared to EU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In addition, steady-state PK of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EU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was evaluated.</w:t>
      </w:r>
    </w:p>
    <w:p w14:paraId="6FFC8D8B" w14:textId="023D1D2E" w:rsidR="00BA3DF2" w:rsidRDefault="00BA3DF2" w:rsidP="00652CFF">
      <w:pPr>
        <w:jc w:val="left"/>
        <w:rPr>
          <w:rFonts w:ascii="Times New Roman" w:hAnsi="Times New Roman" w:cs="Times New Roman"/>
          <w:sz w:val="24"/>
          <w:szCs w:val="24"/>
        </w:rPr>
      </w:pPr>
      <w:r w:rsidRPr="00494222">
        <w:rPr>
          <w:rFonts w:ascii="Times New Roman" w:hAnsi="Times New Roman" w:cs="Times New Roman"/>
          <w:sz w:val="24"/>
          <w:szCs w:val="24"/>
          <w:lang w:val="en-GB"/>
        </w:rPr>
        <w:t>T</w:t>
      </w:r>
      <w:r w:rsidRPr="00494222">
        <w:rPr>
          <w:rFonts w:ascii="Times New Roman" w:hAnsi="Times New Roman" w:cs="Times New Roman"/>
          <w:sz w:val="24"/>
          <w:szCs w:val="24"/>
        </w:rPr>
        <w:t>he ACR20 response rate</w:t>
      </w:r>
      <w:r w:rsidR="00CF07CA">
        <w:rPr>
          <w:rFonts w:ascii="Times New Roman" w:hAnsi="Times New Roman" w:cs="Times New Roman"/>
          <w:sz w:val="24"/>
          <w:szCs w:val="24"/>
        </w:rPr>
        <w:t>s</w:t>
      </w:r>
      <w:r w:rsidRPr="00494222">
        <w:rPr>
          <w:rFonts w:ascii="Times New Roman" w:hAnsi="Times New Roman" w:cs="Times New Roman"/>
          <w:sz w:val="24"/>
          <w:szCs w:val="24"/>
        </w:rPr>
        <w:t xml:space="preserve"> at Week 24 </w:t>
      </w:r>
      <w:r w:rsidR="00D74EB3">
        <w:rPr>
          <w:rFonts w:ascii="Times New Roman" w:hAnsi="Times New Roman" w:cs="Times New Roman"/>
          <w:sz w:val="24"/>
          <w:szCs w:val="24"/>
        </w:rPr>
        <w:t xml:space="preserve">were </w:t>
      </w:r>
      <w:r w:rsidRPr="00494222">
        <w:rPr>
          <w:rFonts w:ascii="Times New Roman" w:hAnsi="Times New Roman" w:cs="Times New Roman"/>
          <w:sz w:val="24"/>
          <w:szCs w:val="24"/>
        </w:rPr>
        <w:t>equivalent</w:t>
      </w:r>
      <w:r w:rsidR="00D74EB3">
        <w:rPr>
          <w:rFonts w:ascii="Times New Roman" w:hAnsi="Times New Roman" w:cs="Times New Roman"/>
          <w:sz w:val="24"/>
          <w:szCs w:val="24"/>
        </w:rPr>
        <w:t xml:space="preserve"> for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EU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in the per-protocol set 1 (PPS1). The proportion of patients achieving ACR20 response in the PPS1 was 78.1% (193/247) and 80.5% (190/236) in the </w:t>
      </w:r>
      <w:proofErr w:type="spellStart"/>
      <w:r w:rsidR="00A25AEC" w:rsidRPr="00494222">
        <w:rPr>
          <w:rFonts w:ascii="Times New Roman" w:hAnsi="Times New Roman" w:cs="Times New Roman"/>
          <w:sz w:val="24"/>
          <w:szCs w:val="24"/>
        </w:rPr>
        <w:t>Brenzys</w:t>
      </w:r>
      <w:proofErr w:type="spellEnd"/>
      <w:r w:rsidRPr="00494222">
        <w:rPr>
          <w:rFonts w:ascii="Times New Roman" w:hAnsi="Times New Roman" w:cs="Times New Roman"/>
          <w:sz w:val="24"/>
          <w:szCs w:val="24"/>
        </w:rPr>
        <w:t xml:space="preserve"> and EU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treatment groups, respectively. Furthermore,</w:t>
      </w:r>
      <w:r w:rsidR="00A20B24" w:rsidRPr="00494222">
        <w:rPr>
          <w:rFonts w:ascii="Times New Roman" w:hAnsi="Times New Roman" w:cs="Times New Roman" w:hint="eastAsia"/>
          <w:sz w:val="24"/>
          <w:szCs w:val="24"/>
        </w:rPr>
        <w:t xml:space="preserve"> with non-responder imputation,</w:t>
      </w:r>
      <w:r w:rsidR="00A20B24" w:rsidRPr="00494222">
        <w:rPr>
          <w:rFonts w:ascii="Times New Roman" w:hAnsi="Times New Roman" w:cs="Times New Roman"/>
          <w:sz w:val="24"/>
          <w:szCs w:val="24"/>
        </w:rPr>
        <w:t xml:space="preserve"> </w:t>
      </w:r>
      <w:r w:rsidRPr="00494222">
        <w:rPr>
          <w:rFonts w:ascii="Times New Roman" w:hAnsi="Times New Roman" w:cs="Times New Roman"/>
          <w:sz w:val="24"/>
          <w:szCs w:val="24"/>
          <w:lang w:val="en-GB"/>
        </w:rPr>
        <w:t xml:space="preserve">the ACR20 response rates of </w:t>
      </w:r>
      <w:proofErr w:type="spellStart"/>
      <w:r w:rsidR="00A25AEC" w:rsidRPr="00494222">
        <w:rPr>
          <w:rFonts w:ascii="Times New Roman" w:hAnsi="Times New Roman" w:cs="Times New Roman"/>
          <w:sz w:val="24"/>
          <w:szCs w:val="24"/>
          <w:lang w:val="en-GB"/>
        </w:rPr>
        <w:t>Brenzys</w:t>
      </w:r>
      <w:proofErr w:type="spellEnd"/>
      <w:r w:rsidRPr="00494222">
        <w:rPr>
          <w:rFonts w:ascii="Times New Roman" w:hAnsi="Times New Roman" w:cs="Times New Roman"/>
          <w:sz w:val="24"/>
          <w:szCs w:val="24"/>
          <w:lang w:val="en-GB"/>
        </w:rPr>
        <w:t xml:space="preserve"> and</w:t>
      </w:r>
      <w:r w:rsidR="00231555" w:rsidRPr="00494222">
        <w:rPr>
          <w:rFonts w:ascii="Times New Roman" w:hAnsi="Times New Roman" w:cs="Times New Roman" w:hint="eastAsia"/>
          <w:sz w:val="24"/>
          <w:szCs w:val="24"/>
          <w:lang w:val="en-GB"/>
        </w:rPr>
        <w:t xml:space="preserve"> EU</w:t>
      </w:r>
      <w:r w:rsidRPr="00494222">
        <w:rPr>
          <w:rFonts w:ascii="Times New Roman" w:hAnsi="Times New Roman" w:cs="Times New Roman"/>
          <w:sz w:val="24"/>
          <w:szCs w:val="24"/>
          <w:lang w:val="en-GB"/>
        </w:rPr>
        <w:t xml:space="preserve"> Enbrel</w:t>
      </w:r>
      <w:r w:rsidRPr="00494222">
        <w:rPr>
          <w:rFonts w:ascii="Times New Roman" w:hAnsi="Times New Roman" w:cs="Times New Roman"/>
          <w:sz w:val="24"/>
          <w:szCs w:val="24"/>
          <w:vertAlign w:val="superscript"/>
          <w:lang w:val="en-GB"/>
        </w:rPr>
        <w:t>®</w:t>
      </w:r>
      <w:r w:rsidRPr="00494222">
        <w:rPr>
          <w:rFonts w:ascii="Times New Roman" w:hAnsi="Times New Roman" w:cs="Times New Roman"/>
          <w:sz w:val="24"/>
          <w:szCs w:val="24"/>
          <w:lang w:val="en-GB"/>
        </w:rPr>
        <w:t xml:space="preserve"> were equivalent at Week 24 for</w:t>
      </w:r>
      <w:r w:rsidR="002246A4" w:rsidRPr="00494222">
        <w:rPr>
          <w:rFonts w:ascii="Times New Roman" w:hAnsi="Times New Roman" w:cs="Times New Roman"/>
          <w:sz w:val="24"/>
          <w:szCs w:val="24"/>
          <w:lang w:val="en-GB"/>
        </w:rPr>
        <w:t xml:space="preserve"> </w:t>
      </w:r>
      <w:r w:rsidR="00D74EB3">
        <w:rPr>
          <w:rFonts w:ascii="Times New Roman" w:hAnsi="Times New Roman" w:cs="Times New Roman"/>
          <w:sz w:val="24"/>
          <w:szCs w:val="24"/>
          <w:lang w:val="en-GB"/>
        </w:rPr>
        <w:t xml:space="preserve">the </w:t>
      </w:r>
      <w:r w:rsidRPr="00494222">
        <w:rPr>
          <w:rFonts w:ascii="Times New Roman" w:hAnsi="Times New Roman" w:cs="Times New Roman"/>
          <w:sz w:val="24"/>
          <w:szCs w:val="24"/>
          <w:lang w:val="en-GB"/>
        </w:rPr>
        <w:t xml:space="preserve">full analysis set; 73.6% of the </w:t>
      </w:r>
      <w:proofErr w:type="spellStart"/>
      <w:r w:rsidR="00A25AEC" w:rsidRPr="00494222">
        <w:rPr>
          <w:rFonts w:ascii="Times New Roman" w:hAnsi="Times New Roman" w:cs="Times New Roman"/>
          <w:sz w:val="24"/>
          <w:szCs w:val="24"/>
          <w:lang w:val="en-GB"/>
        </w:rPr>
        <w:t>Brenzys</w:t>
      </w:r>
      <w:proofErr w:type="spellEnd"/>
      <w:r w:rsidRPr="00494222">
        <w:rPr>
          <w:rFonts w:ascii="Times New Roman" w:hAnsi="Times New Roman" w:cs="Times New Roman"/>
          <w:sz w:val="24"/>
          <w:szCs w:val="24"/>
          <w:lang w:val="en-GB"/>
        </w:rPr>
        <w:t xml:space="preserve"> patients and 71.1% of the</w:t>
      </w:r>
      <w:r w:rsidR="00231555" w:rsidRPr="00494222">
        <w:rPr>
          <w:rFonts w:ascii="Times New Roman" w:hAnsi="Times New Roman" w:cs="Times New Roman" w:hint="eastAsia"/>
          <w:sz w:val="24"/>
          <w:szCs w:val="24"/>
          <w:lang w:val="en-GB"/>
        </w:rPr>
        <w:t xml:space="preserve"> EU</w:t>
      </w:r>
      <w:r w:rsidRPr="00494222">
        <w:rPr>
          <w:rFonts w:ascii="Times New Roman" w:hAnsi="Times New Roman" w:cs="Times New Roman"/>
          <w:sz w:val="24"/>
          <w:szCs w:val="24"/>
          <w:lang w:val="en-GB"/>
        </w:rPr>
        <w:t xml:space="preserve"> Enbrel</w:t>
      </w:r>
      <w:r w:rsidRPr="00494222">
        <w:rPr>
          <w:rFonts w:ascii="Times New Roman" w:hAnsi="Times New Roman" w:cs="Times New Roman"/>
          <w:sz w:val="24"/>
          <w:szCs w:val="24"/>
          <w:vertAlign w:val="superscript"/>
          <w:lang w:val="en-GB"/>
        </w:rPr>
        <w:t>®</w:t>
      </w:r>
      <w:r w:rsidRPr="00494222">
        <w:rPr>
          <w:rFonts w:ascii="Times New Roman" w:hAnsi="Times New Roman" w:cs="Times New Roman"/>
          <w:sz w:val="24"/>
          <w:szCs w:val="24"/>
          <w:lang w:val="en-GB"/>
        </w:rPr>
        <w:t xml:space="preserve"> patients achieved the ACR20 response rate at </w:t>
      </w:r>
      <w:r w:rsidRPr="00652CFF">
        <w:rPr>
          <w:rFonts w:ascii="Times New Roman" w:hAnsi="Times New Roman" w:cs="Times New Roman"/>
          <w:sz w:val="24"/>
          <w:szCs w:val="24"/>
        </w:rPr>
        <w:t xml:space="preserve">Week 24. </w:t>
      </w:r>
    </w:p>
    <w:p w14:paraId="75D16785" w14:textId="177D1DB4" w:rsidR="00231555" w:rsidRPr="00494222" w:rsidRDefault="00FA352D" w:rsidP="00652CFF">
      <w:pPr>
        <w:jc w:val="left"/>
        <w:rPr>
          <w:rFonts w:ascii="Times New Roman" w:hAnsi="Times New Roman" w:cs="Times New Roman"/>
          <w:sz w:val="24"/>
          <w:szCs w:val="24"/>
          <w:lang w:val="en-GB"/>
        </w:rPr>
      </w:pPr>
      <w:r w:rsidRPr="00494222">
        <w:rPr>
          <w:rFonts w:ascii="Times New Roman" w:hAnsi="Times New Roman" w:cs="Times New Roman" w:hint="eastAsia"/>
          <w:sz w:val="24"/>
          <w:szCs w:val="24"/>
        </w:rPr>
        <w:t xml:space="preserve">The analysis of </w:t>
      </w:r>
      <w:r w:rsidRPr="00494222">
        <w:rPr>
          <w:rFonts w:ascii="Times New Roman" w:hAnsi="Times New Roman" w:cs="Times New Roman"/>
          <w:sz w:val="24"/>
          <w:szCs w:val="24"/>
          <w:lang w:val="en-GB"/>
        </w:rPr>
        <w:t>A</w:t>
      </w:r>
      <w:r w:rsidRPr="00494222">
        <w:rPr>
          <w:rFonts w:ascii="Times New Roman" w:hAnsi="Times New Roman" w:cs="Times New Roman"/>
          <w:sz w:val="24"/>
          <w:szCs w:val="24"/>
        </w:rPr>
        <w:t>CR20, ACR50</w:t>
      </w:r>
      <w:r w:rsidRPr="00494222">
        <w:rPr>
          <w:rFonts w:ascii="Times New Roman" w:hAnsi="Times New Roman" w:cs="Times New Roman" w:hint="eastAsia"/>
          <w:sz w:val="24"/>
          <w:szCs w:val="24"/>
        </w:rPr>
        <w:t xml:space="preserve"> </w:t>
      </w:r>
      <w:r w:rsidR="002E4402">
        <w:rPr>
          <w:rFonts w:ascii="Times New Roman" w:hAnsi="Times New Roman" w:cs="Times New Roman"/>
          <w:sz w:val="24"/>
          <w:szCs w:val="24"/>
        </w:rPr>
        <w:t xml:space="preserve">and </w:t>
      </w:r>
      <w:r w:rsidRPr="00494222">
        <w:rPr>
          <w:rFonts w:ascii="Times New Roman" w:hAnsi="Times New Roman" w:cs="Times New Roman"/>
          <w:sz w:val="24"/>
          <w:szCs w:val="24"/>
        </w:rPr>
        <w:t>ACR70</w:t>
      </w:r>
      <w:r w:rsidRPr="00BF1AE5">
        <w:rPr>
          <w:rFonts w:ascii="Times New Roman" w:hAnsi="Times New Roman" w:cs="Times New Roman" w:hint="eastAsia"/>
          <w:sz w:val="24"/>
          <w:szCs w:val="24"/>
        </w:rPr>
        <w:t xml:space="preserve"> </w:t>
      </w:r>
      <w:r w:rsidR="004C0097" w:rsidRPr="00BF1AE5">
        <w:rPr>
          <w:rFonts w:ascii="Times New Roman" w:hAnsi="Times New Roman" w:cs="Times New Roman"/>
          <w:sz w:val="24"/>
          <w:szCs w:val="24"/>
        </w:rPr>
        <w:t xml:space="preserve">is </w:t>
      </w:r>
      <w:r w:rsidR="007F7588" w:rsidRPr="00BF1AE5">
        <w:rPr>
          <w:rFonts w:ascii="Times New Roman" w:hAnsi="Times New Roman" w:cs="Times New Roman"/>
          <w:sz w:val="24"/>
          <w:szCs w:val="24"/>
        </w:rPr>
        <w:t>s</w:t>
      </w:r>
      <w:r w:rsidR="007F7588" w:rsidRPr="00494222">
        <w:rPr>
          <w:rFonts w:ascii="Times New Roman" w:hAnsi="Times New Roman" w:cs="Times New Roman"/>
          <w:sz w:val="24"/>
          <w:szCs w:val="24"/>
        </w:rPr>
        <w:t xml:space="preserve">hown in </w:t>
      </w:r>
      <w:r w:rsidR="00097B45" w:rsidRPr="00494222">
        <w:rPr>
          <w:rFonts w:ascii="Times New Roman" w:hAnsi="Times New Roman" w:cs="Times New Roman"/>
          <w:sz w:val="24"/>
          <w:szCs w:val="24"/>
        </w:rPr>
        <w:fldChar w:fldCharType="begin"/>
      </w:r>
      <w:r w:rsidR="00097B45" w:rsidRPr="00494222">
        <w:rPr>
          <w:rFonts w:ascii="Times New Roman" w:hAnsi="Times New Roman" w:cs="Times New Roman"/>
          <w:sz w:val="24"/>
          <w:szCs w:val="24"/>
        </w:rPr>
        <w:instrText xml:space="preserve"> REF _Ref416365810 \h  \* MERGEFORMAT </w:instrText>
      </w:r>
      <w:r w:rsidR="00097B45" w:rsidRPr="00494222">
        <w:rPr>
          <w:rFonts w:ascii="Times New Roman" w:hAnsi="Times New Roman" w:cs="Times New Roman"/>
          <w:sz w:val="24"/>
          <w:szCs w:val="24"/>
        </w:rPr>
      </w:r>
      <w:r w:rsidR="00097B45" w:rsidRPr="00494222">
        <w:rPr>
          <w:rFonts w:ascii="Times New Roman" w:hAnsi="Times New Roman" w:cs="Times New Roman"/>
          <w:sz w:val="24"/>
          <w:szCs w:val="24"/>
        </w:rPr>
        <w:fldChar w:fldCharType="separate"/>
      </w:r>
      <w:r w:rsidR="00EC7AC5" w:rsidRPr="00EC7AC5">
        <w:rPr>
          <w:rFonts w:ascii="Times New Roman" w:hAnsi="Times New Roman" w:cs="Times New Roman"/>
          <w:sz w:val="24"/>
          <w:szCs w:val="24"/>
          <w:lang w:val="en-GB" w:eastAsia="en-US"/>
        </w:rPr>
        <w:t xml:space="preserve">Table </w:t>
      </w:r>
      <w:r w:rsidR="00EC7AC5" w:rsidRPr="00EC7AC5">
        <w:rPr>
          <w:rFonts w:ascii="Times New Roman" w:hAnsi="Times New Roman" w:cs="Times New Roman"/>
          <w:noProof/>
          <w:sz w:val="24"/>
          <w:szCs w:val="24"/>
          <w:lang w:val="en-GB" w:eastAsia="en-US"/>
        </w:rPr>
        <w:t>3</w:t>
      </w:r>
      <w:r w:rsidR="00097B45" w:rsidRPr="00494222">
        <w:rPr>
          <w:rFonts w:ascii="Times New Roman" w:hAnsi="Times New Roman" w:cs="Times New Roman"/>
          <w:sz w:val="24"/>
          <w:szCs w:val="24"/>
        </w:rPr>
        <w:fldChar w:fldCharType="end"/>
      </w:r>
      <w:r w:rsidR="00FD45A1">
        <w:rPr>
          <w:rFonts w:ascii="Times New Roman" w:hAnsi="Times New Roman" w:cs="Times New Roman" w:hint="eastAsia"/>
          <w:sz w:val="24"/>
          <w:szCs w:val="24"/>
        </w:rPr>
        <w:t>.</w:t>
      </w:r>
    </w:p>
    <w:p w14:paraId="6FFC8D8E" w14:textId="5A0CB091" w:rsidR="004F5CDC" w:rsidRDefault="004F5CDC">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33DE8E8E" w14:textId="77777777" w:rsidR="00984494" w:rsidRPr="00CA3584" w:rsidRDefault="00984494" w:rsidP="00583AF2">
      <w:pPr>
        <w:spacing w:after="0" w:line="240" w:lineRule="auto"/>
        <w:jc w:val="left"/>
        <w:rPr>
          <w:rFonts w:ascii="Times New Roman" w:hAnsi="Times New Roman" w:cs="Times New Roman"/>
          <w:sz w:val="8"/>
          <w:szCs w:val="8"/>
        </w:rPr>
      </w:pPr>
    </w:p>
    <w:p w14:paraId="6FFC8D8F" w14:textId="775E0442" w:rsidR="00742DC1" w:rsidRPr="00494222" w:rsidRDefault="00742DC1" w:rsidP="00742DC1">
      <w:pPr>
        <w:keepNext/>
        <w:keepLines/>
        <w:widowControl/>
        <w:tabs>
          <w:tab w:val="left" w:pos="1418"/>
        </w:tabs>
        <w:wordWrap/>
        <w:autoSpaceDE/>
        <w:autoSpaceDN/>
        <w:spacing w:before="120" w:after="120" w:line="240" w:lineRule="auto"/>
        <w:ind w:left="1418" w:hanging="1418"/>
        <w:jc w:val="left"/>
        <w:rPr>
          <w:rFonts w:ascii="Times New Roman" w:hAnsi="Times New Roman" w:cs="Times New Roman"/>
          <w:b/>
          <w:sz w:val="22"/>
        </w:rPr>
      </w:pPr>
      <w:bookmarkStart w:id="4" w:name="_Ref416365810"/>
      <w:proofErr w:type="gramStart"/>
      <w:r w:rsidRPr="00494222">
        <w:rPr>
          <w:rFonts w:ascii="Times New Roman" w:hAnsi="Times New Roman" w:cs="Times New Roman"/>
          <w:b/>
          <w:sz w:val="22"/>
          <w:lang w:val="en-GB" w:eastAsia="en-US"/>
        </w:rPr>
        <w:t xml:space="preserve">Table </w:t>
      </w:r>
      <w:r w:rsidR="00077CB5" w:rsidRPr="00494222">
        <w:rPr>
          <w:rFonts w:ascii="Times New Roman" w:hAnsi="Times New Roman" w:cs="Times New Roman"/>
          <w:b/>
          <w:sz w:val="22"/>
          <w:lang w:val="en-GB" w:eastAsia="en-US"/>
        </w:rPr>
        <w:fldChar w:fldCharType="begin"/>
      </w:r>
      <w:r w:rsidR="00077CB5" w:rsidRPr="00494222">
        <w:rPr>
          <w:rFonts w:ascii="Times New Roman" w:hAnsi="Times New Roman" w:cs="Times New Roman"/>
          <w:b/>
          <w:sz w:val="22"/>
          <w:lang w:val="en-GB" w:eastAsia="en-US"/>
        </w:rPr>
        <w:instrText xml:space="preserve"> SEQ Table \* ARABIC </w:instrText>
      </w:r>
      <w:r w:rsidR="00077CB5" w:rsidRPr="00494222">
        <w:rPr>
          <w:rFonts w:ascii="Times New Roman" w:hAnsi="Times New Roman" w:cs="Times New Roman"/>
          <w:b/>
          <w:sz w:val="22"/>
          <w:lang w:val="en-GB" w:eastAsia="en-US"/>
        </w:rPr>
        <w:fldChar w:fldCharType="separate"/>
      </w:r>
      <w:r w:rsidR="00EC7AC5">
        <w:rPr>
          <w:rFonts w:ascii="Times New Roman" w:hAnsi="Times New Roman" w:cs="Times New Roman"/>
          <w:b/>
          <w:noProof/>
          <w:sz w:val="22"/>
          <w:lang w:val="en-GB" w:eastAsia="en-US"/>
        </w:rPr>
        <w:t>3</w:t>
      </w:r>
      <w:r w:rsidR="00077CB5" w:rsidRPr="00494222">
        <w:rPr>
          <w:rFonts w:ascii="Times New Roman" w:hAnsi="Times New Roman" w:cs="Times New Roman"/>
          <w:b/>
          <w:sz w:val="22"/>
          <w:lang w:val="en-GB" w:eastAsia="en-US"/>
        </w:rPr>
        <w:fldChar w:fldCharType="end"/>
      </w:r>
      <w:bookmarkEnd w:id="4"/>
      <w:r w:rsidRPr="00494222">
        <w:rPr>
          <w:rFonts w:ascii="Times New Roman" w:hAnsi="Times New Roman" w:cs="Times New Roman"/>
          <w:b/>
          <w:sz w:val="22"/>
          <w:lang w:val="en-GB"/>
        </w:rPr>
        <w:t>.</w:t>
      </w:r>
      <w:proofErr w:type="gramEnd"/>
      <w:r w:rsidRPr="00494222">
        <w:rPr>
          <w:rFonts w:ascii="Times New Roman" w:hAnsi="Times New Roman" w:cs="Times New Roman"/>
          <w:b/>
          <w:sz w:val="22"/>
          <w:lang w:val="en-GB"/>
        </w:rPr>
        <w:tab/>
      </w:r>
      <w:r w:rsidR="00097B45" w:rsidRPr="00494222">
        <w:rPr>
          <w:rFonts w:ascii="Times New Roman" w:hAnsi="Times New Roman" w:cs="Times New Roman"/>
          <w:b/>
          <w:sz w:val="22"/>
        </w:rPr>
        <w:t xml:space="preserve">Analysis of ACR Response Rates; Per-protocol Set (Study </w:t>
      </w:r>
      <w:r w:rsidR="00D01882" w:rsidRPr="00494222">
        <w:rPr>
          <w:rFonts w:ascii="Times New Roman" w:hAnsi="Times New Roman" w:cs="Times New Roman"/>
          <w:b/>
          <w:sz w:val="22"/>
        </w:rPr>
        <w:t>SB4-G31-RA</w:t>
      </w:r>
      <w:r w:rsidR="00097B45" w:rsidRPr="00494222">
        <w:rPr>
          <w:rFonts w:ascii="Times New Roman" w:hAnsi="Times New Roman" w:cs="Times New Roman"/>
          <w:b/>
          <w:sz w:val="22"/>
        </w:rPr>
        <w:t>)</w:t>
      </w:r>
    </w:p>
    <w:tbl>
      <w:tblPr>
        <w:tblStyle w:val="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
        <w:gridCol w:w="1135"/>
        <w:gridCol w:w="2633"/>
        <w:gridCol w:w="880"/>
        <w:gridCol w:w="671"/>
        <w:gridCol w:w="1146"/>
        <w:gridCol w:w="1624"/>
      </w:tblGrid>
      <w:tr w:rsidR="00326DA2" w:rsidRPr="00494222" w14:paraId="70EB3968" w14:textId="77777777" w:rsidTr="00FF3515">
        <w:trPr>
          <w:tblHeader/>
        </w:trPr>
        <w:tc>
          <w:tcPr>
            <w:tcW w:w="5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25A40F" w14:textId="77777777" w:rsidR="007F7588" w:rsidRPr="00494222" w:rsidRDefault="007F7588" w:rsidP="0012534E">
            <w:pPr>
              <w:keepNext/>
              <w:keepLines/>
              <w:wordWrap/>
              <w:spacing w:before="0" w:after="0"/>
              <w:jc w:val="center"/>
              <w:rPr>
                <w:b/>
                <w:sz w:val="22"/>
                <w:szCs w:val="22"/>
                <w:lang w:val="en-GB"/>
              </w:rPr>
            </w:pPr>
            <w:r w:rsidRPr="00494222">
              <w:rPr>
                <w:b/>
                <w:sz w:val="22"/>
                <w:szCs w:val="22"/>
                <w:lang w:val="en-GB"/>
              </w:rPr>
              <w:t>ACR Response</w:t>
            </w:r>
          </w:p>
        </w:tc>
        <w:tc>
          <w:tcPr>
            <w:tcW w:w="623" w:type="pct"/>
            <w:tcBorders>
              <w:top w:val="single" w:sz="4" w:space="0" w:color="auto"/>
              <w:left w:val="single" w:sz="4" w:space="0" w:color="auto"/>
              <w:bottom w:val="single" w:sz="4" w:space="0" w:color="auto"/>
              <w:right w:val="single" w:sz="4" w:space="0" w:color="auto"/>
            </w:tcBorders>
            <w:vAlign w:val="center"/>
          </w:tcPr>
          <w:p w14:paraId="4B13DE37" w14:textId="77777777" w:rsidR="007F7588" w:rsidRPr="00494222" w:rsidRDefault="007F7588" w:rsidP="0012534E">
            <w:pPr>
              <w:keepNext/>
              <w:keepLines/>
              <w:wordWrap/>
              <w:spacing w:before="0" w:after="0"/>
              <w:jc w:val="center"/>
              <w:rPr>
                <w:b/>
                <w:sz w:val="22"/>
                <w:szCs w:val="22"/>
                <w:lang w:val="en-GB"/>
              </w:rPr>
            </w:pPr>
            <w:proofErr w:type="spellStart"/>
            <w:r w:rsidRPr="00494222">
              <w:rPr>
                <w:b/>
                <w:sz w:val="22"/>
                <w:szCs w:val="22"/>
                <w:lang w:val="en-GB"/>
              </w:rPr>
              <w:t>Timepoint</w:t>
            </w:r>
            <w:proofErr w:type="spellEnd"/>
          </w:p>
        </w:tc>
        <w:tc>
          <w:tcPr>
            <w:tcW w:w="1445" w:type="pct"/>
            <w:tcBorders>
              <w:top w:val="single" w:sz="4" w:space="0" w:color="auto"/>
              <w:left w:val="single" w:sz="4" w:space="0" w:color="auto"/>
              <w:bottom w:val="single" w:sz="4" w:space="0" w:color="auto"/>
              <w:right w:val="single" w:sz="4" w:space="0" w:color="auto"/>
            </w:tcBorders>
            <w:vAlign w:val="center"/>
          </w:tcPr>
          <w:p w14:paraId="5440CD1B" w14:textId="77777777" w:rsidR="007F7588" w:rsidRPr="00494222" w:rsidRDefault="007F7588" w:rsidP="0012534E">
            <w:pPr>
              <w:keepNext/>
              <w:keepLines/>
              <w:wordWrap/>
              <w:spacing w:before="0" w:after="0"/>
              <w:jc w:val="center"/>
              <w:rPr>
                <w:b/>
                <w:sz w:val="22"/>
                <w:szCs w:val="22"/>
                <w:lang w:val="en-GB"/>
              </w:rPr>
            </w:pPr>
            <w:r w:rsidRPr="00494222">
              <w:rPr>
                <w:b/>
                <w:sz w:val="22"/>
                <w:szCs w:val="22"/>
                <w:lang w:val="en-GB"/>
              </w:rPr>
              <w:t>Treatment</w:t>
            </w:r>
          </w:p>
        </w:tc>
        <w:tc>
          <w:tcPr>
            <w:tcW w:w="483" w:type="pct"/>
            <w:tcBorders>
              <w:top w:val="single" w:sz="4" w:space="0" w:color="auto"/>
              <w:left w:val="single" w:sz="4" w:space="0" w:color="auto"/>
              <w:bottom w:val="single" w:sz="4" w:space="0" w:color="auto"/>
              <w:right w:val="single" w:sz="4" w:space="0" w:color="auto"/>
            </w:tcBorders>
            <w:vAlign w:val="center"/>
          </w:tcPr>
          <w:p w14:paraId="55095894" w14:textId="77777777" w:rsidR="007F7588" w:rsidRPr="00494222" w:rsidRDefault="007F7588" w:rsidP="0012534E">
            <w:pPr>
              <w:keepNext/>
              <w:keepLines/>
              <w:wordWrap/>
              <w:spacing w:before="0" w:after="0"/>
              <w:jc w:val="center"/>
              <w:rPr>
                <w:sz w:val="22"/>
                <w:szCs w:val="22"/>
                <w:lang w:val="en-GB"/>
              </w:rPr>
            </w:pPr>
            <w:r w:rsidRPr="00494222">
              <w:rPr>
                <w:b/>
                <w:sz w:val="22"/>
                <w:szCs w:val="22"/>
                <w:lang w:val="en-GB"/>
              </w:rPr>
              <w:t>n/n’</w:t>
            </w:r>
          </w:p>
        </w:tc>
        <w:tc>
          <w:tcPr>
            <w:tcW w:w="368" w:type="pct"/>
            <w:tcBorders>
              <w:top w:val="single" w:sz="4" w:space="0" w:color="auto"/>
              <w:left w:val="single" w:sz="4" w:space="0" w:color="auto"/>
              <w:bottom w:val="single" w:sz="4" w:space="0" w:color="auto"/>
              <w:right w:val="single" w:sz="4" w:space="0" w:color="auto"/>
            </w:tcBorders>
            <w:vAlign w:val="center"/>
          </w:tcPr>
          <w:p w14:paraId="62980273" w14:textId="77777777" w:rsidR="007F7588" w:rsidRPr="00494222" w:rsidRDefault="007F7588" w:rsidP="0012534E">
            <w:pPr>
              <w:keepNext/>
              <w:keepLines/>
              <w:wordWrap/>
              <w:spacing w:before="0" w:after="0"/>
              <w:jc w:val="center"/>
              <w:rPr>
                <w:sz w:val="22"/>
                <w:szCs w:val="22"/>
                <w:lang w:val="en-GB"/>
              </w:rPr>
            </w:pPr>
            <w:r w:rsidRPr="00494222">
              <w:rPr>
                <w:b/>
                <w:sz w:val="22"/>
                <w:szCs w:val="22"/>
                <w:lang w:val="en-GB"/>
              </w:rPr>
              <w:t>(%)</w:t>
            </w:r>
          </w:p>
        </w:tc>
        <w:tc>
          <w:tcPr>
            <w:tcW w:w="62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A2EA10" w14:textId="77777777" w:rsidR="007F7588" w:rsidRPr="00494222" w:rsidRDefault="007F7588" w:rsidP="0012534E">
            <w:pPr>
              <w:keepNext/>
              <w:keepLines/>
              <w:wordWrap/>
              <w:spacing w:before="0" w:after="0"/>
              <w:jc w:val="center"/>
              <w:rPr>
                <w:sz w:val="22"/>
                <w:szCs w:val="22"/>
                <w:lang w:val="en-GB"/>
              </w:rPr>
            </w:pPr>
            <w:r w:rsidRPr="00494222">
              <w:rPr>
                <w:b/>
                <w:sz w:val="22"/>
                <w:szCs w:val="22"/>
                <w:lang w:val="en-GB"/>
              </w:rPr>
              <w:t>Adjusted Difference Rate</w:t>
            </w:r>
          </w:p>
        </w:tc>
        <w:tc>
          <w:tcPr>
            <w:tcW w:w="891" w:type="pct"/>
            <w:tcBorders>
              <w:top w:val="single" w:sz="4" w:space="0" w:color="auto"/>
              <w:left w:val="single" w:sz="4" w:space="0" w:color="auto"/>
              <w:bottom w:val="single" w:sz="4" w:space="0" w:color="auto"/>
              <w:right w:val="single" w:sz="4" w:space="0" w:color="auto"/>
            </w:tcBorders>
            <w:vAlign w:val="center"/>
          </w:tcPr>
          <w:p w14:paraId="10FA646C" w14:textId="77777777" w:rsidR="007F7588" w:rsidRPr="00494222" w:rsidRDefault="007F7588" w:rsidP="0012534E">
            <w:pPr>
              <w:keepNext/>
              <w:keepLines/>
              <w:wordWrap/>
              <w:spacing w:before="0" w:after="0"/>
              <w:jc w:val="center"/>
              <w:rPr>
                <w:b/>
                <w:sz w:val="22"/>
                <w:szCs w:val="22"/>
                <w:lang w:val="en-GB"/>
              </w:rPr>
            </w:pPr>
            <w:r w:rsidRPr="00494222">
              <w:rPr>
                <w:b/>
                <w:sz w:val="22"/>
                <w:szCs w:val="22"/>
                <w:lang w:val="en-GB"/>
              </w:rPr>
              <w:t>95% CI</w:t>
            </w:r>
          </w:p>
        </w:tc>
      </w:tr>
      <w:tr w:rsidR="00326DA2" w:rsidRPr="00494222" w14:paraId="64780D9B" w14:textId="77777777" w:rsidTr="00FF3515">
        <w:tc>
          <w:tcPr>
            <w:tcW w:w="561" w:type="pct"/>
            <w:vMerge w:val="restart"/>
            <w:tcBorders>
              <w:top w:val="single" w:sz="4" w:space="0" w:color="auto"/>
              <w:left w:val="single" w:sz="4" w:space="0" w:color="auto"/>
              <w:right w:val="single" w:sz="4" w:space="0" w:color="auto"/>
            </w:tcBorders>
            <w:tcMar>
              <w:left w:w="28" w:type="dxa"/>
              <w:right w:w="28" w:type="dxa"/>
            </w:tcMar>
            <w:vAlign w:val="center"/>
          </w:tcPr>
          <w:p w14:paraId="0B063123" w14:textId="77777777" w:rsidR="007F7588" w:rsidRPr="00494222" w:rsidRDefault="007F7588" w:rsidP="0012534E">
            <w:pPr>
              <w:wordWrap/>
              <w:spacing w:before="0" w:after="0"/>
              <w:rPr>
                <w:sz w:val="22"/>
                <w:szCs w:val="22"/>
              </w:rPr>
            </w:pPr>
            <w:r w:rsidRPr="00494222">
              <w:rPr>
                <w:sz w:val="22"/>
                <w:szCs w:val="22"/>
              </w:rPr>
              <w:t>ACR20</w:t>
            </w:r>
          </w:p>
        </w:tc>
        <w:tc>
          <w:tcPr>
            <w:tcW w:w="623" w:type="pct"/>
            <w:vMerge w:val="restart"/>
            <w:tcBorders>
              <w:top w:val="single" w:sz="4" w:space="0" w:color="auto"/>
              <w:left w:val="single" w:sz="4" w:space="0" w:color="auto"/>
              <w:bottom w:val="single" w:sz="4" w:space="0" w:color="auto"/>
              <w:right w:val="single" w:sz="4" w:space="0" w:color="auto"/>
            </w:tcBorders>
            <w:vAlign w:val="center"/>
          </w:tcPr>
          <w:p w14:paraId="0797C3D7" w14:textId="660CB7BA" w:rsidR="007F7588" w:rsidRPr="00BF1AE5" w:rsidRDefault="007F7588" w:rsidP="0012534E">
            <w:pPr>
              <w:wordWrap/>
              <w:spacing w:before="0" w:after="0"/>
              <w:rPr>
                <w:sz w:val="22"/>
                <w:szCs w:val="22"/>
                <w:vertAlign w:val="superscript"/>
              </w:rPr>
            </w:pPr>
            <w:r w:rsidRPr="00BF1AE5">
              <w:rPr>
                <w:sz w:val="22"/>
                <w:szCs w:val="22"/>
              </w:rPr>
              <w:t>Week 24</w:t>
            </w:r>
            <w:r w:rsidR="00E2355D" w:rsidRPr="00BF1AE5">
              <w:rPr>
                <w:rFonts w:hint="eastAsia"/>
                <w:sz w:val="22"/>
                <w:szCs w:val="22"/>
                <w:vertAlign w:val="superscript"/>
              </w:rPr>
              <w:t xml:space="preserve"> a</w:t>
            </w:r>
          </w:p>
        </w:tc>
        <w:tc>
          <w:tcPr>
            <w:tcW w:w="1445" w:type="pct"/>
            <w:tcBorders>
              <w:top w:val="single" w:sz="4" w:space="0" w:color="auto"/>
              <w:left w:val="single" w:sz="4" w:space="0" w:color="auto"/>
              <w:bottom w:val="single" w:sz="4" w:space="0" w:color="auto"/>
              <w:right w:val="single" w:sz="4" w:space="0" w:color="auto"/>
            </w:tcBorders>
            <w:vAlign w:val="center"/>
          </w:tcPr>
          <w:p w14:paraId="6440C474" w14:textId="5DBBC40E" w:rsidR="007F7588" w:rsidRPr="0072659A" w:rsidRDefault="00A25AEC" w:rsidP="0012534E">
            <w:pPr>
              <w:keepNext/>
              <w:keepLines/>
              <w:wordWrap/>
              <w:spacing w:before="0" w:after="0"/>
              <w:rPr>
                <w:b/>
                <w:sz w:val="22"/>
                <w:szCs w:val="22"/>
                <w:lang w:val="en-GB"/>
              </w:rPr>
            </w:pPr>
            <w:proofErr w:type="spellStart"/>
            <w:r w:rsidRPr="0072659A">
              <w:rPr>
                <w:sz w:val="22"/>
                <w:szCs w:val="22"/>
                <w:lang w:val="en-GB"/>
              </w:rPr>
              <w:t>Brenzys</w:t>
            </w:r>
            <w:proofErr w:type="spellEnd"/>
            <w:r w:rsidR="007F7588" w:rsidRPr="0072659A">
              <w:rPr>
                <w:sz w:val="22"/>
                <w:szCs w:val="22"/>
                <w:lang w:val="en-GB"/>
              </w:rPr>
              <w:t xml:space="preserve"> 50 mg (N=247)</w:t>
            </w:r>
          </w:p>
        </w:tc>
        <w:tc>
          <w:tcPr>
            <w:tcW w:w="483" w:type="pct"/>
            <w:tcBorders>
              <w:top w:val="single" w:sz="4" w:space="0" w:color="auto"/>
              <w:left w:val="single" w:sz="4" w:space="0" w:color="auto"/>
              <w:bottom w:val="single" w:sz="4" w:space="0" w:color="auto"/>
              <w:right w:val="single" w:sz="4" w:space="0" w:color="auto"/>
            </w:tcBorders>
            <w:vAlign w:val="center"/>
          </w:tcPr>
          <w:p w14:paraId="23BD7C92" w14:textId="77777777" w:rsidR="007F7588" w:rsidRPr="00494222" w:rsidRDefault="007F7588" w:rsidP="0012534E">
            <w:pPr>
              <w:keepNext/>
              <w:keepLines/>
              <w:wordWrap/>
              <w:spacing w:before="0" w:after="0"/>
              <w:jc w:val="center"/>
              <w:rPr>
                <w:b/>
                <w:sz w:val="22"/>
                <w:szCs w:val="22"/>
                <w:lang w:val="en-GB"/>
              </w:rPr>
            </w:pPr>
            <w:r w:rsidRPr="00494222">
              <w:rPr>
                <w:sz w:val="22"/>
                <w:szCs w:val="22"/>
                <w:lang w:val="en-GB"/>
              </w:rPr>
              <w:t>193/247</w:t>
            </w:r>
          </w:p>
        </w:tc>
        <w:tc>
          <w:tcPr>
            <w:tcW w:w="368" w:type="pct"/>
            <w:tcBorders>
              <w:top w:val="single" w:sz="4" w:space="0" w:color="auto"/>
              <w:left w:val="single" w:sz="4" w:space="0" w:color="auto"/>
              <w:bottom w:val="single" w:sz="4" w:space="0" w:color="auto"/>
              <w:right w:val="single" w:sz="4" w:space="0" w:color="auto"/>
            </w:tcBorders>
            <w:vAlign w:val="center"/>
          </w:tcPr>
          <w:p w14:paraId="3760AC21" w14:textId="77777777" w:rsidR="007F7588" w:rsidRPr="00494222" w:rsidRDefault="007F7588" w:rsidP="0012534E">
            <w:pPr>
              <w:keepNext/>
              <w:keepLines/>
              <w:wordWrap/>
              <w:spacing w:before="0" w:after="0"/>
              <w:jc w:val="center"/>
              <w:rPr>
                <w:b/>
                <w:sz w:val="22"/>
                <w:szCs w:val="22"/>
                <w:lang w:val="en-GB"/>
              </w:rPr>
            </w:pPr>
            <w:r w:rsidRPr="00494222">
              <w:rPr>
                <w:b/>
                <w:sz w:val="22"/>
                <w:szCs w:val="22"/>
                <w:lang w:val="en-GB"/>
              </w:rPr>
              <w:t>(</w:t>
            </w:r>
            <w:r w:rsidRPr="00494222">
              <w:rPr>
                <w:sz w:val="22"/>
                <w:szCs w:val="22"/>
                <w:lang w:val="en-GB"/>
              </w:rPr>
              <w:t>78.1)</w:t>
            </w:r>
          </w:p>
        </w:tc>
        <w:tc>
          <w:tcPr>
            <w:tcW w:w="62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B84595" w14:textId="77777777" w:rsidR="007F7588" w:rsidRPr="00494222" w:rsidRDefault="007F7588" w:rsidP="0012534E">
            <w:pPr>
              <w:keepNext/>
              <w:keepLines/>
              <w:wordWrap/>
              <w:spacing w:before="0" w:after="0"/>
              <w:jc w:val="center"/>
              <w:rPr>
                <w:b/>
                <w:sz w:val="22"/>
                <w:szCs w:val="22"/>
                <w:lang w:val="en-GB"/>
              </w:rPr>
            </w:pPr>
            <w:r w:rsidRPr="00494222">
              <w:rPr>
                <w:sz w:val="22"/>
                <w:szCs w:val="22"/>
                <w:lang w:val="en-GB"/>
              </w:rPr>
              <w:t>–2.37%</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14:paraId="42522591" w14:textId="77777777" w:rsidR="007F7588" w:rsidRPr="00494222" w:rsidRDefault="007F7588" w:rsidP="0012534E">
            <w:pPr>
              <w:keepNext/>
              <w:keepLines/>
              <w:wordWrap/>
              <w:spacing w:before="0" w:after="0"/>
              <w:jc w:val="center"/>
              <w:rPr>
                <w:b/>
                <w:sz w:val="22"/>
                <w:szCs w:val="22"/>
                <w:lang w:val="en-GB"/>
              </w:rPr>
            </w:pPr>
            <w:r w:rsidRPr="00494222">
              <w:rPr>
                <w:sz w:val="22"/>
                <w:szCs w:val="22"/>
                <w:lang w:val="en-GB"/>
              </w:rPr>
              <w:t>–9.54%, 4.80%</w:t>
            </w:r>
          </w:p>
        </w:tc>
      </w:tr>
      <w:tr w:rsidR="00326DA2" w:rsidRPr="00494222" w14:paraId="58A8D196" w14:textId="77777777" w:rsidTr="00FF3515">
        <w:tc>
          <w:tcPr>
            <w:tcW w:w="561" w:type="pct"/>
            <w:vMerge/>
            <w:tcBorders>
              <w:left w:val="single" w:sz="4" w:space="0" w:color="auto"/>
              <w:right w:val="single" w:sz="4" w:space="0" w:color="auto"/>
            </w:tcBorders>
            <w:tcMar>
              <w:left w:w="28" w:type="dxa"/>
              <w:right w:w="28" w:type="dxa"/>
            </w:tcMar>
            <w:vAlign w:val="center"/>
          </w:tcPr>
          <w:p w14:paraId="6CAEDCA8" w14:textId="77777777" w:rsidR="007F7588" w:rsidRPr="00494222" w:rsidRDefault="007F7588" w:rsidP="0012534E">
            <w:pPr>
              <w:wordWrap/>
              <w:spacing w:before="0" w:after="0"/>
              <w:rPr>
                <w:sz w:val="22"/>
                <w:szCs w:val="22"/>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0B5401B6" w14:textId="77777777" w:rsidR="007F7588" w:rsidRPr="00BF1AE5" w:rsidRDefault="007F7588" w:rsidP="0012534E">
            <w:pPr>
              <w:wordWrap/>
              <w:spacing w:before="0" w:after="0"/>
              <w:rPr>
                <w:sz w:val="22"/>
                <w:szCs w:val="22"/>
              </w:rPr>
            </w:pPr>
          </w:p>
        </w:tc>
        <w:tc>
          <w:tcPr>
            <w:tcW w:w="1445" w:type="pct"/>
            <w:tcBorders>
              <w:top w:val="single" w:sz="4" w:space="0" w:color="auto"/>
              <w:left w:val="single" w:sz="4" w:space="0" w:color="auto"/>
              <w:bottom w:val="single" w:sz="4" w:space="0" w:color="auto"/>
              <w:right w:val="single" w:sz="4" w:space="0" w:color="auto"/>
            </w:tcBorders>
            <w:vAlign w:val="center"/>
          </w:tcPr>
          <w:p w14:paraId="30D24D27" w14:textId="77777777" w:rsidR="007F7588" w:rsidRPr="0072659A" w:rsidRDefault="007F7588" w:rsidP="0012534E">
            <w:pPr>
              <w:keepNext/>
              <w:keepLines/>
              <w:wordWrap/>
              <w:spacing w:before="0" w:after="0"/>
              <w:rPr>
                <w:b/>
                <w:sz w:val="22"/>
                <w:szCs w:val="22"/>
                <w:lang w:val="en-GB"/>
              </w:rPr>
            </w:pPr>
            <w:r w:rsidRPr="0072659A">
              <w:rPr>
                <w:sz w:val="22"/>
                <w:szCs w:val="22"/>
                <w:lang w:val="en-GB"/>
              </w:rPr>
              <w:t>Enbrel</w:t>
            </w:r>
            <w:r w:rsidRPr="0072659A">
              <w:rPr>
                <w:sz w:val="22"/>
                <w:szCs w:val="22"/>
                <w:vertAlign w:val="superscript"/>
                <w:lang w:val="en-GB"/>
              </w:rPr>
              <w:t>®</w:t>
            </w:r>
            <w:r w:rsidRPr="0072659A">
              <w:rPr>
                <w:sz w:val="22"/>
                <w:szCs w:val="22"/>
                <w:lang w:val="en-GB"/>
              </w:rPr>
              <w:t xml:space="preserve"> 50 mg (N=236)</w:t>
            </w:r>
          </w:p>
        </w:tc>
        <w:tc>
          <w:tcPr>
            <w:tcW w:w="483" w:type="pct"/>
            <w:tcBorders>
              <w:top w:val="single" w:sz="4" w:space="0" w:color="auto"/>
              <w:left w:val="single" w:sz="4" w:space="0" w:color="auto"/>
              <w:bottom w:val="single" w:sz="4" w:space="0" w:color="auto"/>
              <w:right w:val="single" w:sz="4" w:space="0" w:color="auto"/>
            </w:tcBorders>
            <w:vAlign w:val="center"/>
          </w:tcPr>
          <w:p w14:paraId="0EE6A730" w14:textId="77777777" w:rsidR="007F7588" w:rsidRPr="00494222" w:rsidRDefault="007F7588" w:rsidP="0012534E">
            <w:pPr>
              <w:keepNext/>
              <w:keepLines/>
              <w:wordWrap/>
              <w:spacing w:before="0" w:after="0"/>
              <w:jc w:val="center"/>
              <w:rPr>
                <w:b/>
                <w:sz w:val="22"/>
                <w:szCs w:val="22"/>
                <w:lang w:val="en-GB"/>
              </w:rPr>
            </w:pPr>
            <w:r w:rsidRPr="00494222">
              <w:rPr>
                <w:sz w:val="22"/>
                <w:szCs w:val="22"/>
                <w:lang w:val="en-GB"/>
              </w:rPr>
              <w:t>190/236</w:t>
            </w:r>
          </w:p>
        </w:tc>
        <w:tc>
          <w:tcPr>
            <w:tcW w:w="368" w:type="pct"/>
            <w:tcBorders>
              <w:top w:val="single" w:sz="4" w:space="0" w:color="auto"/>
              <w:left w:val="single" w:sz="4" w:space="0" w:color="auto"/>
              <w:bottom w:val="single" w:sz="4" w:space="0" w:color="auto"/>
              <w:right w:val="single" w:sz="4" w:space="0" w:color="auto"/>
            </w:tcBorders>
            <w:vAlign w:val="center"/>
          </w:tcPr>
          <w:p w14:paraId="41A8A3FF" w14:textId="77777777" w:rsidR="007F7588" w:rsidRPr="00494222" w:rsidRDefault="007F7588" w:rsidP="0012534E">
            <w:pPr>
              <w:keepNext/>
              <w:keepLines/>
              <w:wordWrap/>
              <w:spacing w:before="0" w:after="0"/>
              <w:jc w:val="center"/>
              <w:rPr>
                <w:b/>
                <w:sz w:val="22"/>
                <w:szCs w:val="22"/>
                <w:lang w:val="en-GB"/>
              </w:rPr>
            </w:pPr>
            <w:r w:rsidRPr="00494222">
              <w:rPr>
                <w:sz w:val="22"/>
                <w:szCs w:val="22"/>
                <w:lang w:val="en-GB"/>
              </w:rPr>
              <w:t>(80.5)</w:t>
            </w:r>
          </w:p>
        </w:tc>
        <w:tc>
          <w:tcPr>
            <w:tcW w:w="62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A83304" w14:textId="77777777" w:rsidR="007F7588" w:rsidRPr="00494222" w:rsidRDefault="007F7588" w:rsidP="0012534E">
            <w:pPr>
              <w:keepNext/>
              <w:keepLines/>
              <w:wordWrap/>
              <w:spacing w:before="0" w:after="0"/>
              <w:jc w:val="center"/>
              <w:rPr>
                <w:b/>
                <w:sz w:val="22"/>
                <w:szCs w:val="22"/>
                <w:lang w:val="en-GB"/>
              </w:rPr>
            </w:pPr>
          </w:p>
        </w:tc>
        <w:tc>
          <w:tcPr>
            <w:tcW w:w="891" w:type="pct"/>
            <w:vMerge/>
            <w:tcBorders>
              <w:top w:val="single" w:sz="4" w:space="0" w:color="auto"/>
              <w:left w:val="single" w:sz="4" w:space="0" w:color="auto"/>
              <w:bottom w:val="single" w:sz="4" w:space="0" w:color="auto"/>
              <w:right w:val="single" w:sz="4" w:space="0" w:color="auto"/>
            </w:tcBorders>
            <w:vAlign w:val="center"/>
          </w:tcPr>
          <w:p w14:paraId="38BA284D" w14:textId="77777777" w:rsidR="007F7588" w:rsidRPr="00494222" w:rsidRDefault="007F7588" w:rsidP="0012534E">
            <w:pPr>
              <w:keepNext/>
              <w:keepLines/>
              <w:wordWrap/>
              <w:spacing w:before="0" w:after="0"/>
              <w:jc w:val="center"/>
              <w:rPr>
                <w:b/>
                <w:sz w:val="22"/>
                <w:szCs w:val="22"/>
                <w:lang w:val="en-GB"/>
              </w:rPr>
            </w:pPr>
          </w:p>
        </w:tc>
      </w:tr>
      <w:tr w:rsidR="00326DA2" w:rsidRPr="00494222" w14:paraId="138C6500" w14:textId="77777777" w:rsidTr="00FF3515">
        <w:tc>
          <w:tcPr>
            <w:tcW w:w="561" w:type="pct"/>
            <w:vMerge/>
            <w:tcBorders>
              <w:left w:val="single" w:sz="4" w:space="0" w:color="auto"/>
              <w:right w:val="single" w:sz="4" w:space="0" w:color="auto"/>
            </w:tcBorders>
            <w:tcMar>
              <w:left w:w="28" w:type="dxa"/>
              <w:right w:w="28" w:type="dxa"/>
            </w:tcMar>
            <w:vAlign w:val="center"/>
          </w:tcPr>
          <w:p w14:paraId="5F7D497F" w14:textId="77777777" w:rsidR="007F7588" w:rsidRPr="00494222" w:rsidRDefault="007F7588" w:rsidP="0012534E">
            <w:pPr>
              <w:wordWrap/>
              <w:spacing w:before="0" w:after="0"/>
              <w:rPr>
                <w:sz w:val="22"/>
                <w:szCs w:val="22"/>
              </w:rPr>
            </w:pPr>
          </w:p>
        </w:tc>
        <w:tc>
          <w:tcPr>
            <w:tcW w:w="623" w:type="pct"/>
            <w:vMerge w:val="restart"/>
            <w:tcBorders>
              <w:top w:val="single" w:sz="4" w:space="0" w:color="auto"/>
              <w:left w:val="single" w:sz="4" w:space="0" w:color="auto"/>
              <w:right w:val="single" w:sz="4" w:space="0" w:color="auto"/>
            </w:tcBorders>
            <w:vAlign w:val="center"/>
          </w:tcPr>
          <w:p w14:paraId="64797D74" w14:textId="56502C03" w:rsidR="007F7588" w:rsidRPr="00BF1AE5" w:rsidRDefault="007F7588" w:rsidP="0012534E">
            <w:pPr>
              <w:wordWrap/>
              <w:spacing w:before="0" w:after="0"/>
              <w:rPr>
                <w:sz w:val="22"/>
                <w:szCs w:val="22"/>
              </w:rPr>
            </w:pPr>
            <w:r w:rsidRPr="00BF1AE5">
              <w:rPr>
                <w:sz w:val="22"/>
                <w:szCs w:val="22"/>
              </w:rPr>
              <w:t>Week 52</w:t>
            </w:r>
            <w:r w:rsidR="00E2355D" w:rsidRPr="00BF1AE5">
              <w:rPr>
                <w:rFonts w:hint="eastAsia"/>
                <w:sz w:val="22"/>
                <w:szCs w:val="22"/>
                <w:vertAlign w:val="superscript"/>
              </w:rPr>
              <w:t xml:space="preserve"> b</w:t>
            </w:r>
          </w:p>
        </w:tc>
        <w:tc>
          <w:tcPr>
            <w:tcW w:w="1445" w:type="pct"/>
            <w:tcBorders>
              <w:top w:val="single" w:sz="4" w:space="0" w:color="auto"/>
              <w:left w:val="single" w:sz="4" w:space="0" w:color="auto"/>
              <w:bottom w:val="single" w:sz="4" w:space="0" w:color="auto"/>
              <w:right w:val="single" w:sz="4" w:space="0" w:color="auto"/>
            </w:tcBorders>
            <w:vAlign w:val="center"/>
          </w:tcPr>
          <w:p w14:paraId="23CEAFB2" w14:textId="1D742F36" w:rsidR="007F7588" w:rsidRPr="0072659A" w:rsidRDefault="00A25AEC" w:rsidP="0012534E">
            <w:pPr>
              <w:keepNext/>
              <w:keepLines/>
              <w:wordWrap/>
              <w:spacing w:before="0" w:after="0"/>
              <w:rPr>
                <w:sz w:val="22"/>
                <w:szCs w:val="22"/>
                <w:lang w:val="en-GB"/>
              </w:rPr>
            </w:pPr>
            <w:proofErr w:type="spellStart"/>
            <w:r w:rsidRPr="0072659A">
              <w:rPr>
                <w:sz w:val="22"/>
                <w:szCs w:val="22"/>
              </w:rPr>
              <w:t>Brenzys</w:t>
            </w:r>
            <w:proofErr w:type="spellEnd"/>
            <w:r w:rsidR="007F7588" w:rsidRPr="0072659A">
              <w:rPr>
                <w:sz w:val="22"/>
                <w:szCs w:val="22"/>
              </w:rPr>
              <w:t xml:space="preserve"> 50 mg (N=224)</w:t>
            </w:r>
          </w:p>
        </w:tc>
        <w:tc>
          <w:tcPr>
            <w:tcW w:w="483" w:type="pct"/>
            <w:tcBorders>
              <w:top w:val="single" w:sz="4" w:space="0" w:color="auto"/>
              <w:left w:val="single" w:sz="4" w:space="0" w:color="auto"/>
              <w:bottom w:val="single" w:sz="4" w:space="0" w:color="auto"/>
              <w:right w:val="single" w:sz="4" w:space="0" w:color="auto"/>
            </w:tcBorders>
            <w:vAlign w:val="center"/>
          </w:tcPr>
          <w:p w14:paraId="4B37105D" w14:textId="77777777" w:rsidR="007F7588" w:rsidRPr="00494222" w:rsidRDefault="007F7588" w:rsidP="0012534E">
            <w:pPr>
              <w:keepNext/>
              <w:keepLines/>
              <w:wordWrap/>
              <w:spacing w:before="0" w:after="0"/>
              <w:jc w:val="center"/>
              <w:rPr>
                <w:sz w:val="22"/>
                <w:szCs w:val="22"/>
                <w:lang w:val="en-GB"/>
              </w:rPr>
            </w:pPr>
            <w:r w:rsidRPr="00494222">
              <w:rPr>
                <w:sz w:val="22"/>
                <w:szCs w:val="22"/>
              </w:rPr>
              <w:t>181/224</w:t>
            </w:r>
          </w:p>
        </w:tc>
        <w:tc>
          <w:tcPr>
            <w:tcW w:w="368" w:type="pct"/>
            <w:tcBorders>
              <w:top w:val="single" w:sz="4" w:space="0" w:color="auto"/>
              <w:left w:val="single" w:sz="4" w:space="0" w:color="auto"/>
              <w:bottom w:val="single" w:sz="4" w:space="0" w:color="auto"/>
              <w:right w:val="single" w:sz="4" w:space="0" w:color="auto"/>
            </w:tcBorders>
            <w:vAlign w:val="center"/>
          </w:tcPr>
          <w:p w14:paraId="1A7B8B51" w14:textId="77777777" w:rsidR="007F7588" w:rsidRPr="00494222" w:rsidRDefault="007F7588" w:rsidP="0012534E">
            <w:pPr>
              <w:keepNext/>
              <w:keepLines/>
              <w:wordWrap/>
              <w:spacing w:before="0" w:after="0"/>
              <w:jc w:val="center"/>
              <w:rPr>
                <w:sz w:val="22"/>
                <w:szCs w:val="22"/>
                <w:lang w:val="en-GB"/>
              </w:rPr>
            </w:pPr>
            <w:r w:rsidRPr="00494222">
              <w:rPr>
                <w:sz w:val="22"/>
                <w:szCs w:val="22"/>
              </w:rPr>
              <w:t>(80.8)</w:t>
            </w:r>
          </w:p>
        </w:tc>
        <w:tc>
          <w:tcPr>
            <w:tcW w:w="629" w:type="pct"/>
            <w:vMerge w:val="restart"/>
            <w:tcBorders>
              <w:top w:val="single" w:sz="4" w:space="0" w:color="auto"/>
              <w:left w:val="single" w:sz="4" w:space="0" w:color="auto"/>
              <w:right w:val="single" w:sz="4" w:space="0" w:color="auto"/>
            </w:tcBorders>
            <w:tcMar>
              <w:left w:w="57" w:type="dxa"/>
              <w:right w:w="57" w:type="dxa"/>
            </w:tcMar>
            <w:vAlign w:val="center"/>
          </w:tcPr>
          <w:p w14:paraId="109C5980" w14:textId="77777777" w:rsidR="007F7588" w:rsidRPr="00494222" w:rsidRDefault="007F7588" w:rsidP="0012534E">
            <w:pPr>
              <w:keepNext/>
              <w:keepLines/>
              <w:wordWrap/>
              <w:spacing w:before="0" w:after="0"/>
              <w:jc w:val="center"/>
              <w:rPr>
                <w:b/>
                <w:sz w:val="22"/>
                <w:szCs w:val="22"/>
                <w:lang w:val="en-GB"/>
              </w:rPr>
            </w:pPr>
            <w:r w:rsidRPr="00494222">
              <w:rPr>
                <w:sz w:val="22"/>
                <w:szCs w:val="22"/>
              </w:rPr>
              <w:t>−0.74%</w:t>
            </w:r>
          </w:p>
        </w:tc>
        <w:tc>
          <w:tcPr>
            <w:tcW w:w="891" w:type="pct"/>
            <w:vMerge w:val="restart"/>
            <w:tcBorders>
              <w:top w:val="single" w:sz="4" w:space="0" w:color="auto"/>
              <w:left w:val="single" w:sz="4" w:space="0" w:color="auto"/>
              <w:right w:val="single" w:sz="4" w:space="0" w:color="auto"/>
            </w:tcBorders>
            <w:vAlign w:val="center"/>
          </w:tcPr>
          <w:p w14:paraId="59224A62" w14:textId="77777777" w:rsidR="007F7588" w:rsidRPr="00494222" w:rsidRDefault="007F7588" w:rsidP="0012534E">
            <w:pPr>
              <w:keepNext/>
              <w:keepLines/>
              <w:wordWrap/>
              <w:spacing w:before="0" w:after="0"/>
              <w:jc w:val="both"/>
              <w:rPr>
                <w:b/>
                <w:sz w:val="22"/>
                <w:szCs w:val="22"/>
                <w:lang w:val="en-GB"/>
              </w:rPr>
            </w:pPr>
            <w:r w:rsidRPr="00494222">
              <w:rPr>
                <w:sz w:val="22"/>
                <w:szCs w:val="22"/>
              </w:rPr>
              <w:t>–8.03%, 6.56%</w:t>
            </w:r>
          </w:p>
        </w:tc>
      </w:tr>
      <w:tr w:rsidR="00326DA2" w:rsidRPr="00494222" w14:paraId="0E185BC0" w14:textId="77777777" w:rsidTr="00FF3515">
        <w:tc>
          <w:tcPr>
            <w:tcW w:w="561" w:type="pct"/>
            <w:vMerge/>
            <w:tcBorders>
              <w:left w:val="single" w:sz="4" w:space="0" w:color="auto"/>
              <w:bottom w:val="single" w:sz="4" w:space="0" w:color="auto"/>
              <w:right w:val="single" w:sz="4" w:space="0" w:color="auto"/>
            </w:tcBorders>
            <w:tcMar>
              <w:left w:w="28" w:type="dxa"/>
              <w:right w:w="28" w:type="dxa"/>
            </w:tcMar>
            <w:vAlign w:val="center"/>
          </w:tcPr>
          <w:p w14:paraId="0C0B6AD9" w14:textId="77777777" w:rsidR="007F7588" w:rsidRPr="00494222" w:rsidRDefault="007F7588" w:rsidP="0012534E">
            <w:pPr>
              <w:wordWrap/>
              <w:spacing w:before="0" w:after="0"/>
              <w:rPr>
                <w:sz w:val="22"/>
                <w:szCs w:val="22"/>
              </w:rPr>
            </w:pPr>
          </w:p>
        </w:tc>
        <w:tc>
          <w:tcPr>
            <w:tcW w:w="623" w:type="pct"/>
            <w:vMerge/>
            <w:tcBorders>
              <w:left w:val="single" w:sz="4" w:space="0" w:color="auto"/>
              <w:bottom w:val="single" w:sz="4" w:space="0" w:color="auto"/>
              <w:right w:val="single" w:sz="4" w:space="0" w:color="auto"/>
            </w:tcBorders>
            <w:vAlign w:val="center"/>
          </w:tcPr>
          <w:p w14:paraId="2D0EC300" w14:textId="77777777" w:rsidR="007F7588" w:rsidRPr="00BF1AE5" w:rsidRDefault="007F7588" w:rsidP="0012534E">
            <w:pPr>
              <w:wordWrap/>
              <w:spacing w:before="0" w:after="0"/>
              <w:rPr>
                <w:sz w:val="22"/>
                <w:szCs w:val="22"/>
              </w:rPr>
            </w:pPr>
          </w:p>
        </w:tc>
        <w:tc>
          <w:tcPr>
            <w:tcW w:w="1445" w:type="pct"/>
            <w:tcBorders>
              <w:top w:val="single" w:sz="4" w:space="0" w:color="auto"/>
              <w:left w:val="single" w:sz="4" w:space="0" w:color="auto"/>
              <w:bottom w:val="single" w:sz="4" w:space="0" w:color="auto"/>
              <w:right w:val="single" w:sz="4" w:space="0" w:color="auto"/>
            </w:tcBorders>
            <w:vAlign w:val="center"/>
          </w:tcPr>
          <w:p w14:paraId="2A5BAB5F" w14:textId="77777777" w:rsidR="007F7588" w:rsidRPr="0072659A" w:rsidRDefault="007F7588" w:rsidP="0012534E">
            <w:pPr>
              <w:keepNext/>
              <w:keepLines/>
              <w:wordWrap/>
              <w:spacing w:before="0" w:after="0"/>
              <w:rPr>
                <w:sz w:val="22"/>
                <w:szCs w:val="22"/>
                <w:lang w:val="en-GB"/>
              </w:rPr>
            </w:pPr>
            <w:r w:rsidRPr="0072659A">
              <w:rPr>
                <w:sz w:val="22"/>
                <w:szCs w:val="22"/>
              </w:rPr>
              <w:t>EU Enbrel</w:t>
            </w:r>
            <w:r w:rsidRPr="0072659A">
              <w:rPr>
                <w:sz w:val="22"/>
                <w:szCs w:val="22"/>
                <w:vertAlign w:val="superscript"/>
              </w:rPr>
              <w:t>®</w:t>
            </w:r>
            <w:r w:rsidRPr="0072659A">
              <w:rPr>
                <w:sz w:val="22"/>
                <w:szCs w:val="22"/>
              </w:rPr>
              <w:t xml:space="preserve"> 50 mg (N=216)</w:t>
            </w:r>
          </w:p>
        </w:tc>
        <w:tc>
          <w:tcPr>
            <w:tcW w:w="483" w:type="pct"/>
            <w:tcBorders>
              <w:top w:val="single" w:sz="4" w:space="0" w:color="auto"/>
              <w:left w:val="single" w:sz="4" w:space="0" w:color="auto"/>
              <w:bottom w:val="single" w:sz="4" w:space="0" w:color="auto"/>
              <w:right w:val="single" w:sz="4" w:space="0" w:color="auto"/>
            </w:tcBorders>
            <w:vAlign w:val="center"/>
          </w:tcPr>
          <w:p w14:paraId="19CA2339" w14:textId="77777777" w:rsidR="007F7588" w:rsidRPr="00494222" w:rsidRDefault="007F7588" w:rsidP="0012534E">
            <w:pPr>
              <w:keepNext/>
              <w:keepLines/>
              <w:wordWrap/>
              <w:spacing w:before="0" w:after="0"/>
              <w:jc w:val="center"/>
              <w:rPr>
                <w:sz w:val="22"/>
                <w:szCs w:val="22"/>
                <w:lang w:val="en-GB"/>
              </w:rPr>
            </w:pPr>
            <w:r w:rsidRPr="00494222">
              <w:rPr>
                <w:sz w:val="22"/>
                <w:szCs w:val="22"/>
              </w:rPr>
              <w:t>176/216</w:t>
            </w:r>
          </w:p>
        </w:tc>
        <w:tc>
          <w:tcPr>
            <w:tcW w:w="368" w:type="pct"/>
            <w:tcBorders>
              <w:top w:val="single" w:sz="4" w:space="0" w:color="auto"/>
              <w:left w:val="single" w:sz="4" w:space="0" w:color="auto"/>
              <w:bottom w:val="single" w:sz="4" w:space="0" w:color="auto"/>
              <w:right w:val="single" w:sz="4" w:space="0" w:color="auto"/>
            </w:tcBorders>
            <w:vAlign w:val="center"/>
          </w:tcPr>
          <w:p w14:paraId="7AB5EEA9" w14:textId="77777777" w:rsidR="007F7588" w:rsidRPr="00494222" w:rsidRDefault="007F7588" w:rsidP="0012534E">
            <w:pPr>
              <w:keepNext/>
              <w:keepLines/>
              <w:wordWrap/>
              <w:spacing w:before="0" w:after="0"/>
              <w:jc w:val="center"/>
              <w:rPr>
                <w:sz w:val="22"/>
                <w:szCs w:val="22"/>
                <w:lang w:val="en-GB"/>
              </w:rPr>
            </w:pPr>
            <w:r w:rsidRPr="00494222">
              <w:rPr>
                <w:sz w:val="22"/>
                <w:szCs w:val="22"/>
              </w:rPr>
              <w:t>(81.5)</w:t>
            </w:r>
          </w:p>
        </w:tc>
        <w:tc>
          <w:tcPr>
            <w:tcW w:w="629" w:type="pct"/>
            <w:vMerge/>
            <w:tcBorders>
              <w:left w:val="single" w:sz="4" w:space="0" w:color="auto"/>
              <w:bottom w:val="single" w:sz="4" w:space="0" w:color="auto"/>
              <w:right w:val="single" w:sz="4" w:space="0" w:color="auto"/>
            </w:tcBorders>
            <w:tcMar>
              <w:left w:w="57" w:type="dxa"/>
              <w:right w:w="57" w:type="dxa"/>
            </w:tcMar>
            <w:vAlign w:val="center"/>
          </w:tcPr>
          <w:p w14:paraId="3091C900" w14:textId="77777777" w:rsidR="007F7588" w:rsidRPr="00494222" w:rsidRDefault="007F7588" w:rsidP="0012534E">
            <w:pPr>
              <w:keepNext/>
              <w:keepLines/>
              <w:wordWrap/>
              <w:spacing w:before="0" w:after="0"/>
              <w:jc w:val="center"/>
              <w:rPr>
                <w:b/>
                <w:sz w:val="22"/>
                <w:szCs w:val="22"/>
                <w:lang w:val="en-GB"/>
              </w:rPr>
            </w:pPr>
          </w:p>
        </w:tc>
        <w:tc>
          <w:tcPr>
            <w:tcW w:w="891" w:type="pct"/>
            <w:vMerge/>
            <w:tcBorders>
              <w:left w:val="single" w:sz="4" w:space="0" w:color="auto"/>
              <w:bottom w:val="single" w:sz="4" w:space="0" w:color="auto"/>
              <w:right w:val="single" w:sz="4" w:space="0" w:color="auto"/>
            </w:tcBorders>
          </w:tcPr>
          <w:p w14:paraId="63D8C55D" w14:textId="77777777" w:rsidR="007F7588" w:rsidRPr="00494222" w:rsidRDefault="007F7588" w:rsidP="0012534E">
            <w:pPr>
              <w:keepNext/>
              <w:keepLines/>
              <w:wordWrap/>
              <w:spacing w:before="0" w:after="0"/>
              <w:jc w:val="center"/>
              <w:rPr>
                <w:b/>
                <w:sz w:val="22"/>
                <w:szCs w:val="22"/>
                <w:lang w:val="en-GB"/>
              </w:rPr>
            </w:pPr>
          </w:p>
        </w:tc>
      </w:tr>
      <w:tr w:rsidR="00326DA2" w:rsidRPr="00494222" w14:paraId="152AA3E9" w14:textId="77777777" w:rsidTr="00FF3515">
        <w:tc>
          <w:tcPr>
            <w:tcW w:w="561" w:type="pct"/>
            <w:vMerge w:val="restart"/>
            <w:tcBorders>
              <w:left w:val="single" w:sz="4" w:space="0" w:color="auto"/>
              <w:right w:val="single" w:sz="4" w:space="0" w:color="auto"/>
            </w:tcBorders>
            <w:tcMar>
              <w:left w:w="28" w:type="dxa"/>
              <w:right w:w="28" w:type="dxa"/>
            </w:tcMar>
            <w:vAlign w:val="center"/>
          </w:tcPr>
          <w:p w14:paraId="57849BDB" w14:textId="77777777" w:rsidR="007F7588" w:rsidRPr="00494222" w:rsidRDefault="007F7588" w:rsidP="0012534E">
            <w:pPr>
              <w:wordWrap/>
              <w:spacing w:before="0" w:after="0"/>
              <w:rPr>
                <w:sz w:val="22"/>
                <w:szCs w:val="22"/>
              </w:rPr>
            </w:pPr>
            <w:r w:rsidRPr="00494222">
              <w:rPr>
                <w:sz w:val="22"/>
                <w:szCs w:val="22"/>
              </w:rPr>
              <w:t>ACR50</w:t>
            </w:r>
          </w:p>
        </w:tc>
        <w:tc>
          <w:tcPr>
            <w:tcW w:w="623" w:type="pct"/>
            <w:vMerge w:val="restart"/>
            <w:tcBorders>
              <w:left w:val="single" w:sz="4" w:space="0" w:color="auto"/>
              <w:right w:val="single" w:sz="4" w:space="0" w:color="auto"/>
            </w:tcBorders>
            <w:vAlign w:val="center"/>
          </w:tcPr>
          <w:p w14:paraId="155C08DD" w14:textId="63E46E90" w:rsidR="007F7588" w:rsidRPr="00BF1AE5" w:rsidRDefault="007F7588" w:rsidP="0012534E">
            <w:pPr>
              <w:wordWrap/>
              <w:spacing w:before="0" w:after="0"/>
              <w:rPr>
                <w:sz w:val="22"/>
                <w:szCs w:val="22"/>
              </w:rPr>
            </w:pPr>
            <w:r w:rsidRPr="00BF1AE5">
              <w:rPr>
                <w:sz w:val="22"/>
                <w:szCs w:val="22"/>
              </w:rPr>
              <w:t>Week 24</w:t>
            </w:r>
            <w:r w:rsidR="00E2355D" w:rsidRPr="00BF1AE5">
              <w:rPr>
                <w:rFonts w:hint="eastAsia"/>
                <w:sz w:val="22"/>
                <w:szCs w:val="22"/>
                <w:vertAlign w:val="superscript"/>
              </w:rPr>
              <w:t xml:space="preserve"> a</w:t>
            </w:r>
          </w:p>
        </w:tc>
        <w:tc>
          <w:tcPr>
            <w:tcW w:w="1445" w:type="pct"/>
            <w:tcBorders>
              <w:top w:val="single" w:sz="4" w:space="0" w:color="auto"/>
              <w:left w:val="single" w:sz="4" w:space="0" w:color="auto"/>
              <w:bottom w:val="single" w:sz="4" w:space="0" w:color="auto"/>
              <w:right w:val="single" w:sz="4" w:space="0" w:color="auto"/>
            </w:tcBorders>
            <w:vAlign w:val="center"/>
          </w:tcPr>
          <w:p w14:paraId="06CCB3C5" w14:textId="7F24F677" w:rsidR="007F7588" w:rsidRPr="0072659A" w:rsidRDefault="00A25AEC" w:rsidP="0012534E">
            <w:pPr>
              <w:keepNext/>
              <w:keepLines/>
              <w:wordWrap/>
              <w:spacing w:before="0" w:after="0"/>
              <w:rPr>
                <w:sz w:val="22"/>
                <w:szCs w:val="22"/>
              </w:rPr>
            </w:pPr>
            <w:proofErr w:type="spellStart"/>
            <w:r w:rsidRPr="0072659A">
              <w:rPr>
                <w:sz w:val="22"/>
                <w:szCs w:val="22"/>
              </w:rPr>
              <w:t>Brenzys</w:t>
            </w:r>
            <w:proofErr w:type="spellEnd"/>
            <w:r w:rsidR="007F7588" w:rsidRPr="0072659A">
              <w:rPr>
                <w:sz w:val="22"/>
                <w:szCs w:val="22"/>
              </w:rPr>
              <w:t xml:space="preserve"> 50 mg (N=247)</w:t>
            </w:r>
          </w:p>
        </w:tc>
        <w:tc>
          <w:tcPr>
            <w:tcW w:w="483" w:type="pct"/>
            <w:tcBorders>
              <w:top w:val="single" w:sz="4" w:space="0" w:color="auto"/>
              <w:left w:val="single" w:sz="4" w:space="0" w:color="auto"/>
              <w:bottom w:val="single" w:sz="4" w:space="0" w:color="auto"/>
              <w:right w:val="single" w:sz="4" w:space="0" w:color="auto"/>
            </w:tcBorders>
            <w:vAlign w:val="center"/>
          </w:tcPr>
          <w:p w14:paraId="761949DB" w14:textId="77777777" w:rsidR="007F7588" w:rsidRPr="00494222" w:rsidRDefault="007F7588" w:rsidP="0012534E">
            <w:pPr>
              <w:keepNext/>
              <w:keepLines/>
              <w:wordWrap/>
              <w:spacing w:before="0" w:after="0"/>
              <w:jc w:val="center"/>
              <w:rPr>
                <w:sz w:val="22"/>
                <w:szCs w:val="22"/>
              </w:rPr>
            </w:pPr>
            <w:r w:rsidRPr="00494222">
              <w:rPr>
                <w:sz w:val="22"/>
                <w:szCs w:val="22"/>
              </w:rPr>
              <w:t>114/247</w:t>
            </w:r>
          </w:p>
        </w:tc>
        <w:tc>
          <w:tcPr>
            <w:tcW w:w="368" w:type="pct"/>
            <w:tcBorders>
              <w:top w:val="single" w:sz="4" w:space="0" w:color="auto"/>
              <w:left w:val="single" w:sz="4" w:space="0" w:color="auto"/>
              <w:bottom w:val="single" w:sz="4" w:space="0" w:color="auto"/>
              <w:right w:val="single" w:sz="4" w:space="0" w:color="auto"/>
            </w:tcBorders>
            <w:vAlign w:val="center"/>
          </w:tcPr>
          <w:p w14:paraId="433346BA" w14:textId="77777777" w:rsidR="007F7588" w:rsidRPr="00494222" w:rsidRDefault="007F7588" w:rsidP="0012534E">
            <w:pPr>
              <w:keepNext/>
              <w:keepLines/>
              <w:wordWrap/>
              <w:spacing w:before="0" w:after="0"/>
              <w:jc w:val="center"/>
              <w:rPr>
                <w:sz w:val="22"/>
                <w:szCs w:val="22"/>
              </w:rPr>
            </w:pPr>
            <w:r w:rsidRPr="00494222">
              <w:rPr>
                <w:sz w:val="22"/>
                <w:szCs w:val="22"/>
              </w:rPr>
              <w:t>(46.2)</w:t>
            </w:r>
          </w:p>
        </w:tc>
        <w:tc>
          <w:tcPr>
            <w:tcW w:w="629" w:type="pct"/>
            <w:vMerge w:val="restart"/>
            <w:tcBorders>
              <w:left w:val="single" w:sz="4" w:space="0" w:color="auto"/>
              <w:right w:val="single" w:sz="4" w:space="0" w:color="auto"/>
            </w:tcBorders>
            <w:tcMar>
              <w:left w:w="57" w:type="dxa"/>
              <w:right w:w="57" w:type="dxa"/>
            </w:tcMar>
            <w:vAlign w:val="center"/>
          </w:tcPr>
          <w:p w14:paraId="212D2444" w14:textId="77777777" w:rsidR="007F7588" w:rsidRPr="00494222" w:rsidRDefault="007F7588" w:rsidP="0012534E">
            <w:pPr>
              <w:keepNext/>
              <w:keepLines/>
              <w:wordWrap/>
              <w:spacing w:before="0" w:after="0"/>
              <w:jc w:val="center"/>
              <w:rPr>
                <w:b/>
                <w:sz w:val="22"/>
                <w:szCs w:val="22"/>
                <w:lang w:val="en-GB"/>
              </w:rPr>
            </w:pPr>
            <w:r w:rsidRPr="00494222">
              <w:rPr>
                <w:sz w:val="22"/>
                <w:szCs w:val="22"/>
              </w:rPr>
              <w:t>4.36%</w:t>
            </w:r>
          </w:p>
        </w:tc>
        <w:tc>
          <w:tcPr>
            <w:tcW w:w="891" w:type="pct"/>
            <w:vMerge w:val="restart"/>
            <w:tcBorders>
              <w:left w:val="single" w:sz="4" w:space="0" w:color="auto"/>
              <w:right w:val="single" w:sz="4" w:space="0" w:color="auto"/>
            </w:tcBorders>
            <w:vAlign w:val="center"/>
          </w:tcPr>
          <w:p w14:paraId="5BD4FE3F" w14:textId="77777777" w:rsidR="007F7588" w:rsidRPr="00494222" w:rsidRDefault="007F7588" w:rsidP="0012534E">
            <w:pPr>
              <w:keepNext/>
              <w:keepLines/>
              <w:tabs>
                <w:tab w:val="left" w:pos="433"/>
                <w:tab w:val="center" w:pos="727"/>
              </w:tabs>
              <w:wordWrap/>
              <w:spacing w:before="0" w:after="0"/>
              <w:rPr>
                <w:b/>
                <w:sz w:val="22"/>
                <w:szCs w:val="22"/>
                <w:lang w:val="en-GB"/>
              </w:rPr>
            </w:pPr>
            <w:r w:rsidRPr="00494222">
              <w:rPr>
                <w:sz w:val="22"/>
                <w:szCs w:val="22"/>
              </w:rPr>
              <w:t>–4.33%, 3.05%</w:t>
            </w:r>
          </w:p>
        </w:tc>
      </w:tr>
      <w:tr w:rsidR="00326DA2" w:rsidRPr="00494222" w14:paraId="5B7C85A5" w14:textId="77777777" w:rsidTr="00FF3515">
        <w:tc>
          <w:tcPr>
            <w:tcW w:w="561" w:type="pct"/>
            <w:vMerge/>
            <w:tcBorders>
              <w:left w:val="single" w:sz="4" w:space="0" w:color="auto"/>
              <w:right w:val="single" w:sz="4" w:space="0" w:color="auto"/>
            </w:tcBorders>
            <w:tcMar>
              <w:left w:w="28" w:type="dxa"/>
              <w:right w:w="28" w:type="dxa"/>
            </w:tcMar>
            <w:vAlign w:val="center"/>
          </w:tcPr>
          <w:p w14:paraId="1FDEE023" w14:textId="77777777" w:rsidR="007F7588" w:rsidRPr="00494222" w:rsidRDefault="007F7588" w:rsidP="0012534E">
            <w:pPr>
              <w:wordWrap/>
              <w:spacing w:before="0" w:after="0"/>
              <w:rPr>
                <w:sz w:val="22"/>
                <w:szCs w:val="22"/>
              </w:rPr>
            </w:pPr>
          </w:p>
        </w:tc>
        <w:tc>
          <w:tcPr>
            <w:tcW w:w="623" w:type="pct"/>
            <w:vMerge/>
            <w:tcBorders>
              <w:left w:val="single" w:sz="4" w:space="0" w:color="auto"/>
              <w:bottom w:val="single" w:sz="4" w:space="0" w:color="auto"/>
              <w:right w:val="single" w:sz="4" w:space="0" w:color="auto"/>
            </w:tcBorders>
            <w:vAlign w:val="center"/>
          </w:tcPr>
          <w:p w14:paraId="444964EC" w14:textId="77777777" w:rsidR="007F7588" w:rsidRPr="00BF1AE5" w:rsidRDefault="007F7588" w:rsidP="0012534E">
            <w:pPr>
              <w:wordWrap/>
              <w:spacing w:before="0" w:after="0"/>
              <w:rPr>
                <w:sz w:val="22"/>
                <w:szCs w:val="22"/>
              </w:rPr>
            </w:pPr>
          </w:p>
        </w:tc>
        <w:tc>
          <w:tcPr>
            <w:tcW w:w="1445" w:type="pct"/>
            <w:tcBorders>
              <w:top w:val="single" w:sz="4" w:space="0" w:color="auto"/>
              <w:left w:val="single" w:sz="4" w:space="0" w:color="auto"/>
              <w:bottom w:val="single" w:sz="4" w:space="0" w:color="auto"/>
              <w:right w:val="single" w:sz="4" w:space="0" w:color="auto"/>
            </w:tcBorders>
            <w:vAlign w:val="center"/>
          </w:tcPr>
          <w:p w14:paraId="4EB19324" w14:textId="77777777" w:rsidR="007F7588" w:rsidRPr="0072659A" w:rsidRDefault="007F7588" w:rsidP="0012534E">
            <w:pPr>
              <w:keepNext/>
              <w:keepLines/>
              <w:wordWrap/>
              <w:spacing w:before="0" w:after="0"/>
              <w:rPr>
                <w:sz w:val="22"/>
                <w:szCs w:val="22"/>
              </w:rPr>
            </w:pPr>
            <w:r w:rsidRPr="0072659A">
              <w:rPr>
                <w:sz w:val="22"/>
                <w:szCs w:val="22"/>
              </w:rPr>
              <w:t>EU Enbrel</w:t>
            </w:r>
            <w:r w:rsidRPr="0072659A">
              <w:rPr>
                <w:sz w:val="22"/>
                <w:szCs w:val="22"/>
                <w:vertAlign w:val="superscript"/>
              </w:rPr>
              <w:t>®</w:t>
            </w:r>
            <w:r w:rsidRPr="0072659A">
              <w:rPr>
                <w:sz w:val="22"/>
                <w:szCs w:val="22"/>
              </w:rPr>
              <w:t xml:space="preserve"> 50 mg (N=236)</w:t>
            </w:r>
          </w:p>
        </w:tc>
        <w:tc>
          <w:tcPr>
            <w:tcW w:w="483" w:type="pct"/>
            <w:tcBorders>
              <w:top w:val="single" w:sz="4" w:space="0" w:color="auto"/>
              <w:left w:val="single" w:sz="4" w:space="0" w:color="auto"/>
              <w:bottom w:val="single" w:sz="4" w:space="0" w:color="auto"/>
              <w:right w:val="single" w:sz="4" w:space="0" w:color="auto"/>
            </w:tcBorders>
            <w:vAlign w:val="center"/>
          </w:tcPr>
          <w:p w14:paraId="0D66AB04" w14:textId="77777777" w:rsidR="007F7588" w:rsidRPr="00494222" w:rsidRDefault="007F7588" w:rsidP="0012534E">
            <w:pPr>
              <w:keepNext/>
              <w:keepLines/>
              <w:wordWrap/>
              <w:spacing w:before="0" w:after="0"/>
              <w:jc w:val="center"/>
              <w:rPr>
                <w:sz w:val="22"/>
                <w:szCs w:val="22"/>
              </w:rPr>
            </w:pPr>
            <w:r w:rsidRPr="00494222">
              <w:rPr>
                <w:sz w:val="22"/>
                <w:szCs w:val="22"/>
              </w:rPr>
              <w:t>100/236</w:t>
            </w:r>
          </w:p>
        </w:tc>
        <w:tc>
          <w:tcPr>
            <w:tcW w:w="368" w:type="pct"/>
            <w:tcBorders>
              <w:top w:val="single" w:sz="4" w:space="0" w:color="auto"/>
              <w:left w:val="single" w:sz="4" w:space="0" w:color="auto"/>
              <w:bottom w:val="single" w:sz="4" w:space="0" w:color="auto"/>
              <w:right w:val="single" w:sz="4" w:space="0" w:color="auto"/>
            </w:tcBorders>
            <w:vAlign w:val="center"/>
          </w:tcPr>
          <w:p w14:paraId="36BB7140" w14:textId="77777777" w:rsidR="007F7588" w:rsidRPr="00494222" w:rsidRDefault="007F7588" w:rsidP="0012534E">
            <w:pPr>
              <w:keepNext/>
              <w:keepLines/>
              <w:wordWrap/>
              <w:spacing w:before="0" w:after="0"/>
              <w:jc w:val="center"/>
              <w:rPr>
                <w:sz w:val="22"/>
                <w:szCs w:val="22"/>
              </w:rPr>
            </w:pPr>
            <w:r w:rsidRPr="00494222">
              <w:rPr>
                <w:sz w:val="22"/>
                <w:szCs w:val="22"/>
              </w:rPr>
              <w:t>(42.4)</w:t>
            </w:r>
          </w:p>
        </w:tc>
        <w:tc>
          <w:tcPr>
            <w:tcW w:w="629" w:type="pct"/>
            <w:vMerge/>
            <w:tcBorders>
              <w:left w:val="single" w:sz="4" w:space="0" w:color="auto"/>
              <w:bottom w:val="single" w:sz="4" w:space="0" w:color="auto"/>
              <w:right w:val="single" w:sz="4" w:space="0" w:color="auto"/>
            </w:tcBorders>
            <w:tcMar>
              <w:left w:w="57" w:type="dxa"/>
              <w:right w:w="57" w:type="dxa"/>
            </w:tcMar>
            <w:vAlign w:val="center"/>
          </w:tcPr>
          <w:p w14:paraId="4FF471F3" w14:textId="77777777" w:rsidR="007F7588" w:rsidRPr="00494222" w:rsidRDefault="007F7588" w:rsidP="0012534E">
            <w:pPr>
              <w:keepNext/>
              <w:keepLines/>
              <w:wordWrap/>
              <w:spacing w:before="0" w:after="0"/>
              <w:jc w:val="center"/>
              <w:rPr>
                <w:b/>
                <w:sz w:val="22"/>
                <w:szCs w:val="22"/>
                <w:lang w:val="en-GB"/>
              </w:rPr>
            </w:pPr>
          </w:p>
        </w:tc>
        <w:tc>
          <w:tcPr>
            <w:tcW w:w="891" w:type="pct"/>
            <w:vMerge/>
            <w:tcBorders>
              <w:left w:val="single" w:sz="4" w:space="0" w:color="auto"/>
              <w:bottom w:val="single" w:sz="4" w:space="0" w:color="auto"/>
              <w:right w:val="single" w:sz="4" w:space="0" w:color="auto"/>
            </w:tcBorders>
          </w:tcPr>
          <w:p w14:paraId="6FC45EFA" w14:textId="77777777" w:rsidR="007F7588" w:rsidRPr="00494222" w:rsidRDefault="007F7588" w:rsidP="0012534E">
            <w:pPr>
              <w:keepNext/>
              <w:keepLines/>
              <w:wordWrap/>
              <w:spacing w:before="0" w:after="0"/>
              <w:jc w:val="center"/>
              <w:rPr>
                <w:b/>
                <w:sz w:val="22"/>
                <w:szCs w:val="22"/>
                <w:lang w:val="en-GB"/>
              </w:rPr>
            </w:pPr>
          </w:p>
        </w:tc>
      </w:tr>
      <w:tr w:rsidR="00326DA2" w:rsidRPr="00494222" w14:paraId="06D43147" w14:textId="77777777" w:rsidTr="00FF3515">
        <w:tc>
          <w:tcPr>
            <w:tcW w:w="561" w:type="pct"/>
            <w:vMerge/>
            <w:tcBorders>
              <w:left w:val="single" w:sz="4" w:space="0" w:color="auto"/>
              <w:right w:val="single" w:sz="4" w:space="0" w:color="auto"/>
            </w:tcBorders>
            <w:vAlign w:val="center"/>
          </w:tcPr>
          <w:p w14:paraId="531FE946" w14:textId="77777777" w:rsidR="007F7588" w:rsidRPr="00494222" w:rsidRDefault="007F7588" w:rsidP="0012534E">
            <w:pPr>
              <w:wordWrap/>
              <w:spacing w:before="0" w:after="0"/>
              <w:rPr>
                <w:sz w:val="22"/>
                <w:szCs w:val="22"/>
              </w:rPr>
            </w:pPr>
          </w:p>
        </w:tc>
        <w:tc>
          <w:tcPr>
            <w:tcW w:w="623" w:type="pct"/>
            <w:vMerge w:val="restart"/>
            <w:tcBorders>
              <w:top w:val="single" w:sz="4" w:space="0" w:color="auto"/>
              <w:left w:val="single" w:sz="4" w:space="0" w:color="auto"/>
              <w:bottom w:val="single" w:sz="4" w:space="0" w:color="auto"/>
              <w:right w:val="single" w:sz="4" w:space="0" w:color="auto"/>
            </w:tcBorders>
            <w:vAlign w:val="center"/>
          </w:tcPr>
          <w:p w14:paraId="0A451692" w14:textId="708199D3" w:rsidR="007F7588" w:rsidRPr="00BF1AE5" w:rsidRDefault="007F7588" w:rsidP="0012534E">
            <w:pPr>
              <w:wordWrap/>
              <w:spacing w:before="0" w:after="0"/>
              <w:rPr>
                <w:sz w:val="22"/>
                <w:szCs w:val="22"/>
                <w:vertAlign w:val="superscript"/>
              </w:rPr>
            </w:pPr>
            <w:r w:rsidRPr="00BF1AE5">
              <w:rPr>
                <w:sz w:val="22"/>
                <w:szCs w:val="22"/>
              </w:rPr>
              <w:t>Week 52</w:t>
            </w:r>
            <w:r w:rsidR="00E2355D" w:rsidRPr="00BF1AE5">
              <w:rPr>
                <w:rFonts w:hint="eastAsia"/>
                <w:sz w:val="22"/>
                <w:szCs w:val="22"/>
                <w:vertAlign w:val="superscript"/>
              </w:rPr>
              <w:t xml:space="preserve"> b</w:t>
            </w:r>
          </w:p>
        </w:tc>
        <w:tc>
          <w:tcPr>
            <w:tcW w:w="1445" w:type="pct"/>
            <w:tcBorders>
              <w:top w:val="single" w:sz="4" w:space="0" w:color="auto"/>
              <w:left w:val="single" w:sz="4" w:space="0" w:color="auto"/>
              <w:bottom w:val="single" w:sz="4" w:space="0" w:color="auto"/>
              <w:right w:val="single" w:sz="4" w:space="0" w:color="auto"/>
            </w:tcBorders>
            <w:tcMar>
              <w:left w:w="57" w:type="dxa"/>
            </w:tcMar>
            <w:vAlign w:val="center"/>
          </w:tcPr>
          <w:p w14:paraId="177FA759" w14:textId="30C8988A" w:rsidR="007F7588" w:rsidRPr="0072659A" w:rsidRDefault="00A25AEC" w:rsidP="0012534E">
            <w:pPr>
              <w:keepNext/>
              <w:keepLines/>
              <w:wordWrap/>
              <w:spacing w:before="0" w:after="0"/>
              <w:jc w:val="both"/>
              <w:rPr>
                <w:sz w:val="22"/>
                <w:szCs w:val="22"/>
                <w:lang w:val="en-GB"/>
              </w:rPr>
            </w:pPr>
            <w:proofErr w:type="spellStart"/>
            <w:r w:rsidRPr="0072659A">
              <w:rPr>
                <w:sz w:val="22"/>
                <w:szCs w:val="22"/>
                <w:lang w:val="en-GB"/>
              </w:rPr>
              <w:t>Brenzys</w:t>
            </w:r>
            <w:proofErr w:type="spellEnd"/>
            <w:r w:rsidR="007F7588" w:rsidRPr="0072659A">
              <w:rPr>
                <w:sz w:val="22"/>
                <w:szCs w:val="22"/>
                <w:lang w:val="en-GB"/>
              </w:rPr>
              <w:t xml:space="preserve"> 50 mg (N=224)</w:t>
            </w:r>
          </w:p>
        </w:tc>
        <w:tc>
          <w:tcPr>
            <w:tcW w:w="483" w:type="pct"/>
            <w:tcBorders>
              <w:top w:val="single" w:sz="4" w:space="0" w:color="auto"/>
              <w:left w:val="single" w:sz="4" w:space="0" w:color="auto"/>
              <w:bottom w:val="single" w:sz="4" w:space="0" w:color="auto"/>
              <w:right w:val="single" w:sz="4" w:space="0" w:color="auto"/>
            </w:tcBorders>
            <w:vAlign w:val="bottom"/>
          </w:tcPr>
          <w:p w14:paraId="1743BFAD"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131/224</w:t>
            </w:r>
          </w:p>
        </w:tc>
        <w:tc>
          <w:tcPr>
            <w:tcW w:w="368" w:type="pct"/>
            <w:tcBorders>
              <w:top w:val="single" w:sz="4" w:space="0" w:color="auto"/>
              <w:left w:val="single" w:sz="4" w:space="0" w:color="auto"/>
              <w:bottom w:val="single" w:sz="4" w:space="0" w:color="auto"/>
              <w:right w:val="single" w:sz="4" w:space="0" w:color="auto"/>
            </w:tcBorders>
            <w:vAlign w:val="bottom"/>
          </w:tcPr>
          <w:p w14:paraId="1D1D081F"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(58.5)</w:t>
            </w:r>
          </w:p>
        </w:tc>
        <w:tc>
          <w:tcPr>
            <w:tcW w:w="62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CD508B"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4.50%</w:t>
            </w:r>
          </w:p>
        </w:tc>
        <w:tc>
          <w:tcPr>
            <w:tcW w:w="891"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97E90B"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–4.67%, 13.67%</w:t>
            </w:r>
          </w:p>
        </w:tc>
      </w:tr>
      <w:tr w:rsidR="00326DA2" w:rsidRPr="00494222" w14:paraId="3D2D8173" w14:textId="77777777" w:rsidTr="00FF3515">
        <w:tc>
          <w:tcPr>
            <w:tcW w:w="561" w:type="pct"/>
            <w:vMerge/>
            <w:tcBorders>
              <w:left w:val="single" w:sz="4" w:space="0" w:color="auto"/>
              <w:bottom w:val="single" w:sz="4" w:space="0" w:color="auto"/>
              <w:right w:val="single" w:sz="4" w:space="0" w:color="auto"/>
            </w:tcBorders>
            <w:vAlign w:val="center"/>
          </w:tcPr>
          <w:p w14:paraId="157321F3" w14:textId="77777777" w:rsidR="007F7588" w:rsidRPr="00494222" w:rsidRDefault="007F7588" w:rsidP="0012534E">
            <w:pPr>
              <w:wordWrap/>
              <w:spacing w:before="0" w:after="0"/>
              <w:rPr>
                <w:sz w:val="22"/>
                <w:szCs w:val="22"/>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7CEA20BE" w14:textId="77777777" w:rsidR="007F7588" w:rsidRPr="00BF1AE5" w:rsidRDefault="007F7588" w:rsidP="0012534E">
            <w:pPr>
              <w:wordWrap/>
              <w:spacing w:before="0" w:after="0"/>
              <w:rPr>
                <w:sz w:val="22"/>
                <w:szCs w:val="22"/>
              </w:rPr>
            </w:pPr>
          </w:p>
        </w:tc>
        <w:tc>
          <w:tcPr>
            <w:tcW w:w="144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F72571" w14:textId="77777777" w:rsidR="007F7588" w:rsidRPr="0072659A" w:rsidRDefault="007F7588" w:rsidP="0012534E">
            <w:pPr>
              <w:keepNext/>
              <w:keepLines/>
              <w:wordWrap/>
              <w:spacing w:before="0" w:after="0"/>
              <w:jc w:val="both"/>
              <w:rPr>
                <w:sz w:val="22"/>
                <w:szCs w:val="22"/>
                <w:lang w:val="en-GB"/>
              </w:rPr>
            </w:pPr>
            <w:r w:rsidRPr="0072659A">
              <w:rPr>
                <w:sz w:val="22"/>
                <w:szCs w:val="22"/>
                <w:lang w:val="en-GB"/>
              </w:rPr>
              <w:t>Enbrel</w:t>
            </w:r>
            <w:r w:rsidRPr="0072659A">
              <w:rPr>
                <w:sz w:val="22"/>
                <w:szCs w:val="22"/>
                <w:vertAlign w:val="superscript"/>
                <w:lang w:val="en-GB"/>
              </w:rPr>
              <w:t>®</w:t>
            </w:r>
            <w:r w:rsidRPr="0072659A">
              <w:rPr>
                <w:sz w:val="22"/>
                <w:szCs w:val="22"/>
                <w:lang w:val="en-GB"/>
              </w:rPr>
              <w:t xml:space="preserve"> 50 mg (N=216)</w:t>
            </w:r>
          </w:p>
        </w:tc>
        <w:tc>
          <w:tcPr>
            <w:tcW w:w="483" w:type="pct"/>
            <w:tcBorders>
              <w:top w:val="single" w:sz="4" w:space="0" w:color="auto"/>
              <w:left w:val="single" w:sz="4" w:space="0" w:color="auto"/>
              <w:bottom w:val="single" w:sz="4" w:space="0" w:color="auto"/>
              <w:right w:val="single" w:sz="4" w:space="0" w:color="auto"/>
            </w:tcBorders>
            <w:vAlign w:val="center"/>
          </w:tcPr>
          <w:p w14:paraId="706422A9"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115/216</w:t>
            </w:r>
          </w:p>
        </w:tc>
        <w:tc>
          <w:tcPr>
            <w:tcW w:w="368" w:type="pct"/>
            <w:tcBorders>
              <w:top w:val="single" w:sz="4" w:space="0" w:color="auto"/>
              <w:left w:val="single" w:sz="4" w:space="0" w:color="auto"/>
              <w:bottom w:val="single" w:sz="4" w:space="0" w:color="auto"/>
              <w:right w:val="single" w:sz="4" w:space="0" w:color="auto"/>
            </w:tcBorders>
            <w:vAlign w:val="center"/>
          </w:tcPr>
          <w:p w14:paraId="4C929997"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(53.2)</w:t>
            </w:r>
          </w:p>
        </w:tc>
        <w:tc>
          <w:tcPr>
            <w:tcW w:w="62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1B1AC9" w14:textId="77777777" w:rsidR="007F7588" w:rsidRPr="00494222" w:rsidRDefault="007F7588" w:rsidP="0012534E">
            <w:pPr>
              <w:keepNext/>
              <w:keepLines/>
              <w:wordWrap/>
              <w:spacing w:before="0" w:after="0"/>
              <w:jc w:val="center"/>
              <w:rPr>
                <w:sz w:val="22"/>
                <w:szCs w:val="22"/>
                <w:lang w:val="en-GB"/>
              </w:rPr>
            </w:pPr>
          </w:p>
        </w:tc>
        <w:tc>
          <w:tcPr>
            <w:tcW w:w="891" w:type="pct"/>
            <w:vMerge/>
            <w:tcBorders>
              <w:top w:val="single" w:sz="4" w:space="0" w:color="auto"/>
              <w:left w:val="single" w:sz="4" w:space="0" w:color="auto"/>
              <w:bottom w:val="single" w:sz="4" w:space="0" w:color="auto"/>
              <w:right w:val="single" w:sz="4" w:space="0" w:color="auto"/>
            </w:tcBorders>
            <w:tcMar>
              <w:left w:w="57" w:type="dxa"/>
              <w:right w:w="57" w:type="dxa"/>
            </w:tcMar>
          </w:tcPr>
          <w:p w14:paraId="3DDF5E32" w14:textId="77777777" w:rsidR="007F7588" w:rsidRPr="00494222" w:rsidRDefault="007F7588" w:rsidP="0012534E">
            <w:pPr>
              <w:keepNext/>
              <w:keepLines/>
              <w:wordWrap/>
              <w:spacing w:before="0" w:after="0"/>
              <w:jc w:val="center"/>
              <w:rPr>
                <w:sz w:val="22"/>
                <w:szCs w:val="22"/>
                <w:lang w:val="en-GB"/>
              </w:rPr>
            </w:pPr>
          </w:p>
        </w:tc>
      </w:tr>
      <w:tr w:rsidR="00326DA2" w:rsidRPr="00494222" w14:paraId="180225C2" w14:textId="77777777" w:rsidTr="00FF3515">
        <w:tc>
          <w:tcPr>
            <w:tcW w:w="561" w:type="pct"/>
            <w:vMerge w:val="restart"/>
            <w:tcBorders>
              <w:left w:val="single" w:sz="4" w:space="0" w:color="auto"/>
              <w:right w:val="single" w:sz="4" w:space="0" w:color="auto"/>
            </w:tcBorders>
            <w:vAlign w:val="center"/>
          </w:tcPr>
          <w:p w14:paraId="15CBF817" w14:textId="77777777" w:rsidR="007F7588" w:rsidRPr="00494222" w:rsidRDefault="007F7588" w:rsidP="00E44A08">
            <w:pPr>
              <w:keepNext/>
              <w:wordWrap/>
              <w:spacing w:before="0" w:after="0"/>
              <w:rPr>
                <w:sz w:val="22"/>
                <w:szCs w:val="22"/>
              </w:rPr>
            </w:pPr>
            <w:r w:rsidRPr="00494222">
              <w:rPr>
                <w:sz w:val="22"/>
                <w:szCs w:val="22"/>
              </w:rPr>
              <w:t>ACR70</w:t>
            </w:r>
          </w:p>
        </w:tc>
        <w:tc>
          <w:tcPr>
            <w:tcW w:w="623" w:type="pct"/>
            <w:vMerge w:val="restart"/>
            <w:tcBorders>
              <w:top w:val="single" w:sz="4" w:space="0" w:color="auto"/>
              <w:left w:val="single" w:sz="4" w:space="0" w:color="auto"/>
              <w:right w:val="single" w:sz="4" w:space="0" w:color="auto"/>
            </w:tcBorders>
            <w:vAlign w:val="center"/>
          </w:tcPr>
          <w:p w14:paraId="4CF93FA1" w14:textId="450BC1EA" w:rsidR="007F7588" w:rsidRPr="00BF1AE5" w:rsidRDefault="007F7588" w:rsidP="0012534E">
            <w:pPr>
              <w:wordWrap/>
              <w:spacing w:before="0" w:after="0"/>
              <w:rPr>
                <w:sz w:val="22"/>
                <w:szCs w:val="22"/>
              </w:rPr>
            </w:pPr>
            <w:r w:rsidRPr="00BF1AE5">
              <w:rPr>
                <w:sz w:val="22"/>
                <w:szCs w:val="22"/>
              </w:rPr>
              <w:t>Week 24</w:t>
            </w:r>
            <w:r w:rsidR="00E2355D" w:rsidRPr="00BF1AE5">
              <w:rPr>
                <w:rFonts w:hint="eastAsia"/>
                <w:sz w:val="22"/>
                <w:szCs w:val="22"/>
                <w:vertAlign w:val="superscript"/>
              </w:rPr>
              <w:t xml:space="preserve"> a</w:t>
            </w:r>
          </w:p>
        </w:tc>
        <w:tc>
          <w:tcPr>
            <w:tcW w:w="144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0AE2F3" w14:textId="3DD3E89F" w:rsidR="007F7588" w:rsidRPr="0072659A" w:rsidRDefault="00A25AEC" w:rsidP="0012534E">
            <w:pPr>
              <w:keepNext/>
              <w:keepLines/>
              <w:wordWrap/>
              <w:spacing w:before="0" w:after="0"/>
              <w:rPr>
                <w:sz w:val="22"/>
                <w:szCs w:val="22"/>
                <w:lang w:val="en-GB"/>
              </w:rPr>
            </w:pPr>
            <w:proofErr w:type="spellStart"/>
            <w:r w:rsidRPr="0072659A">
              <w:rPr>
                <w:sz w:val="22"/>
                <w:szCs w:val="22"/>
              </w:rPr>
              <w:t>Brenzys</w:t>
            </w:r>
            <w:proofErr w:type="spellEnd"/>
            <w:r w:rsidR="007F7588" w:rsidRPr="0072659A">
              <w:rPr>
                <w:sz w:val="22"/>
                <w:szCs w:val="22"/>
              </w:rPr>
              <w:t xml:space="preserve"> 50 mg (N=247)</w:t>
            </w:r>
          </w:p>
        </w:tc>
        <w:tc>
          <w:tcPr>
            <w:tcW w:w="483" w:type="pct"/>
            <w:tcBorders>
              <w:top w:val="single" w:sz="4" w:space="0" w:color="auto"/>
              <w:left w:val="single" w:sz="4" w:space="0" w:color="auto"/>
              <w:bottom w:val="single" w:sz="4" w:space="0" w:color="auto"/>
              <w:right w:val="single" w:sz="4" w:space="0" w:color="auto"/>
            </w:tcBorders>
            <w:vAlign w:val="center"/>
          </w:tcPr>
          <w:p w14:paraId="69B1477C" w14:textId="77777777" w:rsidR="007F7588" w:rsidRPr="00494222" w:rsidRDefault="007F7588" w:rsidP="0012534E">
            <w:pPr>
              <w:keepNext/>
              <w:keepLines/>
              <w:wordWrap/>
              <w:spacing w:before="0" w:after="0"/>
              <w:jc w:val="center"/>
              <w:rPr>
                <w:sz w:val="22"/>
                <w:szCs w:val="22"/>
                <w:lang w:val="en-GB"/>
              </w:rPr>
            </w:pPr>
            <w:r w:rsidRPr="00494222">
              <w:rPr>
                <w:sz w:val="22"/>
                <w:szCs w:val="22"/>
              </w:rPr>
              <w:t>63/247</w:t>
            </w:r>
          </w:p>
        </w:tc>
        <w:tc>
          <w:tcPr>
            <w:tcW w:w="368" w:type="pct"/>
            <w:tcBorders>
              <w:top w:val="single" w:sz="4" w:space="0" w:color="auto"/>
              <w:left w:val="single" w:sz="4" w:space="0" w:color="auto"/>
              <w:bottom w:val="single" w:sz="4" w:space="0" w:color="auto"/>
              <w:right w:val="single" w:sz="4" w:space="0" w:color="auto"/>
            </w:tcBorders>
            <w:vAlign w:val="center"/>
          </w:tcPr>
          <w:p w14:paraId="51105DA0" w14:textId="77777777" w:rsidR="007F7588" w:rsidRPr="00494222" w:rsidRDefault="007F7588" w:rsidP="0012534E">
            <w:pPr>
              <w:keepNext/>
              <w:keepLines/>
              <w:wordWrap/>
              <w:spacing w:before="0" w:after="0"/>
              <w:jc w:val="center"/>
              <w:rPr>
                <w:sz w:val="22"/>
                <w:szCs w:val="22"/>
                <w:lang w:val="en-GB"/>
              </w:rPr>
            </w:pPr>
            <w:r w:rsidRPr="00494222">
              <w:rPr>
                <w:sz w:val="22"/>
                <w:szCs w:val="22"/>
              </w:rPr>
              <w:t>(25.5)</w:t>
            </w:r>
          </w:p>
        </w:tc>
        <w:tc>
          <w:tcPr>
            <w:tcW w:w="629" w:type="pct"/>
            <w:vMerge w:val="restart"/>
            <w:tcBorders>
              <w:top w:val="single" w:sz="4" w:space="0" w:color="auto"/>
              <w:left w:val="single" w:sz="4" w:space="0" w:color="auto"/>
              <w:right w:val="single" w:sz="4" w:space="0" w:color="auto"/>
            </w:tcBorders>
            <w:tcMar>
              <w:left w:w="57" w:type="dxa"/>
              <w:right w:w="57" w:type="dxa"/>
            </w:tcMar>
            <w:vAlign w:val="center"/>
          </w:tcPr>
          <w:p w14:paraId="7BE4AD72" w14:textId="77777777" w:rsidR="007F7588" w:rsidRPr="00494222" w:rsidRDefault="007F7588" w:rsidP="0012534E">
            <w:pPr>
              <w:keepNext/>
              <w:keepLines/>
              <w:wordWrap/>
              <w:spacing w:before="0" w:after="0"/>
              <w:jc w:val="center"/>
              <w:rPr>
                <w:sz w:val="22"/>
                <w:szCs w:val="22"/>
                <w:lang w:val="en-GB"/>
              </w:rPr>
            </w:pPr>
            <w:r w:rsidRPr="00494222">
              <w:rPr>
                <w:sz w:val="22"/>
                <w:szCs w:val="22"/>
              </w:rPr>
              <w:t>3.29%</w:t>
            </w:r>
          </w:p>
        </w:tc>
        <w:tc>
          <w:tcPr>
            <w:tcW w:w="891" w:type="pct"/>
            <w:vMerge w:val="restart"/>
            <w:tcBorders>
              <w:top w:val="single" w:sz="4" w:space="0" w:color="auto"/>
              <w:left w:val="single" w:sz="4" w:space="0" w:color="auto"/>
              <w:right w:val="single" w:sz="4" w:space="0" w:color="auto"/>
            </w:tcBorders>
            <w:tcMar>
              <w:left w:w="57" w:type="dxa"/>
              <w:right w:w="57" w:type="dxa"/>
            </w:tcMar>
            <w:vAlign w:val="center"/>
          </w:tcPr>
          <w:p w14:paraId="0EDEE4F4" w14:textId="77777777" w:rsidR="007F7588" w:rsidRPr="00494222" w:rsidRDefault="007F7588" w:rsidP="0012534E">
            <w:pPr>
              <w:keepNext/>
              <w:keepLines/>
              <w:wordWrap/>
              <w:spacing w:before="0" w:after="0"/>
              <w:jc w:val="both"/>
              <w:rPr>
                <w:sz w:val="22"/>
                <w:szCs w:val="22"/>
                <w:lang w:val="en-GB"/>
              </w:rPr>
            </w:pPr>
            <w:r w:rsidRPr="00494222">
              <w:rPr>
                <w:sz w:val="22"/>
                <w:szCs w:val="22"/>
              </w:rPr>
              <w:t>–4.18%, 0.76%</w:t>
            </w:r>
          </w:p>
        </w:tc>
      </w:tr>
      <w:tr w:rsidR="00326DA2" w:rsidRPr="00494222" w14:paraId="222E9E80" w14:textId="77777777" w:rsidTr="00FF3515">
        <w:tc>
          <w:tcPr>
            <w:tcW w:w="561" w:type="pct"/>
            <w:vMerge/>
            <w:tcBorders>
              <w:left w:val="single" w:sz="4" w:space="0" w:color="auto"/>
              <w:right w:val="single" w:sz="4" w:space="0" w:color="auto"/>
            </w:tcBorders>
            <w:vAlign w:val="center"/>
          </w:tcPr>
          <w:p w14:paraId="256F3109" w14:textId="77777777" w:rsidR="007F7588" w:rsidRPr="00494222" w:rsidRDefault="007F7588" w:rsidP="0012534E">
            <w:pPr>
              <w:wordWrap/>
              <w:spacing w:before="0" w:after="0"/>
              <w:rPr>
                <w:sz w:val="22"/>
                <w:szCs w:val="22"/>
              </w:rPr>
            </w:pPr>
          </w:p>
        </w:tc>
        <w:tc>
          <w:tcPr>
            <w:tcW w:w="623" w:type="pct"/>
            <w:vMerge/>
            <w:tcBorders>
              <w:left w:val="single" w:sz="4" w:space="0" w:color="auto"/>
              <w:bottom w:val="single" w:sz="4" w:space="0" w:color="auto"/>
              <w:right w:val="single" w:sz="4" w:space="0" w:color="auto"/>
            </w:tcBorders>
            <w:vAlign w:val="center"/>
          </w:tcPr>
          <w:p w14:paraId="35B8EA88" w14:textId="77777777" w:rsidR="007F7588" w:rsidRPr="00BF1AE5" w:rsidRDefault="007F7588" w:rsidP="0012534E">
            <w:pPr>
              <w:wordWrap/>
              <w:spacing w:before="0" w:after="0"/>
              <w:rPr>
                <w:sz w:val="22"/>
                <w:szCs w:val="22"/>
              </w:rPr>
            </w:pPr>
          </w:p>
        </w:tc>
        <w:tc>
          <w:tcPr>
            <w:tcW w:w="144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A2918" w14:textId="77777777" w:rsidR="007F7588" w:rsidRPr="0072659A" w:rsidRDefault="007F7588" w:rsidP="0012534E">
            <w:pPr>
              <w:keepNext/>
              <w:keepLines/>
              <w:wordWrap/>
              <w:spacing w:before="0" w:after="0"/>
              <w:rPr>
                <w:sz w:val="22"/>
                <w:szCs w:val="22"/>
                <w:lang w:val="en-GB"/>
              </w:rPr>
            </w:pPr>
            <w:r w:rsidRPr="0072659A">
              <w:rPr>
                <w:sz w:val="22"/>
                <w:szCs w:val="22"/>
              </w:rPr>
              <w:t>Enbrel</w:t>
            </w:r>
            <w:r w:rsidRPr="0072659A">
              <w:rPr>
                <w:sz w:val="22"/>
                <w:szCs w:val="22"/>
                <w:vertAlign w:val="superscript"/>
              </w:rPr>
              <w:t>®</w:t>
            </w:r>
            <w:r w:rsidRPr="0072659A">
              <w:rPr>
                <w:sz w:val="22"/>
                <w:szCs w:val="22"/>
              </w:rPr>
              <w:t xml:space="preserve"> 50 mg (N=236)</w:t>
            </w:r>
          </w:p>
        </w:tc>
        <w:tc>
          <w:tcPr>
            <w:tcW w:w="483" w:type="pct"/>
            <w:tcBorders>
              <w:top w:val="single" w:sz="4" w:space="0" w:color="auto"/>
              <w:left w:val="single" w:sz="4" w:space="0" w:color="auto"/>
              <w:bottom w:val="single" w:sz="4" w:space="0" w:color="auto"/>
              <w:right w:val="single" w:sz="4" w:space="0" w:color="auto"/>
            </w:tcBorders>
            <w:vAlign w:val="center"/>
          </w:tcPr>
          <w:p w14:paraId="2AD72E59" w14:textId="77777777" w:rsidR="007F7588" w:rsidRPr="00494222" w:rsidRDefault="007F7588" w:rsidP="0012534E">
            <w:pPr>
              <w:keepNext/>
              <w:keepLines/>
              <w:wordWrap/>
              <w:spacing w:before="0" w:after="0"/>
              <w:jc w:val="center"/>
              <w:rPr>
                <w:sz w:val="22"/>
                <w:szCs w:val="22"/>
                <w:lang w:val="en-GB"/>
              </w:rPr>
            </w:pPr>
            <w:r w:rsidRPr="00494222">
              <w:rPr>
                <w:sz w:val="22"/>
                <w:szCs w:val="22"/>
              </w:rPr>
              <w:t>53/236</w:t>
            </w:r>
          </w:p>
        </w:tc>
        <w:tc>
          <w:tcPr>
            <w:tcW w:w="368" w:type="pct"/>
            <w:tcBorders>
              <w:top w:val="single" w:sz="4" w:space="0" w:color="auto"/>
              <w:left w:val="single" w:sz="4" w:space="0" w:color="auto"/>
              <w:bottom w:val="single" w:sz="4" w:space="0" w:color="auto"/>
              <w:right w:val="single" w:sz="4" w:space="0" w:color="auto"/>
            </w:tcBorders>
            <w:vAlign w:val="center"/>
          </w:tcPr>
          <w:p w14:paraId="1C19E1C1" w14:textId="77777777" w:rsidR="007F7588" w:rsidRPr="00494222" w:rsidRDefault="007F7588" w:rsidP="0012534E">
            <w:pPr>
              <w:keepNext/>
              <w:keepLines/>
              <w:wordWrap/>
              <w:spacing w:before="0" w:after="0"/>
              <w:jc w:val="center"/>
              <w:rPr>
                <w:sz w:val="22"/>
                <w:szCs w:val="22"/>
                <w:lang w:val="en-GB"/>
              </w:rPr>
            </w:pPr>
            <w:r w:rsidRPr="00494222">
              <w:rPr>
                <w:sz w:val="22"/>
                <w:szCs w:val="22"/>
              </w:rPr>
              <w:t>(22.5)</w:t>
            </w:r>
          </w:p>
        </w:tc>
        <w:tc>
          <w:tcPr>
            <w:tcW w:w="629" w:type="pct"/>
            <w:vMerge/>
            <w:tcBorders>
              <w:left w:val="single" w:sz="4" w:space="0" w:color="auto"/>
              <w:bottom w:val="single" w:sz="4" w:space="0" w:color="auto"/>
              <w:right w:val="single" w:sz="4" w:space="0" w:color="auto"/>
            </w:tcBorders>
            <w:tcMar>
              <w:left w:w="57" w:type="dxa"/>
              <w:right w:w="57" w:type="dxa"/>
            </w:tcMar>
            <w:vAlign w:val="center"/>
          </w:tcPr>
          <w:p w14:paraId="27F65F4A" w14:textId="77777777" w:rsidR="007F7588" w:rsidRPr="00494222" w:rsidRDefault="007F7588" w:rsidP="0012534E">
            <w:pPr>
              <w:keepNext/>
              <w:keepLines/>
              <w:wordWrap/>
              <w:spacing w:before="0" w:after="0"/>
              <w:jc w:val="center"/>
              <w:rPr>
                <w:sz w:val="22"/>
                <w:szCs w:val="22"/>
                <w:lang w:val="en-GB"/>
              </w:rPr>
            </w:pPr>
          </w:p>
        </w:tc>
        <w:tc>
          <w:tcPr>
            <w:tcW w:w="891" w:type="pct"/>
            <w:vMerge/>
            <w:tcBorders>
              <w:left w:val="single" w:sz="4" w:space="0" w:color="auto"/>
              <w:bottom w:val="single" w:sz="4" w:space="0" w:color="auto"/>
              <w:right w:val="single" w:sz="4" w:space="0" w:color="auto"/>
            </w:tcBorders>
            <w:tcMar>
              <w:left w:w="57" w:type="dxa"/>
              <w:right w:w="57" w:type="dxa"/>
            </w:tcMar>
          </w:tcPr>
          <w:p w14:paraId="31B259DF" w14:textId="77777777" w:rsidR="007F7588" w:rsidRPr="00494222" w:rsidRDefault="007F7588" w:rsidP="0012534E">
            <w:pPr>
              <w:keepNext/>
              <w:keepLines/>
              <w:wordWrap/>
              <w:spacing w:before="0" w:after="0"/>
              <w:jc w:val="center"/>
              <w:rPr>
                <w:sz w:val="22"/>
                <w:szCs w:val="22"/>
                <w:lang w:val="en-GB"/>
              </w:rPr>
            </w:pPr>
          </w:p>
        </w:tc>
      </w:tr>
      <w:tr w:rsidR="00326DA2" w:rsidRPr="00494222" w14:paraId="3F1FCACA" w14:textId="77777777" w:rsidTr="00FF3515">
        <w:tc>
          <w:tcPr>
            <w:tcW w:w="561" w:type="pct"/>
            <w:vMerge/>
            <w:tcBorders>
              <w:left w:val="single" w:sz="4" w:space="0" w:color="auto"/>
              <w:right w:val="single" w:sz="4" w:space="0" w:color="auto"/>
            </w:tcBorders>
            <w:vAlign w:val="center"/>
          </w:tcPr>
          <w:p w14:paraId="718349D9" w14:textId="77777777" w:rsidR="007F7588" w:rsidRPr="00494222" w:rsidRDefault="007F7588" w:rsidP="0012534E">
            <w:pPr>
              <w:wordWrap/>
              <w:spacing w:before="0" w:after="0"/>
              <w:rPr>
                <w:sz w:val="22"/>
                <w:szCs w:val="22"/>
              </w:rPr>
            </w:pPr>
          </w:p>
        </w:tc>
        <w:tc>
          <w:tcPr>
            <w:tcW w:w="623" w:type="pct"/>
            <w:vMerge w:val="restart"/>
            <w:tcBorders>
              <w:top w:val="single" w:sz="4" w:space="0" w:color="auto"/>
              <w:left w:val="single" w:sz="4" w:space="0" w:color="auto"/>
              <w:bottom w:val="single" w:sz="4" w:space="0" w:color="auto"/>
              <w:right w:val="single" w:sz="4" w:space="0" w:color="auto"/>
            </w:tcBorders>
            <w:vAlign w:val="center"/>
          </w:tcPr>
          <w:p w14:paraId="54B4F042" w14:textId="25598C4A" w:rsidR="007F7588" w:rsidRPr="00BF1AE5" w:rsidRDefault="007F7588" w:rsidP="0012534E">
            <w:pPr>
              <w:wordWrap/>
              <w:spacing w:before="0" w:after="0"/>
              <w:rPr>
                <w:sz w:val="22"/>
                <w:szCs w:val="22"/>
                <w:vertAlign w:val="superscript"/>
              </w:rPr>
            </w:pPr>
            <w:r w:rsidRPr="00BF1AE5">
              <w:rPr>
                <w:sz w:val="22"/>
                <w:szCs w:val="22"/>
              </w:rPr>
              <w:t>Week 52</w:t>
            </w:r>
            <w:r w:rsidR="00E2355D" w:rsidRPr="00BF1AE5">
              <w:rPr>
                <w:rFonts w:hint="eastAsia"/>
                <w:sz w:val="22"/>
                <w:szCs w:val="22"/>
                <w:vertAlign w:val="superscript"/>
              </w:rPr>
              <w:t xml:space="preserve"> b</w:t>
            </w:r>
          </w:p>
        </w:tc>
        <w:tc>
          <w:tcPr>
            <w:tcW w:w="144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71F981" w14:textId="7E2A0DFC" w:rsidR="007F7588" w:rsidRPr="0072659A" w:rsidRDefault="00A25AEC" w:rsidP="0012534E">
            <w:pPr>
              <w:keepNext/>
              <w:keepLines/>
              <w:wordWrap/>
              <w:spacing w:before="0" w:after="0"/>
              <w:rPr>
                <w:sz w:val="22"/>
                <w:szCs w:val="22"/>
                <w:lang w:val="en-GB"/>
              </w:rPr>
            </w:pPr>
            <w:proofErr w:type="spellStart"/>
            <w:r w:rsidRPr="0072659A">
              <w:rPr>
                <w:sz w:val="22"/>
                <w:szCs w:val="22"/>
                <w:lang w:val="en-GB"/>
              </w:rPr>
              <w:t>Brenzys</w:t>
            </w:r>
            <w:proofErr w:type="spellEnd"/>
            <w:r w:rsidR="007F7588" w:rsidRPr="0072659A">
              <w:rPr>
                <w:sz w:val="22"/>
                <w:szCs w:val="22"/>
                <w:lang w:val="en-GB"/>
              </w:rPr>
              <w:t xml:space="preserve"> 50 mg (N=224)</w:t>
            </w:r>
          </w:p>
        </w:tc>
        <w:tc>
          <w:tcPr>
            <w:tcW w:w="483" w:type="pct"/>
            <w:tcBorders>
              <w:top w:val="single" w:sz="4" w:space="0" w:color="auto"/>
              <w:left w:val="single" w:sz="4" w:space="0" w:color="auto"/>
              <w:bottom w:val="single" w:sz="4" w:space="0" w:color="auto"/>
              <w:right w:val="single" w:sz="4" w:space="0" w:color="auto"/>
            </w:tcBorders>
            <w:vAlign w:val="center"/>
          </w:tcPr>
          <w:p w14:paraId="7B7DA86B"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84/224</w:t>
            </w:r>
          </w:p>
        </w:tc>
        <w:tc>
          <w:tcPr>
            <w:tcW w:w="368" w:type="pct"/>
            <w:tcBorders>
              <w:top w:val="single" w:sz="4" w:space="0" w:color="auto"/>
              <w:left w:val="single" w:sz="4" w:space="0" w:color="auto"/>
              <w:bottom w:val="single" w:sz="4" w:space="0" w:color="auto"/>
              <w:right w:val="single" w:sz="4" w:space="0" w:color="auto"/>
            </w:tcBorders>
            <w:vAlign w:val="center"/>
          </w:tcPr>
          <w:p w14:paraId="1EB319EB"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(37.5)</w:t>
            </w:r>
          </w:p>
        </w:tc>
        <w:tc>
          <w:tcPr>
            <w:tcW w:w="62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F60863"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7.02%</w:t>
            </w:r>
          </w:p>
        </w:tc>
        <w:tc>
          <w:tcPr>
            <w:tcW w:w="891"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ACAAC4" w14:textId="77777777" w:rsidR="007F7588" w:rsidRPr="00494222" w:rsidRDefault="007F7588" w:rsidP="0012534E">
            <w:pPr>
              <w:keepNext/>
              <w:keepLines/>
              <w:wordWrap/>
              <w:spacing w:before="0" w:after="0"/>
              <w:ind w:left="220" w:hangingChars="100" w:hanging="220"/>
              <w:jc w:val="center"/>
              <w:rPr>
                <w:sz w:val="22"/>
                <w:szCs w:val="22"/>
                <w:lang w:val="en-GB"/>
              </w:rPr>
            </w:pPr>
            <w:r w:rsidRPr="00494222">
              <w:rPr>
                <w:sz w:val="22"/>
                <w:szCs w:val="22"/>
                <w:lang w:val="en-GB"/>
              </w:rPr>
              <w:t>–1.69%, 15.74%</w:t>
            </w:r>
          </w:p>
        </w:tc>
      </w:tr>
      <w:tr w:rsidR="00326DA2" w:rsidRPr="00494222" w14:paraId="6F19D88A" w14:textId="77777777" w:rsidTr="00FF3515">
        <w:tc>
          <w:tcPr>
            <w:tcW w:w="561" w:type="pct"/>
            <w:vMerge/>
            <w:tcBorders>
              <w:left w:val="single" w:sz="4" w:space="0" w:color="auto"/>
              <w:bottom w:val="single" w:sz="4" w:space="0" w:color="auto"/>
              <w:right w:val="single" w:sz="4" w:space="0" w:color="auto"/>
            </w:tcBorders>
            <w:vAlign w:val="center"/>
          </w:tcPr>
          <w:p w14:paraId="41B379F4" w14:textId="77777777" w:rsidR="007F7588" w:rsidRPr="00494222" w:rsidRDefault="007F7588" w:rsidP="0012534E">
            <w:pPr>
              <w:keepNext/>
              <w:keepLines/>
              <w:wordWrap/>
              <w:spacing w:before="0" w:after="0"/>
              <w:jc w:val="both"/>
              <w:rPr>
                <w:sz w:val="22"/>
                <w:szCs w:val="22"/>
                <w:lang w:val="en-GB"/>
              </w:rPr>
            </w:pPr>
          </w:p>
        </w:tc>
        <w:tc>
          <w:tcPr>
            <w:tcW w:w="623" w:type="pct"/>
            <w:vMerge/>
            <w:tcBorders>
              <w:top w:val="single" w:sz="4" w:space="0" w:color="auto"/>
              <w:left w:val="single" w:sz="4" w:space="0" w:color="auto"/>
              <w:bottom w:val="single" w:sz="4" w:space="0" w:color="auto"/>
              <w:right w:val="single" w:sz="4" w:space="0" w:color="auto"/>
            </w:tcBorders>
          </w:tcPr>
          <w:p w14:paraId="1D5A65ED" w14:textId="77777777" w:rsidR="007F7588" w:rsidRPr="00494222" w:rsidRDefault="007F7588" w:rsidP="0012534E">
            <w:pPr>
              <w:keepNext/>
              <w:keepLines/>
              <w:wordWrap/>
              <w:spacing w:before="0" w:after="0"/>
              <w:rPr>
                <w:sz w:val="22"/>
                <w:szCs w:val="22"/>
                <w:lang w:val="en-GB"/>
              </w:rPr>
            </w:pPr>
          </w:p>
        </w:tc>
        <w:tc>
          <w:tcPr>
            <w:tcW w:w="144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04F83C" w14:textId="77777777" w:rsidR="007F7588" w:rsidRPr="00494222" w:rsidRDefault="007F7588" w:rsidP="0012534E">
            <w:pPr>
              <w:keepNext/>
              <w:keepLines/>
              <w:wordWrap/>
              <w:spacing w:before="0" w:after="0"/>
              <w:rPr>
                <w:sz w:val="22"/>
                <w:szCs w:val="22"/>
                <w:lang w:val="en-GB"/>
              </w:rPr>
            </w:pPr>
            <w:r w:rsidRPr="00494222">
              <w:rPr>
                <w:sz w:val="22"/>
                <w:szCs w:val="22"/>
                <w:lang w:val="en-GB"/>
              </w:rPr>
              <w:t>Enbrel</w:t>
            </w:r>
            <w:r w:rsidRPr="00494222">
              <w:rPr>
                <w:sz w:val="22"/>
                <w:szCs w:val="22"/>
                <w:vertAlign w:val="superscript"/>
                <w:lang w:val="en-GB"/>
              </w:rPr>
              <w:t>®</w:t>
            </w:r>
            <w:r w:rsidRPr="00494222">
              <w:rPr>
                <w:sz w:val="22"/>
                <w:szCs w:val="22"/>
                <w:lang w:val="en-GB"/>
              </w:rPr>
              <w:t xml:space="preserve"> 50 mg (N=216)</w:t>
            </w:r>
          </w:p>
        </w:tc>
        <w:tc>
          <w:tcPr>
            <w:tcW w:w="483" w:type="pct"/>
            <w:tcBorders>
              <w:top w:val="single" w:sz="4" w:space="0" w:color="auto"/>
              <w:left w:val="single" w:sz="4" w:space="0" w:color="auto"/>
              <w:bottom w:val="single" w:sz="4" w:space="0" w:color="auto"/>
              <w:right w:val="single" w:sz="4" w:space="0" w:color="auto"/>
            </w:tcBorders>
            <w:vAlign w:val="center"/>
          </w:tcPr>
          <w:p w14:paraId="49B3E60B"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67/216</w:t>
            </w:r>
          </w:p>
        </w:tc>
        <w:tc>
          <w:tcPr>
            <w:tcW w:w="368" w:type="pct"/>
            <w:tcBorders>
              <w:top w:val="single" w:sz="4" w:space="0" w:color="auto"/>
              <w:left w:val="single" w:sz="4" w:space="0" w:color="auto"/>
              <w:bottom w:val="single" w:sz="4" w:space="0" w:color="auto"/>
              <w:right w:val="single" w:sz="4" w:space="0" w:color="auto"/>
            </w:tcBorders>
            <w:vAlign w:val="center"/>
          </w:tcPr>
          <w:p w14:paraId="158D2271" w14:textId="77777777" w:rsidR="007F7588" w:rsidRPr="00494222" w:rsidRDefault="007F7588" w:rsidP="0012534E">
            <w:pPr>
              <w:keepNext/>
              <w:keepLines/>
              <w:wordWrap/>
              <w:spacing w:before="0" w:after="0"/>
              <w:jc w:val="center"/>
              <w:rPr>
                <w:sz w:val="22"/>
                <w:szCs w:val="22"/>
                <w:lang w:val="en-GB"/>
              </w:rPr>
            </w:pPr>
            <w:r w:rsidRPr="00494222">
              <w:rPr>
                <w:sz w:val="22"/>
                <w:szCs w:val="22"/>
                <w:lang w:val="en-GB"/>
              </w:rPr>
              <w:t>(31.0)</w:t>
            </w:r>
          </w:p>
        </w:tc>
        <w:tc>
          <w:tcPr>
            <w:tcW w:w="629" w:type="pct"/>
            <w:vMerge/>
            <w:tcBorders>
              <w:top w:val="single" w:sz="4" w:space="0" w:color="auto"/>
              <w:left w:val="single" w:sz="4" w:space="0" w:color="auto"/>
              <w:bottom w:val="single" w:sz="4" w:space="0" w:color="auto"/>
              <w:right w:val="single" w:sz="4" w:space="0" w:color="auto"/>
            </w:tcBorders>
            <w:vAlign w:val="center"/>
          </w:tcPr>
          <w:p w14:paraId="626F18D9" w14:textId="77777777" w:rsidR="007F7588" w:rsidRPr="00494222" w:rsidRDefault="007F7588" w:rsidP="0012534E">
            <w:pPr>
              <w:keepNext/>
              <w:keepLines/>
              <w:wordWrap/>
              <w:spacing w:before="0" w:after="0"/>
              <w:jc w:val="center"/>
              <w:rPr>
                <w:sz w:val="22"/>
                <w:szCs w:val="22"/>
                <w:lang w:val="en-GB"/>
              </w:rPr>
            </w:pPr>
          </w:p>
        </w:tc>
        <w:tc>
          <w:tcPr>
            <w:tcW w:w="891" w:type="pct"/>
            <w:vMerge/>
            <w:tcBorders>
              <w:top w:val="single" w:sz="4" w:space="0" w:color="auto"/>
              <w:left w:val="single" w:sz="4" w:space="0" w:color="auto"/>
              <w:bottom w:val="single" w:sz="4" w:space="0" w:color="auto"/>
              <w:right w:val="single" w:sz="4" w:space="0" w:color="auto"/>
            </w:tcBorders>
          </w:tcPr>
          <w:p w14:paraId="5B1927D4" w14:textId="77777777" w:rsidR="007F7588" w:rsidRPr="00494222" w:rsidRDefault="007F7588" w:rsidP="0012534E">
            <w:pPr>
              <w:keepNext/>
              <w:keepLines/>
              <w:wordWrap/>
              <w:spacing w:before="0" w:after="0"/>
              <w:jc w:val="center"/>
              <w:rPr>
                <w:sz w:val="22"/>
                <w:szCs w:val="22"/>
                <w:lang w:val="en-GB"/>
              </w:rPr>
            </w:pPr>
          </w:p>
        </w:tc>
      </w:tr>
    </w:tbl>
    <w:p w14:paraId="6FFC8DC8" w14:textId="1036DF67" w:rsidR="00742DC1" w:rsidRPr="00494222" w:rsidRDefault="00742DC1" w:rsidP="004F2D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imes New Roman" w:eastAsia="Malgun Gothic" w:hAnsi="Times New Roman" w:cs="Times New Roman"/>
          <w:szCs w:val="20"/>
        </w:rPr>
      </w:pPr>
      <w:r w:rsidRPr="00494222">
        <w:rPr>
          <w:rFonts w:ascii="Times New Roman" w:eastAsia="Malgun Gothic" w:hAnsi="Times New Roman" w:cs="Times New Roman" w:hint="eastAsia"/>
          <w:szCs w:val="20"/>
        </w:rPr>
        <w:t xml:space="preserve">ACR20 = </w:t>
      </w:r>
      <w:r w:rsidRPr="00494222">
        <w:rPr>
          <w:rFonts w:ascii="Times New Roman" w:eastAsia="Times New Roman" w:hAnsi="Times New Roman" w:cs="Times New Roman"/>
          <w:szCs w:val="20"/>
          <w:lang w:eastAsia="en-CA"/>
        </w:rPr>
        <w:t>American College of Rheumatology 20% response criteria</w:t>
      </w:r>
    </w:p>
    <w:p w14:paraId="6FFC8DC9" w14:textId="42E8F44F" w:rsidR="00742DC1" w:rsidRPr="00494222" w:rsidRDefault="00742DC1" w:rsidP="004F2D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imes New Roman" w:eastAsia="Malgun Gothic" w:hAnsi="Times New Roman" w:cs="Times New Roman"/>
          <w:szCs w:val="20"/>
        </w:rPr>
      </w:pPr>
      <w:r w:rsidRPr="00494222">
        <w:rPr>
          <w:rFonts w:ascii="Times New Roman" w:eastAsia="Malgun Gothic" w:hAnsi="Times New Roman" w:cs="Times New Roman" w:hint="eastAsia"/>
          <w:szCs w:val="20"/>
        </w:rPr>
        <w:t xml:space="preserve">ACR50 = </w:t>
      </w:r>
      <w:r w:rsidRPr="00494222">
        <w:rPr>
          <w:rFonts w:ascii="Times New Roman" w:eastAsia="Times New Roman" w:hAnsi="Times New Roman" w:cs="Times New Roman"/>
          <w:szCs w:val="20"/>
          <w:lang w:eastAsia="en-CA"/>
        </w:rPr>
        <w:t xml:space="preserve">American College of Rheumatology </w:t>
      </w:r>
      <w:r w:rsidRPr="00494222">
        <w:rPr>
          <w:rFonts w:ascii="Times New Roman" w:eastAsia="Malgun Gothic" w:hAnsi="Times New Roman" w:cs="Times New Roman" w:hint="eastAsia"/>
          <w:szCs w:val="20"/>
        </w:rPr>
        <w:t>5</w:t>
      </w:r>
      <w:r w:rsidRPr="00494222">
        <w:rPr>
          <w:rFonts w:ascii="Times New Roman" w:eastAsia="Times New Roman" w:hAnsi="Times New Roman" w:cs="Times New Roman"/>
          <w:szCs w:val="20"/>
          <w:lang w:eastAsia="en-CA"/>
        </w:rPr>
        <w:t>0% response criteria</w:t>
      </w:r>
    </w:p>
    <w:p w14:paraId="6FFC8DCA" w14:textId="2CFD528D" w:rsidR="00742DC1" w:rsidRPr="00494222" w:rsidRDefault="00742DC1" w:rsidP="004F2D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imes New Roman" w:eastAsia="Malgun Gothic" w:hAnsi="Times New Roman" w:cs="Times New Roman"/>
          <w:szCs w:val="20"/>
        </w:rPr>
      </w:pPr>
      <w:r w:rsidRPr="00494222">
        <w:rPr>
          <w:rFonts w:ascii="Times New Roman" w:eastAsia="Malgun Gothic" w:hAnsi="Times New Roman" w:cs="Times New Roman" w:hint="eastAsia"/>
          <w:szCs w:val="20"/>
        </w:rPr>
        <w:t xml:space="preserve">ACR70 = </w:t>
      </w:r>
      <w:r w:rsidRPr="00494222">
        <w:rPr>
          <w:rFonts w:ascii="Times New Roman" w:eastAsia="Times New Roman" w:hAnsi="Times New Roman" w:cs="Times New Roman"/>
          <w:szCs w:val="20"/>
          <w:lang w:eastAsia="en-CA"/>
        </w:rPr>
        <w:t xml:space="preserve">American College of Rheumatology </w:t>
      </w:r>
      <w:r w:rsidRPr="00494222">
        <w:rPr>
          <w:rFonts w:ascii="Times New Roman" w:eastAsia="Malgun Gothic" w:hAnsi="Times New Roman" w:cs="Times New Roman" w:hint="eastAsia"/>
          <w:szCs w:val="20"/>
        </w:rPr>
        <w:t>7</w:t>
      </w:r>
      <w:r w:rsidRPr="00494222">
        <w:rPr>
          <w:rFonts w:ascii="Times New Roman" w:eastAsia="Times New Roman" w:hAnsi="Times New Roman" w:cs="Times New Roman"/>
          <w:szCs w:val="20"/>
          <w:lang w:eastAsia="en-CA"/>
        </w:rPr>
        <w:t>0% response criteria</w:t>
      </w:r>
    </w:p>
    <w:p w14:paraId="2446C7E1" w14:textId="51432BDD" w:rsidR="00E528FE" w:rsidRPr="00494222" w:rsidRDefault="00742DC1" w:rsidP="004F2D8A">
      <w:pPr>
        <w:spacing w:after="0" w:line="240" w:lineRule="auto"/>
        <w:jc w:val="left"/>
        <w:rPr>
          <w:rFonts w:ascii="Times New Roman" w:hAnsi="Times New Roman" w:cs="Times New Roman"/>
          <w:szCs w:val="20"/>
        </w:rPr>
      </w:pPr>
      <w:r w:rsidRPr="00494222">
        <w:rPr>
          <w:rFonts w:ascii="Times New Roman" w:hAnsi="Times New Roman" w:cs="Times New Roman"/>
          <w:szCs w:val="20"/>
        </w:rPr>
        <w:t>CI = confidence interval; N = number of</w:t>
      </w:r>
      <w:r w:rsidR="00D74EB3">
        <w:rPr>
          <w:rFonts w:ascii="Times New Roman" w:hAnsi="Times New Roman" w:cs="Times New Roman"/>
          <w:szCs w:val="20"/>
        </w:rPr>
        <w:t xml:space="preserve"> </w:t>
      </w:r>
      <w:r w:rsidR="00D74EB3" w:rsidRPr="00494222">
        <w:rPr>
          <w:rFonts w:ascii="Times New Roman" w:hAnsi="Times New Roman" w:cs="Times New Roman" w:hint="eastAsia"/>
          <w:szCs w:val="20"/>
        </w:rPr>
        <w:t>patient</w:t>
      </w:r>
      <w:r w:rsidR="00D74EB3" w:rsidRPr="00494222">
        <w:rPr>
          <w:rFonts w:ascii="Times New Roman" w:hAnsi="Times New Roman" w:cs="Times New Roman"/>
          <w:szCs w:val="20"/>
        </w:rPr>
        <w:t xml:space="preserve">s </w:t>
      </w:r>
      <w:r w:rsidRPr="00494222">
        <w:rPr>
          <w:rFonts w:ascii="Times New Roman" w:hAnsi="Times New Roman" w:cs="Times New Roman"/>
          <w:szCs w:val="20"/>
        </w:rPr>
        <w:t xml:space="preserve">in the per-protocol set 1 or 2; n’ = number of </w:t>
      </w:r>
      <w:r w:rsidR="00D74EB3" w:rsidRPr="00494222">
        <w:rPr>
          <w:rFonts w:ascii="Times New Roman" w:hAnsi="Times New Roman" w:cs="Times New Roman" w:hint="eastAsia"/>
          <w:szCs w:val="20"/>
        </w:rPr>
        <w:t>patien</w:t>
      </w:r>
      <w:r w:rsidR="00D74EB3" w:rsidRPr="00494222">
        <w:rPr>
          <w:rFonts w:ascii="Times New Roman" w:hAnsi="Times New Roman" w:cs="Times New Roman"/>
          <w:szCs w:val="20"/>
        </w:rPr>
        <w:t xml:space="preserve">ts </w:t>
      </w:r>
      <w:r w:rsidRPr="00494222">
        <w:rPr>
          <w:rFonts w:ascii="Times New Roman" w:hAnsi="Times New Roman" w:cs="Times New Roman"/>
          <w:szCs w:val="20"/>
        </w:rPr>
        <w:t>with an assessment; n = number of responders.</w:t>
      </w:r>
    </w:p>
    <w:p w14:paraId="1A71B784" w14:textId="77777777" w:rsidR="00D74EB3" w:rsidRPr="00494222" w:rsidRDefault="00D74EB3" w:rsidP="00BF1AE5">
      <w:pPr>
        <w:spacing w:after="0" w:line="240" w:lineRule="auto"/>
        <w:rPr>
          <w:rFonts w:ascii="Times New Roman" w:hAnsi="Times New Roman" w:cs="Times New Roman"/>
          <w:szCs w:val="20"/>
        </w:rPr>
      </w:pPr>
      <w:r w:rsidRPr="00494222">
        <w:rPr>
          <w:rFonts w:ascii="Times New Roman" w:hAnsi="Times New Roman" w:cs="Times New Roman" w:hint="eastAsia"/>
          <w:szCs w:val="20"/>
        </w:rPr>
        <w:t xml:space="preserve">Per-protocol set 1 (PPS1) = PPS1 </w:t>
      </w:r>
      <w:r w:rsidRPr="00494222">
        <w:rPr>
          <w:rFonts w:ascii="Times New Roman" w:hAnsi="Times New Roman" w:cs="Times New Roman"/>
          <w:szCs w:val="20"/>
        </w:rPr>
        <w:t xml:space="preserve">consisted of all </w:t>
      </w:r>
      <w:r w:rsidRPr="00494222">
        <w:rPr>
          <w:rFonts w:ascii="Times New Roman" w:hAnsi="Times New Roman" w:cs="Times New Roman" w:hint="eastAsia"/>
          <w:szCs w:val="20"/>
        </w:rPr>
        <w:t>full analysis set patients</w:t>
      </w:r>
      <w:r w:rsidRPr="00494222">
        <w:rPr>
          <w:rFonts w:ascii="Times New Roman" w:hAnsi="Times New Roman" w:cs="Times New Roman"/>
          <w:szCs w:val="20"/>
        </w:rPr>
        <w:t xml:space="preserve"> who completed the Week 24</w:t>
      </w:r>
      <w:r w:rsidRPr="00494222">
        <w:rPr>
          <w:rFonts w:ascii="Times New Roman" w:hAnsi="Times New Roman" w:cs="Times New Roman" w:hint="eastAsia"/>
          <w:szCs w:val="20"/>
        </w:rPr>
        <w:t xml:space="preserve"> </w:t>
      </w:r>
      <w:r w:rsidRPr="00494222">
        <w:rPr>
          <w:rFonts w:ascii="Times New Roman" w:hAnsi="Times New Roman" w:cs="Times New Roman"/>
          <w:szCs w:val="20"/>
        </w:rPr>
        <w:t>visit and had an adherence (from baseline to Week 24) within the range 80-120% of both the</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expected number of </w:t>
      </w:r>
      <w:proofErr w:type="spellStart"/>
      <w:r w:rsidRPr="00494222">
        <w:rPr>
          <w:rFonts w:ascii="Times New Roman" w:hAnsi="Times New Roman" w:cs="Times New Roman" w:hint="eastAsia"/>
          <w:szCs w:val="20"/>
        </w:rPr>
        <w:t>Brenzys</w:t>
      </w:r>
      <w:proofErr w:type="spellEnd"/>
      <w:r w:rsidRPr="00494222">
        <w:rPr>
          <w:rFonts w:ascii="Times New Roman" w:hAnsi="Times New Roman" w:cs="Times New Roman" w:hint="eastAsia"/>
          <w:szCs w:val="20"/>
        </w:rPr>
        <w:t xml:space="preserve"> or Enbrel</w:t>
      </w:r>
      <w:r w:rsidRPr="00494222">
        <w:rPr>
          <w:rFonts w:ascii="Times New Roman" w:hAnsi="Times New Roman" w:cs="Times New Roman"/>
          <w:szCs w:val="20"/>
          <w:vertAlign w:val="superscript"/>
        </w:rPr>
        <w:t xml:space="preserve">® </w:t>
      </w:r>
      <w:r w:rsidRPr="00494222">
        <w:rPr>
          <w:rFonts w:ascii="Times New Roman" w:hAnsi="Times New Roman" w:cs="Times New Roman"/>
          <w:szCs w:val="20"/>
        </w:rPr>
        <w:t>injections and the expected sum of MTX doses without any major</w:t>
      </w:r>
      <w:r w:rsidRPr="00494222">
        <w:t xml:space="preserve"> </w:t>
      </w:r>
      <w:r w:rsidRPr="00494222">
        <w:rPr>
          <w:rFonts w:ascii="Times New Roman" w:hAnsi="Times New Roman" w:cs="Times New Roman"/>
          <w:szCs w:val="20"/>
        </w:rPr>
        <w:t>protocol deviations (PDs) that affected the efficacy assessment. The PPS1 was the primary</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analysis set. Major PDs that led to exclusion from this set were pre-specified prior to </w:t>
      </w:r>
      <w:proofErr w:type="spellStart"/>
      <w:r w:rsidRPr="00494222">
        <w:rPr>
          <w:rFonts w:ascii="Times New Roman" w:hAnsi="Times New Roman" w:cs="Times New Roman"/>
          <w:szCs w:val="20"/>
        </w:rPr>
        <w:t>unblinding</w:t>
      </w:r>
      <w:proofErr w:type="spellEnd"/>
      <w:r w:rsidRPr="00494222">
        <w:rPr>
          <w:rFonts w:ascii="Times New Roman" w:hAnsi="Times New Roman" w:cs="Times New Roman" w:hint="eastAsia"/>
          <w:szCs w:val="20"/>
        </w:rPr>
        <w:t xml:space="preserve"> </w:t>
      </w:r>
      <w:r w:rsidRPr="00494222">
        <w:rPr>
          <w:rFonts w:ascii="Times New Roman" w:hAnsi="Times New Roman" w:cs="Times New Roman"/>
          <w:szCs w:val="20"/>
        </w:rPr>
        <w:t>the treatment codes for analyses.</w:t>
      </w:r>
    </w:p>
    <w:p w14:paraId="179A0D0F" w14:textId="77777777" w:rsidR="00D74EB3" w:rsidRPr="00494222" w:rsidRDefault="00D74EB3" w:rsidP="00BF1AE5">
      <w:pPr>
        <w:spacing w:after="0" w:line="240" w:lineRule="auto"/>
        <w:rPr>
          <w:rFonts w:ascii="Times New Roman" w:hAnsi="Times New Roman" w:cs="Times New Roman"/>
          <w:szCs w:val="20"/>
        </w:rPr>
      </w:pPr>
      <w:r w:rsidRPr="00494222">
        <w:rPr>
          <w:rFonts w:ascii="Times New Roman" w:hAnsi="Times New Roman" w:cs="Times New Roman" w:hint="eastAsia"/>
          <w:szCs w:val="20"/>
        </w:rPr>
        <w:t xml:space="preserve">Per-protocol set 2 (PPS2) = </w:t>
      </w:r>
      <w:r w:rsidRPr="00494222">
        <w:rPr>
          <w:rFonts w:ascii="Times New Roman" w:hAnsi="Times New Roman" w:cs="Times New Roman"/>
          <w:szCs w:val="20"/>
        </w:rPr>
        <w:t>PPS2 consisted of all</w:t>
      </w:r>
      <w:r w:rsidRPr="00494222">
        <w:rPr>
          <w:rFonts w:ascii="Times New Roman" w:hAnsi="Times New Roman" w:cs="Times New Roman" w:hint="eastAsia"/>
          <w:szCs w:val="20"/>
        </w:rPr>
        <w:t xml:space="preserve"> full analysis set patient</w:t>
      </w:r>
      <w:r w:rsidRPr="00494222">
        <w:rPr>
          <w:rFonts w:ascii="Times New Roman" w:hAnsi="Times New Roman" w:cs="Times New Roman"/>
          <w:szCs w:val="20"/>
        </w:rPr>
        <w:t>s who completed the Week 52</w:t>
      </w:r>
      <w:r w:rsidRPr="00494222">
        <w:rPr>
          <w:rFonts w:ascii="Times New Roman" w:hAnsi="Times New Roman" w:cs="Times New Roman" w:hint="eastAsia"/>
          <w:szCs w:val="20"/>
        </w:rPr>
        <w:t xml:space="preserve"> </w:t>
      </w:r>
      <w:r w:rsidRPr="00494222">
        <w:rPr>
          <w:rFonts w:ascii="Times New Roman" w:hAnsi="Times New Roman" w:cs="Times New Roman"/>
          <w:szCs w:val="20"/>
        </w:rPr>
        <w:t>visit and had an adherence (from baseline to Week 52) within the range 80-120% of both the</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expected number of </w:t>
      </w:r>
      <w:proofErr w:type="spellStart"/>
      <w:r w:rsidRPr="00494222">
        <w:rPr>
          <w:rFonts w:ascii="Times New Roman" w:hAnsi="Times New Roman" w:cs="Times New Roman" w:hint="eastAsia"/>
          <w:szCs w:val="20"/>
        </w:rPr>
        <w:t>Brenzys</w:t>
      </w:r>
      <w:proofErr w:type="spellEnd"/>
      <w:r w:rsidRPr="00494222">
        <w:rPr>
          <w:rFonts w:ascii="Times New Roman" w:hAnsi="Times New Roman" w:cs="Times New Roman" w:hint="eastAsia"/>
          <w:szCs w:val="20"/>
        </w:rPr>
        <w:t xml:space="preserve"> or Enbrel</w:t>
      </w:r>
      <w:r w:rsidRPr="00494222">
        <w:rPr>
          <w:rFonts w:ascii="Times New Roman" w:hAnsi="Times New Roman" w:cs="Times New Roman"/>
          <w:szCs w:val="20"/>
          <w:vertAlign w:val="superscript"/>
        </w:rPr>
        <w:t xml:space="preserve">® </w:t>
      </w:r>
      <w:r w:rsidRPr="00494222">
        <w:rPr>
          <w:rFonts w:ascii="Times New Roman" w:hAnsi="Times New Roman" w:cs="Times New Roman"/>
          <w:szCs w:val="20"/>
        </w:rPr>
        <w:t>injections and the expected sum of MTX doses without any major PDs</w:t>
      </w:r>
      <w:r w:rsidRPr="00494222">
        <w:rPr>
          <w:rFonts w:ascii="Times New Roman" w:hAnsi="Times New Roman" w:cs="Times New Roman" w:hint="eastAsia"/>
          <w:szCs w:val="20"/>
        </w:rPr>
        <w:t xml:space="preserve"> </w:t>
      </w:r>
      <w:r w:rsidRPr="00494222">
        <w:rPr>
          <w:rFonts w:ascii="Times New Roman" w:hAnsi="Times New Roman" w:cs="Times New Roman"/>
          <w:szCs w:val="20"/>
        </w:rPr>
        <w:t>that affected the efficacy assessment.</w:t>
      </w:r>
    </w:p>
    <w:p w14:paraId="6FFC8DCB" w14:textId="4988E74F" w:rsidR="00742DC1" w:rsidRPr="00494222" w:rsidRDefault="00742DC1" w:rsidP="004F2D8A">
      <w:pPr>
        <w:spacing w:after="0" w:line="240" w:lineRule="auto"/>
        <w:jc w:val="left"/>
        <w:rPr>
          <w:rFonts w:ascii="Times New Roman" w:hAnsi="Times New Roman" w:cs="Times New Roman"/>
          <w:szCs w:val="20"/>
        </w:rPr>
      </w:pPr>
      <w:r w:rsidRPr="00494222">
        <w:rPr>
          <w:rFonts w:ascii="Times New Roman" w:hAnsi="Times New Roman" w:cs="Times New Roman"/>
          <w:szCs w:val="20"/>
        </w:rPr>
        <w:t xml:space="preserve">Percentages were based on the number of </w:t>
      </w:r>
      <w:r w:rsidR="005558C8" w:rsidRPr="00494222">
        <w:rPr>
          <w:rFonts w:ascii="Times New Roman" w:hAnsi="Times New Roman" w:cs="Times New Roman" w:hint="eastAsia"/>
          <w:szCs w:val="20"/>
        </w:rPr>
        <w:t>patient</w:t>
      </w:r>
      <w:r w:rsidR="005558C8" w:rsidRPr="00494222">
        <w:rPr>
          <w:rFonts w:ascii="Times New Roman" w:hAnsi="Times New Roman" w:cs="Times New Roman"/>
          <w:szCs w:val="20"/>
        </w:rPr>
        <w:t>s</w:t>
      </w:r>
      <w:r w:rsidR="005558C8" w:rsidRPr="00494222">
        <w:rPr>
          <w:rFonts w:ascii="Times New Roman" w:hAnsi="Times New Roman" w:cs="Times New Roman" w:hint="eastAsia"/>
          <w:szCs w:val="20"/>
        </w:rPr>
        <w:t xml:space="preserve"> </w:t>
      </w:r>
      <w:r w:rsidRPr="00494222">
        <w:rPr>
          <w:rFonts w:ascii="Times New Roman" w:hAnsi="Times New Roman" w:cs="Times New Roman"/>
          <w:szCs w:val="20"/>
        </w:rPr>
        <w:t>in the per-protocol set 1 or per-protocol set 2.</w:t>
      </w:r>
    </w:p>
    <w:p w14:paraId="08511338" w14:textId="77777777" w:rsidR="00D74EB3" w:rsidRPr="00BF1AE5" w:rsidRDefault="00D74EB3" w:rsidP="00D74EB3">
      <w:pPr>
        <w:spacing w:after="0" w:line="240" w:lineRule="auto"/>
        <w:rPr>
          <w:rFonts w:ascii="Times New Roman" w:hAnsi="Times New Roman" w:cs="Times New Roman"/>
        </w:rPr>
      </w:pPr>
      <w:proofErr w:type="spellStart"/>
      <w:proofErr w:type="gramStart"/>
      <w:r w:rsidRPr="00BF1AE5">
        <w:rPr>
          <w:rFonts w:ascii="Times New Roman" w:hAnsi="Times New Roman" w:cs="Times New Roman" w:hint="eastAsia"/>
          <w:vertAlign w:val="superscript"/>
        </w:rPr>
        <w:t>a</w:t>
      </w:r>
      <w:proofErr w:type="spellEnd"/>
      <w:proofErr w:type="gramEnd"/>
      <w:r w:rsidRPr="00BF1AE5">
        <w:rPr>
          <w:rFonts w:ascii="Times New Roman" w:hAnsi="Times New Roman" w:cs="Times New Roman" w:hint="eastAsia"/>
        </w:rPr>
        <w:t xml:space="preserve"> The ACR20/50/70 response rates at Week 24 were based on per-protocol set 1.</w:t>
      </w:r>
    </w:p>
    <w:p w14:paraId="295B02B8" w14:textId="77777777" w:rsidR="00D74EB3" w:rsidRDefault="00D74EB3" w:rsidP="00D74EB3">
      <w:pPr>
        <w:spacing w:after="0" w:line="240" w:lineRule="auto"/>
        <w:rPr>
          <w:rFonts w:ascii="Times New Roman" w:hAnsi="Times New Roman" w:cs="Times New Roman"/>
        </w:rPr>
      </w:pPr>
      <w:proofErr w:type="gramStart"/>
      <w:r w:rsidRPr="00BF1AE5">
        <w:rPr>
          <w:rFonts w:ascii="Times New Roman" w:hAnsi="Times New Roman" w:cs="Times New Roman" w:hint="eastAsia"/>
          <w:vertAlign w:val="superscript"/>
        </w:rPr>
        <w:t>b</w:t>
      </w:r>
      <w:proofErr w:type="gramEnd"/>
      <w:r w:rsidRPr="00BF1AE5">
        <w:rPr>
          <w:rFonts w:ascii="Times New Roman" w:hAnsi="Times New Roman" w:cs="Times New Roman" w:hint="eastAsia"/>
        </w:rPr>
        <w:t xml:space="preserve"> The ACR20/50/70 response rates at Week 52 were based on per-protocol set 2.</w:t>
      </w:r>
    </w:p>
    <w:p w14:paraId="4B8B329F" w14:textId="72BD04AC" w:rsidR="00FD45A1" w:rsidRPr="00BF1AE5" w:rsidRDefault="009D7AB1" w:rsidP="00845E2D">
      <w:pPr>
        <w:spacing w:before="200"/>
        <w:jc w:val="left"/>
        <w:rPr>
          <w:rFonts w:ascii="Times New Roman" w:hAnsi="Times New Roman" w:cs="Times New Roman"/>
          <w:kern w:val="0"/>
          <w:sz w:val="24"/>
          <w:szCs w:val="24"/>
        </w:rPr>
      </w:pPr>
      <w:r w:rsidRPr="00BF1AE5">
        <w:rPr>
          <w:rFonts w:ascii="Times New Roman" w:hAnsi="Times New Roman" w:cs="Times New Roman"/>
          <w:kern w:val="0"/>
          <w:sz w:val="24"/>
          <w:szCs w:val="24"/>
        </w:rPr>
        <w:t>C</w:t>
      </w:r>
      <w:r w:rsidR="00FD45A1" w:rsidRPr="00BF1AE5">
        <w:rPr>
          <w:rFonts w:ascii="Times New Roman" w:hAnsi="Times New Roman" w:cs="Times New Roman"/>
          <w:kern w:val="0"/>
          <w:sz w:val="24"/>
          <w:szCs w:val="24"/>
        </w:rPr>
        <w:t xml:space="preserve">hange in the disease activity score based on a 28 joint count (DAS28) </w:t>
      </w:r>
      <w:r w:rsidRPr="00BF1AE5">
        <w:rPr>
          <w:rFonts w:ascii="Times New Roman" w:hAnsi="Times New Roman" w:cs="Times New Roman"/>
          <w:kern w:val="0"/>
          <w:sz w:val="24"/>
          <w:szCs w:val="24"/>
        </w:rPr>
        <w:t xml:space="preserve">from baseline </w:t>
      </w:r>
      <w:r w:rsidR="00FD45A1" w:rsidRPr="00BF1AE5">
        <w:rPr>
          <w:rFonts w:ascii="Times New Roman" w:hAnsi="Times New Roman" w:cs="Times New Roman"/>
          <w:kern w:val="0"/>
          <w:sz w:val="24"/>
          <w:szCs w:val="24"/>
        </w:rPr>
        <w:t xml:space="preserve">at Week 24 and Week 52 was </w:t>
      </w:r>
      <w:r w:rsidRPr="00BF1AE5">
        <w:rPr>
          <w:rFonts w:ascii="Times New Roman" w:hAnsi="Times New Roman" w:cs="Times New Roman"/>
          <w:kern w:val="0"/>
          <w:sz w:val="24"/>
          <w:szCs w:val="24"/>
        </w:rPr>
        <w:t xml:space="preserve">also </w:t>
      </w:r>
      <w:r w:rsidR="00FD45A1" w:rsidRPr="00BF1AE5">
        <w:rPr>
          <w:rFonts w:ascii="Times New Roman" w:hAnsi="Times New Roman" w:cs="Times New Roman"/>
          <w:kern w:val="0"/>
          <w:sz w:val="24"/>
          <w:szCs w:val="24"/>
        </w:rPr>
        <w:t xml:space="preserve">comparable between the treatment groups. The change in DAS28 </w:t>
      </w:r>
      <w:r w:rsidRPr="00BF1AE5">
        <w:rPr>
          <w:rFonts w:ascii="Times New Roman" w:hAnsi="Times New Roman" w:cs="Times New Roman"/>
          <w:kern w:val="0"/>
          <w:sz w:val="24"/>
          <w:szCs w:val="24"/>
        </w:rPr>
        <w:t xml:space="preserve">from baseline </w:t>
      </w:r>
      <w:r w:rsidR="00FD45A1" w:rsidRPr="00BF1AE5">
        <w:rPr>
          <w:rFonts w:ascii="Times New Roman" w:hAnsi="Times New Roman" w:cs="Times New Roman"/>
          <w:kern w:val="0"/>
          <w:sz w:val="24"/>
          <w:szCs w:val="24"/>
        </w:rPr>
        <w:t xml:space="preserve">at Week 24 was </w:t>
      </w:r>
      <w:r w:rsidR="00FD45A1" w:rsidRPr="00BF1AE5">
        <w:rPr>
          <w:rFonts w:ascii="Times New Roman" w:eastAsia="Malgun Gothic" w:hAnsi="Times New Roman" w:cs="Times New Roman"/>
          <w:sz w:val="24"/>
          <w:szCs w:val="24"/>
          <w:lang w:val="en-GB"/>
        </w:rPr>
        <w:t xml:space="preserve">2.5697 </w:t>
      </w:r>
      <w:r w:rsidR="00FD45A1" w:rsidRPr="00BF1AE5">
        <w:rPr>
          <w:rFonts w:ascii="Times New Roman" w:hAnsi="Times New Roman" w:cs="Times New Roman"/>
          <w:kern w:val="0"/>
          <w:sz w:val="24"/>
          <w:szCs w:val="24"/>
        </w:rPr>
        <w:t xml:space="preserve">in the </w:t>
      </w:r>
      <w:proofErr w:type="spellStart"/>
      <w:r w:rsidR="00FD45A1" w:rsidRPr="00BF1AE5">
        <w:rPr>
          <w:rFonts w:ascii="Times New Roman" w:hAnsi="Times New Roman" w:cs="Times New Roman"/>
          <w:kern w:val="0"/>
          <w:sz w:val="24"/>
          <w:szCs w:val="24"/>
        </w:rPr>
        <w:t>Brenzys</w:t>
      </w:r>
      <w:proofErr w:type="spellEnd"/>
      <w:r w:rsidR="00FD45A1" w:rsidRPr="00BF1AE5">
        <w:rPr>
          <w:rFonts w:ascii="Times New Roman" w:hAnsi="Times New Roman" w:cs="Times New Roman"/>
          <w:kern w:val="0"/>
          <w:sz w:val="24"/>
          <w:szCs w:val="24"/>
        </w:rPr>
        <w:t xml:space="preserve"> treatment group and 2.5037 in the EU Enbrel</w:t>
      </w:r>
      <w:r w:rsidR="00FD45A1" w:rsidRPr="00BF1AE5">
        <w:rPr>
          <w:rFonts w:ascii="Times New Roman" w:hAnsi="Times New Roman" w:cs="Times New Roman"/>
          <w:kern w:val="0"/>
          <w:sz w:val="24"/>
          <w:szCs w:val="24"/>
          <w:vertAlign w:val="superscript"/>
        </w:rPr>
        <w:t>®</w:t>
      </w:r>
      <w:r w:rsidR="00FD45A1" w:rsidRPr="00BF1AE5">
        <w:rPr>
          <w:rFonts w:ascii="Times New Roman" w:hAnsi="Times New Roman" w:cs="Times New Roman"/>
          <w:kern w:val="0"/>
          <w:sz w:val="24"/>
          <w:szCs w:val="24"/>
        </w:rPr>
        <w:t xml:space="preserve"> treatment group. The mean change in DAS28 score from </w:t>
      </w:r>
      <w:r w:rsidRPr="00BF1AE5">
        <w:rPr>
          <w:rFonts w:ascii="Times New Roman" w:hAnsi="Times New Roman" w:cs="Times New Roman"/>
          <w:kern w:val="0"/>
          <w:sz w:val="24"/>
          <w:szCs w:val="24"/>
        </w:rPr>
        <w:t>b</w:t>
      </w:r>
      <w:r w:rsidR="00FD45A1" w:rsidRPr="00BF1AE5">
        <w:rPr>
          <w:rFonts w:ascii="Times New Roman" w:hAnsi="Times New Roman" w:cs="Times New Roman"/>
          <w:kern w:val="0"/>
          <w:sz w:val="24"/>
          <w:szCs w:val="24"/>
        </w:rPr>
        <w:t xml:space="preserve">aseline at Week 52 was </w:t>
      </w:r>
      <w:r w:rsidR="00FD45A1" w:rsidRPr="00BF1AE5">
        <w:rPr>
          <w:rFonts w:ascii="Times New Roman" w:eastAsia="Malgun Gothic" w:hAnsi="Times New Roman" w:cs="Times New Roman"/>
          <w:sz w:val="24"/>
          <w:szCs w:val="24"/>
          <w:lang w:val="en-GB"/>
        </w:rPr>
        <w:t xml:space="preserve">2.9108 </w:t>
      </w:r>
      <w:r w:rsidR="00FD45A1" w:rsidRPr="00BF1AE5">
        <w:rPr>
          <w:rFonts w:ascii="Times New Roman" w:hAnsi="Times New Roman" w:cs="Times New Roman"/>
          <w:kern w:val="0"/>
          <w:sz w:val="24"/>
          <w:szCs w:val="24"/>
        </w:rPr>
        <w:t xml:space="preserve">in the </w:t>
      </w:r>
      <w:proofErr w:type="spellStart"/>
      <w:r w:rsidRPr="00BF1AE5">
        <w:rPr>
          <w:rFonts w:ascii="Times New Roman" w:hAnsi="Times New Roman" w:cs="Times New Roman"/>
          <w:kern w:val="0"/>
          <w:sz w:val="24"/>
          <w:szCs w:val="24"/>
        </w:rPr>
        <w:t>Brenzys</w:t>
      </w:r>
      <w:proofErr w:type="spellEnd"/>
      <w:r w:rsidR="00FD45A1" w:rsidRPr="00BF1AE5">
        <w:rPr>
          <w:rFonts w:ascii="Times New Roman" w:hAnsi="Times New Roman" w:cs="Times New Roman"/>
          <w:kern w:val="0"/>
          <w:sz w:val="24"/>
          <w:szCs w:val="24"/>
        </w:rPr>
        <w:t xml:space="preserve"> treatment group and </w:t>
      </w:r>
      <w:r w:rsidR="00FD45A1" w:rsidRPr="00BF1AE5">
        <w:rPr>
          <w:rFonts w:ascii="Times New Roman" w:eastAsia="Malgun Gothic" w:hAnsi="Times New Roman" w:cs="Times New Roman"/>
          <w:sz w:val="24"/>
          <w:szCs w:val="24"/>
          <w:lang w:val="en-GB"/>
        </w:rPr>
        <w:t xml:space="preserve">2.7990 </w:t>
      </w:r>
      <w:r w:rsidR="00FD45A1" w:rsidRPr="00BF1AE5">
        <w:rPr>
          <w:rFonts w:ascii="Times New Roman" w:hAnsi="Times New Roman" w:cs="Times New Roman"/>
          <w:kern w:val="0"/>
          <w:sz w:val="24"/>
          <w:szCs w:val="24"/>
        </w:rPr>
        <w:t>in the EU Enbrel</w:t>
      </w:r>
      <w:r w:rsidR="00FD45A1" w:rsidRPr="00BF1AE5">
        <w:rPr>
          <w:rFonts w:ascii="Times New Roman" w:hAnsi="Times New Roman" w:cs="Times New Roman"/>
          <w:kern w:val="0"/>
          <w:sz w:val="24"/>
          <w:szCs w:val="24"/>
          <w:vertAlign w:val="superscript"/>
        </w:rPr>
        <w:t>®</w:t>
      </w:r>
      <w:r w:rsidR="00FD45A1" w:rsidRPr="00BF1AE5">
        <w:rPr>
          <w:rFonts w:ascii="Times New Roman" w:hAnsi="Times New Roman" w:cs="Times New Roman"/>
          <w:kern w:val="0"/>
          <w:sz w:val="24"/>
          <w:szCs w:val="24"/>
        </w:rPr>
        <w:t xml:space="preserve"> treatment group.</w:t>
      </w:r>
    </w:p>
    <w:p w14:paraId="108A2E7D" w14:textId="65C60134" w:rsidR="00FD45A1" w:rsidRPr="009D7AB1" w:rsidRDefault="00FD45A1" w:rsidP="00CC0FA3">
      <w:pPr>
        <w:rPr>
          <w:rFonts w:ascii="Times New Roman" w:hAnsi="Times New Roman" w:cs="Times New Roman"/>
          <w:sz w:val="24"/>
          <w:szCs w:val="24"/>
        </w:rPr>
      </w:pPr>
      <w:r w:rsidRPr="00BF1AE5">
        <w:rPr>
          <w:rFonts w:ascii="Times New Roman" w:hAnsi="Times New Roman" w:cs="Times New Roman"/>
          <w:sz w:val="24"/>
          <w:szCs w:val="24"/>
        </w:rPr>
        <w:t xml:space="preserve">The comparability of </w:t>
      </w:r>
      <w:proofErr w:type="spellStart"/>
      <w:r w:rsidRPr="00BF1AE5">
        <w:rPr>
          <w:rFonts w:ascii="Times New Roman" w:hAnsi="Times New Roman" w:cs="Times New Roman"/>
          <w:sz w:val="24"/>
          <w:szCs w:val="24"/>
        </w:rPr>
        <w:t>Brenzys</w:t>
      </w:r>
      <w:proofErr w:type="spellEnd"/>
      <w:r w:rsidRPr="00BF1AE5">
        <w:rPr>
          <w:rFonts w:ascii="Times New Roman" w:hAnsi="Times New Roman" w:cs="Times New Roman"/>
          <w:sz w:val="24"/>
          <w:szCs w:val="24"/>
        </w:rPr>
        <w:t xml:space="preserve"> and EU Enbrel</w:t>
      </w:r>
      <w:r w:rsidRPr="00BF1AE5">
        <w:rPr>
          <w:rFonts w:ascii="Times New Roman" w:hAnsi="Times New Roman" w:cs="Times New Roman"/>
          <w:sz w:val="24"/>
          <w:szCs w:val="24"/>
          <w:vertAlign w:val="superscript"/>
          <w:lang w:val="en-GB"/>
        </w:rPr>
        <w:t>®</w:t>
      </w:r>
      <w:r w:rsidRPr="00BF1AE5">
        <w:rPr>
          <w:rFonts w:ascii="Times New Roman" w:hAnsi="Times New Roman" w:cs="Times New Roman"/>
          <w:sz w:val="24"/>
          <w:szCs w:val="24"/>
          <w:lang w:val="en-GB"/>
        </w:rPr>
        <w:t xml:space="preserve"> </w:t>
      </w:r>
      <w:r w:rsidRPr="00BF1AE5">
        <w:rPr>
          <w:rFonts w:ascii="Times New Roman" w:hAnsi="Times New Roman" w:cs="Times New Roman"/>
          <w:sz w:val="24"/>
          <w:szCs w:val="24"/>
        </w:rPr>
        <w:t xml:space="preserve">was further demonstrated in </w:t>
      </w:r>
      <w:r w:rsidR="00CC0FA3" w:rsidRPr="00BF1AE5">
        <w:rPr>
          <w:rFonts w:ascii="Times New Roman" w:hAnsi="Times New Roman" w:cs="Times New Roman"/>
          <w:sz w:val="24"/>
          <w:szCs w:val="24"/>
        </w:rPr>
        <w:t xml:space="preserve">change from </w:t>
      </w:r>
      <w:r w:rsidRPr="00BF1AE5">
        <w:rPr>
          <w:rFonts w:ascii="Times New Roman" w:hAnsi="Times New Roman" w:cs="Times New Roman"/>
          <w:sz w:val="24"/>
          <w:szCs w:val="24"/>
        </w:rPr>
        <w:t>baseline in structural joint damage at Weeks 24 and 52 (</w:t>
      </w:r>
      <w:r w:rsidRPr="00BF1AE5">
        <w:rPr>
          <w:rFonts w:ascii="Times New Roman" w:hAnsi="Times New Roman" w:cs="Times New Roman"/>
          <w:sz w:val="24"/>
          <w:szCs w:val="24"/>
        </w:rPr>
        <w:fldChar w:fldCharType="begin"/>
      </w:r>
      <w:r w:rsidRPr="00BF1AE5">
        <w:rPr>
          <w:rFonts w:ascii="Times New Roman" w:hAnsi="Times New Roman" w:cs="Times New Roman"/>
          <w:sz w:val="24"/>
          <w:szCs w:val="24"/>
        </w:rPr>
        <w:instrText xml:space="preserve"> REF _Ref416366219 \h  \* MERGEFORMAT </w:instrText>
      </w:r>
      <w:r w:rsidRPr="00BF1AE5">
        <w:rPr>
          <w:rFonts w:ascii="Times New Roman" w:hAnsi="Times New Roman" w:cs="Times New Roman"/>
          <w:sz w:val="24"/>
          <w:szCs w:val="24"/>
        </w:rPr>
      </w:r>
      <w:r w:rsidRPr="00BF1AE5">
        <w:rPr>
          <w:rFonts w:ascii="Times New Roman" w:hAnsi="Times New Roman" w:cs="Times New Roman"/>
          <w:sz w:val="24"/>
          <w:szCs w:val="24"/>
        </w:rPr>
        <w:fldChar w:fldCharType="separate"/>
      </w:r>
      <w:r w:rsidR="00EC7AC5" w:rsidRPr="00EC7AC5">
        <w:rPr>
          <w:rFonts w:ascii="Times New Roman" w:hAnsi="Times New Roman" w:cs="Times New Roman"/>
          <w:sz w:val="24"/>
          <w:szCs w:val="24"/>
          <w:lang w:val="en-GB" w:eastAsia="en-US"/>
        </w:rPr>
        <w:t xml:space="preserve">Table </w:t>
      </w:r>
      <w:r w:rsidR="00EC7AC5" w:rsidRPr="00EC7AC5">
        <w:rPr>
          <w:rFonts w:ascii="Times New Roman" w:hAnsi="Times New Roman" w:cs="Times New Roman" w:hint="eastAsia"/>
          <w:noProof/>
          <w:sz w:val="24"/>
          <w:szCs w:val="24"/>
          <w:lang w:val="en-GB" w:eastAsia="en-US"/>
        </w:rPr>
        <w:t>4</w:t>
      </w:r>
      <w:r w:rsidRPr="00BF1AE5">
        <w:rPr>
          <w:rFonts w:ascii="Times New Roman" w:hAnsi="Times New Roman" w:cs="Times New Roman"/>
          <w:sz w:val="24"/>
          <w:szCs w:val="24"/>
        </w:rPr>
        <w:fldChar w:fldCharType="end"/>
      </w:r>
      <w:r w:rsidRPr="00BF1AE5">
        <w:rPr>
          <w:rFonts w:ascii="Times New Roman" w:hAnsi="Times New Roman" w:cs="Times New Roman"/>
          <w:sz w:val="24"/>
          <w:szCs w:val="24"/>
        </w:rPr>
        <w:t>).</w:t>
      </w:r>
    </w:p>
    <w:p w14:paraId="64FEAA92" w14:textId="18EE46DD" w:rsidR="00BF1AE5" w:rsidRDefault="00BF1AE5">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08214F0D" w14:textId="77777777" w:rsidR="004F5CDC" w:rsidRPr="00BF1AE5" w:rsidRDefault="004F5CDC" w:rsidP="00BF1AE5">
      <w:pPr>
        <w:spacing w:after="0" w:line="360" w:lineRule="auto"/>
        <w:rPr>
          <w:rFonts w:ascii="Times New Roman" w:hAnsi="Times New Roman" w:cs="Times New Roman"/>
          <w:sz w:val="16"/>
          <w:szCs w:val="16"/>
        </w:rPr>
      </w:pPr>
    </w:p>
    <w:p w14:paraId="6FFC8E11" w14:textId="56007CEE" w:rsidR="00097B45" w:rsidRPr="00494222" w:rsidRDefault="00097B45" w:rsidP="00097B45">
      <w:pPr>
        <w:keepNext/>
        <w:keepLines/>
        <w:widowControl/>
        <w:tabs>
          <w:tab w:val="left" w:pos="1418"/>
        </w:tabs>
        <w:wordWrap/>
        <w:autoSpaceDE/>
        <w:autoSpaceDN/>
        <w:spacing w:before="120" w:after="120" w:line="240" w:lineRule="auto"/>
        <w:ind w:left="1418" w:hanging="1418"/>
        <w:jc w:val="left"/>
        <w:rPr>
          <w:rFonts w:ascii="Times New Roman" w:hAnsi="Times New Roman" w:cs="Times New Roman"/>
          <w:sz w:val="22"/>
        </w:rPr>
      </w:pPr>
      <w:bookmarkStart w:id="5" w:name="_Ref416366219"/>
      <w:proofErr w:type="gramStart"/>
      <w:r w:rsidRPr="00494222">
        <w:rPr>
          <w:rFonts w:ascii="Times New Roman Bold" w:hAnsi="Times New Roman Bold"/>
          <w:b/>
          <w:sz w:val="22"/>
          <w:lang w:val="en-GB" w:eastAsia="en-US"/>
        </w:rPr>
        <w:t xml:space="preserve">Table </w:t>
      </w:r>
      <w:r w:rsidR="00077CB5" w:rsidRPr="00494222">
        <w:rPr>
          <w:rFonts w:ascii="Times New Roman Bold" w:hAnsi="Times New Roman Bold" w:hint="eastAsia"/>
          <w:b/>
          <w:sz w:val="22"/>
          <w:lang w:val="en-GB" w:eastAsia="en-US"/>
        </w:rPr>
        <w:fldChar w:fldCharType="begin"/>
      </w:r>
      <w:r w:rsidR="00077CB5" w:rsidRPr="00494222">
        <w:rPr>
          <w:rFonts w:ascii="Times New Roman Bold" w:hAnsi="Times New Roman Bold" w:hint="eastAsia"/>
          <w:b/>
          <w:sz w:val="22"/>
          <w:lang w:val="en-GB" w:eastAsia="en-US"/>
        </w:rPr>
        <w:instrText xml:space="preserve"> </w:instrText>
      </w:r>
      <w:r w:rsidR="00077CB5" w:rsidRPr="00494222">
        <w:rPr>
          <w:rFonts w:ascii="Times New Roman Bold" w:hAnsi="Times New Roman Bold"/>
          <w:b/>
          <w:sz w:val="22"/>
          <w:lang w:val="en-GB" w:eastAsia="en-US"/>
        </w:rPr>
        <w:instrText>SEQ Table \* ARABIC</w:instrText>
      </w:r>
      <w:r w:rsidR="00077CB5" w:rsidRPr="00494222">
        <w:rPr>
          <w:rFonts w:ascii="Times New Roman Bold" w:hAnsi="Times New Roman Bold" w:hint="eastAsia"/>
          <w:b/>
          <w:sz w:val="22"/>
          <w:lang w:val="en-GB" w:eastAsia="en-US"/>
        </w:rPr>
        <w:instrText xml:space="preserve"> </w:instrText>
      </w:r>
      <w:r w:rsidR="00077CB5" w:rsidRPr="00494222">
        <w:rPr>
          <w:rFonts w:ascii="Times New Roman Bold" w:hAnsi="Times New Roman Bold" w:hint="eastAsia"/>
          <w:b/>
          <w:sz w:val="22"/>
          <w:lang w:val="en-GB" w:eastAsia="en-US"/>
        </w:rPr>
        <w:fldChar w:fldCharType="separate"/>
      </w:r>
      <w:r w:rsidR="00EC7AC5">
        <w:rPr>
          <w:rFonts w:ascii="Times New Roman Bold" w:hAnsi="Times New Roman Bold" w:hint="eastAsia"/>
          <w:b/>
          <w:noProof/>
          <w:sz w:val="22"/>
          <w:lang w:val="en-GB" w:eastAsia="en-US"/>
        </w:rPr>
        <w:t>4</w:t>
      </w:r>
      <w:r w:rsidR="00077CB5" w:rsidRPr="00494222">
        <w:rPr>
          <w:rFonts w:ascii="Times New Roman Bold" w:hAnsi="Times New Roman Bold" w:hint="eastAsia"/>
          <w:b/>
          <w:sz w:val="22"/>
          <w:lang w:val="en-GB" w:eastAsia="en-US"/>
        </w:rPr>
        <w:fldChar w:fldCharType="end"/>
      </w:r>
      <w:bookmarkEnd w:id="5"/>
      <w:r w:rsidRPr="00494222">
        <w:rPr>
          <w:rFonts w:ascii="Times New Roman Bold" w:hAnsi="Times New Roman Bold"/>
          <w:b/>
          <w:sz w:val="22"/>
          <w:lang w:val="en-GB"/>
        </w:rPr>
        <w:t>.</w:t>
      </w:r>
      <w:proofErr w:type="gramEnd"/>
      <w:r w:rsidRPr="00494222">
        <w:rPr>
          <w:rFonts w:ascii="Times New Roman Bold" w:hAnsi="Times New Roman Bold"/>
          <w:b/>
          <w:sz w:val="22"/>
          <w:lang w:val="en-GB"/>
        </w:rPr>
        <w:tab/>
      </w:r>
      <w:r w:rsidRPr="00494222">
        <w:rPr>
          <w:rFonts w:ascii="Times New Roman" w:hAnsi="Times New Roman" w:cs="Times New Roman"/>
          <w:b/>
          <w:sz w:val="22"/>
        </w:rPr>
        <w:t xml:space="preserve">Summary of Structural Joint Damage; Full Analysis Set (Study </w:t>
      </w:r>
      <w:r w:rsidR="00D01882" w:rsidRPr="00494222">
        <w:rPr>
          <w:rFonts w:ascii="Times New Roman" w:hAnsi="Times New Roman" w:cs="Times New Roman"/>
          <w:b/>
          <w:sz w:val="22"/>
        </w:rPr>
        <w:t>SB4-G31-RA</w:t>
      </w:r>
      <w:r w:rsidRPr="00494222">
        <w:rPr>
          <w:rFonts w:ascii="Times New Roman" w:hAnsi="Times New Roman" w:cs="Times New Roman"/>
          <w:b/>
          <w:sz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352"/>
        <w:gridCol w:w="1259"/>
        <w:gridCol w:w="1259"/>
        <w:gridCol w:w="1106"/>
        <w:gridCol w:w="1106"/>
      </w:tblGrid>
      <w:tr w:rsidR="00326DA2" w:rsidRPr="00494222" w14:paraId="6FFC8E15" w14:textId="77777777" w:rsidTr="009402CB">
        <w:tc>
          <w:tcPr>
            <w:tcW w:w="2396" w:type="pct"/>
            <w:tcBorders>
              <w:top w:val="single" w:sz="4" w:space="0" w:color="auto"/>
              <w:left w:val="single" w:sz="4" w:space="0" w:color="auto"/>
            </w:tcBorders>
          </w:tcPr>
          <w:p w14:paraId="6FFC8E12" w14:textId="77777777" w:rsidR="00097B45" w:rsidRPr="00494222" w:rsidRDefault="00097B45" w:rsidP="0012534E">
            <w:pPr>
              <w:keepNext/>
              <w:keepLines/>
              <w:wordWrap/>
              <w:rPr>
                <w:rFonts w:ascii="Times New Roman" w:hAnsi="Times New Roman" w:cs="Times New Roman"/>
                <w:sz w:val="22"/>
                <w:shd w:val="pct15" w:color="auto" w:fill="FFFFFF"/>
                <w:lang w:val="en-GB"/>
              </w:rPr>
            </w:pPr>
          </w:p>
        </w:tc>
        <w:tc>
          <w:tcPr>
            <w:tcW w:w="1386" w:type="pct"/>
            <w:gridSpan w:val="2"/>
            <w:tcBorders>
              <w:top w:val="single" w:sz="4" w:space="0" w:color="auto"/>
              <w:bottom w:val="single" w:sz="4" w:space="0" w:color="auto"/>
            </w:tcBorders>
            <w:vAlign w:val="center"/>
          </w:tcPr>
          <w:p w14:paraId="6FFC8E13" w14:textId="6E6A29C5" w:rsidR="00097B45" w:rsidRPr="00494222" w:rsidRDefault="00A25AEC" w:rsidP="0012534E">
            <w:pPr>
              <w:keepNext/>
              <w:keepLines/>
              <w:wordWrap/>
              <w:jc w:val="center"/>
              <w:rPr>
                <w:rFonts w:ascii="Times New Roman" w:hAnsi="Times New Roman" w:cs="Times New Roman"/>
                <w:sz w:val="22"/>
                <w:shd w:val="pct15" w:color="auto" w:fill="FFFFFF"/>
                <w:lang w:val="en-GB"/>
              </w:rPr>
            </w:pPr>
            <w:proofErr w:type="spellStart"/>
            <w:r w:rsidRPr="00494222">
              <w:rPr>
                <w:rFonts w:ascii="Times New Roman" w:hAnsi="Times New Roman" w:cs="Times New Roman"/>
                <w:b/>
                <w:sz w:val="22"/>
                <w:lang w:val="en-GB"/>
              </w:rPr>
              <w:t>Brenzys</w:t>
            </w:r>
            <w:proofErr w:type="spellEnd"/>
            <w:r w:rsidR="00097B45" w:rsidRPr="00494222">
              <w:rPr>
                <w:rFonts w:ascii="Times New Roman" w:hAnsi="Times New Roman" w:cs="Times New Roman"/>
                <w:b/>
                <w:sz w:val="22"/>
                <w:lang w:val="en-GB"/>
              </w:rPr>
              <w:t xml:space="preserve"> 50 mg</w:t>
            </w:r>
          </w:p>
        </w:tc>
        <w:tc>
          <w:tcPr>
            <w:tcW w:w="1218" w:type="pct"/>
            <w:gridSpan w:val="2"/>
            <w:tcBorders>
              <w:top w:val="single" w:sz="4" w:space="0" w:color="auto"/>
              <w:bottom w:val="single" w:sz="4" w:space="0" w:color="auto"/>
              <w:right w:val="single" w:sz="4" w:space="0" w:color="auto"/>
            </w:tcBorders>
            <w:vAlign w:val="center"/>
          </w:tcPr>
          <w:p w14:paraId="6FFC8E14" w14:textId="77777777" w:rsidR="00097B45" w:rsidRPr="00494222" w:rsidRDefault="001019D4" w:rsidP="0012534E">
            <w:pPr>
              <w:keepNext/>
              <w:keepLines/>
              <w:wordWrap/>
              <w:jc w:val="center"/>
              <w:rPr>
                <w:rFonts w:ascii="Times New Roman" w:hAnsi="Times New Roman" w:cs="Times New Roman"/>
                <w:sz w:val="22"/>
                <w:shd w:val="pct15" w:color="auto" w:fill="FFFFFF"/>
                <w:lang w:val="en-GB"/>
              </w:rPr>
            </w:pPr>
            <w:r w:rsidRPr="00494222">
              <w:rPr>
                <w:rFonts w:ascii="Times New Roman" w:hAnsi="Times New Roman" w:cs="Times New Roman"/>
                <w:b/>
                <w:sz w:val="22"/>
                <w:lang w:val="en-GB"/>
              </w:rPr>
              <w:t>Enbrel</w:t>
            </w:r>
            <w:r w:rsidR="00097B45" w:rsidRPr="00494222">
              <w:rPr>
                <w:rFonts w:ascii="Times New Roman" w:hAnsi="Times New Roman" w:cs="Times New Roman"/>
                <w:b/>
                <w:sz w:val="22"/>
                <w:vertAlign w:val="superscript"/>
                <w:lang w:val="en-GB"/>
              </w:rPr>
              <w:t>®</w:t>
            </w:r>
            <w:r w:rsidR="00097B45" w:rsidRPr="00494222">
              <w:rPr>
                <w:rFonts w:ascii="Times New Roman" w:hAnsi="Times New Roman" w:cs="Times New Roman"/>
                <w:b/>
                <w:sz w:val="22"/>
                <w:lang w:val="en-GB"/>
              </w:rPr>
              <w:t xml:space="preserve"> 50 mg</w:t>
            </w:r>
          </w:p>
        </w:tc>
      </w:tr>
      <w:tr w:rsidR="00326DA2" w:rsidRPr="00494222" w14:paraId="6FFC8E19" w14:textId="77777777" w:rsidTr="009402CB">
        <w:tc>
          <w:tcPr>
            <w:tcW w:w="2396" w:type="pct"/>
            <w:tcBorders>
              <w:left w:val="single" w:sz="4" w:space="0" w:color="auto"/>
              <w:bottom w:val="single" w:sz="4" w:space="0" w:color="auto"/>
            </w:tcBorders>
          </w:tcPr>
          <w:p w14:paraId="6FFC8E16" w14:textId="77777777" w:rsidR="00097B45" w:rsidRPr="00494222" w:rsidRDefault="00097B45" w:rsidP="0012534E">
            <w:pPr>
              <w:keepNext/>
              <w:keepLines/>
              <w:wordWrap/>
              <w:rPr>
                <w:rFonts w:ascii="Times New Roman" w:hAnsi="Times New Roman" w:cs="Times New Roman"/>
                <w:b/>
                <w:sz w:val="22"/>
                <w:lang w:val="en-GB"/>
              </w:rPr>
            </w:pPr>
          </w:p>
        </w:tc>
        <w:tc>
          <w:tcPr>
            <w:tcW w:w="1386" w:type="pct"/>
            <w:gridSpan w:val="2"/>
            <w:tcBorders>
              <w:top w:val="single" w:sz="4" w:space="0" w:color="auto"/>
              <w:bottom w:val="single" w:sz="4" w:space="0" w:color="auto"/>
            </w:tcBorders>
            <w:vAlign w:val="bottom"/>
          </w:tcPr>
          <w:p w14:paraId="6FFC8E17" w14:textId="77777777" w:rsidR="00097B45" w:rsidRPr="00494222" w:rsidRDefault="00097B45" w:rsidP="0012534E">
            <w:pPr>
              <w:keepNext/>
              <w:keepLines/>
              <w:wordWrap/>
              <w:jc w:val="center"/>
              <w:rPr>
                <w:rFonts w:ascii="Times New Roman" w:hAnsi="Times New Roman" w:cs="Times New Roman"/>
                <w:sz w:val="22"/>
                <w:shd w:val="pct15" w:color="auto" w:fill="FFFFFF"/>
                <w:lang w:val="en-GB"/>
              </w:rPr>
            </w:pPr>
            <w:r w:rsidRPr="00494222">
              <w:rPr>
                <w:rFonts w:ascii="Times New Roman" w:hAnsi="Times New Roman" w:cs="Times New Roman"/>
                <w:b/>
                <w:sz w:val="22"/>
                <w:lang w:val="en-GB"/>
              </w:rPr>
              <w:t>N=299</w:t>
            </w:r>
          </w:p>
        </w:tc>
        <w:tc>
          <w:tcPr>
            <w:tcW w:w="1218" w:type="pct"/>
            <w:gridSpan w:val="2"/>
            <w:tcBorders>
              <w:top w:val="single" w:sz="4" w:space="0" w:color="auto"/>
              <w:bottom w:val="single" w:sz="4" w:space="0" w:color="auto"/>
              <w:right w:val="single" w:sz="4" w:space="0" w:color="auto"/>
            </w:tcBorders>
            <w:vAlign w:val="bottom"/>
          </w:tcPr>
          <w:p w14:paraId="6FFC8E18" w14:textId="77777777" w:rsidR="00097B45" w:rsidRPr="00494222" w:rsidRDefault="00097B45" w:rsidP="0012534E">
            <w:pPr>
              <w:keepNext/>
              <w:keepLines/>
              <w:wordWrap/>
              <w:jc w:val="center"/>
              <w:rPr>
                <w:rFonts w:ascii="Times New Roman" w:hAnsi="Times New Roman" w:cs="Times New Roman"/>
                <w:sz w:val="22"/>
                <w:shd w:val="pct15" w:color="auto" w:fill="FFFFFF"/>
                <w:lang w:val="en-GB"/>
              </w:rPr>
            </w:pPr>
            <w:r w:rsidRPr="00494222">
              <w:rPr>
                <w:rFonts w:ascii="Times New Roman" w:hAnsi="Times New Roman" w:cs="Times New Roman"/>
                <w:b/>
                <w:sz w:val="22"/>
                <w:lang w:val="en-GB"/>
              </w:rPr>
              <w:t>N=297</w:t>
            </w:r>
          </w:p>
        </w:tc>
      </w:tr>
      <w:tr w:rsidR="00326DA2" w:rsidRPr="00494222" w14:paraId="6FFC8E1B" w14:textId="77777777" w:rsidTr="009402CB">
        <w:tc>
          <w:tcPr>
            <w:tcW w:w="5000" w:type="pct"/>
            <w:gridSpan w:val="5"/>
            <w:tcBorders>
              <w:left w:val="single" w:sz="4" w:space="0" w:color="auto"/>
              <w:right w:val="single" w:sz="4" w:space="0" w:color="auto"/>
            </w:tcBorders>
          </w:tcPr>
          <w:p w14:paraId="6FFC8E1A" w14:textId="77777777" w:rsidR="00097B45" w:rsidRPr="00494222" w:rsidRDefault="00097B45" w:rsidP="0012534E">
            <w:pPr>
              <w:keepNext/>
              <w:keepLines/>
              <w:wordWrap/>
              <w:jc w:val="left"/>
              <w:rPr>
                <w:rFonts w:ascii="Times New Roman" w:hAnsi="Times New Roman" w:cs="Times New Roman"/>
                <w:sz w:val="22"/>
                <w:lang w:val="en-GB"/>
              </w:rPr>
            </w:pPr>
            <w:r w:rsidRPr="00494222">
              <w:rPr>
                <w:rFonts w:ascii="Times New Roman" w:hAnsi="Times New Roman" w:cs="Times New Roman"/>
                <w:b/>
                <w:sz w:val="22"/>
                <w:lang w:val="en-GB"/>
              </w:rPr>
              <w:t>Modified total sharp score, mean (SD)</w:t>
            </w:r>
          </w:p>
        </w:tc>
      </w:tr>
      <w:tr w:rsidR="00326DA2" w:rsidRPr="00494222" w14:paraId="6FFC8E1F" w14:textId="77777777" w:rsidTr="009402CB">
        <w:tc>
          <w:tcPr>
            <w:tcW w:w="2396" w:type="pct"/>
            <w:tcBorders>
              <w:left w:val="single" w:sz="4" w:space="0" w:color="auto"/>
            </w:tcBorders>
          </w:tcPr>
          <w:p w14:paraId="6FFC8E1C" w14:textId="24781F68" w:rsidR="00097B45" w:rsidRPr="00494222" w:rsidRDefault="007F7588"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hint="eastAsia"/>
                <w:sz w:val="22"/>
                <w:lang w:val="en-GB"/>
              </w:rPr>
              <w:t>n</w:t>
            </w:r>
          </w:p>
        </w:tc>
        <w:tc>
          <w:tcPr>
            <w:tcW w:w="1386" w:type="pct"/>
            <w:gridSpan w:val="2"/>
            <w:tcMar>
              <w:left w:w="57" w:type="dxa"/>
              <w:right w:w="57" w:type="dxa"/>
            </w:tcMar>
            <w:vAlign w:val="center"/>
          </w:tcPr>
          <w:p w14:paraId="6FFC8E1D"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250</w:t>
            </w:r>
          </w:p>
        </w:tc>
        <w:tc>
          <w:tcPr>
            <w:tcW w:w="1218" w:type="pct"/>
            <w:gridSpan w:val="2"/>
            <w:tcBorders>
              <w:right w:val="single" w:sz="4" w:space="0" w:color="auto"/>
            </w:tcBorders>
            <w:tcMar>
              <w:left w:w="57" w:type="dxa"/>
              <w:right w:w="57" w:type="dxa"/>
            </w:tcMar>
            <w:vAlign w:val="center"/>
          </w:tcPr>
          <w:p w14:paraId="6FFC8E1E"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228</w:t>
            </w:r>
          </w:p>
        </w:tc>
      </w:tr>
      <w:tr w:rsidR="00326DA2" w:rsidRPr="00494222" w14:paraId="6FFC8E25" w14:textId="77777777" w:rsidTr="009402CB">
        <w:tc>
          <w:tcPr>
            <w:tcW w:w="2396" w:type="pct"/>
            <w:tcBorders>
              <w:left w:val="single" w:sz="4" w:space="0" w:color="auto"/>
            </w:tcBorders>
          </w:tcPr>
          <w:p w14:paraId="6FFC8E20"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Week 0</w:t>
            </w:r>
          </w:p>
        </w:tc>
        <w:tc>
          <w:tcPr>
            <w:tcW w:w="693" w:type="pct"/>
            <w:tcMar>
              <w:left w:w="57" w:type="dxa"/>
              <w:right w:w="57" w:type="dxa"/>
            </w:tcMar>
            <w:vAlign w:val="center"/>
          </w:tcPr>
          <w:p w14:paraId="6FFC8E21"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43.26</w:t>
            </w:r>
          </w:p>
        </w:tc>
        <w:tc>
          <w:tcPr>
            <w:tcW w:w="693" w:type="pct"/>
            <w:tcMar>
              <w:left w:w="28" w:type="dxa"/>
              <w:right w:w="28" w:type="dxa"/>
            </w:tcMar>
            <w:vAlign w:val="center"/>
          </w:tcPr>
          <w:p w14:paraId="6FFC8E22"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(67.083)</w:t>
            </w:r>
          </w:p>
        </w:tc>
        <w:tc>
          <w:tcPr>
            <w:tcW w:w="609" w:type="pct"/>
            <w:tcMar>
              <w:left w:w="57" w:type="dxa"/>
              <w:right w:w="57" w:type="dxa"/>
            </w:tcMar>
            <w:vAlign w:val="center"/>
          </w:tcPr>
          <w:p w14:paraId="6FFC8E23"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38.88</w:t>
            </w:r>
          </w:p>
        </w:tc>
        <w:tc>
          <w:tcPr>
            <w:tcW w:w="609" w:type="pct"/>
            <w:tcBorders>
              <w:right w:val="single" w:sz="4" w:space="0" w:color="auto"/>
            </w:tcBorders>
            <w:tcMar>
              <w:left w:w="28" w:type="dxa"/>
              <w:right w:w="28" w:type="dxa"/>
            </w:tcMar>
            <w:vAlign w:val="center"/>
          </w:tcPr>
          <w:p w14:paraId="6FFC8E24"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(53.256)</w:t>
            </w:r>
          </w:p>
        </w:tc>
      </w:tr>
      <w:tr w:rsidR="00326DA2" w:rsidRPr="00494222" w14:paraId="6FFC8E2B" w14:textId="77777777" w:rsidTr="009402CB">
        <w:tc>
          <w:tcPr>
            <w:tcW w:w="2396" w:type="pct"/>
            <w:tcBorders>
              <w:left w:val="single" w:sz="4" w:space="0" w:color="auto"/>
            </w:tcBorders>
          </w:tcPr>
          <w:p w14:paraId="6FFC8E26"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Week 52</w:t>
            </w:r>
          </w:p>
        </w:tc>
        <w:tc>
          <w:tcPr>
            <w:tcW w:w="693" w:type="pct"/>
            <w:tcMar>
              <w:left w:w="57" w:type="dxa"/>
              <w:right w:w="57" w:type="dxa"/>
            </w:tcMar>
            <w:vAlign w:val="center"/>
          </w:tcPr>
          <w:p w14:paraId="6FFC8E27"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43.70</w:t>
            </w:r>
          </w:p>
        </w:tc>
        <w:tc>
          <w:tcPr>
            <w:tcW w:w="693" w:type="pct"/>
            <w:tcMar>
              <w:left w:w="28" w:type="dxa"/>
              <w:right w:w="28" w:type="dxa"/>
            </w:tcMar>
            <w:vAlign w:val="center"/>
          </w:tcPr>
          <w:p w14:paraId="6FFC8E28"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(67.081)</w:t>
            </w:r>
          </w:p>
        </w:tc>
        <w:tc>
          <w:tcPr>
            <w:tcW w:w="609" w:type="pct"/>
            <w:tcMar>
              <w:left w:w="57" w:type="dxa"/>
              <w:right w:w="57" w:type="dxa"/>
            </w:tcMar>
            <w:vAlign w:val="center"/>
          </w:tcPr>
          <w:p w14:paraId="6FFC8E29"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39.62</w:t>
            </w:r>
          </w:p>
        </w:tc>
        <w:tc>
          <w:tcPr>
            <w:tcW w:w="609" w:type="pct"/>
            <w:tcBorders>
              <w:right w:val="single" w:sz="4" w:space="0" w:color="auto"/>
            </w:tcBorders>
            <w:tcMar>
              <w:left w:w="28" w:type="dxa"/>
              <w:right w:w="28" w:type="dxa"/>
            </w:tcMar>
            <w:vAlign w:val="center"/>
          </w:tcPr>
          <w:p w14:paraId="6FFC8E2A"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(53.414)</w:t>
            </w:r>
          </w:p>
        </w:tc>
      </w:tr>
      <w:tr w:rsidR="00326DA2" w:rsidRPr="00494222" w14:paraId="6FFC8E31" w14:textId="77777777" w:rsidTr="009402CB">
        <w:tc>
          <w:tcPr>
            <w:tcW w:w="2396" w:type="pct"/>
            <w:tcBorders>
              <w:left w:val="single" w:sz="4" w:space="0" w:color="auto"/>
            </w:tcBorders>
          </w:tcPr>
          <w:p w14:paraId="6FFC8E2C"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Change</w:t>
            </w:r>
          </w:p>
        </w:tc>
        <w:tc>
          <w:tcPr>
            <w:tcW w:w="693" w:type="pct"/>
            <w:tcMar>
              <w:left w:w="57" w:type="dxa"/>
              <w:right w:w="57" w:type="dxa"/>
            </w:tcMar>
            <w:vAlign w:val="center"/>
          </w:tcPr>
          <w:p w14:paraId="6FFC8E2D"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0.45</w:t>
            </w:r>
          </w:p>
        </w:tc>
        <w:tc>
          <w:tcPr>
            <w:tcW w:w="693" w:type="pct"/>
            <w:tcMar>
              <w:left w:w="28" w:type="dxa"/>
              <w:right w:w="28" w:type="dxa"/>
            </w:tcMar>
            <w:vAlign w:val="center"/>
          </w:tcPr>
          <w:p w14:paraId="6FFC8E2E"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(2.497)</w:t>
            </w:r>
          </w:p>
        </w:tc>
        <w:tc>
          <w:tcPr>
            <w:tcW w:w="609" w:type="pct"/>
            <w:tcMar>
              <w:left w:w="57" w:type="dxa"/>
              <w:right w:w="57" w:type="dxa"/>
            </w:tcMar>
            <w:vAlign w:val="center"/>
          </w:tcPr>
          <w:p w14:paraId="6FFC8E2F"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0.74</w:t>
            </w:r>
          </w:p>
        </w:tc>
        <w:tc>
          <w:tcPr>
            <w:tcW w:w="609" w:type="pct"/>
            <w:tcBorders>
              <w:right w:val="single" w:sz="4" w:space="0" w:color="auto"/>
            </w:tcBorders>
            <w:tcMar>
              <w:left w:w="28" w:type="dxa"/>
              <w:right w:w="28" w:type="dxa"/>
            </w:tcMar>
            <w:vAlign w:val="center"/>
          </w:tcPr>
          <w:p w14:paraId="6FFC8E30"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(3.356)</w:t>
            </w:r>
          </w:p>
        </w:tc>
      </w:tr>
      <w:tr w:rsidR="00326DA2" w:rsidRPr="00494222" w14:paraId="6FFC8E33" w14:textId="77777777" w:rsidTr="009402CB">
        <w:tc>
          <w:tcPr>
            <w:tcW w:w="5000" w:type="pct"/>
            <w:gridSpan w:val="5"/>
            <w:tcBorders>
              <w:left w:val="single" w:sz="4" w:space="0" w:color="auto"/>
              <w:right w:val="single" w:sz="4" w:space="0" w:color="auto"/>
            </w:tcBorders>
          </w:tcPr>
          <w:p w14:paraId="6FFC8E32" w14:textId="77777777" w:rsidR="00097B45" w:rsidRPr="00494222" w:rsidRDefault="00097B45" w:rsidP="0012534E">
            <w:pPr>
              <w:keepNext/>
              <w:keepLines/>
              <w:wordWrap/>
              <w:jc w:val="left"/>
              <w:rPr>
                <w:rFonts w:ascii="Times New Roman" w:hAnsi="Times New Roman" w:cs="Times New Roman"/>
                <w:sz w:val="22"/>
                <w:lang w:val="en-GB"/>
              </w:rPr>
            </w:pPr>
            <w:r w:rsidRPr="00494222">
              <w:rPr>
                <w:rFonts w:ascii="Times New Roman" w:hAnsi="Times New Roman" w:cs="Times New Roman"/>
                <w:b/>
                <w:sz w:val="22"/>
                <w:lang w:val="en-GB"/>
              </w:rPr>
              <w:t>Joint erosion score, mean (SD)</w:t>
            </w:r>
          </w:p>
        </w:tc>
      </w:tr>
      <w:tr w:rsidR="00326DA2" w:rsidRPr="00494222" w14:paraId="6FFC8E37" w14:textId="77777777" w:rsidTr="009402CB">
        <w:tc>
          <w:tcPr>
            <w:tcW w:w="2396" w:type="pct"/>
            <w:tcBorders>
              <w:left w:val="single" w:sz="4" w:space="0" w:color="auto"/>
            </w:tcBorders>
          </w:tcPr>
          <w:p w14:paraId="6FFC8E34" w14:textId="1DF2BD46" w:rsidR="00097B45" w:rsidRPr="00494222" w:rsidRDefault="007F7588"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hint="eastAsia"/>
                <w:sz w:val="22"/>
                <w:lang w:val="en-GB"/>
              </w:rPr>
              <w:t>n</w:t>
            </w:r>
          </w:p>
        </w:tc>
        <w:tc>
          <w:tcPr>
            <w:tcW w:w="1386" w:type="pct"/>
            <w:gridSpan w:val="2"/>
            <w:tcMar>
              <w:left w:w="57" w:type="dxa"/>
              <w:right w:w="57" w:type="dxa"/>
            </w:tcMar>
            <w:vAlign w:val="center"/>
          </w:tcPr>
          <w:p w14:paraId="6FFC8E35"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250</w:t>
            </w:r>
          </w:p>
        </w:tc>
        <w:tc>
          <w:tcPr>
            <w:tcW w:w="1218" w:type="pct"/>
            <w:gridSpan w:val="2"/>
            <w:tcBorders>
              <w:right w:val="single" w:sz="4" w:space="0" w:color="auto"/>
            </w:tcBorders>
            <w:tcMar>
              <w:left w:w="57" w:type="dxa"/>
              <w:right w:w="57" w:type="dxa"/>
            </w:tcMar>
            <w:vAlign w:val="center"/>
          </w:tcPr>
          <w:p w14:paraId="6FFC8E36"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228</w:t>
            </w:r>
          </w:p>
        </w:tc>
      </w:tr>
      <w:tr w:rsidR="00326DA2" w:rsidRPr="00494222" w14:paraId="6FFC8E3D" w14:textId="77777777" w:rsidTr="009402CB">
        <w:tc>
          <w:tcPr>
            <w:tcW w:w="2396" w:type="pct"/>
            <w:tcBorders>
              <w:left w:val="single" w:sz="4" w:space="0" w:color="auto"/>
            </w:tcBorders>
          </w:tcPr>
          <w:p w14:paraId="6FFC8E38"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Week 0</w:t>
            </w:r>
          </w:p>
        </w:tc>
        <w:tc>
          <w:tcPr>
            <w:tcW w:w="693" w:type="pct"/>
            <w:tcMar>
              <w:left w:w="57" w:type="dxa"/>
              <w:right w:w="57" w:type="dxa"/>
            </w:tcMar>
            <w:vAlign w:val="center"/>
          </w:tcPr>
          <w:p w14:paraId="6FFC8E39"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24.01</w:t>
            </w:r>
          </w:p>
        </w:tc>
        <w:tc>
          <w:tcPr>
            <w:tcW w:w="693" w:type="pct"/>
            <w:tcMar>
              <w:left w:w="57" w:type="dxa"/>
              <w:right w:w="57" w:type="dxa"/>
            </w:tcMar>
            <w:vAlign w:val="center"/>
          </w:tcPr>
          <w:p w14:paraId="6FFC8E3A"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(39.625)</w:t>
            </w:r>
          </w:p>
        </w:tc>
        <w:tc>
          <w:tcPr>
            <w:tcW w:w="609" w:type="pct"/>
            <w:tcMar>
              <w:left w:w="57" w:type="dxa"/>
              <w:right w:w="57" w:type="dxa"/>
            </w:tcMar>
            <w:vAlign w:val="center"/>
          </w:tcPr>
          <w:p w14:paraId="6FFC8E3B"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20.52</w:t>
            </w:r>
          </w:p>
        </w:tc>
        <w:tc>
          <w:tcPr>
            <w:tcW w:w="609" w:type="pct"/>
            <w:tcBorders>
              <w:right w:val="single" w:sz="4" w:space="0" w:color="auto"/>
            </w:tcBorders>
            <w:tcMar>
              <w:left w:w="28" w:type="dxa"/>
              <w:right w:w="28" w:type="dxa"/>
            </w:tcMar>
            <w:vAlign w:val="center"/>
          </w:tcPr>
          <w:p w14:paraId="6FFC8E3C"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(28.324)</w:t>
            </w:r>
          </w:p>
        </w:tc>
      </w:tr>
      <w:tr w:rsidR="00326DA2" w:rsidRPr="00494222" w14:paraId="6FFC8E43" w14:textId="77777777" w:rsidTr="009402CB">
        <w:tc>
          <w:tcPr>
            <w:tcW w:w="2396" w:type="pct"/>
            <w:tcBorders>
              <w:left w:val="single" w:sz="4" w:space="0" w:color="auto"/>
            </w:tcBorders>
          </w:tcPr>
          <w:p w14:paraId="6FFC8E3E"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Week 52</w:t>
            </w:r>
          </w:p>
        </w:tc>
        <w:tc>
          <w:tcPr>
            <w:tcW w:w="693" w:type="pct"/>
            <w:tcMar>
              <w:left w:w="57" w:type="dxa"/>
              <w:right w:w="57" w:type="dxa"/>
            </w:tcMar>
            <w:vAlign w:val="center"/>
          </w:tcPr>
          <w:p w14:paraId="6FFC8E3F"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24.28</w:t>
            </w:r>
          </w:p>
        </w:tc>
        <w:tc>
          <w:tcPr>
            <w:tcW w:w="693" w:type="pct"/>
            <w:tcMar>
              <w:left w:w="57" w:type="dxa"/>
              <w:right w:w="57" w:type="dxa"/>
            </w:tcMar>
            <w:vAlign w:val="center"/>
          </w:tcPr>
          <w:p w14:paraId="6FFC8E40"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(39.547)</w:t>
            </w:r>
          </w:p>
        </w:tc>
        <w:tc>
          <w:tcPr>
            <w:tcW w:w="609" w:type="pct"/>
            <w:tcMar>
              <w:left w:w="57" w:type="dxa"/>
              <w:right w:w="57" w:type="dxa"/>
            </w:tcMar>
            <w:vAlign w:val="center"/>
          </w:tcPr>
          <w:p w14:paraId="6FFC8E41"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20.84</w:t>
            </w:r>
          </w:p>
        </w:tc>
        <w:tc>
          <w:tcPr>
            <w:tcW w:w="609" w:type="pct"/>
            <w:tcBorders>
              <w:right w:val="single" w:sz="4" w:space="0" w:color="auto"/>
            </w:tcBorders>
            <w:tcMar>
              <w:left w:w="28" w:type="dxa"/>
              <w:right w:w="28" w:type="dxa"/>
            </w:tcMar>
            <w:vAlign w:val="center"/>
          </w:tcPr>
          <w:p w14:paraId="6FFC8E42" w14:textId="77777777" w:rsidR="00097B45" w:rsidRPr="00494222" w:rsidRDefault="00097B45" w:rsidP="0012534E">
            <w:pPr>
              <w:keepNext/>
              <w:keepLines/>
              <w:wordWrap/>
              <w:ind w:left="800" w:hanging="800"/>
              <w:jc w:val="center"/>
              <w:rPr>
                <w:rFonts w:ascii="Times New Roman" w:hAnsi="Times New Roman" w:cs="Times New Roman"/>
                <w:sz w:val="22"/>
                <w:lang w:val="en-GB"/>
              </w:rPr>
            </w:pPr>
            <w:r w:rsidRPr="00494222">
              <w:rPr>
                <w:rFonts w:ascii="Times New Roman" w:hAnsi="Times New Roman" w:cs="Times New Roman"/>
                <w:sz w:val="22"/>
                <w:lang w:val="en-GB"/>
              </w:rPr>
              <w:t>(28.391)</w:t>
            </w:r>
          </w:p>
        </w:tc>
      </w:tr>
      <w:tr w:rsidR="00326DA2" w:rsidRPr="00494222" w14:paraId="6FFC8E49" w14:textId="77777777" w:rsidTr="009402CB">
        <w:tc>
          <w:tcPr>
            <w:tcW w:w="2396" w:type="pct"/>
            <w:tcBorders>
              <w:left w:val="single" w:sz="4" w:space="0" w:color="auto"/>
            </w:tcBorders>
          </w:tcPr>
          <w:p w14:paraId="6FFC8E44"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Change</w:t>
            </w:r>
          </w:p>
        </w:tc>
        <w:tc>
          <w:tcPr>
            <w:tcW w:w="693" w:type="pct"/>
            <w:tcMar>
              <w:left w:w="57" w:type="dxa"/>
              <w:right w:w="57" w:type="dxa"/>
            </w:tcMar>
            <w:vAlign w:val="center"/>
          </w:tcPr>
          <w:p w14:paraId="6FFC8E45"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0.26</w:t>
            </w:r>
          </w:p>
        </w:tc>
        <w:tc>
          <w:tcPr>
            <w:tcW w:w="693" w:type="pct"/>
            <w:tcMar>
              <w:left w:w="57" w:type="dxa"/>
              <w:right w:w="57" w:type="dxa"/>
            </w:tcMar>
            <w:vAlign w:val="center"/>
          </w:tcPr>
          <w:p w14:paraId="6FFC8E46"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(1.608)</w:t>
            </w:r>
          </w:p>
        </w:tc>
        <w:tc>
          <w:tcPr>
            <w:tcW w:w="609" w:type="pct"/>
            <w:tcMar>
              <w:left w:w="57" w:type="dxa"/>
              <w:right w:w="57" w:type="dxa"/>
            </w:tcMar>
            <w:vAlign w:val="center"/>
          </w:tcPr>
          <w:p w14:paraId="6FFC8E47"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0.31</w:t>
            </w:r>
          </w:p>
        </w:tc>
        <w:tc>
          <w:tcPr>
            <w:tcW w:w="609" w:type="pct"/>
            <w:tcBorders>
              <w:right w:val="single" w:sz="4" w:space="0" w:color="auto"/>
            </w:tcBorders>
            <w:tcMar>
              <w:left w:w="28" w:type="dxa"/>
              <w:right w:w="28" w:type="dxa"/>
            </w:tcMar>
            <w:vAlign w:val="center"/>
          </w:tcPr>
          <w:p w14:paraId="6FFC8E48"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(1.677)</w:t>
            </w:r>
          </w:p>
        </w:tc>
      </w:tr>
      <w:tr w:rsidR="00326DA2" w:rsidRPr="00494222" w14:paraId="6FFC8E4B" w14:textId="77777777" w:rsidTr="009402CB">
        <w:tc>
          <w:tcPr>
            <w:tcW w:w="5000" w:type="pct"/>
            <w:gridSpan w:val="5"/>
            <w:tcBorders>
              <w:left w:val="single" w:sz="4" w:space="0" w:color="auto"/>
              <w:right w:val="single" w:sz="4" w:space="0" w:color="auto"/>
            </w:tcBorders>
            <w:tcMar>
              <w:right w:w="0" w:type="dxa"/>
            </w:tcMar>
          </w:tcPr>
          <w:p w14:paraId="6FFC8E4A" w14:textId="77777777" w:rsidR="00097B45" w:rsidRPr="00494222" w:rsidRDefault="00097B45" w:rsidP="0012534E">
            <w:pPr>
              <w:keepNext/>
              <w:keepLines/>
              <w:wordWrap/>
              <w:jc w:val="left"/>
              <w:rPr>
                <w:rFonts w:ascii="Times New Roman" w:hAnsi="Times New Roman" w:cs="Times New Roman"/>
                <w:sz w:val="22"/>
                <w:lang w:val="en-GB"/>
              </w:rPr>
            </w:pPr>
            <w:r w:rsidRPr="00494222">
              <w:rPr>
                <w:rFonts w:ascii="Times New Roman" w:hAnsi="Times New Roman" w:cs="Times New Roman"/>
                <w:b/>
                <w:sz w:val="22"/>
                <w:lang w:val="en-GB"/>
              </w:rPr>
              <w:t>Joint space narrowing score, mean (SD)</w:t>
            </w:r>
          </w:p>
        </w:tc>
      </w:tr>
      <w:tr w:rsidR="00326DA2" w:rsidRPr="00494222" w14:paraId="6FFC8E4F" w14:textId="77777777" w:rsidTr="009402CB">
        <w:tc>
          <w:tcPr>
            <w:tcW w:w="2396" w:type="pct"/>
            <w:tcBorders>
              <w:left w:val="single" w:sz="4" w:space="0" w:color="auto"/>
            </w:tcBorders>
          </w:tcPr>
          <w:p w14:paraId="6FFC8E4C" w14:textId="22A16B03" w:rsidR="00097B45" w:rsidRPr="00494222" w:rsidRDefault="007F7588"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hint="eastAsia"/>
                <w:sz w:val="22"/>
                <w:lang w:val="en-GB"/>
              </w:rPr>
              <w:t>n</w:t>
            </w:r>
          </w:p>
        </w:tc>
        <w:tc>
          <w:tcPr>
            <w:tcW w:w="1386" w:type="pct"/>
            <w:gridSpan w:val="2"/>
            <w:tcMar>
              <w:left w:w="57" w:type="dxa"/>
              <w:right w:w="57" w:type="dxa"/>
            </w:tcMar>
            <w:vAlign w:val="center"/>
          </w:tcPr>
          <w:p w14:paraId="6FFC8E4D"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250</w:t>
            </w:r>
          </w:p>
        </w:tc>
        <w:tc>
          <w:tcPr>
            <w:tcW w:w="1218" w:type="pct"/>
            <w:gridSpan w:val="2"/>
            <w:tcBorders>
              <w:right w:val="single" w:sz="4" w:space="0" w:color="auto"/>
            </w:tcBorders>
            <w:tcMar>
              <w:left w:w="57" w:type="dxa"/>
              <w:right w:w="57" w:type="dxa"/>
            </w:tcMar>
            <w:vAlign w:val="center"/>
          </w:tcPr>
          <w:p w14:paraId="6FFC8E4E"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228</w:t>
            </w:r>
          </w:p>
        </w:tc>
      </w:tr>
      <w:tr w:rsidR="00326DA2" w:rsidRPr="00494222" w14:paraId="6FFC8E55" w14:textId="77777777" w:rsidTr="009402CB">
        <w:tc>
          <w:tcPr>
            <w:tcW w:w="2396" w:type="pct"/>
            <w:tcBorders>
              <w:left w:val="single" w:sz="4" w:space="0" w:color="auto"/>
            </w:tcBorders>
          </w:tcPr>
          <w:p w14:paraId="6FFC8E50"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Week 0</w:t>
            </w:r>
          </w:p>
        </w:tc>
        <w:tc>
          <w:tcPr>
            <w:tcW w:w="693" w:type="pct"/>
            <w:tcMar>
              <w:left w:w="57" w:type="dxa"/>
              <w:right w:w="57" w:type="dxa"/>
            </w:tcMar>
            <w:vAlign w:val="center"/>
          </w:tcPr>
          <w:p w14:paraId="6FFC8E51"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19.24</w:t>
            </w:r>
          </w:p>
        </w:tc>
        <w:tc>
          <w:tcPr>
            <w:tcW w:w="693" w:type="pct"/>
            <w:tcMar>
              <w:left w:w="57" w:type="dxa"/>
              <w:right w:w="57" w:type="dxa"/>
            </w:tcMar>
            <w:vAlign w:val="center"/>
          </w:tcPr>
          <w:p w14:paraId="6FFC8E52"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(28.834)</w:t>
            </w:r>
          </w:p>
        </w:tc>
        <w:tc>
          <w:tcPr>
            <w:tcW w:w="609" w:type="pct"/>
            <w:tcMar>
              <w:left w:w="57" w:type="dxa"/>
              <w:right w:w="57" w:type="dxa"/>
            </w:tcMar>
            <w:vAlign w:val="center"/>
          </w:tcPr>
          <w:p w14:paraId="6FFC8E53"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18.35</w:t>
            </w:r>
          </w:p>
        </w:tc>
        <w:tc>
          <w:tcPr>
            <w:tcW w:w="609" w:type="pct"/>
            <w:tcBorders>
              <w:right w:val="single" w:sz="4" w:space="0" w:color="auto"/>
            </w:tcBorders>
            <w:tcMar>
              <w:left w:w="28" w:type="dxa"/>
              <w:right w:w="28" w:type="dxa"/>
            </w:tcMar>
            <w:vAlign w:val="center"/>
          </w:tcPr>
          <w:p w14:paraId="6FFC8E54"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(26.479)</w:t>
            </w:r>
          </w:p>
        </w:tc>
      </w:tr>
      <w:tr w:rsidR="00326DA2" w:rsidRPr="00494222" w14:paraId="6FFC8E5B" w14:textId="77777777" w:rsidTr="009402CB">
        <w:tc>
          <w:tcPr>
            <w:tcW w:w="2396" w:type="pct"/>
            <w:tcBorders>
              <w:left w:val="single" w:sz="4" w:space="0" w:color="auto"/>
            </w:tcBorders>
          </w:tcPr>
          <w:p w14:paraId="6FFC8E56"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Week 52</w:t>
            </w:r>
          </w:p>
        </w:tc>
        <w:tc>
          <w:tcPr>
            <w:tcW w:w="693" w:type="pct"/>
            <w:tcMar>
              <w:left w:w="57" w:type="dxa"/>
              <w:right w:w="57" w:type="dxa"/>
            </w:tcMar>
            <w:vAlign w:val="center"/>
          </w:tcPr>
          <w:p w14:paraId="6FFC8E57"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19.43</w:t>
            </w:r>
          </w:p>
        </w:tc>
        <w:tc>
          <w:tcPr>
            <w:tcW w:w="693" w:type="pct"/>
            <w:tcMar>
              <w:left w:w="57" w:type="dxa"/>
              <w:right w:w="57" w:type="dxa"/>
            </w:tcMar>
            <w:vAlign w:val="center"/>
          </w:tcPr>
          <w:p w14:paraId="6FFC8E58"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(28.936)</w:t>
            </w:r>
          </w:p>
        </w:tc>
        <w:tc>
          <w:tcPr>
            <w:tcW w:w="609" w:type="pct"/>
            <w:tcMar>
              <w:left w:w="57" w:type="dxa"/>
              <w:right w:w="57" w:type="dxa"/>
            </w:tcMar>
            <w:vAlign w:val="center"/>
          </w:tcPr>
          <w:p w14:paraId="6FFC8E59"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18.78</w:t>
            </w:r>
          </w:p>
        </w:tc>
        <w:tc>
          <w:tcPr>
            <w:tcW w:w="609" w:type="pct"/>
            <w:tcBorders>
              <w:right w:val="single" w:sz="4" w:space="0" w:color="auto"/>
            </w:tcBorders>
            <w:tcMar>
              <w:left w:w="28" w:type="dxa"/>
              <w:right w:w="28" w:type="dxa"/>
            </w:tcMar>
            <w:vAlign w:val="center"/>
          </w:tcPr>
          <w:p w14:paraId="6FFC8E5A"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(26.550)</w:t>
            </w:r>
          </w:p>
        </w:tc>
      </w:tr>
      <w:tr w:rsidR="00326DA2" w:rsidRPr="00494222" w14:paraId="6FFC8E61" w14:textId="77777777" w:rsidTr="009402CB">
        <w:tc>
          <w:tcPr>
            <w:tcW w:w="2396" w:type="pct"/>
            <w:tcBorders>
              <w:left w:val="single" w:sz="4" w:space="0" w:color="auto"/>
              <w:bottom w:val="single" w:sz="4" w:space="0" w:color="auto"/>
            </w:tcBorders>
          </w:tcPr>
          <w:p w14:paraId="6FFC8E5C" w14:textId="77777777" w:rsidR="00097B45" w:rsidRPr="00494222" w:rsidRDefault="00097B45" w:rsidP="0012534E">
            <w:pPr>
              <w:keepNext/>
              <w:keepLines/>
              <w:wordWrap/>
              <w:ind w:leftChars="100" w:left="200"/>
              <w:rPr>
                <w:rFonts w:ascii="Times New Roman" w:hAnsi="Times New Roman" w:cs="Times New Roman"/>
                <w:sz w:val="22"/>
                <w:lang w:val="en-GB"/>
              </w:rPr>
            </w:pPr>
            <w:r w:rsidRPr="00494222">
              <w:rPr>
                <w:rFonts w:ascii="Times New Roman" w:hAnsi="Times New Roman" w:cs="Times New Roman"/>
                <w:sz w:val="22"/>
                <w:lang w:val="en-GB"/>
              </w:rPr>
              <w:t>Change</w:t>
            </w:r>
          </w:p>
        </w:tc>
        <w:tc>
          <w:tcPr>
            <w:tcW w:w="693" w:type="pct"/>
            <w:tcBorders>
              <w:bottom w:val="single" w:sz="4" w:space="0" w:color="auto"/>
            </w:tcBorders>
            <w:tcMar>
              <w:left w:w="57" w:type="dxa"/>
              <w:right w:w="57" w:type="dxa"/>
            </w:tcMar>
            <w:vAlign w:val="center"/>
          </w:tcPr>
          <w:p w14:paraId="6FFC8E5D"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0.18</w:t>
            </w:r>
          </w:p>
        </w:tc>
        <w:tc>
          <w:tcPr>
            <w:tcW w:w="693" w:type="pct"/>
            <w:tcBorders>
              <w:bottom w:val="single" w:sz="4" w:space="0" w:color="auto"/>
            </w:tcBorders>
            <w:tcMar>
              <w:left w:w="57" w:type="dxa"/>
              <w:right w:w="57" w:type="dxa"/>
            </w:tcMar>
            <w:vAlign w:val="center"/>
          </w:tcPr>
          <w:p w14:paraId="6FFC8E5E" w14:textId="77777777" w:rsidR="00097B45" w:rsidRPr="00494222" w:rsidRDefault="00097B45" w:rsidP="0012534E">
            <w:pPr>
              <w:keepNext/>
              <w:keepLines/>
              <w:wordWrap/>
              <w:ind w:right="300"/>
              <w:jc w:val="center"/>
              <w:rPr>
                <w:rFonts w:ascii="Times New Roman" w:hAnsi="Times New Roman" w:cs="Times New Roman"/>
                <w:sz w:val="22"/>
                <w:lang w:val="en-GB"/>
              </w:rPr>
            </w:pPr>
            <w:r w:rsidRPr="00494222">
              <w:rPr>
                <w:rFonts w:ascii="Times New Roman" w:hAnsi="Times New Roman" w:cs="Times New Roman"/>
                <w:sz w:val="22"/>
                <w:lang w:val="en-GB"/>
              </w:rPr>
              <w:t>(1.142)</w:t>
            </w:r>
          </w:p>
        </w:tc>
        <w:tc>
          <w:tcPr>
            <w:tcW w:w="609" w:type="pct"/>
            <w:tcBorders>
              <w:bottom w:val="single" w:sz="4" w:space="0" w:color="auto"/>
            </w:tcBorders>
            <w:tcMar>
              <w:left w:w="57" w:type="dxa"/>
              <w:right w:w="57" w:type="dxa"/>
            </w:tcMar>
            <w:vAlign w:val="center"/>
          </w:tcPr>
          <w:p w14:paraId="6FFC8E5F"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0.43</w:t>
            </w:r>
          </w:p>
        </w:tc>
        <w:tc>
          <w:tcPr>
            <w:tcW w:w="609" w:type="pct"/>
            <w:tcBorders>
              <w:bottom w:val="single" w:sz="4" w:space="0" w:color="auto"/>
              <w:right w:val="single" w:sz="4" w:space="0" w:color="auto"/>
            </w:tcBorders>
            <w:tcMar>
              <w:left w:w="28" w:type="dxa"/>
              <w:right w:w="28" w:type="dxa"/>
            </w:tcMar>
            <w:vAlign w:val="center"/>
          </w:tcPr>
          <w:p w14:paraId="6FFC8E60" w14:textId="77777777" w:rsidR="00097B45" w:rsidRPr="00494222" w:rsidRDefault="00097B45" w:rsidP="0012534E">
            <w:pPr>
              <w:keepNext/>
              <w:keepLines/>
              <w:wordWrap/>
              <w:jc w:val="center"/>
              <w:rPr>
                <w:rFonts w:ascii="Times New Roman" w:hAnsi="Times New Roman" w:cs="Times New Roman"/>
                <w:sz w:val="22"/>
                <w:lang w:val="en-GB"/>
              </w:rPr>
            </w:pPr>
            <w:r w:rsidRPr="00494222">
              <w:rPr>
                <w:rFonts w:ascii="Times New Roman" w:hAnsi="Times New Roman" w:cs="Times New Roman"/>
                <w:sz w:val="22"/>
                <w:lang w:val="en-GB"/>
              </w:rPr>
              <w:t>(2.096)</w:t>
            </w:r>
          </w:p>
        </w:tc>
      </w:tr>
    </w:tbl>
    <w:p w14:paraId="6FFC8E63" w14:textId="66F6A44E" w:rsidR="00097B45" w:rsidRPr="00494222" w:rsidRDefault="00FA352D" w:rsidP="004F2D8A">
      <w:pPr>
        <w:widowControl/>
        <w:spacing w:after="0" w:line="240" w:lineRule="auto"/>
        <w:jc w:val="left"/>
        <w:rPr>
          <w:rFonts w:ascii="Times New Roman" w:eastAsia="Malgun Gothic" w:hAnsi="Times New Roman" w:cs="Times New Roman"/>
          <w:szCs w:val="20"/>
          <w:lang w:val="en-GB"/>
        </w:rPr>
      </w:pPr>
      <w:r w:rsidRPr="00494222">
        <w:rPr>
          <w:rFonts w:ascii="Times New Roman" w:hAnsi="Times New Roman" w:cs="Times New Roman"/>
          <w:szCs w:val="20"/>
        </w:rPr>
        <w:t xml:space="preserve">N = number of </w:t>
      </w:r>
      <w:r w:rsidR="00D74EB3" w:rsidRPr="00494222">
        <w:rPr>
          <w:rFonts w:ascii="Times New Roman" w:hAnsi="Times New Roman" w:cs="Times New Roman" w:hint="eastAsia"/>
          <w:szCs w:val="20"/>
        </w:rPr>
        <w:t>patients</w:t>
      </w:r>
      <w:r w:rsidR="00D74EB3" w:rsidRPr="00494222">
        <w:rPr>
          <w:rFonts w:ascii="Times New Roman" w:hAnsi="Times New Roman" w:cs="Times New Roman"/>
          <w:szCs w:val="20"/>
        </w:rPr>
        <w:t xml:space="preserve"> </w:t>
      </w:r>
      <w:r w:rsidRPr="00494222">
        <w:rPr>
          <w:rFonts w:ascii="Times New Roman" w:hAnsi="Times New Roman" w:cs="Times New Roman"/>
          <w:szCs w:val="20"/>
        </w:rPr>
        <w:t xml:space="preserve">in the </w:t>
      </w:r>
      <w:r w:rsidRPr="00494222">
        <w:rPr>
          <w:rFonts w:ascii="Times New Roman" w:hAnsi="Times New Roman" w:cs="Times New Roman" w:hint="eastAsia"/>
          <w:szCs w:val="20"/>
        </w:rPr>
        <w:t>full analysis set;</w:t>
      </w:r>
      <w:r w:rsidRPr="00494222">
        <w:rPr>
          <w:rFonts w:ascii="Times New Roman" w:hAnsi="Times New Roman" w:cs="Times New Roman"/>
          <w:szCs w:val="20"/>
        </w:rPr>
        <w:t xml:space="preserve"> </w:t>
      </w:r>
      <w:r w:rsidR="00097B45" w:rsidRPr="00494222">
        <w:rPr>
          <w:rFonts w:ascii="Times New Roman" w:eastAsia="Malgun Gothic" w:hAnsi="Times New Roman" w:cs="Times New Roman"/>
          <w:szCs w:val="20"/>
          <w:lang w:val="en-GB"/>
        </w:rPr>
        <w:t>n</w:t>
      </w:r>
      <w:r w:rsidRPr="00494222">
        <w:rPr>
          <w:rFonts w:ascii="Times New Roman" w:eastAsia="Malgun Gothic" w:hAnsi="Times New Roman" w:cs="Times New Roman" w:hint="eastAsia"/>
          <w:szCs w:val="20"/>
          <w:lang w:val="en-GB"/>
        </w:rPr>
        <w:t xml:space="preserve"> =</w:t>
      </w:r>
      <w:r w:rsidR="00097B45" w:rsidRPr="00494222">
        <w:rPr>
          <w:rFonts w:ascii="Times New Roman" w:eastAsia="Malgun Gothic" w:hAnsi="Times New Roman" w:cs="Times New Roman"/>
          <w:szCs w:val="20"/>
          <w:lang w:val="en-GB"/>
        </w:rPr>
        <w:t xml:space="preserve"> number of </w:t>
      </w:r>
      <w:r w:rsidR="00097B45" w:rsidRPr="00494222">
        <w:rPr>
          <w:rFonts w:ascii="Times New Roman" w:eastAsia="Malgun Gothic" w:hAnsi="Times New Roman" w:cs="Times New Roman" w:hint="eastAsia"/>
          <w:szCs w:val="20"/>
          <w:lang w:val="en-GB"/>
        </w:rPr>
        <w:t xml:space="preserve">completers </w:t>
      </w:r>
      <w:r w:rsidR="00097B45" w:rsidRPr="00494222">
        <w:rPr>
          <w:rFonts w:ascii="Times New Roman" w:eastAsia="Malgun Gothic" w:hAnsi="Times New Roman" w:cs="Times New Roman"/>
          <w:szCs w:val="20"/>
          <w:lang w:val="en-GB"/>
        </w:rPr>
        <w:t>with available radiographic assessment results at Week 0 and Week 52</w:t>
      </w:r>
      <w:r w:rsidRPr="00494222">
        <w:rPr>
          <w:rFonts w:ascii="Times New Roman" w:eastAsia="Malgun Gothic" w:hAnsi="Times New Roman" w:cs="Times New Roman" w:hint="eastAsia"/>
          <w:szCs w:val="20"/>
          <w:lang w:val="en-GB"/>
        </w:rPr>
        <w:t>;</w:t>
      </w:r>
      <w:r w:rsidR="000D6A52" w:rsidRPr="00494222">
        <w:rPr>
          <w:rFonts w:ascii="Times New Roman" w:eastAsia="Malgun Gothic" w:hAnsi="Times New Roman" w:cs="Times New Roman" w:hint="eastAsia"/>
          <w:szCs w:val="20"/>
          <w:lang w:val="en-GB"/>
        </w:rPr>
        <w:t xml:space="preserve"> </w:t>
      </w:r>
      <w:r w:rsidR="00097B45" w:rsidRPr="00494222">
        <w:rPr>
          <w:rFonts w:ascii="Times New Roman" w:eastAsia="Malgun Gothic" w:hAnsi="Times New Roman" w:cs="Times New Roman"/>
          <w:szCs w:val="20"/>
          <w:lang w:val="en-GB"/>
        </w:rPr>
        <w:t>SD</w:t>
      </w:r>
      <w:r w:rsidRPr="00494222">
        <w:rPr>
          <w:rFonts w:ascii="Times New Roman" w:eastAsia="Malgun Gothic" w:hAnsi="Times New Roman" w:cs="Times New Roman" w:hint="eastAsia"/>
          <w:szCs w:val="20"/>
          <w:lang w:val="en-GB"/>
        </w:rPr>
        <w:t xml:space="preserve"> =</w:t>
      </w:r>
      <w:r w:rsidR="00097B45" w:rsidRPr="00494222">
        <w:rPr>
          <w:rFonts w:ascii="Times New Roman" w:eastAsia="Malgun Gothic" w:hAnsi="Times New Roman" w:cs="Times New Roman"/>
          <w:szCs w:val="20"/>
          <w:lang w:val="en-GB"/>
        </w:rPr>
        <w:t xml:space="preserve"> standard deviation.</w:t>
      </w:r>
    </w:p>
    <w:p w14:paraId="6CD64A52" w14:textId="1D55FBBC" w:rsidR="00DC398A" w:rsidRPr="00494222" w:rsidRDefault="00D74EB3" w:rsidP="008A1D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0"/>
        </w:rPr>
      </w:pPr>
      <w:r w:rsidRPr="00494222">
        <w:rPr>
          <w:rFonts w:ascii="Times New Roman" w:hAnsi="Times New Roman" w:cs="Times New Roman" w:hint="eastAsia"/>
          <w:szCs w:val="20"/>
        </w:rPr>
        <w:t xml:space="preserve">Full Analysis Set (FAS) = </w:t>
      </w:r>
      <w:r w:rsidRPr="00494222">
        <w:rPr>
          <w:rFonts w:ascii="Times New Roman" w:hAnsi="Times New Roman" w:cs="Times New Roman"/>
          <w:szCs w:val="20"/>
        </w:rPr>
        <w:t xml:space="preserve">FAS consisted of all </w:t>
      </w:r>
      <w:r w:rsidRPr="00494222">
        <w:rPr>
          <w:rFonts w:ascii="Times New Roman" w:hAnsi="Times New Roman" w:cs="Times New Roman" w:hint="eastAsia"/>
          <w:szCs w:val="20"/>
        </w:rPr>
        <w:t>patient</w:t>
      </w:r>
      <w:r w:rsidRPr="00494222">
        <w:rPr>
          <w:rFonts w:ascii="Times New Roman" w:hAnsi="Times New Roman" w:cs="Times New Roman"/>
          <w:szCs w:val="20"/>
        </w:rPr>
        <w:t xml:space="preserve">s who were </w:t>
      </w:r>
      <w:proofErr w:type="spellStart"/>
      <w:r w:rsidRPr="00494222">
        <w:rPr>
          <w:rFonts w:ascii="Times New Roman" w:hAnsi="Times New Roman" w:cs="Times New Roman"/>
          <w:szCs w:val="20"/>
        </w:rPr>
        <w:t>randomised</w:t>
      </w:r>
      <w:proofErr w:type="spellEnd"/>
      <w:r w:rsidRPr="00494222">
        <w:rPr>
          <w:rFonts w:ascii="Times New Roman" w:hAnsi="Times New Roman" w:cs="Times New Roman"/>
          <w:szCs w:val="20"/>
        </w:rPr>
        <w:t xml:space="preserve"> at the</w:t>
      </w:r>
      <w:r w:rsidRPr="00494222">
        <w:rPr>
          <w:rFonts w:ascii="Times New Roman" w:hAnsi="Times New Roman" w:cs="Times New Roman" w:hint="eastAsia"/>
          <w:szCs w:val="20"/>
        </w:rPr>
        <w:t xml:space="preserve"> </w:t>
      </w:r>
      <w:proofErr w:type="spellStart"/>
      <w:r w:rsidRPr="00494222">
        <w:rPr>
          <w:rFonts w:ascii="Times New Roman" w:hAnsi="Times New Roman" w:cs="Times New Roman"/>
          <w:szCs w:val="20"/>
        </w:rPr>
        <w:t>Randomisation</w:t>
      </w:r>
      <w:proofErr w:type="spellEnd"/>
      <w:r w:rsidRPr="00494222">
        <w:rPr>
          <w:rFonts w:ascii="Times New Roman" w:hAnsi="Times New Roman" w:cs="Times New Roman"/>
          <w:szCs w:val="20"/>
        </w:rPr>
        <w:t xml:space="preserve"> Visit. Following the intent-to-treat principle, </w:t>
      </w:r>
      <w:r w:rsidRPr="00494222">
        <w:rPr>
          <w:rFonts w:ascii="Times New Roman" w:hAnsi="Times New Roman" w:cs="Times New Roman" w:hint="eastAsia"/>
          <w:szCs w:val="20"/>
        </w:rPr>
        <w:t>patient</w:t>
      </w:r>
      <w:r w:rsidRPr="00494222">
        <w:rPr>
          <w:rFonts w:ascii="Times New Roman" w:hAnsi="Times New Roman" w:cs="Times New Roman"/>
          <w:szCs w:val="20"/>
        </w:rPr>
        <w:t xml:space="preserve">s were </w:t>
      </w:r>
      <w:proofErr w:type="spellStart"/>
      <w:r w:rsidRPr="00494222">
        <w:rPr>
          <w:rFonts w:ascii="Times New Roman" w:hAnsi="Times New Roman" w:cs="Times New Roman"/>
          <w:szCs w:val="20"/>
        </w:rPr>
        <w:t>analysed</w:t>
      </w:r>
      <w:proofErr w:type="spellEnd"/>
      <w:r w:rsidRPr="00494222">
        <w:rPr>
          <w:rFonts w:ascii="Times New Roman" w:hAnsi="Times New Roman" w:cs="Times New Roman"/>
          <w:szCs w:val="20"/>
        </w:rPr>
        <w:t xml:space="preserve"> according to</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the treatment they were assigned at </w:t>
      </w:r>
      <w:proofErr w:type="spellStart"/>
      <w:r w:rsidRPr="00494222">
        <w:rPr>
          <w:rFonts w:ascii="Times New Roman" w:hAnsi="Times New Roman" w:cs="Times New Roman"/>
          <w:szCs w:val="20"/>
        </w:rPr>
        <w:t>randomisation</w:t>
      </w:r>
      <w:proofErr w:type="spellEnd"/>
      <w:r w:rsidRPr="00494222">
        <w:rPr>
          <w:rFonts w:ascii="Times New Roman" w:hAnsi="Times New Roman" w:cs="Times New Roman"/>
          <w:szCs w:val="20"/>
        </w:rPr>
        <w:t xml:space="preserve">. However, </w:t>
      </w:r>
      <w:r w:rsidRPr="00494222">
        <w:rPr>
          <w:rFonts w:ascii="Times New Roman" w:hAnsi="Times New Roman" w:cs="Times New Roman" w:hint="eastAsia"/>
          <w:szCs w:val="20"/>
        </w:rPr>
        <w:t>patient</w:t>
      </w:r>
      <w:r w:rsidRPr="00494222">
        <w:rPr>
          <w:rFonts w:ascii="Times New Roman" w:hAnsi="Times New Roman" w:cs="Times New Roman"/>
          <w:szCs w:val="20"/>
        </w:rPr>
        <w:t>s who did not qualify for</w:t>
      </w:r>
      <w:r w:rsidRPr="00494222">
        <w:rPr>
          <w:rFonts w:ascii="Times New Roman" w:hAnsi="Times New Roman" w:cs="Times New Roman" w:hint="eastAsia"/>
          <w:szCs w:val="20"/>
        </w:rPr>
        <w:t xml:space="preserve"> </w:t>
      </w:r>
      <w:proofErr w:type="spellStart"/>
      <w:r w:rsidRPr="00494222">
        <w:rPr>
          <w:rFonts w:ascii="Times New Roman" w:hAnsi="Times New Roman" w:cs="Times New Roman"/>
          <w:szCs w:val="20"/>
        </w:rPr>
        <w:t>randomisation</w:t>
      </w:r>
      <w:proofErr w:type="spellEnd"/>
      <w:r w:rsidRPr="00494222">
        <w:rPr>
          <w:rFonts w:ascii="Times New Roman" w:hAnsi="Times New Roman" w:cs="Times New Roman"/>
          <w:szCs w:val="20"/>
        </w:rPr>
        <w:t xml:space="preserve"> and were inadvertently </w:t>
      </w:r>
      <w:proofErr w:type="spellStart"/>
      <w:r w:rsidRPr="00494222">
        <w:rPr>
          <w:rFonts w:ascii="Times New Roman" w:hAnsi="Times New Roman" w:cs="Times New Roman"/>
          <w:szCs w:val="20"/>
        </w:rPr>
        <w:t>randomised</w:t>
      </w:r>
      <w:proofErr w:type="spellEnd"/>
      <w:r w:rsidRPr="00494222">
        <w:rPr>
          <w:rFonts w:ascii="Times New Roman" w:hAnsi="Times New Roman" w:cs="Times New Roman"/>
          <w:szCs w:val="20"/>
        </w:rPr>
        <w:t xml:space="preserve"> into the study were excluded from the FAS,</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provided these </w:t>
      </w:r>
      <w:r w:rsidRPr="00494222">
        <w:rPr>
          <w:rFonts w:ascii="Times New Roman" w:hAnsi="Times New Roman" w:cs="Times New Roman" w:hint="eastAsia"/>
          <w:szCs w:val="20"/>
        </w:rPr>
        <w:t>patient</w:t>
      </w:r>
      <w:r w:rsidRPr="00494222">
        <w:rPr>
          <w:rFonts w:ascii="Times New Roman" w:hAnsi="Times New Roman" w:cs="Times New Roman"/>
          <w:szCs w:val="20"/>
        </w:rPr>
        <w:t xml:space="preserve">s did not receive any </w:t>
      </w:r>
      <w:proofErr w:type="spellStart"/>
      <w:r w:rsidRPr="00494222">
        <w:rPr>
          <w:rFonts w:ascii="Times New Roman" w:hAnsi="Times New Roman" w:cs="Times New Roman" w:hint="eastAsia"/>
          <w:szCs w:val="20"/>
        </w:rPr>
        <w:t>Brenzys</w:t>
      </w:r>
      <w:proofErr w:type="spellEnd"/>
      <w:r w:rsidRPr="00494222">
        <w:rPr>
          <w:rFonts w:ascii="Times New Roman" w:hAnsi="Times New Roman" w:cs="Times New Roman" w:hint="eastAsia"/>
          <w:szCs w:val="20"/>
        </w:rPr>
        <w:t xml:space="preserve"> or Enbrel</w:t>
      </w:r>
      <w:r w:rsidRPr="00494222">
        <w:rPr>
          <w:rFonts w:ascii="Times New Roman" w:hAnsi="Times New Roman" w:cs="Times New Roman"/>
          <w:szCs w:val="20"/>
          <w:vertAlign w:val="superscript"/>
        </w:rPr>
        <w:t xml:space="preserve">® </w:t>
      </w:r>
      <w:r w:rsidRPr="00494222">
        <w:rPr>
          <w:rFonts w:ascii="Times New Roman" w:hAnsi="Times New Roman" w:cs="Times New Roman"/>
          <w:szCs w:val="20"/>
        </w:rPr>
        <w:t>during that study phase.</w:t>
      </w:r>
    </w:p>
    <w:p w14:paraId="1A47176D" w14:textId="77777777" w:rsidR="00D74EB3" w:rsidRPr="009402CB" w:rsidRDefault="00D74EB3" w:rsidP="00845E2D">
      <w:pPr>
        <w:spacing w:before="200"/>
        <w:jc w:val="left"/>
        <w:rPr>
          <w:rFonts w:ascii="Times New Roman" w:hAnsi="Times New Roman" w:cs="Times New Roman"/>
          <w:sz w:val="24"/>
          <w:szCs w:val="24"/>
        </w:rPr>
      </w:pPr>
      <w:r w:rsidRPr="009402CB">
        <w:rPr>
          <w:rFonts w:ascii="Times New Roman" w:hAnsi="Times New Roman" w:cs="Times New Roman"/>
          <w:sz w:val="24"/>
          <w:szCs w:val="24"/>
        </w:rPr>
        <w:t xml:space="preserve">Following the 52-week </w:t>
      </w:r>
      <w:proofErr w:type="spellStart"/>
      <w:r w:rsidRPr="009402CB">
        <w:rPr>
          <w:rFonts w:ascii="Times New Roman" w:hAnsi="Times New Roman" w:cs="Times New Roman"/>
          <w:sz w:val="24"/>
          <w:szCs w:val="24"/>
        </w:rPr>
        <w:t>randomised</w:t>
      </w:r>
      <w:proofErr w:type="spellEnd"/>
      <w:r w:rsidRPr="009402CB">
        <w:rPr>
          <w:rFonts w:ascii="Times New Roman" w:hAnsi="Times New Roman" w:cs="Times New Roman"/>
          <w:sz w:val="24"/>
          <w:szCs w:val="24"/>
        </w:rPr>
        <w:t>, double blind period (</w:t>
      </w:r>
      <w:r w:rsidRPr="009402CB">
        <w:rPr>
          <w:rFonts w:ascii="Times New Roman" w:hAnsi="Times New Roman" w:cs="Times New Roman"/>
          <w:sz w:val="24"/>
          <w:szCs w:val="24"/>
          <w:lang w:val="en-GB"/>
        </w:rPr>
        <w:t>Study SB4-G31-RA), t</w:t>
      </w:r>
      <w:r w:rsidRPr="009402CB">
        <w:rPr>
          <w:rFonts w:ascii="Times New Roman" w:hAnsi="Times New Roman" w:cs="Times New Roman"/>
          <w:sz w:val="24"/>
          <w:szCs w:val="24"/>
        </w:rPr>
        <w:t xml:space="preserve">he long-term efficacy, safety / tolerability, and immunogenicity of </w:t>
      </w:r>
      <w:proofErr w:type="spellStart"/>
      <w:r w:rsidRPr="009402CB">
        <w:rPr>
          <w:rFonts w:ascii="Times New Roman" w:hAnsi="Times New Roman" w:cs="Times New Roman"/>
          <w:sz w:val="24"/>
          <w:szCs w:val="24"/>
        </w:rPr>
        <w:t>Brenzys</w:t>
      </w:r>
      <w:proofErr w:type="spellEnd"/>
      <w:r w:rsidRPr="009402CB">
        <w:rPr>
          <w:rFonts w:ascii="Times New Roman" w:hAnsi="Times New Roman" w:cs="Times New Roman"/>
          <w:sz w:val="24"/>
          <w:szCs w:val="24"/>
        </w:rPr>
        <w:t xml:space="preserve"> were assessed in RA patients treated previously with </w:t>
      </w:r>
      <w:proofErr w:type="spellStart"/>
      <w:r w:rsidRPr="009402CB">
        <w:rPr>
          <w:rFonts w:ascii="Times New Roman" w:hAnsi="Times New Roman" w:cs="Times New Roman"/>
          <w:sz w:val="24"/>
          <w:szCs w:val="24"/>
        </w:rPr>
        <w:t>Brenzys</w:t>
      </w:r>
      <w:proofErr w:type="spellEnd"/>
      <w:r w:rsidRPr="009402CB">
        <w:rPr>
          <w:rFonts w:ascii="Times New Roman" w:hAnsi="Times New Roman" w:cs="Times New Roman"/>
          <w:sz w:val="24"/>
          <w:szCs w:val="24"/>
        </w:rPr>
        <w:t xml:space="preserve"> or Enbrel</w:t>
      </w:r>
      <w:r w:rsidRPr="009402CB">
        <w:rPr>
          <w:rFonts w:ascii="Times New Roman" w:hAnsi="Times New Roman" w:cs="Times New Roman"/>
          <w:sz w:val="24"/>
          <w:szCs w:val="24"/>
          <w:vertAlign w:val="superscript"/>
        </w:rPr>
        <w:t>®</w:t>
      </w:r>
      <w:r w:rsidRPr="009402CB">
        <w:rPr>
          <w:rFonts w:ascii="Times New Roman" w:hAnsi="Times New Roman" w:cs="Times New Roman"/>
          <w:sz w:val="24"/>
          <w:szCs w:val="24"/>
        </w:rPr>
        <w:t>.</w:t>
      </w:r>
      <w:r w:rsidRPr="009402CB">
        <w:rPr>
          <w:rFonts w:ascii="Times New Roman" w:hAnsi="Times New Roman" w:cs="Times New Roman"/>
          <w:sz w:val="24"/>
          <w:szCs w:val="24"/>
          <w:lang w:val="en-GB"/>
        </w:rPr>
        <w:t xml:space="preserve"> A total of 126 patients from </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xml:space="preserve"> treatment group were continued to receive </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xml:space="preserve"> (</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and 119 patients from Enbrel</w:t>
      </w:r>
      <w:r w:rsidRPr="009402CB">
        <w:rPr>
          <w:rFonts w:ascii="Times New Roman" w:hAnsi="Times New Roman" w:cs="Times New Roman"/>
          <w:sz w:val="24"/>
          <w:szCs w:val="24"/>
          <w:vertAlign w:val="superscript"/>
          <w:lang w:val="en-GB"/>
        </w:rPr>
        <w:t>®</w:t>
      </w:r>
      <w:r w:rsidRPr="009402CB">
        <w:rPr>
          <w:rFonts w:ascii="Times New Roman" w:hAnsi="Times New Roman" w:cs="Times New Roman"/>
          <w:sz w:val="24"/>
          <w:szCs w:val="24"/>
          <w:lang w:val="en-GB"/>
        </w:rPr>
        <w:t xml:space="preserve"> treatment group were switched to </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xml:space="preserve"> (Enbrel</w:t>
      </w:r>
      <w:r w:rsidRPr="009402CB">
        <w:rPr>
          <w:rFonts w:ascii="Times New Roman" w:hAnsi="Times New Roman" w:cs="Times New Roman"/>
          <w:sz w:val="24"/>
          <w:szCs w:val="24"/>
          <w:vertAlign w:val="superscript"/>
          <w:lang w:val="en-GB"/>
        </w:rPr>
        <w:t>®</w:t>
      </w:r>
      <w:r w:rsidRPr="009402CB">
        <w:rPr>
          <w:rFonts w:ascii="Times New Roman" w:hAnsi="Times New Roman" w:cs="Times New Roman"/>
          <w:sz w:val="24"/>
          <w:szCs w:val="24"/>
          <w:lang w:val="en-GB"/>
        </w:rPr>
        <w:t>/</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xml:space="preserve">) </w:t>
      </w:r>
      <w:r w:rsidRPr="009402CB">
        <w:rPr>
          <w:rFonts w:ascii="Times New Roman" w:hAnsi="Times New Roman" w:cs="Times New Roman"/>
          <w:sz w:val="24"/>
          <w:szCs w:val="24"/>
        </w:rPr>
        <w:t>in the open-label, extension period (Week 52 to Week 104)</w:t>
      </w:r>
      <w:r w:rsidR="005A439F" w:rsidRPr="009402CB">
        <w:rPr>
          <w:rFonts w:ascii="Times New Roman" w:hAnsi="Times New Roman" w:cs="Times New Roman"/>
          <w:sz w:val="24"/>
          <w:szCs w:val="24"/>
        </w:rPr>
        <w:t>.</w:t>
      </w:r>
      <w:r w:rsidR="007A0E85" w:rsidRPr="009402CB">
        <w:rPr>
          <w:rFonts w:ascii="Times New Roman" w:hAnsi="Times New Roman" w:cs="Times New Roman"/>
          <w:sz w:val="24"/>
          <w:szCs w:val="24"/>
        </w:rPr>
        <w:t xml:space="preserve"> </w:t>
      </w:r>
    </w:p>
    <w:p w14:paraId="7199AE70" w14:textId="4E3446C0" w:rsidR="005A439F" w:rsidRPr="009402CB" w:rsidRDefault="005A439F" w:rsidP="00F90F2B">
      <w:pPr>
        <w:jc w:val="left"/>
        <w:rPr>
          <w:rFonts w:ascii="Times New Roman" w:hAnsi="Times New Roman" w:cs="Times New Roman"/>
          <w:sz w:val="24"/>
          <w:szCs w:val="24"/>
        </w:rPr>
      </w:pPr>
      <w:r w:rsidRPr="009402CB">
        <w:rPr>
          <w:rFonts w:ascii="Times New Roman" w:hAnsi="Times New Roman" w:cs="Times New Roman"/>
          <w:sz w:val="24"/>
          <w:szCs w:val="24"/>
        </w:rPr>
        <w:t>The period consisted of 48 weeks of active treatment</w:t>
      </w:r>
      <w:r w:rsidR="004A4165" w:rsidRPr="009402CB">
        <w:rPr>
          <w:rFonts w:ascii="Times New Roman" w:hAnsi="Times New Roman" w:cs="Times New Roman"/>
          <w:sz w:val="24"/>
          <w:szCs w:val="24"/>
        </w:rPr>
        <w:t xml:space="preserve"> </w:t>
      </w:r>
      <w:r w:rsidR="00D74EB3" w:rsidRPr="009402CB">
        <w:rPr>
          <w:rFonts w:ascii="Times New Roman" w:hAnsi="Times New Roman" w:cs="Times New Roman"/>
          <w:sz w:val="24"/>
          <w:szCs w:val="24"/>
        </w:rPr>
        <w:t>(</w:t>
      </w:r>
      <w:proofErr w:type="spellStart"/>
      <w:r w:rsidR="00D74EB3" w:rsidRPr="009402CB">
        <w:rPr>
          <w:rFonts w:ascii="Times New Roman" w:hAnsi="Times New Roman" w:cs="Times New Roman"/>
          <w:sz w:val="24"/>
          <w:szCs w:val="24"/>
        </w:rPr>
        <w:t>Brenzys</w:t>
      </w:r>
      <w:proofErr w:type="spellEnd"/>
      <w:r w:rsidR="00D74EB3" w:rsidRPr="009402CB">
        <w:rPr>
          <w:rFonts w:ascii="Times New Roman" w:hAnsi="Times New Roman" w:cs="Times New Roman"/>
          <w:sz w:val="24"/>
          <w:szCs w:val="24"/>
        </w:rPr>
        <w:t xml:space="preserve"> 50 mg once-weekly SC injection) </w:t>
      </w:r>
      <w:r w:rsidRPr="009402CB">
        <w:rPr>
          <w:rFonts w:ascii="Times New Roman" w:hAnsi="Times New Roman" w:cs="Times New Roman"/>
          <w:sz w:val="24"/>
          <w:szCs w:val="24"/>
        </w:rPr>
        <w:t>and 4 weeks of safety follow-up.</w:t>
      </w:r>
    </w:p>
    <w:p w14:paraId="3F0B253B" w14:textId="1F0A2EF6" w:rsidR="005A439F" w:rsidRPr="009402CB" w:rsidRDefault="005A439F" w:rsidP="005013A1">
      <w:pPr>
        <w:jc w:val="left"/>
        <w:rPr>
          <w:rFonts w:ascii="Times New Roman" w:hAnsi="Times New Roman" w:cs="Times New Roman"/>
          <w:sz w:val="24"/>
          <w:szCs w:val="24"/>
          <w:lang w:val="en-GB"/>
        </w:rPr>
      </w:pPr>
      <w:r w:rsidRPr="009402CB">
        <w:rPr>
          <w:rFonts w:ascii="Times New Roman" w:hAnsi="Times New Roman" w:cs="Times New Roman"/>
          <w:sz w:val="24"/>
          <w:szCs w:val="24"/>
        </w:rPr>
        <w:t xml:space="preserve">The ACR response rates </w:t>
      </w:r>
      <w:r w:rsidR="00D74EB3" w:rsidRPr="009402CB">
        <w:rPr>
          <w:rFonts w:ascii="Times New Roman" w:hAnsi="Times New Roman" w:cs="Times New Roman"/>
          <w:sz w:val="24"/>
          <w:szCs w:val="24"/>
        </w:rPr>
        <w:t xml:space="preserve">from </w:t>
      </w:r>
      <w:r w:rsidR="00502E8F" w:rsidRPr="009402CB">
        <w:rPr>
          <w:rFonts w:ascii="Times New Roman" w:hAnsi="Times New Roman" w:cs="Times New Roman"/>
          <w:sz w:val="24"/>
          <w:szCs w:val="24"/>
        </w:rPr>
        <w:t xml:space="preserve">Week </w:t>
      </w:r>
      <w:r w:rsidR="00D74EB3" w:rsidRPr="009402CB">
        <w:rPr>
          <w:rFonts w:ascii="Times New Roman" w:hAnsi="Times New Roman" w:cs="Times New Roman"/>
          <w:sz w:val="24"/>
          <w:szCs w:val="24"/>
        </w:rPr>
        <w:t>52</w:t>
      </w:r>
      <w:r w:rsidR="00502E8F" w:rsidRPr="009402CB">
        <w:rPr>
          <w:rFonts w:ascii="Times New Roman" w:hAnsi="Times New Roman" w:cs="Times New Roman"/>
          <w:sz w:val="24"/>
          <w:szCs w:val="24"/>
        </w:rPr>
        <w:t xml:space="preserve"> up to </w:t>
      </w:r>
      <w:r w:rsidRPr="009402CB">
        <w:rPr>
          <w:rFonts w:ascii="Times New Roman" w:hAnsi="Times New Roman" w:cs="Times New Roman"/>
          <w:sz w:val="24"/>
          <w:szCs w:val="24"/>
        </w:rPr>
        <w:t>Week 100 were comparable be</w:t>
      </w:r>
      <w:r w:rsidR="00427851" w:rsidRPr="009402CB">
        <w:rPr>
          <w:rFonts w:ascii="Times New Roman" w:hAnsi="Times New Roman" w:cs="Times New Roman"/>
          <w:sz w:val="24"/>
          <w:szCs w:val="24"/>
        </w:rPr>
        <w:t>t</w:t>
      </w:r>
      <w:r w:rsidRPr="009402CB">
        <w:rPr>
          <w:rFonts w:ascii="Times New Roman" w:hAnsi="Times New Roman" w:cs="Times New Roman"/>
          <w:sz w:val="24"/>
          <w:szCs w:val="24"/>
        </w:rPr>
        <w:t xml:space="preserve">ween </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xml:space="preserve"> and Enbrel</w:t>
      </w:r>
      <w:r w:rsidR="00502E8F" w:rsidRPr="009402CB">
        <w:rPr>
          <w:rFonts w:ascii="Times New Roman" w:hAnsi="Times New Roman" w:cs="Times New Roman"/>
          <w:sz w:val="24"/>
          <w:szCs w:val="24"/>
          <w:vertAlign w:val="superscript"/>
          <w:lang w:val="en-GB"/>
        </w:rPr>
        <w:t>®</w:t>
      </w:r>
      <w:r w:rsidRPr="009402CB">
        <w:rPr>
          <w:rFonts w:ascii="Times New Roman" w:hAnsi="Times New Roman" w:cs="Times New Roman"/>
          <w:sz w:val="24"/>
          <w:szCs w:val="24"/>
          <w:lang w:val="en-GB"/>
        </w:rPr>
        <w:t>/</w:t>
      </w:r>
      <w:proofErr w:type="spellStart"/>
      <w:r w:rsidRPr="009402CB">
        <w:rPr>
          <w:rFonts w:ascii="Times New Roman" w:hAnsi="Times New Roman" w:cs="Times New Roman"/>
          <w:sz w:val="24"/>
          <w:szCs w:val="24"/>
          <w:lang w:val="en-GB"/>
        </w:rPr>
        <w:t>Brenzys</w:t>
      </w:r>
      <w:proofErr w:type="spellEnd"/>
      <w:r w:rsidRPr="009402CB">
        <w:rPr>
          <w:rFonts w:ascii="Times New Roman" w:hAnsi="Times New Roman" w:cs="Times New Roman"/>
          <w:sz w:val="24"/>
          <w:szCs w:val="24"/>
          <w:lang w:val="en-GB"/>
        </w:rPr>
        <w:t xml:space="preserve"> treatment groups. </w:t>
      </w:r>
    </w:p>
    <w:p w14:paraId="49C57A83" w14:textId="6D0056BE" w:rsidR="00502E8F" w:rsidRPr="009402CB" w:rsidRDefault="005A439F" w:rsidP="00412C57">
      <w:pPr>
        <w:rPr>
          <w:rFonts w:ascii="Times New Roman" w:hAnsi="Times New Roman" w:cs="Times New Roman"/>
          <w:sz w:val="24"/>
          <w:szCs w:val="24"/>
        </w:rPr>
      </w:pPr>
      <w:r w:rsidRPr="009402CB">
        <w:rPr>
          <w:rFonts w:ascii="Times New Roman" w:hAnsi="Times New Roman" w:cs="Times New Roman"/>
          <w:sz w:val="24"/>
          <w:szCs w:val="24"/>
        </w:rPr>
        <w:t xml:space="preserve">The analysis of </w:t>
      </w:r>
      <w:r w:rsidRPr="009402CB">
        <w:rPr>
          <w:rFonts w:ascii="Times New Roman" w:hAnsi="Times New Roman" w:cs="Times New Roman"/>
          <w:sz w:val="24"/>
          <w:szCs w:val="24"/>
          <w:lang w:val="en-GB"/>
        </w:rPr>
        <w:t>A</w:t>
      </w:r>
      <w:r w:rsidR="00386E47" w:rsidRPr="009402CB">
        <w:rPr>
          <w:rFonts w:ascii="Times New Roman" w:hAnsi="Times New Roman" w:cs="Times New Roman"/>
          <w:sz w:val="24"/>
          <w:szCs w:val="24"/>
        </w:rPr>
        <w:t>CR20</w:t>
      </w:r>
      <w:r w:rsidR="00077CB5" w:rsidRPr="009402CB">
        <w:rPr>
          <w:rFonts w:ascii="Times New Roman" w:hAnsi="Times New Roman" w:cs="Times New Roman"/>
          <w:sz w:val="24"/>
          <w:szCs w:val="24"/>
        </w:rPr>
        <w:t xml:space="preserve"> response rate</w:t>
      </w:r>
      <w:r w:rsidR="001F7D65" w:rsidRPr="009402CB">
        <w:rPr>
          <w:rFonts w:ascii="Times New Roman" w:hAnsi="Times New Roman" w:cs="Times New Roman"/>
          <w:sz w:val="24"/>
          <w:szCs w:val="24"/>
        </w:rPr>
        <w:t>s</w:t>
      </w:r>
      <w:r w:rsidR="00077CB5" w:rsidRPr="009402CB">
        <w:rPr>
          <w:rFonts w:ascii="Times New Roman" w:hAnsi="Times New Roman" w:cs="Times New Roman"/>
          <w:sz w:val="24"/>
          <w:szCs w:val="24"/>
        </w:rPr>
        <w:t xml:space="preserve"> from Week </w:t>
      </w:r>
      <w:r w:rsidR="002F53D5" w:rsidRPr="009402CB">
        <w:rPr>
          <w:rFonts w:ascii="Times New Roman" w:hAnsi="Times New Roman" w:cs="Times New Roman"/>
          <w:sz w:val="24"/>
          <w:szCs w:val="24"/>
        </w:rPr>
        <w:t>52</w:t>
      </w:r>
      <w:r w:rsidR="00077CB5" w:rsidRPr="009402CB">
        <w:rPr>
          <w:rFonts w:ascii="Times New Roman" w:hAnsi="Times New Roman" w:cs="Times New Roman"/>
          <w:sz w:val="24"/>
          <w:szCs w:val="24"/>
        </w:rPr>
        <w:t xml:space="preserve"> up to </w:t>
      </w:r>
      <w:r w:rsidR="00502E8F" w:rsidRPr="009402CB">
        <w:rPr>
          <w:rFonts w:ascii="Times New Roman" w:hAnsi="Times New Roman" w:cs="Times New Roman"/>
          <w:sz w:val="24"/>
          <w:szCs w:val="24"/>
        </w:rPr>
        <w:t>Week</w:t>
      </w:r>
      <w:r w:rsidR="00386E47" w:rsidRPr="009402CB">
        <w:rPr>
          <w:rFonts w:ascii="Times New Roman" w:hAnsi="Times New Roman" w:cs="Times New Roman"/>
          <w:sz w:val="24"/>
          <w:szCs w:val="24"/>
        </w:rPr>
        <w:t xml:space="preserve"> 100</w:t>
      </w:r>
      <w:r w:rsidR="00502E8F" w:rsidRPr="009402CB">
        <w:rPr>
          <w:rFonts w:ascii="Times New Roman" w:hAnsi="Times New Roman" w:cs="Times New Roman"/>
          <w:sz w:val="24"/>
          <w:szCs w:val="24"/>
        </w:rPr>
        <w:t xml:space="preserve"> </w:t>
      </w:r>
      <w:r w:rsidRPr="009402CB">
        <w:rPr>
          <w:rFonts w:ascii="Times New Roman" w:hAnsi="Times New Roman" w:cs="Times New Roman"/>
          <w:sz w:val="24"/>
          <w:szCs w:val="24"/>
        </w:rPr>
        <w:t xml:space="preserve">are shown in </w:t>
      </w:r>
      <w:r w:rsidR="00502E8F" w:rsidRPr="009402CB">
        <w:rPr>
          <w:rFonts w:ascii="Times New Roman" w:hAnsi="Times New Roman" w:cs="Times New Roman"/>
          <w:sz w:val="24"/>
          <w:szCs w:val="24"/>
        </w:rPr>
        <w:t>the</w:t>
      </w:r>
      <w:r w:rsidRPr="009402CB">
        <w:rPr>
          <w:rFonts w:ascii="Times New Roman" w:hAnsi="Times New Roman" w:cs="Times New Roman"/>
          <w:sz w:val="24"/>
          <w:szCs w:val="24"/>
        </w:rPr>
        <w:t xml:space="preserve"> </w:t>
      </w:r>
      <w:r w:rsidR="00077CB5" w:rsidRPr="00BF1AE5">
        <w:rPr>
          <w:rFonts w:ascii="Times New Roman" w:hAnsi="Times New Roman" w:cs="Times New Roman"/>
          <w:sz w:val="24"/>
          <w:szCs w:val="24"/>
        </w:rPr>
        <w:fldChar w:fldCharType="begin"/>
      </w:r>
      <w:r w:rsidR="00077CB5" w:rsidRPr="00BF1AE5">
        <w:rPr>
          <w:rFonts w:ascii="Times New Roman" w:hAnsi="Times New Roman" w:cs="Times New Roman"/>
          <w:sz w:val="24"/>
          <w:szCs w:val="24"/>
        </w:rPr>
        <w:instrText xml:space="preserve"> REF _Ref442426865 \h  \* MERGEFORMAT </w:instrText>
      </w:r>
      <w:r w:rsidR="00077CB5" w:rsidRPr="00BF1AE5">
        <w:rPr>
          <w:rFonts w:ascii="Times New Roman" w:hAnsi="Times New Roman" w:cs="Times New Roman"/>
          <w:sz w:val="24"/>
          <w:szCs w:val="24"/>
        </w:rPr>
      </w:r>
      <w:r w:rsidR="00077CB5" w:rsidRPr="00BF1AE5">
        <w:rPr>
          <w:rFonts w:ascii="Times New Roman" w:hAnsi="Times New Roman" w:cs="Times New Roman"/>
          <w:sz w:val="24"/>
          <w:szCs w:val="24"/>
        </w:rPr>
        <w:fldChar w:fldCharType="separate"/>
      </w:r>
      <w:r w:rsidR="00EC7AC5" w:rsidRPr="00EC7AC5">
        <w:rPr>
          <w:rFonts w:ascii="Times New Roman" w:hAnsi="Times New Roman" w:cs="Times New Roman"/>
          <w:sz w:val="24"/>
          <w:szCs w:val="24"/>
        </w:rPr>
        <w:t>Table</w:t>
      </w:r>
      <w:r w:rsidR="00EC7AC5" w:rsidRPr="00EC7AC5">
        <w:rPr>
          <w:rFonts w:ascii="Times New Roman" w:hAnsi="Times New Roman" w:cs="Times New Roman"/>
          <w:sz w:val="22"/>
          <w:lang w:val="en-GB" w:eastAsia="en-US"/>
        </w:rPr>
        <w:t xml:space="preserve"> </w:t>
      </w:r>
      <w:r w:rsidR="00EC7AC5" w:rsidRPr="00EC7AC5">
        <w:rPr>
          <w:rFonts w:ascii="Times New Roman" w:hAnsi="Times New Roman" w:cs="Times New Roman"/>
          <w:noProof/>
          <w:sz w:val="22"/>
          <w:lang w:val="en-GB" w:eastAsia="en-US"/>
        </w:rPr>
        <w:t>5</w:t>
      </w:r>
      <w:r w:rsidR="00077CB5" w:rsidRPr="00BF1AE5">
        <w:rPr>
          <w:rFonts w:ascii="Times New Roman" w:hAnsi="Times New Roman" w:cs="Times New Roman"/>
          <w:sz w:val="24"/>
          <w:szCs w:val="24"/>
        </w:rPr>
        <w:fldChar w:fldCharType="end"/>
      </w:r>
      <w:r w:rsidR="00502E8F" w:rsidRPr="009402CB">
        <w:rPr>
          <w:rFonts w:ascii="Times New Roman" w:hAnsi="Times New Roman" w:cs="Times New Roman"/>
          <w:sz w:val="24"/>
          <w:szCs w:val="24"/>
        </w:rPr>
        <w:t xml:space="preserve">. </w:t>
      </w:r>
      <w:r w:rsidR="001873D6" w:rsidRPr="00BF1AE5">
        <w:rPr>
          <w:rFonts w:ascii="Times New Roman" w:hAnsi="Times New Roman" w:cs="Times New Roman"/>
          <w:sz w:val="24"/>
          <w:szCs w:val="24"/>
        </w:rPr>
        <w:t xml:space="preserve">The efficacy of treatment was similar </w:t>
      </w:r>
      <w:r w:rsidR="009402CB" w:rsidRPr="00BF1AE5">
        <w:rPr>
          <w:rFonts w:ascii="Times New Roman" w:hAnsi="Times New Roman" w:cs="Times New Roman" w:hint="eastAsia"/>
          <w:sz w:val="24"/>
          <w:szCs w:val="24"/>
        </w:rPr>
        <w:t xml:space="preserve">after </w:t>
      </w:r>
      <w:r w:rsidR="00412C57" w:rsidRPr="00BF1AE5">
        <w:rPr>
          <w:rFonts w:ascii="Times New Roman" w:hAnsi="Times New Roman" w:cs="Times New Roman" w:hint="eastAsia"/>
          <w:sz w:val="24"/>
          <w:szCs w:val="24"/>
        </w:rPr>
        <w:t xml:space="preserve">patients </w:t>
      </w:r>
      <w:r w:rsidR="001873D6" w:rsidRPr="00BF1AE5">
        <w:rPr>
          <w:rFonts w:ascii="Times New Roman" w:hAnsi="Times New Roman" w:cs="Times New Roman"/>
          <w:sz w:val="24"/>
          <w:szCs w:val="24"/>
        </w:rPr>
        <w:t>were switched from Enbrel</w:t>
      </w:r>
      <w:r w:rsidR="001873D6" w:rsidRPr="00BF1AE5">
        <w:rPr>
          <w:rFonts w:ascii="Times New Roman" w:hAnsi="Times New Roman" w:cs="Times New Roman"/>
          <w:sz w:val="24"/>
          <w:szCs w:val="24"/>
          <w:vertAlign w:val="superscript"/>
        </w:rPr>
        <w:t>®</w:t>
      </w:r>
      <w:r w:rsidR="001873D6" w:rsidRPr="00BF1AE5">
        <w:rPr>
          <w:rFonts w:ascii="Times New Roman" w:hAnsi="Times New Roman" w:cs="Times New Roman"/>
          <w:sz w:val="24"/>
          <w:szCs w:val="24"/>
        </w:rPr>
        <w:t xml:space="preserve"> to </w:t>
      </w:r>
      <w:proofErr w:type="spellStart"/>
      <w:r w:rsidR="001873D6" w:rsidRPr="00BF1AE5">
        <w:rPr>
          <w:rFonts w:ascii="Times New Roman" w:hAnsi="Times New Roman" w:cs="Times New Roman"/>
          <w:sz w:val="24"/>
          <w:szCs w:val="24"/>
        </w:rPr>
        <w:t>Brenzys</w:t>
      </w:r>
      <w:proofErr w:type="spellEnd"/>
      <w:r w:rsidR="001873D6" w:rsidRPr="00BF1AE5">
        <w:rPr>
          <w:rFonts w:ascii="Times New Roman" w:hAnsi="Times New Roman" w:cs="Times New Roman"/>
          <w:sz w:val="24"/>
          <w:szCs w:val="24"/>
        </w:rPr>
        <w:t>.</w:t>
      </w:r>
    </w:p>
    <w:p w14:paraId="0B3FB87F" w14:textId="75073E25" w:rsidR="00397987" w:rsidRPr="00BF1AE5" w:rsidRDefault="00397987" w:rsidP="00397987">
      <w:pPr>
        <w:keepNext/>
        <w:keepLines/>
        <w:widowControl/>
        <w:tabs>
          <w:tab w:val="left" w:pos="1418"/>
        </w:tabs>
        <w:wordWrap/>
        <w:autoSpaceDE/>
        <w:autoSpaceDN/>
        <w:spacing w:before="120" w:after="120" w:line="240" w:lineRule="auto"/>
        <w:ind w:left="1418" w:hanging="1418"/>
        <w:jc w:val="left"/>
        <w:rPr>
          <w:rFonts w:ascii="Times New Roman" w:hAnsi="Times New Roman" w:cs="Times New Roman"/>
          <w:b/>
          <w:sz w:val="22"/>
          <w:lang w:val="en-GB" w:eastAsia="en-US"/>
        </w:rPr>
      </w:pPr>
      <w:bookmarkStart w:id="6" w:name="_Ref442426865"/>
      <w:proofErr w:type="gramStart"/>
      <w:r w:rsidRPr="00BF1AE5">
        <w:rPr>
          <w:rFonts w:ascii="Times New Roman" w:hAnsi="Times New Roman" w:cs="Times New Roman"/>
          <w:b/>
          <w:sz w:val="22"/>
          <w:lang w:val="en-GB" w:eastAsia="en-US"/>
        </w:rPr>
        <w:lastRenderedPageBreak/>
        <w:t xml:space="preserve">Table </w:t>
      </w:r>
      <w:r w:rsidRPr="00BF1AE5">
        <w:rPr>
          <w:rFonts w:ascii="Times New Roman" w:hAnsi="Times New Roman" w:cs="Times New Roman"/>
          <w:b/>
          <w:sz w:val="22"/>
          <w:lang w:val="en-GB" w:eastAsia="en-US"/>
        </w:rPr>
        <w:fldChar w:fldCharType="begin"/>
      </w:r>
      <w:r w:rsidRPr="00BF1AE5">
        <w:rPr>
          <w:rFonts w:ascii="Times New Roman" w:hAnsi="Times New Roman" w:cs="Times New Roman"/>
          <w:b/>
          <w:sz w:val="22"/>
          <w:lang w:val="en-GB" w:eastAsia="en-US"/>
        </w:rPr>
        <w:instrText xml:space="preserve"> SEQ Table \* ARABIC </w:instrText>
      </w:r>
      <w:r w:rsidRPr="00BF1AE5">
        <w:rPr>
          <w:rFonts w:ascii="Times New Roman" w:hAnsi="Times New Roman" w:cs="Times New Roman"/>
          <w:b/>
          <w:sz w:val="22"/>
          <w:lang w:val="en-GB" w:eastAsia="en-US"/>
        </w:rPr>
        <w:fldChar w:fldCharType="separate"/>
      </w:r>
      <w:r w:rsidR="00EC7AC5">
        <w:rPr>
          <w:rFonts w:ascii="Times New Roman" w:hAnsi="Times New Roman" w:cs="Times New Roman"/>
          <w:b/>
          <w:noProof/>
          <w:sz w:val="22"/>
          <w:lang w:val="en-GB" w:eastAsia="en-US"/>
        </w:rPr>
        <w:t>5</w:t>
      </w:r>
      <w:r w:rsidRPr="00BF1AE5">
        <w:rPr>
          <w:rFonts w:ascii="Times New Roman" w:hAnsi="Times New Roman" w:cs="Times New Roman"/>
          <w:b/>
          <w:sz w:val="22"/>
          <w:lang w:val="en-GB" w:eastAsia="en-US"/>
        </w:rPr>
        <w:fldChar w:fldCharType="end"/>
      </w:r>
      <w:bookmarkEnd w:id="6"/>
      <w:r w:rsidRPr="00BF1AE5">
        <w:rPr>
          <w:rFonts w:ascii="Times New Roman" w:hAnsi="Times New Roman" w:cs="Times New Roman"/>
          <w:b/>
          <w:sz w:val="22"/>
          <w:lang w:val="en-GB" w:eastAsia="en-US"/>
        </w:rPr>
        <w:t>.</w:t>
      </w:r>
      <w:proofErr w:type="gramEnd"/>
      <w:r w:rsidRPr="00BF1AE5">
        <w:rPr>
          <w:rFonts w:ascii="Times New Roman" w:hAnsi="Times New Roman" w:cs="Times New Roman"/>
          <w:b/>
          <w:sz w:val="22"/>
          <w:lang w:val="en-GB" w:eastAsia="en-US"/>
        </w:rPr>
        <w:t xml:space="preserve"> </w:t>
      </w:r>
      <w:r w:rsidRPr="00BF1AE5">
        <w:rPr>
          <w:rFonts w:ascii="Times New Roman" w:hAnsi="Times New Roman" w:cs="Times New Roman" w:hint="eastAsia"/>
          <w:b/>
          <w:sz w:val="22"/>
          <w:lang w:val="en-GB"/>
        </w:rPr>
        <w:tab/>
      </w:r>
      <w:r w:rsidRPr="00BF1AE5">
        <w:rPr>
          <w:rFonts w:ascii="Times New Roman" w:hAnsi="Times New Roman" w:cs="Times New Roman"/>
          <w:b/>
          <w:sz w:val="22"/>
          <w:lang w:val="en-GB" w:eastAsia="en-US"/>
        </w:rPr>
        <w:t>ACR20 Response Rates from Week</w:t>
      </w:r>
      <w:r w:rsidRPr="00BF1AE5">
        <w:rPr>
          <w:rFonts w:ascii="Times New Roman" w:hAnsi="Times New Roman" w:cs="Times New Roman" w:hint="eastAsia"/>
          <w:b/>
          <w:sz w:val="22"/>
          <w:lang w:val="en-GB" w:eastAsia="en-US"/>
        </w:rPr>
        <w:t xml:space="preserve"> 52</w:t>
      </w:r>
      <w:r w:rsidRPr="00BF1AE5">
        <w:rPr>
          <w:rFonts w:ascii="Times New Roman" w:hAnsi="Times New Roman" w:cs="Times New Roman"/>
          <w:b/>
          <w:sz w:val="22"/>
          <w:lang w:val="en-GB" w:eastAsia="en-US"/>
        </w:rPr>
        <w:t xml:space="preserve"> up to Week 100</w:t>
      </w:r>
      <w:r w:rsidRPr="00BF1AE5">
        <w:rPr>
          <w:rFonts w:ascii="Times New Roman" w:hAnsi="Times New Roman" w:cs="Times New Roman" w:hint="eastAsia"/>
          <w:b/>
          <w:sz w:val="22"/>
          <w:lang w:val="en-GB" w:eastAsia="en-US"/>
        </w:rPr>
        <w:t>; Extended Population</w:t>
      </w:r>
      <w:r w:rsidRPr="00BF1AE5">
        <w:rPr>
          <w:rFonts w:ascii="Times New Roman" w:hAnsi="Times New Roman" w:cs="Times New Roman"/>
          <w:b/>
          <w:sz w:val="22"/>
          <w:lang w:val="en-GB" w:eastAsia="en-US"/>
        </w:rPr>
        <w:t xml:space="preserve"> (Study</w:t>
      </w:r>
      <w:r w:rsidRPr="00BF1AE5">
        <w:rPr>
          <w:rFonts w:ascii="Times New Roman" w:hAnsi="Times New Roman" w:cs="Times New Roman" w:hint="eastAsia"/>
          <w:b/>
          <w:sz w:val="22"/>
          <w:lang w:val="en-GB"/>
        </w:rPr>
        <w:t xml:space="preserve"> SB4</w:t>
      </w:r>
      <w:r w:rsidRPr="00BF1AE5">
        <w:rPr>
          <w:rFonts w:ascii="Times New Roman" w:hAnsi="Times New Roman" w:cs="Times New Roman"/>
          <w:b/>
          <w:sz w:val="22"/>
          <w:lang w:val="en-GB" w:eastAsia="en-US"/>
        </w:rPr>
        <w:t xml:space="preserve">-G31-RA)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40"/>
        <w:gridCol w:w="1872"/>
        <w:gridCol w:w="2008"/>
        <w:gridCol w:w="2008"/>
        <w:gridCol w:w="2008"/>
      </w:tblGrid>
      <w:tr w:rsidR="00397987" w:rsidRPr="00494222" w14:paraId="42BBF7D4" w14:textId="77777777" w:rsidTr="00695EEC">
        <w:trPr>
          <w:cantSplit/>
          <w:tblHeader/>
        </w:trPr>
        <w:tc>
          <w:tcPr>
            <w:tcW w:w="631" w:type="pct"/>
            <w:vAlign w:val="bottom"/>
          </w:tcPr>
          <w:p w14:paraId="269595A3" w14:textId="50F37BB5" w:rsidR="00397987" w:rsidRPr="00494222" w:rsidRDefault="00397987" w:rsidP="00695EEC">
            <w:pPr>
              <w:keepNext/>
              <w:pBdr>
                <w:bottom w:val="single" w:sz="6" w:space="0" w:color="auto"/>
              </w:pBdr>
              <w:adjustRightInd w:val="0"/>
              <w:jc w:val="center"/>
              <w:rPr>
                <w:rFonts w:ascii="Times New Roman" w:hAnsi="Times New Roman" w:cs="Times New Roman"/>
                <w:b/>
                <w:color w:val="000000"/>
                <w:sz w:val="22"/>
              </w:rPr>
            </w:pPr>
            <w:proofErr w:type="spellStart"/>
            <w:r w:rsidRPr="00494222">
              <w:rPr>
                <w:rFonts w:ascii="Times New Roman" w:hAnsi="Times New Roman" w:cs="Times New Roman"/>
                <w:b/>
                <w:color w:val="000000"/>
                <w:sz w:val="22"/>
              </w:rPr>
              <w:t>Timepoint</w:t>
            </w:r>
            <w:proofErr w:type="spellEnd"/>
          </w:p>
        </w:tc>
        <w:tc>
          <w:tcPr>
            <w:tcW w:w="1036" w:type="pct"/>
            <w:tcBorders>
              <w:right w:val="nil"/>
            </w:tcBorders>
            <w:vAlign w:val="bottom"/>
          </w:tcPr>
          <w:p w14:paraId="539A5C37" w14:textId="77777777" w:rsidR="00397987" w:rsidRPr="00494222" w:rsidRDefault="00397987" w:rsidP="00695EEC">
            <w:pPr>
              <w:keepNext/>
              <w:pBdr>
                <w:bottom w:val="single" w:sz="6" w:space="0" w:color="auto"/>
              </w:pBdr>
              <w:adjustRightInd w:val="0"/>
              <w:jc w:val="center"/>
              <w:rPr>
                <w:rFonts w:ascii="Times New Roman" w:hAnsi="Times New Roman" w:cs="Times New Roman"/>
                <w:b/>
                <w:color w:val="000000"/>
                <w:sz w:val="22"/>
              </w:rPr>
            </w:pPr>
          </w:p>
        </w:tc>
        <w:tc>
          <w:tcPr>
            <w:tcW w:w="1111" w:type="pct"/>
            <w:tcBorders>
              <w:top w:val="single" w:sz="4" w:space="0" w:color="auto"/>
              <w:left w:val="nil"/>
              <w:bottom w:val="nil"/>
              <w:right w:val="nil"/>
            </w:tcBorders>
            <w:vAlign w:val="center"/>
          </w:tcPr>
          <w:p w14:paraId="63D08730" w14:textId="77777777" w:rsidR="00397987" w:rsidRPr="00494222" w:rsidRDefault="00397987" w:rsidP="00695EEC">
            <w:pPr>
              <w:keepNext/>
              <w:pBdr>
                <w:bottom w:val="single" w:sz="6" w:space="0" w:color="auto"/>
              </w:pBdr>
              <w:adjustRightInd w:val="0"/>
              <w:jc w:val="center"/>
              <w:rPr>
                <w:rFonts w:ascii="Times New Roman" w:hAnsi="Times New Roman" w:cs="Times New Roman"/>
                <w:b/>
                <w:color w:val="000000"/>
                <w:sz w:val="22"/>
              </w:rPr>
            </w:pPr>
            <w:proofErr w:type="spellStart"/>
            <w:r w:rsidRPr="00494222">
              <w:rPr>
                <w:rFonts w:ascii="Times New Roman" w:hAnsi="Times New Roman" w:cs="Times New Roman" w:hint="eastAsia"/>
                <w:b/>
                <w:color w:val="000000"/>
                <w:sz w:val="22"/>
              </w:rPr>
              <w:t>Brenzys</w:t>
            </w:r>
            <w:proofErr w:type="spellEnd"/>
            <w:r w:rsidRPr="00494222">
              <w:rPr>
                <w:rFonts w:ascii="Times New Roman" w:hAnsi="Times New Roman" w:cs="Times New Roman"/>
                <w:b/>
                <w:color w:val="000000"/>
                <w:sz w:val="22"/>
              </w:rPr>
              <w:t>/</w:t>
            </w:r>
            <w:proofErr w:type="spellStart"/>
            <w:r w:rsidRPr="00494222">
              <w:rPr>
                <w:rFonts w:ascii="Times New Roman" w:hAnsi="Times New Roman" w:cs="Times New Roman" w:hint="eastAsia"/>
                <w:b/>
                <w:color w:val="000000"/>
                <w:sz w:val="22"/>
              </w:rPr>
              <w:t>Brenzys</w:t>
            </w:r>
            <w:proofErr w:type="spellEnd"/>
            <w:r w:rsidRPr="00494222">
              <w:rPr>
                <w:rFonts w:ascii="Times New Roman" w:hAnsi="Times New Roman" w:cs="Times New Roman"/>
                <w:b/>
                <w:color w:val="000000"/>
                <w:sz w:val="22"/>
              </w:rPr>
              <w:br/>
              <w:t xml:space="preserve">  N=126</w:t>
            </w:r>
            <w:r w:rsidRPr="00494222">
              <w:rPr>
                <w:rFonts w:ascii="Times New Roman" w:hAnsi="Times New Roman" w:cs="Times New Roman"/>
                <w:b/>
                <w:color w:val="000000"/>
                <w:sz w:val="22"/>
              </w:rPr>
              <w:br/>
              <w:t xml:space="preserve">  n/n' (%)</w:t>
            </w:r>
          </w:p>
        </w:tc>
        <w:tc>
          <w:tcPr>
            <w:tcW w:w="1111" w:type="pct"/>
            <w:tcBorders>
              <w:top w:val="single" w:sz="4" w:space="0" w:color="auto"/>
              <w:left w:val="nil"/>
              <w:bottom w:val="nil"/>
              <w:right w:val="nil"/>
            </w:tcBorders>
            <w:vAlign w:val="center"/>
          </w:tcPr>
          <w:p w14:paraId="51DF3B24" w14:textId="77777777" w:rsidR="00397987" w:rsidRPr="00494222" w:rsidRDefault="00397987" w:rsidP="00695EEC">
            <w:pPr>
              <w:keepNext/>
              <w:pBdr>
                <w:bottom w:val="single" w:sz="6" w:space="0" w:color="auto"/>
              </w:pBdr>
              <w:adjustRightInd w:val="0"/>
              <w:jc w:val="center"/>
              <w:rPr>
                <w:rFonts w:ascii="Times New Roman" w:hAnsi="Times New Roman" w:cs="Times New Roman"/>
                <w:b/>
                <w:color w:val="000000"/>
                <w:sz w:val="22"/>
              </w:rPr>
            </w:pPr>
            <w:r w:rsidRPr="00494222">
              <w:rPr>
                <w:rFonts w:ascii="Times New Roman" w:hAnsi="Times New Roman" w:cs="Times New Roman"/>
                <w:b/>
                <w:color w:val="000000"/>
                <w:sz w:val="22"/>
              </w:rPr>
              <w:t>Enbrel</w:t>
            </w:r>
            <w:r w:rsidRPr="00494222">
              <w:rPr>
                <w:rFonts w:ascii="Times New Roman" w:hAnsi="Times New Roman" w:cs="Times New Roman"/>
                <w:b/>
                <w:color w:val="000000"/>
                <w:sz w:val="22"/>
                <w:vertAlign w:val="superscript"/>
              </w:rPr>
              <w:t>®</w:t>
            </w:r>
            <w:r w:rsidRPr="00494222">
              <w:rPr>
                <w:rFonts w:ascii="Times New Roman" w:hAnsi="Times New Roman" w:cs="Times New Roman"/>
                <w:b/>
                <w:color w:val="000000"/>
                <w:sz w:val="22"/>
              </w:rPr>
              <w:t>/</w:t>
            </w:r>
            <w:proofErr w:type="spellStart"/>
            <w:r w:rsidRPr="00494222">
              <w:rPr>
                <w:rFonts w:ascii="Times New Roman" w:hAnsi="Times New Roman" w:cs="Times New Roman" w:hint="eastAsia"/>
                <w:b/>
                <w:color w:val="000000"/>
                <w:sz w:val="22"/>
              </w:rPr>
              <w:t>Brenzys</w:t>
            </w:r>
            <w:proofErr w:type="spellEnd"/>
            <w:r w:rsidRPr="00494222">
              <w:rPr>
                <w:rFonts w:ascii="Times New Roman" w:hAnsi="Times New Roman" w:cs="Times New Roman"/>
                <w:b/>
                <w:color w:val="000000"/>
                <w:sz w:val="22"/>
              </w:rPr>
              <w:t xml:space="preserve"> </w:t>
            </w:r>
            <w:r w:rsidRPr="00494222">
              <w:rPr>
                <w:rFonts w:ascii="Times New Roman" w:hAnsi="Times New Roman" w:cs="Times New Roman"/>
                <w:b/>
                <w:color w:val="000000"/>
                <w:sz w:val="22"/>
              </w:rPr>
              <w:br/>
              <w:t xml:space="preserve">  N=119</w:t>
            </w:r>
            <w:r w:rsidRPr="00494222">
              <w:rPr>
                <w:rFonts w:ascii="Times New Roman" w:hAnsi="Times New Roman" w:cs="Times New Roman"/>
                <w:b/>
                <w:color w:val="000000"/>
                <w:sz w:val="22"/>
              </w:rPr>
              <w:br/>
              <w:t xml:space="preserve">  n/n' (%)</w:t>
            </w:r>
          </w:p>
        </w:tc>
        <w:tc>
          <w:tcPr>
            <w:tcW w:w="1111" w:type="pct"/>
            <w:tcBorders>
              <w:top w:val="single" w:sz="4" w:space="0" w:color="auto"/>
              <w:left w:val="nil"/>
              <w:bottom w:val="nil"/>
              <w:right w:val="single" w:sz="4" w:space="0" w:color="auto"/>
            </w:tcBorders>
            <w:vAlign w:val="center"/>
          </w:tcPr>
          <w:p w14:paraId="7BECB3D5" w14:textId="77777777" w:rsidR="00397987" w:rsidRPr="00494222" w:rsidRDefault="00397987" w:rsidP="00695EEC">
            <w:pPr>
              <w:keepNext/>
              <w:pBdr>
                <w:bottom w:val="single" w:sz="6" w:space="0" w:color="auto"/>
              </w:pBdr>
              <w:adjustRightInd w:val="0"/>
              <w:jc w:val="center"/>
              <w:rPr>
                <w:rFonts w:ascii="Times New Roman" w:hAnsi="Times New Roman" w:cs="Times New Roman"/>
                <w:b/>
                <w:color w:val="000000"/>
                <w:sz w:val="22"/>
              </w:rPr>
            </w:pPr>
            <w:r w:rsidRPr="00494222">
              <w:rPr>
                <w:rFonts w:ascii="Times New Roman" w:hAnsi="Times New Roman" w:cs="Times New Roman"/>
                <w:b/>
                <w:color w:val="000000"/>
                <w:sz w:val="22"/>
              </w:rPr>
              <w:t>Total</w:t>
            </w:r>
            <w:r w:rsidRPr="00494222">
              <w:rPr>
                <w:rFonts w:ascii="Times New Roman" w:hAnsi="Times New Roman" w:cs="Times New Roman"/>
                <w:b/>
                <w:color w:val="000000"/>
                <w:sz w:val="22"/>
              </w:rPr>
              <w:br/>
              <w:t xml:space="preserve">  N=245</w:t>
            </w:r>
            <w:r w:rsidRPr="00494222">
              <w:rPr>
                <w:rFonts w:ascii="Times New Roman" w:hAnsi="Times New Roman" w:cs="Times New Roman"/>
                <w:b/>
                <w:color w:val="000000"/>
                <w:sz w:val="22"/>
              </w:rPr>
              <w:br/>
              <w:t xml:space="preserve">  n/n' (%)</w:t>
            </w:r>
          </w:p>
        </w:tc>
      </w:tr>
      <w:tr w:rsidR="00397987" w:rsidRPr="00494222" w14:paraId="18C29684" w14:textId="77777777" w:rsidTr="00695EEC">
        <w:trPr>
          <w:cantSplit/>
        </w:trPr>
        <w:tc>
          <w:tcPr>
            <w:tcW w:w="631" w:type="pct"/>
          </w:tcPr>
          <w:p w14:paraId="401F46D3"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Week 52</w:t>
            </w:r>
          </w:p>
        </w:tc>
        <w:tc>
          <w:tcPr>
            <w:tcW w:w="1036" w:type="pct"/>
          </w:tcPr>
          <w:p w14:paraId="0AECD915" w14:textId="77777777" w:rsidR="00397987" w:rsidRPr="00494222" w:rsidRDefault="00397987" w:rsidP="00695EEC">
            <w:pPr>
              <w:adjustRightInd w:val="0"/>
              <w:spacing w:line="204" w:lineRule="exact"/>
              <w:rPr>
                <w:rFonts w:ascii="Times New Roman" w:hAnsi="Times New Roman" w:cs="Times New Roman"/>
                <w:color w:val="000000"/>
                <w:sz w:val="22"/>
              </w:rPr>
            </w:pPr>
          </w:p>
        </w:tc>
        <w:tc>
          <w:tcPr>
            <w:tcW w:w="1111" w:type="pct"/>
          </w:tcPr>
          <w:p w14:paraId="3B50B898"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99/125 (79.2)</w:t>
            </w:r>
          </w:p>
        </w:tc>
        <w:tc>
          <w:tcPr>
            <w:tcW w:w="1111" w:type="pct"/>
          </w:tcPr>
          <w:p w14:paraId="22C68160"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98/119 (82.4)</w:t>
            </w:r>
          </w:p>
        </w:tc>
        <w:tc>
          <w:tcPr>
            <w:tcW w:w="1111" w:type="pct"/>
          </w:tcPr>
          <w:p w14:paraId="345E17C4"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197/244 (80.7)</w:t>
            </w:r>
          </w:p>
        </w:tc>
      </w:tr>
      <w:tr w:rsidR="00397987" w:rsidRPr="00494222" w14:paraId="4118D2D3" w14:textId="77777777" w:rsidTr="00695EEC">
        <w:trPr>
          <w:cantSplit/>
        </w:trPr>
        <w:tc>
          <w:tcPr>
            <w:tcW w:w="631" w:type="pct"/>
          </w:tcPr>
          <w:p w14:paraId="7C151766"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Week 76</w:t>
            </w:r>
          </w:p>
        </w:tc>
        <w:tc>
          <w:tcPr>
            <w:tcW w:w="1036" w:type="pct"/>
          </w:tcPr>
          <w:p w14:paraId="502F8EE7" w14:textId="77777777" w:rsidR="00397987" w:rsidRPr="00494222" w:rsidRDefault="00397987" w:rsidP="00695EEC">
            <w:pPr>
              <w:adjustRightInd w:val="0"/>
              <w:spacing w:line="204" w:lineRule="exact"/>
              <w:rPr>
                <w:rFonts w:ascii="Times New Roman" w:hAnsi="Times New Roman" w:cs="Times New Roman"/>
                <w:color w:val="000000"/>
                <w:sz w:val="22"/>
              </w:rPr>
            </w:pPr>
          </w:p>
        </w:tc>
        <w:tc>
          <w:tcPr>
            <w:tcW w:w="1111" w:type="pct"/>
          </w:tcPr>
          <w:p w14:paraId="4B8A0EA8"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102/125 (81.6)</w:t>
            </w:r>
          </w:p>
        </w:tc>
        <w:tc>
          <w:tcPr>
            <w:tcW w:w="1111" w:type="pct"/>
          </w:tcPr>
          <w:p w14:paraId="0A611B9A"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90/117 (76.9)</w:t>
            </w:r>
          </w:p>
        </w:tc>
        <w:tc>
          <w:tcPr>
            <w:tcW w:w="1111" w:type="pct"/>
          </w:tcPr>
          <w:p w14:paraId="4A6C8AE2"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192/242 (79.3)</w:t>
            </w:r>
          </w:p>
        </w:tc>
      </w:tr>
      <w:tr w:rsidR="00397987" w:rsidRPr="00494222" w14:paraId="586E7283" w14:textId="77777777" w:rsidTr="00695EEC">
        <w:trPr>
          <w:cantSplit/>
        </w:trPr>
        <w:tc>
          <w:tcPr>
            <w:tcW w:w="631" w:type="pct"/>
          </w:tcPr>
          <w:p w14:paraId="705CB082"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Week 100</w:t>
            </w:r>
          </w:p>
        </w:tc>
        <w:tc>
          <w:tcPr>
            <w:tcW w:w="1036" w:type="pct"/>
          </w:tcPr>
          <w:p w14:paraId="2EEC4C7C" w14:textId="77777777" w:rsidR="00397987" w:rsidRPr="00494222" w:rsidRDefault="00397987" w:rsidP="00695EEC">
            <w:pPr>
              <w:adjustRightInd w:val="0"/>
              <w:spacing w:line="204" w:lineRule="exact"/>
              <w:rPr>
                <w:rFonts w:ascii="Times New Roman" w:hAnsi="Times New Roman" w:cs="Times New Roman"/>
                <w:color w:val="000000"/>
                <w:sz w:val="22"/>
              </w:rPr>
            </w:pPr>
          </w:p>
        </w:tc>
        <w:tc>
          <w:tcPr>
            <w:tcW w:w="1111" w:type="pct"/>
          </w:tcPr>
          <w:p w14:paraId="3A3F0232"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95/122 (77.9)</w:t>
            </w:r>
          </w:p>
        </w:tc>
        <w:tc>
          <w:tcPr>
            <w:tcW w:w="1111" w:type="pct"/>
          </w:tcPr>
          <w:p w14:paraId="1E440724"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91/115 (79.1)</w:t>
            </w:r>
          </w:p>
        </w:tc>
        <w:tc>
          <w:tcPr>
            <w:tcW w:w="1111" w:type="pct"/>
          </w:tcPr>
          <w:p w14:paraId="32D2B4CA" w14:textId="77777777" w:rsidR="00397987" w:rsidRPr="00494222" w:rsidRDefault="00397987" w:rsidP="00695EEC">
            <w:pPr>
              <w:adjustRightInd w:val="0"/>
              <w:spacing w:line="204" w:lineRule="exact"/>
              <w:jc w:val="center"/>
              <w:rPr>
                <w:rFonts w:ascii="Times New Roman" w:hAnsi="Times New Roman" w:cs="Times New Roman"/>
                <w:color w:val="000000"/>
                <w:sz w:val="22"/>
              </w:rPr>
            </w:pPr>
            <w:r w:rsidRPr="00494222">
              <w:rPr>
                <w:rFonts w:ascii="Times New Roman" w:hAnsi="Times New Roman" w:cs="Times New Roman"/>
                <w:color w:val="000000"/>
                <w:sz w:val="22"/>
              </w:rPr>
              <w:t>186/237 (78.5)</w:t>
            </w:r>
          </w:p>
        </w:tc>
      </w:tr>
    </w:tbl>
    <w:p w14:paraId="202BF039" w14:textId="77777777" w:rsidR="00397987" w:rsidRPr="00494222" w:rsidRDefault="00397987" w:rsidP="00397987">
      <w:pPr>
        <w:spacing w:after="0" w:line="240" w:lineRule="auto"/>
        <w:jc w:val="left"/>
        <w:rPr>
          <w:rFonts w:ascii="Times New Roman" w:hAnsi="Times New Roman" w:cs="Times New Roman"/>
          <w:szCs w:val="20"/>
        </w:rPr>
      </w:pPr>
      <w:r w:rsidRPr="00494222">
        <w:rPr>
          <w:rFonts w:ascii="Times New Roman" w:hAnsi="Times New Roman" w:cs="Times New Roman"/>
          <w:szCs w:val="20"/>
        </w:rPr>
        <w:t>N = number of patients in extended population; n’</w:t>
      </w:r>
      <w:r w:rsidRPr="00494222">
        <w:rPr>
          <w:rFonts w:ascii="Times New Roman" w:hAnsi="Times New Roman" w:cs="Times New Roman"/>
        </w:rPr>
        <w:t xml:space="preserve"> = </w:t>
      </w:r>
      <w:r w:rsidRPr="00494222">
        <w:rPr>
          <w:rFonts w:ascii="Times New Roman" w:hAnsi="Times New Roman" w:cs="Times New Roman"/>
          <w:szCs w:val="20"/>
        </w:rPr>
        <w:t xml:space="preserve">number of patients with available assessment results at each </w:t>
      </w:r>
      <w:proofErr w:type="spellStart"/>
      <w:r w:rsidRPr="00494222">
        <w:rPr>
          <w:rFonts w:ascii="Times New Roman" w:hAnsi="Times New Roman" w:cs="Times New Roman"/>
          <w:szCs w:val="20"/>
        </w:rPr>
        <w:t>timepoint</w:t>
      </w:r>
      <w:proofErr w:type="spellEnd"/>
      <w:r w:rsidRPr="00494222">
        <w:rPr>
          <w:rFonts w:ascii="Times New Roman" w:hAnsi="Times New Roman" w:cs="Times New Roman" w:hint="eastAsia"/>
          <w:szCs w:val="20"/>
        </w:rPr>
        <w:t>.</w:t>
      </w:r>
    </w:p>
    <w:p w14:paraId="50AB6C02" w14:textId="60B4DED0" w:rsidR="00397987" w:rsidRPr="00494222" w:rsidRDefault="00397987" w:rsidP="00397987">
      <w:pPr>
        <w:widowControl/>
        <w:wordWrap/>
        <w:autoSpaceDE/>
        <w:autoSpaceDN/>
        <w:spacing w:after="0" w:line="240" w:lineRule="auto"/>
        <w:rPr>
          <w:rFonts w:ascii="Times New Roman" w:eastAsia="Malgun Gothic" w:hAnsi="Times New Roman" w:cs="Times New Roman"/>
          <w:kern w:val="0"/>
          <w:szCs w:val="20"/>
        </w:rPr>
      </w:pPr>
      <w:r w:rsidRPr="00494222">
        <w:rPr>
          <w:rFonts w:ascii="Times New Roman" w:eastAsia="Malgun Gothic" w:hAnsi="Times New Roman" w:cs="Times New Roman"/>
          <w:kern w:val="0"/>
          <w:szCs w:val="20"/>
        </w:rPr>
        <w:t xml:space="preserve">Extended Population = Extended population consisted of all enrolled </w:t>
      </w:r>
      <w:r w:rsidRPr="00494222">
        <w:rPr>
          <w:rFonts w:ascii="Times New Roman" w:eastAsia="Malgun Gothic" w:hAnsi="Times New Roman" w:cs="Times New Roman" w:hint="eastAsia"/>
          <w:kern w:val="0"/>
          <w:szCs w:val="20"/>
        </w:rPr>
        <w:t>patient</w:t>
      </w:r>
      <w:r w:rsidRPr="00494222">
        <w:rPr>
          <w:rFonts w:ascii="Times New Roman" w:eastAsia="Malgun Gothic" w:hAnsi="Times New Roman" w:cs="Times New Roman"/>
          <w:kern w:val="0"/>
          <w:szCs w:val="20"/>
        </w:rPr>
        <w:t xml:space="preserve">s who had completed Week 52 treatment of the </w:t>
      </w:r>
      <w:proofErr w:type="spellStart"/>
      <w:r w:rsidRPr="00494222">
        <w:rPr>
          <w:rFonts w:ascii="Times New Roman" w:eastAsia="Malgun Gothic" w:hAnsi="Times New Roman" w:cs="Times New Roman"/>
          <w:kern w:val="0"/>
          <w:szCs w:val="20"/>
        </w:rPr>
        <w:t>randomised</w:t>
      </w:r>
      <w:proofErr w:type="spellEnd"/>
      <w:r w:rsidRPr="00494222">
        <w:rPr>
          <w:rFonts w:ascii="Times New Roman" w:eastAsia="Malgun Gothic" w:hAnsi="Times New Roman" w:cs="Times New Roman"/>
          <w:kern w:val="0"/>
          <w:szCs w:val="20"/>
        </w:rPr>
        <w:t xml:space="preserve">, double-blind period, and who had received at least one dose of </w:t>
      </w:r>
      <w:proofErr w:type="spellStart"/>
      <w:r w:rsidRPr="00494222">
        <w:rPr>
          <w:rFonts w:ascii="Times New Roman" w:eastAsia="Malgun Gothic" w:hAnsi="Times New Roman" w:cs="Times New Roman" w:hint="eastAsia"/>
          <w:kern w:val="0"/>
          <w:szCs w:val="20"/>
        </w:rPr>
        <w:t>Brenzys</w:t>
      </w:r>
      <w:proofErr w:type="spellEnd"/>
      <w:r w:rsidRPr="00494222">
        <w:rPr>
          <w:rFonts w:ascii="Times New Roman" w:eastAsia="Malgun Gothic" w:hAnsi="Times New Roman" w:cs="Times New Roman" w:hint="eastAsia"/>
          <w:kern w:val="0"/>
          <w:szCs w:val="20"/>
        </w:rPr>
        <w:t xml:space="preserve"> </w:t>
      </w:r>
      <w:r w:rsidRPr="00494222">
        <w:rPr>
          <w:rFonts w:ascii="Times New Roman" w:eastAsia="Malgun Gothic" w:hAnsi="Times New Roman" w:cs="Times New Roman"/>
          <w:kern w:val="0"/>
          <w:szCs w:val="20"/>
        </w:rPr>
        <w:t>in the open-label extension period.</w:t>
      </w:r>
    </w:p>
    <w:p w14:paraId="6FFC8E65" w14:textId="77777777" w:rsidR="00394B48" w:rsidRPr="00494222" w:rsidRDefault="00394B48" w:rsidP="00457025">
      <w:pPr>
        <w:pStyle w:val="Heading1"/>
        <w:spacing w:before="240" w:after="240"/>
        <w:ind w:left="425" w:hanging="425"/>
        <w:rPr>
          <w:sz w:val="28"/>
          <w:lang w:eastAsia="ko-KR"/>
        </w:rPr>
      </w:pPr>
      <w:r w:rsidRPr="00494222">
        <w:rPr>
          <w:rFonts w:hint="eastAsia"/>
          <w:sz w:val="28"/>
          <w:lang w:eastAsia="ko-KR"/>
        </w:rPr>
        <w:t>INDICATIONS</w:t>
      </w:r>
    </w:p>
    <w:p w14:paraId="6FFC8E66" w14:textId="390DE03E" w:rsidR="00394B48" w:rsidRPr="00494222" w:rsidRDefault="00A25AEC" w:rsidP="00394B48">
      <w:pPr>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Brenzys</w:t>
      </w:r>
      <w:proofErr w:type="spellEnd"/>
      <w:r w:rsidR="00394B48" w:rsidRPr="00494222">
        <w:rPr>
          <w:rFonts w:ascii="Times New Roman" w:hAnsi="Times New Roman" w:cs="Times New Roman"/>
          <w:sz w:val="24"/>
          <w:szCs w:val="24"/>
        </w:rPr>
        <w:t xml:space="preserve"> is </w:t>
      </w:r>
      <w:r w:rsidR="00845E2D">
        <w:rPr>
          <w:rFonts w:ascii="Times New Roman" w:hAnsi="Times New Roman" w:cs="Times New Roman"/>
          <w:sz w:val="24"/>
          <w:szCs w:val="24"/>
        </w:rPr>
        <w:t>indicated for the treatment of:</w:t>
      </w:r>
    </w:p>
    <w:p w14:paraId="6FFC8E67" w14:textId="77777777" w:rsidR="00394B48" w:rsidRPr="00494222" w:rsidRDefault="00394B48" w:rsidP="00394B48">
      <w:pPr>
        <w:jc w:val="left"/>
        <w:rPr>
          <w:rFonts w:ascii="Times New Roman" w:hAnsi="Times New Roman" w:cs="Times New Roman"/>
          <w:sz w:val="24"/>
          <w:szCs w:val="24"/>
        </w:rPr>
      </w:pPr>
      <w:r w:rsidRPr="00494222">
        <w:rPr>
          <w:rFonts w:ascii="Times New Roman" w:hAnsi="Times New Roman" w:cs="Times New Roman"/>
          <w:b/>
          <w:bCs/>
          <w:i/>
          <w:iCs/>
          <w:sz w:val="24"/>
          <w:szCs w:val="24"/>
        </w:rPr>
        <w:t xml:space="preserve">Adults </w:t>
      </w:r>
      <w:r w:rsidR="002B00C3" w:rsidRPr="00494222">
        <w:rPr>
          <w:rFonts w:ascii="Times New Roman" w:hAnsi="Times New Roman" w:cs="Times New Roman"/>
          <w:b/>
          <w:bCs/>
          <w:i/>
          <w:iCs/>
          <w:sz w:val="24"/>
          <w:szCs w:val="24"/>
        </w:rPr>
        <w:t>(</w:t>
      </w:r>
      <w:r w:rsidR="002B00C3" w:rsidRPr="00494222">
        <w:rPr>
          <w:rFonts w:ascii="Times New Roman" w:eastAsia="Malgun Gothic" w:hAnsi="Times New Roman" w:cs="Times New Roman"/>
          <w:b/>
          <w:bCs/>
          <w:i/>
          <w:iCs/>
          <w:sz w:val="24"/>
          <w:szCs w:val="24"/>
        </w:rPr>
        <w:t>≥</w:t>
      </w:r>
      <w:r w:rsidR="002B00C3" w:rsidRPr="00494222">
        <w:rPr>
          <w:rFonts w:ascii="Times New Roman" w:hAnsi="Times New Roman" w:cs="Times New Roman"/>
          <w:b/>
          <w:bCs/>
          <w:i/>
          <w:iCs/>
          <w:sz w:val="24"/>
          <w:szCs w:val="24"/>
        </w:rPr>
        <w:t xml:space="preserve"> 18 years)</w:t>
      </w:r>
    </w:p>
    <w:p w14:paraId="6FFC8E68" w14:textId="06B77955" w:rsidR="00394B48" w:rsidRPr="00494222" w:rsidRDefault="00845E2D" w:rsidP="00394B48">
      <w:pPr>
        <w:jc w:val="left"/>
        <w:rPr>
          <w:rFonts w:ascii="Times New Roman" w:hAnsi="Times New Roman" w:cs="Times New Roman"/>
          <w:sz w:val="24"/>
          <w:szCs w:val="24"/>
        </w:rPr>
      </w:pPr>
      <w:r>
        <w:rPr>
          <w:rFonts w:ascii="Times New Roman" w:hAnsi="Times New Roman" w:cs="Times New Roman"/>
          <w:b/>
          <w:bCs/>
          <w:sz w:val="24"/>
          <w:szCs w:val="24"/>
        </w:rPr>
        <w:t>Rheumatoid Arthritis</w:t>
      </w:r>
    </w:p>
    <w:p w14:paraId="6FFC8E69" w14:textId="65D114CF" w:rsidR="00394B48" w:rsidRPr="00494222" w:rsidRDefault="00394B48" w:rsidP="00EB74E4">
      <w:pPr>
        <w:jc w:val="left"/>
        <w:rPr>
          <w:rFonts w:ascii="Times New Roman" w:hAnsi="Times New Roman" w:cs="Times New Roman"/>
          <w:sz w:val="24"/>
          <w:szCs w:val="24"/>
        </w:rPr>
      </w:pPr>
      <w:r w:rsidRPr="00494222">
        <w:rPr>
          <w:rFonts w:ascii="Times New Roman" w:hAnsi="Times New Roman" w:cs="Times New Roman"/>
          <w:sz w:val="24"/>
          <w:szCs w:val="24"/>
        </w:rPr>
        <w:t xml:space="preserve">Active, adult rheumatoid arthritis (RA) in patients who have had inadequate response to one or more disease-modifying </w:t>
      </w:r>
      <w:proofErr w:type="spellStart"/>
      <w:r w:rsidRPr="00494222">
        <w:rPr>
          <w:rFonts w:ascii="Times New Roman" w:hAnsi="Times New Roman" w:cs="Times New Roman"/>
          <w:sz w:val="24"/>
          <w:szCs w:val="24"/>
        </w:rPr>
        <w:t>antirheumatic</w:t>
      </w:r>
      <w:proofErr w:type="spellEnd"/>
      <w:r w:rsidRPr="00494222">
        <w:rPr>
          <w:rFonts w:ascii="Times New Roman" w:hAnsi="Times New Roman" w:cs="Times New Roman"/>
          <w:sz w:val="24"/>
          <w:szCs w:val="24"/>
        </w:rPr>
        <w:t xml:space="preserve"> drugs (DMARDs).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can be used in</w:t>
      </w:r>
      <w:r w:rsidR="00845E2D">
        <w:rPr>
          <w:rFonts w:ascii="Times New Roman" w:hAnsi="Times New Roman" w:cs="Times New Roman"/>
          <w:sz w:val="24"/>
          <w:szCs w:val="24"/>
        </w:rPr>
        <w:t xml:space="preserve"> combination with methotrexate.</w:t>
      </w:r>
    </w:p>
    <w:p w14:paraId="6FFC8E6A" w14:textId="389D0A6E" w:rsidR="00394B48" w:rsidRPr="00494222" w:rsidRDefault="00394B48" w:rsidP="00EB74E4">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Severe, active rheumatoid arthritis in adults to slow progression of disease-associated structural damage in patients a</w:t>
      </w:r>
      <w:r w:rsidR="00845E2D">
        <w:rPr>
          <w:rFonts w:ascii="Times New Roman" w:hAnsi="Times New Roman" w:cs="Times New Roman"/>
          <w:sz w:val="24"/>
          <w:szCs w:val="24"/>
        </w:rPr>
        <w:t>t high risk of erosive disease.</w:t>
      </w:r>
      <w:proofErr w:type="gramEnd"/>
    </w:p>
    <w:p w14:paraId="6FFC8E6B" w14:textId="2A2019A3" w:rsidR="00394B48" w:rsidRPr="00494222" w:rsidRDefault="00845E2D" w:rsidP="00394B48">
      <w:pPr>
        <w:jc w:val="left"/>
        <w:rPr>
          <w:rFonts w:ascii="Times New Roman" w:hAnsi="Times New Roman" w:cs="Times New Roman"/>
          <w:sz w:val="24"/>
          <w:szCs w:val="24"/>
        </w:rPr>
      </w:pPr>
      <w:r>
        <w:rPr>
          <w:rFonts w:ascii="Times New Roman" w:hAnsi="Times New Roman" w:cs="Times New Roman"/>
          <w:b/>
          <w:bCs/>
          <w:sz w:val="24"/>
          <w:szCs w:val="24"/>
        </w:rPr>
        <w:t>Psoriatic Arthritis</w:t>
      </w:r>
    </w:p>
    <w:p w14:paraId="6FFC8E6C" w14:textId="74F62579" w:rsidR="00394B48" w:rsidRPr="00494222" w:rsidRDefault="00394B48" w:rsidP="00EB74E4">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 xml:space="preserve">The signs and symptoms of active and progressive psoriatic arthritis in adults, when the response to previous disease-modifying </w:t>
      </w:r>
      <w:proofErr w:type="spellStart"/>
      <w:r w:rsidRPr="00494222">
        <w:rPr>
          <w:rFonts w:ascii="Times New Roman" w:hAnsi="Times New Roman" w:cs="Times New Roman"/>
          <w:sz w:val="24"/>
          <w:szCs w:val="24"/>
        </w:rPr>
        <w:t>antirheumatic</w:t>
      </w:r>
      <w:proofErr w:type="spellEnd"/>
      <w:r w:rsidRPr="00494222">
        <w:rPr>
          <w:rFonts w:ascii="Times New Roman" w:hAnsi="Times New Roman" w:cs="Times New Roman"/>
          <w:sz w:val="24"/>
          <w:szCs w:val="24"/>
        </w:rPr>
        <w:t xml:space="preserve"> therapy has been inadequate.</w:t>
      </w:r>
      <w:proofErr w:type="gramEnd"/>
      <w:r w:rsidRPr="00494222">
        <w:rPr>
          <w:rFonts w:ascii="Times New Roman" w:hAnsi="Times New Roman" w:cs="Times New Roman"/>
          <w:sz w:val="24"/>
          <w:szCs w:val="24"/>
        </w:rPr>
        <w:t xml:space="preserve">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has been shown to reduce the rate of progression of joint damage as measured by X-ray and to improve physical function. </w:t>
      </w:r>
    </w:p>
    <w:p w14:paraId="6FFC8E6F" w14:textId="6984FC85" w:rsidR="00394B48" w:rsidRPr="00494222" w:rsidRDefault="00845E2D" w:rsidP="00394B48">
      <w:pPr>
        <w:jc w:val="left"/>
        <w:rPr>
          <w:rFonts w:ascii="Times New Roman" w:hAnsi="Times New Roman" w:cs="Times New Roman"/>
          <w:sz w:val="24"/>
          <w:szCs w:val="24"/>
        </w:rPr>
      </w:pPr>
      <w:r>
        <w:rPr>
          <w:rFonts w:ascii="Times New Roman" w:hAnsi="Times New Roman" w:cs="Times New Roman"/>
          <w:b/>
          <w:bCs/>
          <w:sz w:val="24"/>
          <w:szCs w:val="24"/>
        </w:rPr>
        <w:t>Plaque Psoriasis</w:t>
      </w:r>
    </w:p>
    <w:p w14:paraId="6FFC8E70" w14:textId="612C7CAA" w:rsidR="00394B48" w:rsidRPr="00494222" w:rsidRDefault="00394B48" w:rsidP="00EB74E4">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Adult patients with moderate to severe chronic plaque psoriasis, who are candidates for ph</w:t>
      </w:r>
      <w:r w:rsidR="00845E2D">
        <w:rPr>
          <w:rFonts w:ascii="Times New Roman" w:hAnsi="Times New Roman" w:cs="Times New Roman"/>
          <w:sz w:val="24"/>
          <w:szCs w:val="24"/>
        </w:rPr>
        <w:t>ototherapy or systemic therapy.</w:t>
      </w:r>
      <w:proofErr w:type="gramEnd"/>
    </w:p>
    <w:p w14:paraId="4DB76569" w14:textId="77777777" w:rsidR="00EB74E4"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b/>
          <w:bCs/>
          <w:sz w:val="24"/>
          <w:szCs w:val="24"/>
        </w:rPr>
        <w:t xml:space="preserve">Ankylosing Spondylitis </w:t>
      </w:r>
    </w:p>
    <w:p w14:paraId="20A56135" w14:textId="27263884" w:rsidR="00BF1AE5" w:rsidRDefault="00EB74E4" w:rsidP="00845E2D">
      <w:pPr>
        <w:jc w:val="left"/>
        <w:rPr>
          <w:rFonts w:ascii="Times New Roman" w:hAnsi="Times New Roman" w:cs="Times New Roman"/>
          <w:b/>
          <w:bCs/>
          <w:sz w:val="24"/>
          <w:szCs w:val="24"/>
        </w:rPr>
      </w:pPr>
      <w:proofErr w:type="gramStart"/>
      <w:r w:rsidRPr="00494222">
        <w:rPr>
          <w:rFonts w:ascii="Times New Roman" w:hAnsi="Times New Roman" w:cs="Times New Roman"/>
          <w:sz w:val="24"/>
          <w:szCs w:val="24"/>
        </w:rPr>
        <w:t>The signs and symptoms of active an</w:t>
      </w:r>
      <w:r w:rsidR="00845E2D">
        <w:rPr>
          <w:rFonts w:ascii="Times New Roman" w:hAnsi="Times New Roman" w:cs="Times New Roman"/>
          <w:sz w:val="24"/>
          <w:szCs w:val="24"/>
        </w:rPr>
        <w:t>kylosing spondylitis in adults.</w:t>
      </w:r>
      <w:proofErr w:type="gramEnd"/>
      <w:r w:rsidR="00BF1AE5">
        <w:rPr>
          <w:rFonts w:ascii="Times New Roman" w:hAnsi="Times New Roman" w:cs="Times New Roman"/>
          <w:b/>
          <w:bCs/>
          <w:sz w:val="24"/>
          <w:szCs w:val="24"/>
        </w:rPr>
        <w:br w:type="page"/>
      </w:r>
    </w:p>
    <w:p w14:paraId="05A08E84" w14:textId="77777777" w:rsidR="00BF1AE5" w:rsidRPr="00BF1AE5" w:rsidRDefault="00BF1AE5" w:rsidP="00BF1AE5">
      <w:pPr>
        <w:spacing w:after="0" w:line="240" w:lineRule="auto"/>
        <w:jc w:val="left"/>
        <w:rPr>
          <w:rFonts w:ascii="Times New Roman" w:hAnsi="Times New Roman" w:cs="Times New Roman"/>
          <w:b/>
          <w:bCs/>
          <w:sz w:val="8"/>
          <w:szCs w:val="8"/>
        </w:rPr>
      </w:pPr>
    </w:p>
    <w:p w14:paraId="463360E9" w14:textId="074ED490" w:rsidR="00EB74E4"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b/>
          <w:bCs/>
          <w:sz w:val="24"/>
          <w:szCs w:val="24"/>
        </w:rPr>
        <w:t>Non-radio</w:t>
      </w:r>
      <w:r w:rsidR="00845E2D">
        <w:rPr>
          <w:rFonts w:ascii="Times New Roman" w:hAnsi="Times New Roman" w:cs="Times New Roman"/>
          <w:b/>
          <w:bCs/>
          <w:sz w:val="24"/>
          <w:szCs w:val="24"/>
        </w:rPr>
        <w:t xml:space="preserve">graphic Axial </w:t>
      </w:r>
      <w:proofErr w:type="spellStart"/>
      <w:r w:rsidR="00845E2D">
        <w:rPr>
          <w:rFonts w:ascii="Times New Roman" w:hAnsi="Times New Roman" w:cs="Times New Roman"/>
          <w:b/>
          <w:bCs/>
          <w:sz w:val="24"/>
          <w:szCs w:val="24"/>
        </w:rPr>
        <w:t>Spondyloarthritis</w:t>
      </w:r>
      <w:proofErr w:type="spellEnd"/>
    </w:p>
    <w:p w14:paraId="3C19AEF9" w14:textId="19BC5C2C" w:rsidR="00EB74E4"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sz w:val="24"/>
          <w:szCs w:val="24"/>
        </w:rPr>
        <w:t xml:space="preserve">Treatment of adults with active* non-radiographic axial </w:t>
      </w:r>
      <w:proofErr w:type="spellStart"/>
      <w:r w:rsidRPr="00494222">
        <w:rPr>
          <w:rFonts w:ascii="Times New Roman" w:hAnsi="Times New Roman" w:cs="Times New Roman"/>
          <w:sz w:val="24"/>
          <w:szCs w:val="24"/>
        </w:rPr>
        <w:t>spondyloarthritis</w:t>
      </w:r>
      <w:proofErr w:type="spellEnd"/>
      <w:r w:rsidRPr="00494222">
        <w:rPr>
          <w:rFonts w:ascii="Times New Roman" w:hAnsi="Times New Roman" w:cs="Times New Roman"/>
          <w:sz w:val="24"/>
          <w:szCs w:val="24"/>
        </w:rPr>
        <w:t xml:space="preserve"> with objective signs of inflammation as indicated by elevated C-reactive protein (CRP) and/or MRI change who have had a</w:t>
      </w:r>
      <w:r w:rsidR="00845E2D">
        <w:rPr>
          <w:rFonts w:ascii="Times New Roman" w:hAnsi="Times New Roman" w:cs="Times New Roman"/>
          <w:sz w:val="24"/>
          <w:szCs w:val="24"/>
        </w:rPr>
        <w:t>n inadequate response to NSAIDs</w:t>
      </w:r>
      <w:r w:rsidRPr="00494222">
        <w:rPr>
          <w:rFonts w:ascii="Times New Roman" w:hAnsi="Times New Roman" w:cs="Times New Roman"/>
          <w:sz w:val="24"/>
          <w:szCs w:val="24"/>
        </w:rPr>
        <w:t>.</w:t>
      </w:r>
    </w:p>
    <w:p w14:paraId="6FFC8E71" w14:textId="405A689D" w:rsidR="00394B48" w:rsidRPr="00494222" w:rsidRDefault="00EB74E4" w:rsidP="00EB74E4">
      <w:pPr>
        <w:jc w:val="left"/>
        <w:rPr>
          <w:rFonts w:ascii="Times New Roman" w:hAnsi="Times New Roman" w:cs="Times New Roman"/>
          <w:sz w:val="24"/>
          <w:szCs w:val="24"/>
        </w:rPr>
      </w:pPr>
      <w:r w:rsidRPr="00494222">
        <w:rPr>
          <w:rFonts w:ascii="Times New Roman" w:hAnsi="Times New Roman" w:cs="Times New Roman"/>
          <w:sz w:val="24"/>
          <w:szCs w:val="24"/>
        </w:rPr>
        <w:t>*Active disease is defined as a Bath Ankylosing Spondylitis Disease Activity Index (BASDAI) score of ≥ 4.</w:t>
      </w:r>
    </w:p>
    <w:p w14:paraId="6FFC8E72" w14:textId="77777777" w:rsidR="002B00C3" w:rsidRPr="00494222" w:rsidRDefault="002B00C3" w:rsidP="00457025">
      <w:pPr>
        <w:pStyle w:val="Heading1"/>
        <w:spacing w:before="240" w:after="240"/>
        <w:ind w:left="425" w:hanging="425"/>
        <w:rPr>
          <w:sz w:val="28"/>
          <w:lang w:eastAsia="ko-KR"/>
        </w:rPr>
      </w:pPr>
      <w:r w:rsidRPr="00494222">
        <w:rPr>
          <w:rFonts w:hint="eastAsia"/>
          <w:sz w:val="28"/>
          <w:lang w:eastAsia="ko-KR"/>
        </w:rPr>
        <w:t>CONTRAINDICATIONS</w:t>
      </w:r>
    </w:p>
    <w:p w14:paraId="6FFC8E73" w14:textId="3B6B697E" w:rsidR="002B00C3" w:rsidRPr="00494222" w:rsidRDefault="002B00C3" w:rsidP="00FD0B80">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 xml:space="preserve">Known hypersensitivity to </w:t>
      </w:r>
      <w:proofErr w:type="spellStart"/>
      <w:r w:rsidRPr="00494222">
        <w:rPr>
          <w:rFonts w:ascii="Times New Roman" w:hAnsi="Times New Roman" w:cs="Times New Roman"/>
          <w:sz w:val="24"/>
          <w:szCs w:val="24"/>
        </w:rPr>
        <w:t>etanerce</w:t>
      </w:r>
      <w:r w:rsidR="00845E2D">
        <w:rPr>
          <w:rFonts w:ascii="Times New Roman" w:hAnsi="Times New Roman" w:cs="Times New Roman"/>
          <w:sz w:val="24"/>
          <w:szCs w:val="24"/>
        </w:rPr>
        <w:t>pt</w:t>
      </w:r>
      <w:proofErr w:type="spellEnd"/>
      <w:r w:rsidR="00845E2D">
        <w:rPr>
          <w:rFonts w:ascii="Times New Roman" w:hAnsi="Times New Roman" w:cs="Times New Roman"/>
          <w:sz w:val="24"/>
          <w:szCs w:val="24"/>
        </w:rPr>
        <w:t xml:space="preserve"> or to any of its excipients.</w:t>
      </w:r>
      <w:proofErr w:type="gramEnd"/>
    </w:p>
    <w:p w14:paraId="6FFC8E74" w14:textId="72EC3F5F" w:rsidR="002B00C3" w:rsidRPr="00494222" w:rsidRDefault="002B00C3" w:rsidP="00FD0B80">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Patien</w:t>
      </w:r>
      <w:r w:rsidR="00845E2D">
        <w:rPr>
          <w:rFonts w:ascii="Times New Roman" w:hAnsi="Times New Roman" w:cs="Times New Roman"/>
          <w:sz w:val="24"/>
          <w:szCs w:val="24"/>
        </w:rPr>
        <w:t>ts with, or at risk of, sepsis.</w:t>
      </w:r>
      <w:proofErr w:type="gramEnd"/>
    </w:p>
    <w:p w14:paraId="6FFC8E75" w14:textId="26939A0B" w:rsidR="002B00C3" w:rsidRPr="00494222" w:rsidRDefault="002B00C3" w:rsidP="00FD0B80">
      <w:pPr>
        <w:jc w:val="left"/>
        <w:rPr>
          <w:rFonts w:ascii="Times New Roman" w:hAnsi="Times New Roman" w:cs="Times New Roman"/>
          <w:sz w:val="24"/>
          <w:szCs w:val="24"/>
        </w:rPr>
      </w:pPr>
      <w:r w:rsidRPr="00494222">
        <w:rPr>
          <w:rFonts w:ascii="Times New Roman" w:hAnsi="Times New Roman" w:cs="Times New Roman"/>
          <w:sz w:val="24"/>
          <w:szCs w:val="24"/>
        </w:rPr>
        <w:t xml:space="preserve">Treatment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should not be initiated in patients with serious, active infection including c</w:t>
      </w:r>
      <w:r w:rsidR="00845E2D">
        <w:rPr>
          <w:rFonts w:ascii="Times New Roman" w:hAnsi="Times New Roman" w:cs="Times New Roman"/>
          <w:sz w:val="24"/>
          <w:szCs w:val="24"/>
        </w:rPr>
        <w:t xml:space="preserve">hronic or </w:t>
      </w:r>
      <w:proofErr w:type="spellStart"/>
      <w:r w:rsidR="00845E2D">
        <w:rPr>
          <w:rFonts w:ascii="Times New Roman" w:hAnsi="Times New Roman" w:cs="Times New Roman"/>
          <w:sz w:val="24"/>
          <w:szCs w:val="24"/>
        </w:rPr>
        <w:t>localised</w:t>
      </w:r>
      <w:proofErr w:type="spellEnd"/>
      <w:r w:rsidR="00845E2D">
        <w:rPr>
          <w:rFonts w:ascii="Times New Roman" w:hAnsi="Times New Roman" w:cs="Times New Roman"/>
          <w:sz w:val="24"/>
          <w:szCs w:val="24"/>
        </w:rPr>
        <w:t xml:space="preserve"> infections.</w:t>
      </w:r>
    </w:p>
    <w:p w14:paraId="6FFC8E76" w14:textId="07894E9F" w:rsidR="002B00C3" w:rsidRPr="00494222" w:rsidRDefault="002B00C3" w:rsidP="00FD0B80">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Concurrent treatment with Interleukin-1 antagonists.</w:t>
      </w:r>
      <w:proofErr w:type="gramEnd"/>
    </w:p>
    <w:p w14:paraId="6FFC8E78" w14:textId="77777777" w:rsidR="002B00C3" w:rsidRPr="00494222" w:rsidRDefault="002B00C3" w:rsidP="00457025">
      <w:pPr>
        <w:pStyle w:val="Heading1"/>
        <w:spacing w:before="240" w:after="240"/>
        <w:ind w:left="425" w:hanging="425"/>
        <w:rPr>
          <w:sz w:val="28"/>
          <w:lang w:eastAsia="ko-KR"/>
        </w:rPr>
      </w:pPr>
      <w:r w:rsidRPr="00494222">
        <w:rPr>
          <w:rFonts w:hint="eastAsia"/>
          <w:sz w:val="28"/>
          <w:lang w:eastAsia="ko-KR"/>
        </w:rPr>
        <w:t>PRECAUTIONS</w:t>
      </w:r>
    </w:p>
    <w:p w14:paraId="6A28E52D" w14:textId="612D8349" w:rsidR="00397987" w:rsidRDefault="00397987" w:rsidP="002B00C3">
      <w:pPr>
        <w:jc w:val="left"/>
        <w:rPr>
          <w:rFonts w:ascii="Times New Roman" w:hAnsi="Times New Roman" w:cs="Times New Roman"/>
          <w:sz w:val="24"/>
          <w:szCs w:val="24"/>
        </w:rPr>
      </w:pPr>
      <w:r w:rsidRPr="00397987">
        <w:rPr>
          <w:rFonts w:ascii="Times New Roman" w:hAnsi="Times New Roman" w:cs="Times New Roman"/>
          <w:sz w:val="24"/>
          <w:szCs w:val="24"/>
        </w:rPr>
        <w:t xml:space="preserve">The comparability of </w:t>
      </w:r>
      <w:proofErr w:type="spellStart"/>
      <w:r w:rsidRPr="00397987">
        <w:rPr>
          <w:rFonts w:ascii="Times New Roman" w:hAnsi="Times New Roman" w:cs="Times New Roman"/>
          <w:sz w:val="24"/>
          <w:szCs w:val="24"/>
        </w:rPr>
        <w:t>Brenzys</w:t>
      </w:r>
      <w:proofErr w:type="spellEnd"/>
      <w:r w:rsidRPr="00397987">
        <w:rPr>
          <w:rFonts w:ascii="Times New Roman" w:hAnsi="Times New Roman" w:cs="Times New Roman"/>
          <w:sz w:val="24"/>
          <w:szCs w:val="24"/>
        </w:rPr>
        <w:t xml:space="preserve"> with Enbrel® has been demonstrated, with regard to physicochemical characteristics and efficacy and safety outcomes [see PHARMACOLOGY and CLINICAL TRIALS]. The level of comparability that has been shown supports the use of </w:t>
      </w:r>
      <w:proofErr w:type="spellStart"/>
      <w:r w:rsidRPr="00397987">
        <w:rPr>
          <w:rFonts w:ascii="Times New Roman" w:hAnsi="Times New Roman" w:cs="Times New Roman"/>
          <w:sz w:val="24"/>
          <w:szCs w:val="24"/>
        </w:rPr>
        <w:t>Bren</w:t>
      </w:r>
      <w:r w:rsidR="00845E2D">
        <w:rPr>
          <w:rFonts w:ascii="Times New Roman" w:hAnsi="Times New Roman" w:cs="Times New Roman"/>
          <w:sz w:val="24"/>
          <w:szCs w:val="24"/>
        </w:rPr>
        <w:t>zys</w:t>
      </w:r>
      <w:proofErr w:type="spellEnd"/>
      <w:r w:rsidR="00845E2D">
        <w:rPr>
          <w:rFonts w:ascii="Times New Roman" w:hAnsi="Times New Roman" w:cs="Times New Roman"/>
          <w:sz w:val="24"/>
          <w:szCs w:val="24"/>
        </w:rPr>
        <w:t xml:space="preserve"> for the listed indications.</w:t>
      </w:r>
    </w:p>
    <w:p w14:paraId="225E9BD3" w14:textId="77777777" w:rsidR="00397987" w:rsidRPr="00BF1AE5" w:rsidRDefault="00397987" w:rsidP="00397987">
      <w:pPr>
        <w:pStyle w:val="Heading2"/>
        <w:tabs>
          <w:tab w:val="num" w:pos="1418"/>
        </w:tabs>
        <w:spacing w:after="120" w:line="276" w:lineRule="auto"/>
        <w:ind w:left="1702" w:hangingChars="709" w:hanging="1702"/>
        <w:rPr>
          <w:rFonts w:cs="Times New Roman"/>
          <w:szCs w:val="24"/>
          <w:lang w:eastAsia="ko-KR"/>
        </w:rPr>
      </w:pPr>
      <w:r w:rsidRPr="00BF1AE5">
        <w:rPr>
          <w:rFonts w:cs="Times New Roman"/>
          <w:szCs w:val="24"/>
        </w:rPr>
        <w:t>Traceability</w:t>
      </w:r>
    </w:p>
    <w:p w14:paraId="228CB942" w14:textId="77777777" w:rsidR="00397987" w:rsidRPr="001268A3" w:rsidRDefault="00397987" w:rsidP="00397987">
      <w:pPr>
        <w:jc w:val="left"/>
        <w:rPr>
          <w:rFonts w:ascii="Times New Roman" w:hAnsi="Times New Roman" w:cs="Times New Roman"/>
          <w:bCs/>
          <w:sz w:val="24"/>
          <w:szCs w:val="24"/>
        </w:rPr>
      </w:pPr>
      <w:r w:rsidRPr="00BF1AE5">
        <w:rPr>
          <w:rFonts w:ascii="Times New Roman" w:hAnsi="Times New Roman" w:cs="Times New Roman"/>
          <w:bCs/>
          <w:sz w:val="24"/>
          <w:szCs w:val="24"/>
        </w:rPr>
        <w:t>In order to improve the traceability of biological medicines, the</w:t>
      </w:r>
      <w:r w:rsidRPr="00BF1AE5">
        <w:rPr>
          <w:rFonts w:ascii="Times New Roman" w:hAnsi="Times New Roman" w:cs="Times New Roman" w:hint="eastAsia"/>
          <w:bCs/>
          <w:sz w:val="24"/>
          <w:szCs w:val="24"/>
        </w:rPr>
        <w:t xml:space="preserve"> </w:t>
      </w:r>
      <w:r w:rsidRPr="00BF1AE5">
        <w:rPr>
          <w:rFonts w:ascii="Times New Roman" w:hAnsi="Times New Roman" w:cs="Times New Roman"/>
          <w:bCs/>
          <w:sz w:val="24"/>
          <w:szCs w:val="24"/>
        </w:rPr>
        <w:t>trade name and the batch number of the administered product should be clearly</w:t>
      </w:r>
      <w:r w:rsidRPr="00BF1AE5">
        <w:rPr>
          <w:rFonts w:ascii="Times New Roman" w:hAnsi="Times New Roman" w:cs="Times New Roman" w:hint="eastAsia"/>
          <w:bCs/>
          <w:sz w:val="24"/>
          <w:szCs w:val="24"/>
        </w:rPr>
        <w:t xml:space="preserve"> </w:t>
      </w:r>
      <w:r w:rsidRPr="00BF1AE5">
        <w:rPr>
          <w:rFonts w:ascii="Times New Roman" w:hAnsi="Times New Roman" w:cs="Times New Roman"/>
          <w:bCs/>
          <w:sz w:val="24"/>
          <w:szCs w:val="24"/>
        </w:rPr>
        <w:t>recorded (or stated) in the patient file.</w:t>
      </w:r>
    </w:p>
    <w:p w14:paraId="6FFC8E7B" w14:textId="48D23D8D" w:rsidR="002B00C3" w:rsidRPr="00494222" w:rsidRDefault="00845E2D" w:rsidP="00457025">
      <w:pPr>
        <w:pStyle w:val="Heading2"/>
        <w:tabs>
          <w:tab w:val="num" w:pos="1418"/>
        </w:tabs>
        <w:spacing w:after="120" w:line="276" w:lineRule="auto"/>
        <w:ind w:left="1702" w:hangingChars="709" w:hanging="1702"/>
        <w:rPr>
          <w:lang w:eastAsia="ko-KR"/>
        </w:rPr>
      </w:pPr>
      <w:r>
        <w:rPr>
          <w:lang w:eastAsia="ko-KR"/>
        </w:rPr>
        <w:t>Infections</w:t>
      </w:r>
    </w:p>
    <w:p w14:paraId="6FFC8E7C" w14:textId="1ECBF0FC" w:rsidR="002B00C3" w:rsidRPr="00494222" w:rsidRDefault="002B00C3" w:rsidP="002B00C3">
      <w:pPr>
        <w:jc w:val="left"/>
        <w:rPr>
          <w:rFonts w:ascii="Times New Roman" w:hAnsi="Times New Roman" w:cs="Times New Roman"/>
          <w:sz w:val="24"/>
          <w:szCs w:val="24"/>
        </w:rPr>
      </w:pPr>
      <w:r w:rsidRPr="00494222">
        <w:rPr>
          <w:rFonts w:ascii="Times New Roman" w:hAnsi="Times New Roman" w:cs="Times New Roman"/>
          <w:sz w:val="24"/>
          <w:szCs w:val="24"/>
        </w:rPr>
        <w:t xml:space="preserve">Patients should be evaluated for infections before, during and after treatment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taking into consideration that the mean elimination half-life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is 80 hours (standard deviation of 28 hours; range from 7 to 300 hours)</w:t>
      </w:r>
      <w:r w:rsidR="00845E2D">
        <w:rPr>
          <w:rFonts w:ascii="Times New Roman" w:hAnsi="Times New Roman" w:cs="Times New Roman"/>
          <w:b/>
          <w:bCs/>
          <w:sz w:val="24"/>
          <w:szCs w:val="24"/>
        </w:rPr>
        <w:t>.</w:t>
      </w:r>
    </w:p>
    <w:p w14:paraId="6FFC8E7D" w14:textId="66600707" w:rsidR="002B00C3" w:rsidRPr="00494222" w:rsidRDefault="002B00C3" w:rsidP="002B00C3">
      <w:pPr>
        <w:jc w:val="left"/>
        <w:rPr>
          <w:rFonts w:ascii="Times New Roman" w:hAnsi="Times New Roman" w:cs="Times New Roman"/>
          <w:sz w:val="24"/>
          <w:szCs w:val="24"/>
        </w:rPr>
      </w:pPr>
      <w:r w:rsidRPr="00494222">
        <w:rPr>
          <w:rFonts w:ascii="Times New Roman" w:hAnsi="Times New Roman" w:cs="Times New Roman"/>
          <w:sz w:val="24"/>
          <w:szCs w:val="24"/>
        </w:rPr>
        <w:t xml:space="preserve">Serious infections including sepsis and </w:t>
      </w:r>
      <w:proofErr w:type="gramStart"/>
      <w:r w:rsidRPr="00494222">
        <w:rPr>
          <w:rFonts w:ascii="Times New Roman" w:hAnsi="Times New Roman" w:cs="Times New Roman"/>
          <w:sz w:val="24"/>
          <w:szCs w:val="24"/>
        </w:rPr>
        <w:t>tuberculosis,</w:t>
      </w:r>
      <w:proofErr w:type="gramEnd"/>
      <w:r w:rsidRPr="00494222">
        <w:rPr>
          <w:rFonts w:ascii="Times New Roman" w:hAnsi="Times New Roman" w:cs="Times New Roman"/>
          <w:sz w:val="24"/>
          <w:szCs w:val="24"/>
        </w:rPr>
        <w:t xml:space="preserve"> have been reported with the use of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(see ADVERSE E</w:t>
      </w:r>
      <w:r w:rsidR="00FD0B80" w:rsidRPr="00494222">
        <w:rPr>
          <w:rFonts w:ascii="Times New Roman" w:hAnsi="Times New Roman" w:cs="Times New Roman" w:hint="eastAsia"/>
          <w:sz w:val="24"/>
          <w:szCs w:val="24"/>
        </w:rPr>
        <w:t>FFECT</w:t>
      </w:r>
      <w:r w:rsidRPr="00494222">
        <w:rPr>
          <w:rFonts w:ascii="Times New Roman" w:hAnsi="Times New Roman" w:cs="Times New Roman"/>
          <w:sz w:val="24"/>
          <w:szCs w:val="24"/>
        </w:rPr>
        <w:t xml:space="preserve">S). Some of these infections have been fatal. These infections were due to bacteria, mycobacteria, fungi, viruses and parasites (including protozoa). Opportunistic infections have also been reported (including </w:t>
      </w:r>
      <w:proofErr w:type="spellStart"/>
      <w:r w:rsidRPr="00494222">
        <w:rPr>
          <w:rFonts w:ascii="Times New Roman" w:hAnsi="Times New Roman" w:cs="Times New Roman"/>
          <w:sz w:val="24"/>
          <w:szCs w:val="24"/>
        </w:rPr>
        <w:t>listeriosis</w:t>
      </w:r>
      <w:proofErr w:type="spellEnd"/>
      <w:r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legionellosis</w:t>
      </w:r>
      <w:proofErr w:type="spellEnd"/>
      <w:r w:rsidRPr="00494222">
        <w:rPr>
          <w:rFonts w:ascii="Times New Roman" w:hAnsi="Times New Roman" w:cs="Times New Roman"/>
          <w:sz w:val="24"/>
          <w:szCs w:val="24"/>
        </w:rPr>
        <w:t xml:space="preserve"> and invasive fungal infections) in patients receiving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Many of these serious events have occurred in patients receiving concomitant medicines including </w:t>
      </w:r>
      <w:proofErr w:type="spellStart"/>
      <w:r w:rsidRPr="00494222">
        <w:rPr>
          <w:rFonts w:ascii="Times New Roman" w:hAnsi="Times New Roman" w:cs="Times New Roman"/>
          <w:sz w:val="24"/>
          <w:szCs w:val="24"/>
        </w:rPr>
        <w:t>immunosuppressants</w:t>
      </w:r>
      <w:proofErr w:type="spellEnd"/>
      <w:r w:rsidRPr="00494222">
        <w:rPr>
          <w:rFonts w:ascii="Times New Roman" w:hAnsi="Times New Roman" w:cs="Times New Roman"/>
          <w:sz w:val="24"/>
          <w:szCs w:val="24"/>
        </w:rPr>
        <w:t xml:space="preserve">, or with underlying diseases that, in addition to their RA, could </w:t>
      </w:r>
      <w:r w:rsidRPr="00494222">
        <w:rPr>
          <w:rFonts w:ascii="Times New Roman" w:hAnsi="Times New Roman" w:cs="Times New Roman"/>
          <w:sz w:val="24"/>
          <w:szCs w:val="24"/>
        </w:rPr>
        <w:lastRenderedPageBreak/>
        <w:t xml:space="preserve">predispose them to infections. In some cases, fungal and other opportunistic infections are not </w:t>
      </w:r>
      <w:proofErr w:type="spellStart"/>
      <w:r w:rsidRPr="00494222">
        <w:rPr>
          <w:rFonts w:ascii="Times New Roman" w:hAnsi="Times New Roman" w:cs="Times New Roman"/>
          <w:sz w:val="24"/>
          <w:szCs w:val="24"/>
        </w:rPr>
        <w:t>recognised</w:t>
      </w:r>
      <w:proofErr w:type="spellEnd"/>
      <w:r w:rsidRPr="00494222">
        <w:rPr>
          <w:rFonts w:ascii="Times New Roman" w:hAnsi="Times New Roman" w:cs="Times New Roman"/>
          <w:sz w:val="24"/>
          <w:szCs w:val="24"/>
        </w:rPr>
        <w:t xml:space="preserve"> and this has resulted in delays in appropriate treatment, sometimes resulting in death. Patients who develop a new infection while undergoing treatment with </w:t>
      </w:r>
      <w:proofErr w:type="spellStart"/>
      <w:r w:rsidR="00551185"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should be monitored closely. Administration of </w:t>
      </w:r>
      <w:proofErr w:type="spellStart"/>
      <w:r w:rsidR="00551185"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should be discontinued if a patient develops a serious infection (e.g., tuberculosis or an atypical myco</w:t>
      </w:r>
      <w:r w:rsidR="00845E2D">
        <w:rPr>
          <w:rFonts w:ascii="Times New Roman" w:hAnsi="Times New Roman" w:cs="Times New Roman"/>
          <w:sz w:val="24"/>
          <w:szCs w:val="24"/>
        </w:rPr>
        <w:t>bacterial infection) or sepsis.</w:t>
      </w:r>
    </w:p>
    <w:p w14:paraId="6FFC8E7E" w14:textId="77777777" w:rsidR="00394B48" w:rsidRPr="00494222" w:rsidRDefault="002B00C3" w:rsidP="002B00C3">
      <w:pPr>
        <w:jc w:val="left"/>
        <w:rPr>
          <w:rFonts w:ascii="Times New Roman" w:hAnsi="Times New Roman" w:cs="Times New Roman"/>
          <w:sz w:val="24"/>
          <w:szCs w:val="24"/>
        </w:rPr>
      </w:pPr>
      <w:r w:rsidRPr="00494222">
        <w:rPr>
          <w:rFonts w:ascii="Times New Roman" w:hAnsi="Times New Roman" w:cs="Times New Roman"/>
          <w:sz w:val="24"/>
          <w:szCs w:val="24"/>
        </w:rPr>
        <w:t xml:space="preserve">In evaluating patients for infections, physicians should consider the patient’s risk for relevant opportunistic infections (e.g., exposure to endemic mycoses). Physicians should exercise caution when considering the use of </w:t>
      </w:r>
      <w:proofErr w:type="spellStart"/>
      <w:r w:rsidR="00551185"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patients with a history of recurring or chronic infections or with underlying conditions, which may predispose patients to infections such as advanced or poorly controlled diabetes (see CONTRAINDICATIONS). Caution should be exercised in patients at high risk of developing serious infection, including patients undergoing major surgery.</w:t>
      </w:r>
    </w:p>
    <w:p w14:paraId="6FFC8E7F" w14:textId="03DBB4BA" w:rsidR="00551185" w:rsidRPr="00494222" w:rsidRDefault="00845E2D" w:rsidP="00E81092">
      <w:pPr>
        <w:jc w:val="left"/>
        <w:rPr>
          <w:rFonts w:ascii="Times New Roman" w:hAnsi="Times New Roman" w:cs="Times New Roman"/>
          <w:b/>
          <w:i/>
          <w:sz w:val="24"/>
          <w:szCs w:val="24"/>
        </w:rPr>
      </w:pPr>
      <w:r>
        <w:rPr>
          <w:rFonts w:ascii="Times New Roman" w:hAnsi="Times New Roman" w:cs="Times New Roman"/>
          <w:b/>
          <w:i/>
          <w:sz w:val="24"/>
          <w:szCs w:val="24"/>
        </w:rPr>
        <w:t>Tuberculosis (TB)</w:t>
      </w:r>
    </w:p>
    <w:p w14:paraId="6FFC8E80" w14:textId="063A881A" w:rsidR="002B00C3" w:rsidRPr="00494222" w:rsidRDefault="00551185"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Tuberculosis (including disseminated or </w:t>
      </w:r>
      <w:proofErr w:type="spellStart"/>
      <w:r w:rsidRPr="00494222">
        <w:rPr>
          <w:rFonts w:ascii="Times New Roman" w:hAnsi="Times New Roman" w:cs="Times New Roman"/>
          <w:sz w:val="24"/>
          <w:szCs w:val="24"/>
        </w:rPr>
        <w:t>extrapulmonary</w:t>
      </w:r>
      <w:proofErr w:type="spellEnd"/>
      <w:r w:rsidRPr="00494222">
        <w:rPr>
          <w:rFonts w:ascii="Times New Roman" w:hAnsi="Times New Roman" w:cs="Times New Roman"/>
          <w:sz w:val="24"/>
          <w:szCs w:val="24"/>
        </w:rPr>
        <w:t xml:space="preserve"> presentation) has been observed in patients receiving TNF-blocking agents, including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Tuberculosis may be due to reactivation of latent TB infection or to new infection. Before initiation of therapy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any patient at increased risk for TB should be evaluated for active or latent infection. If active TB is diagnosed,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therapy must not be initiated. Prophylaxis of latent TB infection should be initiated prior to therapy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Treatment of latent TB in patients with a reactive tuberculin test reduces the risk of TB reactivation in patients receiving TNF blockers. Some patients who tested negative for latent TB prior to receiving </w:t>
      </w:r>
      <w:proofErr w:type="spellStart"/>
      <w:r w:rsidR="00FA6754"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have developed active TB. Physicians should monitor patients receiving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for signs and symptoms of active TB, including patients who tested negative for latent TB infection. Applicable local guidelines should be consulted. Patients with RA appear to have an increased rate of TB infection. Cases of TB and atypical mycobacterial infections including Mycobacterium </w:t>
      </w:r>
      <w:proofErr w:type="spellStart"/>
      <w:r w:rsidRPr="00494222">
        <w:rPr>
          <w:rFonts w:ascii="Times New Roman" w:hAnsi="Times New Roman" w:cs="Times New Roman"/>
          <w:sz w:val="24"/>
          <w:szCs w:val="24"/>
        </w:rPr>
        <w:t>avium</w:t>
      </w:r>
      <w:proofErr w:type="spellEnd"/>
      <w:r w:rsidRPr="00494222">
        <w:rPr>
          <w:rFonts w:ascii="Times New Roman" w:hAnsi="Times New Roman" w:cs="Times New Roman"/>
          <w:sz w:val="24"/>
          <w:szCs w:val="24"/>
        </w:rPr>
        <w:t xml:space="preserve"> complex in patients on treatment with </w:t>
      </w:r>
      <w:proofErr w:type="spellStart"/>
      <w:r w:rsidR="00FA6754"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have been reported. Treatment should be ceased immediately if mycobacterial infection is suspected. All patients should be informed to seek medical advice if signs/symptoms suggestive of TB (e.g., persistent cough, wasting/weight loss, low grade</w:t>
      </w:r>
      <w:r w:rsidR="00FA6754" w:rsidRPr="00494222">
        <w:rPr>
          <w:rFonts w:ascii="Times New Roman" w:hAnsi="Times New Roman" w:cs="Times New Roman"/>
          <w:sz w:val="24"/>
          <w:szCs w:val="24"/>
        </w:rPr>
        <w:t xml:space="preserve"> fever) appear during or after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treatment</w:t>
      </w:r>
      <w:r w:rsidRPr="00494222">
        <w:rPr>
          <w:rFonts w:ascii="Times New Roman" w:hAnsi="Times New Roman" w:cs="Times New Roman" w:hint="eastAsia"/>
          <w:sz w:val="24"/>
          <w:szCs w:val="24"/>
        </w:rPr>
        <w:t>.</w:t>
      </w:r>
    </w:p>
    <w:p w14:paraId="6FFC8E81" w14:textId="3E93FD01" w:rsidR="002B00C3" w:rsidRPr="00494222" w:rsidRDefault="00FA6754" w:rsidP="00E81092">
      <w:pPr>
        <w:jc w:val="left"/>
        <w:rPr>
          <w:rFonts w:ascii="Times New Roman" w:hAnsi="Times New Roman" w:cs="Times New Roman"/>
          <w:b/>
          <w:i/>
          <w:sz w:val="24"/>
          <w:szCs w:val="24"/>
        </w:rPr>
      </w:pPr>
      <w:r w:rsidRPr="00494222">
        <w:rPr>
          <w:rFonts w:ascii="Times New Roman" w:hAnsi="Times New Roman" w:cs="Times New Roman"/>
          <w:b/>
          <w:i/>
          <w:sz w:val="24"/>
          <w:szCs w:val="24"/>
        </w:rPr>
        <w:t>Reactivation of hepatitis B</w:t>
      </w:r>
    </w:p>
    <w:p w14:paraId="6FFC8E82" w14:textId="7B0159EF" w:rsidR="00FA6754" w:rsidRPr="00494222" w:rsidRDefault="00FA6754"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Reactivation of hepatitis B in </w:t>
      </w:r>
      <w:proofErr w:type="gramStart"/>
      <w:r w:rsidRPr="00494222">
        <w:rPr>
          <w:rFonts w:ascii="Times New Roman" w:hAnsi="Times New Roman" w:cs="Times New Roman"/>
          <w:sz w:val="24"/>
          <w:szCs w:val="24"/>
        </w:rPr>
        <w:t>patients</w:t>
      </w:r>
      <w:proofErr w:type="gramEnd"/>
      <w:r w:rsidRPr="00494222">
        <w:rPr>
          <w:rFonts w:ascii="Times New Roman" w:hAnsi="Times New Roman" w:cs="Times New Roman"/>
          <w:sz w:val="24"/>
          <w:szCs w:val="24"/>
        </w:rPr>
        <w:t xml:space="preserve"> who were previously infected with the hepatitis B virus (HBV) and had received TNF blockers, including </w:t>
      </w:r>
      <w:proofErr w:type="spellStart"/>
      <w:r w:rsidR="0011341F"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has been reported. In some instances, HBV reactivation occurring in conjunction with TNF blocker therapy has been fatal. The majority of these reports have occurred in patients concomitantly receiving other medications that suppress the immune system, which may also contribute to HBV </w:t>
      </w:r>
      <w:r w:rsidRPr="00494222">
        <w:rPr>
          <w:rFonts w:ascii="Times New Roman" w:hAnsi="Times New Roman" w:cs="Times New Roman"/>
          <w:sz w:val="24"/>
          <w:szCs w:val="24"/>
        </w:rPr>
        <w:lastRenderedPageBreak/>
        <w:t xml:space="preserve">reactivation. Patients at risk for HBV infection should be evaluated for evidence of prior HBV infection before initiating TNF blocker therapy. Prescribers should exercise caution in prescribing TNF blockers for patients previously infected with HBV. Patients who were previously infected with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If HBV reactivation should develop in patients who are receiving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treatment should be stopped and effective anti-viral therapy with appropriate supportive treatment should be initiated.</w:t>
      </w:r>
    </w:p>
    <w:p w14:paraId="6FFC8E83" w14:textId="77777777" w:rsidR="00DC5233" w:rsidRPr="00494222" w:rsidRDefault="00DC5233" w:rsidP="00E81092">
      <w:pPr>
        <w:jc w:val="left"/>
        <w:rPr>
          <w:rFonts w:ascii="Times New Roman" w:hAnsi="Times New Roman" w:cs="Times New Roman"/>
          <w:b/>
          <w:i/>
          <w:sz w:val="24"/>
          <w:szCs w:val="24"/>
        </w:rPr>
      </w:pPr>
      <w:r w:rsidRPr="00494222">
        <w:rPr>
          <w:rFonts w:ascii="Times New Roman" w:hAnsi="Times New Roman" w:cs="Times New Roman"/>
          <w:b/>
          <w:i/>
          <w:sz w:val="24"/>
          <w:szCs w:val="24"/>
        </w:rPr>
        <w:t xml:space="preserve">Worsening of hepatitis C </w:t>
      </w:r>
    </w:p>
    <w:p w14:paraId="6FFC8E84" w14:textId="07136CC0" w:rsidR="00DC5233"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There have been reports of worsening of hepatitis C in patients receiving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although a causal relationship with </w:t>
      </w:r>
      <w:proofErr w:type="spellStart"/>
      <w:r w:rsidRPr="00494222">
        <w:rPr>
          <w:rFonts w:ascii="Times New Roman" w:hAnsi="Times New Roman" w:cs="Times New Roman" w:hint="eastAsia"/>
          <w:sz w:val="24"/>
          <w:szCs w:val="24"/>
        </w:rPr>
        <w:t>etanercept</w:t>
      </w:r>
      <w:proofErr w:type="spellEnd"/>
      <w:r w:rsidR="00845E2D">
        <w:rPr>
          <w:rFonts w:ascii="Times New Roman" w:hAnsi="Times New Roman" w:cs="Times New Roman"/>
          <w:sz w:val="24"/>
          <w:szCs w:val="24"/>
        </w:rPr>
        <w:t xml:space="preserve"> has not been established.</w:t>
      </w:r>
    </w:p>
    <w:p w14:paraId="6FFC8E85" w14:textId="77777777" w:rsidR="00DC5233" w:rsidRPr="00494222" w:rsidRDefault="00DC5233" w:rsidP="00457025">
      <w:pPr>
        <w:pStyle w:val="Heading2"/>
        <w:tabs>
          <w:tab w:val="num" w:pos="1418"/>
        </w:tabs>
        <w:spacing w:after="120" w:line="276" w:lineRule="auto"/>
        <w:ind w:left="1702" w:hangingChars="709" w:hanging="1702"/>
        <w:rPr>
          <w:lang w:eastAsia="ko-KR"/>
        </w:rPr>
      </w:pPr>
      <w:r w:rsidRPr="00494222">
        <w:rPr>
          <w:lang w:eastAsia="ko-KR"/>
        </w:rPr>
        <w:t>Alcoholic hepatitis</w:t>
      </w:r>
    </w:p>
    <w:p w14:paraId="6FFC8E86" w14:textId="2B3ECBB9" w:rsidR="00FA6754"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In a study of 48 </w:t>
      </w:r>
      <w:proofErr w:type="spellStart"/>
      <w:r w:rsidRPr="00494222">
        <w:rPr>
          <w:rFonts w:ascii="Times New Roman" w:hAnsi="Times New Roman" w:cs="Times New Roman"/>
          <w:sz w:val="24"/>
          <w:szCs w:val="24"/>
        </w:rPr>
        <w:t>hospitalised</w:t>
      </w:r>
      <w:proofErr w:type="spellEnd"/>
      <w:r w:rsidRPr="00494222">
        <w:rPr>
          <w:rFonts w:ascii="Times New Roman" w:hAnsi="Times New Roman" w:cs="Times New Roman"/>
          <w:sz w:val="24"/>
          <w:szCs w:val="24"/>
        </w:rPr>
        <w:t xml:space="preserve">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or placebo for moderate to severe alcoholic hepatitis,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was not efficacious and the mortality rate in patients treated with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was significantly higher after 6 months. Infections were also higher in the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group. The use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in patients for the treatment of alcoholic hepatitis is not recommended. Physicians should use caution when using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in patients who also have moderate to severe alcoholic hepatitis.</w:t>
      </w:r>
    </w:p>
    <w:p w14:paraId="6FFC8E87" w14:textId="18D9321A" w:rsidR="00DC5233" w:rsidRPr="00494222" w:rsidRDefault="00DC5233" w:rsidP="00457025">
      <w:pPr>
        <w:pStyle w:val="Heading2"/>
        <w:tabs>
          <w:tab w:val="num" w:pos="1418"/>
        </w:tabs>
        <w:spacing w:after="120" w:line="276" w:lineRule="auto"/>
        <w:ind w:left="1702" w:hangingChars="709" w:hanging="1702"/>
        <w:rPr>
          <w:lang w:eastAsia="ko-KR"/>
        </w:rPr>
      </w:pPr>
      <w:r w:rsidRPr="00494222">
        <w:rPr>
          <w:lang w:eastAsia="ko-KR"/>
        </w:rPr>
        <w:t>Hypoglycaemia i</w:t>
      </w:r>
      <w:r w:rsidR="00845E2D">
        <w:rPr>
          <w:lang w:eastAsia="ko-KR"/>
        </w:rPr>
        <w:t>n patients treated for diabetes</w:t>
      </w:r>
    </w:p>
    <w:p w14:paraId="6FFC8E88" w14:textId="77777777" w:rsidR="00DC5233"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There have been reports of </w:t>
      </w:r>
      <w:proofErr w:type="spellStart"/>
      <w:r w:rsidRPr="00494222">
        <w:rPr>
          <w:rFonts w:ascii="Times New Roman" w:hAnsi="Times New Roman" w:cs="Times New Roman"/>
          <w:sz w:val="24"/>
          <w:szCs w:val="24"/>
        </w:rPr>
        <w:t>hypoglycaemia</w:t>
      </w:r>
      <w:proofErr w:type="spellEnd"/>
      <w:r w:rsidRPr="00494222">
        <w:rPr>
          <w:rFonts w:ascii="Times New Roman" w:hAnsi="Times New Roman" w:cs="Times New Roman"/>
          <w:sz w:val="24"/>
          <w:szCs w:val="24"/>
        </w:rPr>
        <w:t xml:space="preserve"> following initiation of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patients receiving medication for diabetes, necessitating a reduction in anti-diabetic medication in some of these patients. </w:t>
      </w:r>
    </w:p>
    <w:p w14:paraId="6FFC8E89" w14:textId="10B84F3B" w:rsidR="00DC5233" w:rsidRPr="00494222" w:rsidRDefault="00DC5233" w:rsidP="00457025">
      <w:pPr>
        <w:pStyle w:val="Heading2"/>
        <w:tabs>
          <w:tab w:val="num" w:pos="1418"/>
        </w:tabs>
        <w:spacing w:after="120" w:line="276" w:lineRule="auto"/>
        <w:rPr>
          <w:lang w:eastAsia="ko-KR"/>
        </w:rPr>
      </w:pPr>
      <w:r w:rsidRPr="00494222">
        <w:rPr>
          <w:lang w:eastAsia="ko-KR"/>
        </w:rPr>
        <w:t>Inflammatory bowel disease (IBD) and uveitis in patients with juve</w:t>
      </w:r>
      <w:r w:rsidR="00845E2D">
        <w:rPr>
          <w:lang w:eastAsia="ko-KR"/>
        </w:rPr>
        <w:t>nile idiopathic arthritis (JIA)</w:t>
      </w:r>
    </w:p>
    <w:p w14:paraId="312CF9FD" w14:textId="47825116" w:rsidR="00DF211B" w:rsidRPr="00494222" w:rsidRDefault="00A25AEC" w:rsidP="00E81092">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Brenzys</w:t>
      </w:r>
      <w:proofErr w:type="spellEnd"/>
      <w:r w:rsidR="007F7588" w:rsidRPr="00494222">
        <w:rPr>
          <w:rFonts w:ascii="Times New Roman" w:hAnsi="Times New Roman" w:cs="Times New Roman"/>
          <w:sz w:val="24"/>
          <w:szCs w:val="24"/>
        </w:rPr>
        <w:t xml:space="preserve"> is not indicated for use in children less than 18 years of </w:t>
      </w:r>
      <w:proofErr w:type="spellStart"/>
      <w:r w:rsidR="007F7588" w:rsidRPr="00494222">
        <w:rPr>
          <w:rFonts w:ascii="Times New Roman" w:hAnsi="Times New Roman" w:cs="Times New Roman"/>
          <w:sz w:val="24"/>
          <w:szCs w:val="24"/>
        </w:rPr>
        <w:t>age.</w:t>
      </w:r>
      <w:r w:rsidR="00DC5233" w:rsidRPr="00494222">
        <w:rPr>
          <w:rFonts w:ascii="Times New Roman" w:hAnsi="Times New Roman" w:cs="Times New Roman"/>
          <w:sz w:val="24"/>
          <w:szCs w:val="24"/>
        </w:rPr>
        <w:t>There</w:t>
      </w:r>
      <w:proofErr w:type="spellEnd"/>
      <w:r w:rsidR="00DC5233" w:rsidRPr="00494222">
        <w:rPr>
          <w:rFonts w:ascii="Times New Roman" w:hAnsi="Times New Roman" w:cs="Times New Roman"/>
          <w:sz w:val="24"/>
          <w:szCs w:val="24"/>
        </w:rPr>
        <w:t xml:space="preserve"> have been reports of IBD in JIA patients being treated with </w:t>
      </w:r>
      <w:proofErr w:type="spellStart"/>
      <w:r w:rsidR="00DC5233" w:rsidRPr="00494222">
        <w:rPr>
          <w:rFonts w:ascii="Times New Roman" w:hAnsi="Times New Roman" w:cs="Times New Roman" w:hint="eastAsia"/>
          <w:sz w:val="24"/>
          <w:szCs w:val="24"/>
        </w:rPr>
        <w:t>etanercept</w:t>
      </w:r>
      <w:proofErr w:type="spellEnd"/>
      <w:r w:rsidR="00DC5233" w:rsidRPr="00494222">
        <w:rPr>
          <w:rFonts w:ascii="Times New Roman" w:hAnsi="Times New Roman" w:cs="Times New Roman"/>
          <w:sz w:val="24"/>
          <w:szCs w:val="24"/>
        </w:rPr>
        <w:t xml:space="preserve">, which is not effective for the treatment of IBD. A causal relationship with </w:t>
      </w:r>
      <w:proofErr w:type="spellStart"/>
      <w:r w:rsidR="00DC5233" w:rsidRPr="00494222">
        <w:rPr>
          <w:rFonts w:ascii="Times New Roman" w:hAnsi="Times New Roman" w:cs="Times New Roman" w:hint="eastAsia"/>
          <w:sz w:val="24"/>
          <w:szCs w:val="24"/>
        </w:rPr>
        <w:t>etanercept</w:t>
      </w:r>
      <w:proofErr w:type="spellEnd"/>
      <w:r w:rsidR="00DC5233" w:rsidRPr="00494222">
        <w:rPr>
          <w:rFonts w:ascii="Times New Roman" w:hAnsi="Times New Roman" w:cs="Times New Roman"/>
          <w:sz w:val="24"/>
          <w:szCs w:val="24"/>
        </w:rPr>
        <w:t xml:space="preserve"> is unclear because clinical manifestations of bowel inflammation have also been observed in untreated JIA patients. There have also been reports of uveitis in JIA patients being treated with </w:t>
      </w:r>
      <w:proofErr w:type="spellStart"/>
      <w:r w:rsidR="00DC5233" w:rsidRPr="00494222">
        <w:rPr>
          <w:rFonts w:ascii="Times New Roman" w:hAnsi="Times New Roman" w:cs="Times New Roman" w:hint="eastAsia"/>
          <w:sz w:val="24"/>
          <w:szCs w:val="24"/>
        </w:rPr>
        <w:t>etanercept</w:t>
      </w:r>
      <w:proofErr w:type="spellEnd"/>
      <w:r w:rsidR="00845E2D">
        <w:rPr>
          <w:rFonts w:ascii="Times New Roman" w:hAnsi="Times New Roman" w:cs="Times New Roman"/>
          <w:sz w:val="24"/>
          <w:szCs w:val="24"/>
        </w:rPr>
        <w:t>.</w:t>
      </w:r>
    </w:p>
    <w:p w14:paraId="1A63A9F0" w14:textId="1E4AF6B4" w:rsidR="00DF211B" w:rsidRPr="00494222" w:rsidRDefault="00DC5233" w:rsidP="00DF211B">
      <w:pPr>
        <w:pStyle w:val="Heading2"/>
        <w:tabs>
          <w:tab w:val="num" w:pos="1418"/>
        </w:tabs>
        <w:spacing w:after="120" w:line="276" w:lineRule="auto"/>
        <w:rPr>
          <w:rFonts w:cs="Times New Roman"/>
          <w:szCs w:val="24"/>
        </w:rPr>
      </w:pPr>
      <w:r w:rsidRPr="00494222">
        <w:rPr>
          <w:lang w:eastAsia="ko-KR"/>
        </w:rPr>
        <w:t>Concurrent administration</w:t>
      </w:r>
      <w:r w:rsidR="00845E2D">
        <w:rPr>
          <w:lang w:eastAsia="ko-KR"/>
        </w:rPr>
        <w:t xml:space="preserve"> of TNF inhibitors and </w:t>
      </w:r>
      <w:proofErr w:type="spellStart"/>
      <w:r w:rsidR="00845E2D">
        <w:rPr>
          <w:lang w:eastAsia="ko-KR"/>
        </w:rPr>
        <w:t>anakinra</w:t>
      </w:r>
      <w:proofErr w:type="spellEnd"/>
    </w:p>
    <w:p w14:paraId="6FFC8E8A" w14:textId="0687791A" w:rsidR="00DC5233"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Concurrent administration of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w:t>
      </w:r>
      <w:proofErr w:type="spellStart"/>
      <w:r w:rsidRPr="00494222">
        <w:rPr>
          <w:rFonts w:ascii="Times New Roman" w:hAnsi="Times New Roman" w:cs="Times New Roman"/>
          <w:sz w:val="24"/>
          <w:szCs w:val="24"/>
        </w:rPr>
        <w:t>anakinra</w:t>
      </w:r>
      <w:proofErr w:type="spellEnd"/>
      <w:r w:rsidRPr="00494222">
        <w:rPr>
          <w:rFonts w:ascii="Times New Roman" w:hAnsi="Times New Roman" w:cs="Times New Roman"/>
          <w:sz w:val="24"/>
          <w:szCs w:val="24"/>
        </w:rPr>
        <w:t xml:space="preserve"> (a recombinant, non-</w:t>
      </w:r>
      <w:proofErr w:type="spellStart"/>
      <w:r w:rsidRPr="00494222">
        <w:rPr>
          <w:rFonts w:ascii="Times New Roman" w:hAnsi="Times New Roman" w:cs="Times New Roman"/>
          <w:sz w:val="24"/>
          <w:szCs w:val="24"/>
        </w:rPr>
        <w:t>glycosilated</w:t>
      </w:r>
      <w:proofErr w:type="spellEnd"/>
      <w:r w:rsidRPr="00494222">
        <w:rPr>
          <w:rFonts w:ascii="Times New Roman" w:hAnsi="Times New Roman" w:cs="Times New Roman"/>
          <w:sz w:val="24"/>
          <w:szCs w:val="24"/>
        </w:rPr>
        <w:t xml:space="preserve"> form of the human Interleukin-1 receptor antagonist) has been associated with an increased risk of </w:t>
      </w:r>
      <w:r w:rsidRPr="00494222">
        <w:rPr>
          <w:rFonts w:ascii="Times New Roman" w:hAnsi="Times New Roman" w:cs="Times New Roman"/>
          <w:sz w:val="24"/>
          <w:szCs w:val="24"/>
        </w:rPr>
        <w:lastRenderedPageBreak/>
        <w:t xml:space="preserve">serious infection, an increased risk of neutropenia and no additional benefit compared to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alone. The safety and efficacy of </w:t>
      </w:r>
      <w:proofErr w:type="spellStart"/>
      <w:r w:rsidRPr="00494222">
        <w:rPr>
          <w:rFonts w:ascii="Times New Roman" w:hAnsi="Times New Roman" w:cs="Times New Roman"/>
          <w:sz w:val="24"/>
          <w:szCs w:val="24"/>
        </w:rPr>
        <w:t>anakinra</w:t>
      </w:r>
      <w:proofErr w:type="spellEnd"/>
      <w:r w:rsidRPr="00494222">
        <w:rPr>
          <w:rFonts w:ascii="Times New Roman" w:hAnsi="Times New Roman" w:cs="Times New Roman"/>
          <w:sz w:val="24"/>
          <w:szCs w:val="24"/>
        </w:rPr>
        <w:t xml:space="preserve"> used in combination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has not been established. Therefore, combination of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w:t>
      </w:r>
      <w:proofErr w:type="spellStart"/>
      <w:r w:rsidRPr="00494222">
        <w:rPr>
          <w:rFonts w:ascii="Times New Roman" w:hAnsi="Times New Roman" w:cs="Times New Roman"/>
          <w:sz w:val="24"/>
          <w:szCs w:val="24"/>
        </w:rPr>
        <w:t>anakinra</w:t>
      </w:r>
      <w:proofErr w:type="spellEnd"/>
      <w:r w:rsidRPr="00494222">
        <w:rPr>
          <w:rFonts w:ascii="Times New Roman" w:hAnsi="Times New Roman" w:cs="Times New Roman"/>
          <w:sz w:val="24"/>
          <w:szCs w:val="24"/>
        </w:rPr>
        <w:t xml:space="preserve"> is contraindicated (see also CONTRAINDICATIONS and INTE</w:t>
      </w:r>
      <w:r w:rsidR="00845E2D">
        <w:rPr>
          <w:rFonts w:ascii="Times New Roman" w:hAnsi="Times New Roman" w:cs="Times New Roman"/>
          <w:sz w:val="24"/>
          <w:szCs w:val="24"/>
        </w:rPr>
        <w:t>RACTIONS WITH OTHER MEDICINES).</w:t>
      </w:r>
    </w:p>
    <w:p w14:paraId="6FFC8E8B" w14:textId="505E00B8" w:rsidR="00DC5233" w:rsidRPr="00494222" w:rsidRDefault="00DC5233" w:rsidP="00773E14">
      <w:pPr>
        <w:pStyle w:val="Heading2"/>
        <w:tabs>
          <w:tab w:val="num" w:pos="1418"/>
        </w:tabs>
        <w:spacing w:after="120" w:line="276" w:lineRule="auto"/>
        <w:rPr>
          <w:lang w:eastAsia="ko-KR"/>
        </w:rPr>
      </w:pPr>
      <w:r w:rsidRPr="00494222">
        <w:rPr>
          <w:lang w:eastAsia="ko-KR"/>
        </w:rPr>
        <w:t xml:space="preserve">Concurrent administration of </w:t>
      </w:r>
      <w:proofErr w:type="spellStart"/>
      <w:r w:rsidR="00F64BCE" w:rsidRPr="00494222">
        <w:rPr>
          <w:lang w:eastAsia="ko-KR"/>
        </w:rPr>
        <w:t>etanercept</w:t>
      </w:r>
      <w:proofErr w:type="spellEnd"/>
      <w:r w:rsidR="00845E2D">
        <w:rPr>
          <w:lang w:eastAsia="ko-KR"/>
        </w:rPr>
        <w:t xml:space="preserve"> and </w:t>
      </w:r>
      <w:proofErr w:type="spellStart"/>
      <w:r w:rsidR="00845E2D">
        <w:rPr>
          <w:lang w:eastAsia="ko-KR"/>
        </w:rPr>
        <w:t>abatacept</w:t>
      </w:r>
      <w:proofErr w:type="spellEnd"/>
    </w:p>
    <w:p w14:paraId="6FFC8E8C" w14:textId="79BA7B16" w:rsidR="00F64BCE"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In clinical studies, concurrent administration of </w:t>
      </w:r>
      <w:proofErr w:type="spellStart"/>
      <w:r w:rsidRPr="00494222">
        <w:rPr>
          <w:rFonts w:ascii="Times New Roman" w:hAnsi="Times New Roman" w:cs="Times New Roman"/>
          <w:sz w:val="24"/>
          <w:szCs w:val="24"/>
        </w:rPr>
        <w:t>abatacept</w:t>
      </w:r>
      <w:proofErr w:type="spellEnd"/>
      <w:r w:rsidRPr="00494222">
        <w:rPr>
          <w:rFonts w:ascii="Times New Roman" w:hAnsi="Times New Roman" w:cs="Times New Roman"/>
          <w:sz w:val="24"/>
          <w:szCs w:val="24"/>
        </w:rPr>
        <w:t xml:space="preserve"> and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therapy resulted in increased incidences of serious adverse events, including infections. This combination has not demonstrated increased clinical benefit; such use is not recommended (see INTE</w:t>
      </w:r>
      <w:r w:rsidR="00845E2D">
        <w:rPr>
          <w:rFonts w:ascii="Times New Roman" w:hAnsi="Times New Roman" w:cs="Times New Roman"/>
          <w:sz w:val="24"/>
          <w:szCs w:val="24"/>
        </w:rPr>
        <w:t>RACTIONS WITH OTHER MEDICINES).</w:t>
      </w:r>
    </w:p>
    <w:p w14:paraId="6FFC8E8D" w14:textId="5FE08627" w:rsidR="00F64BCE" w:rsidRPr="00494222" w:rsidRDefault="00845E2D" w:rsidP="00773E14">
      <w:pPr>
        <w:pStyle w:val="Heading2"/>
        <w:tabs>
          <w:tab w:val="num" w:pos="1418"/>
        </w:tabs>
        <w:spacing w:after="120" w:line="276" w:lineRule="auto"/>
        <w:rPr>
          <w:lang w:eastAsia="ko-KR"/>
        </w:rPr>
      </w:pPr>
      <w:r>
        <w:rPr>
          <w:lang w:eastAsia="ko-KR"/>
        </w:rPr>
        <w:t>Haematological reactions</w:t>
      </w:r>
    </w:p>
    <w:p w14:paraId="6FFC8E8E" w14:textId="3C8C291E" w:rsidR="00F64BCE"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Rare cases of pancytopenia and very rare cases of aplastic </w:t>
      </w:r>
      <w:proofErr w:type="spellStart"/>
      <w:r w:rsidRPr="00494222">
        <w:rPr>
          <w:rFonts w:ascii="Times New Roman" w:hAnsi="Times New Roman" w:cs="Times New Roman"/>
          <w:sz w:val="24"/>
          <w:szCs w:val="24"/>
        </w:rPr>
        <w:t>anaemia</w:t>
      </w:r>
      <w:proofErr w:type="spellEnd"/>
      <w:r w:rsidRPr="00494222">
        <w:rPr>
          <w:rFonts w:ascii="Times New Roman" w:hAnsi="Times New Roman" w:cs="Times New Roman"/>
          <w:sz w:val="24"/>
          <w:szCs w:val="24"/>
        </w:rPr>
        <w:t xml:space="preserve">, some with fatal outcome, have been reported in patients treated with </w:t>
      </w:r>
      <w:proofErr w:type="spellStart"/>
      <w:r w:rsidR="00F64BCE"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Caution should be exercised in patients being treated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who have a previous history of blood </w:t>
      </w:r>
      <w:proofErr w:type="spellStart"/>
      <w:r w:rsidRPr="00494222">
        <w:rPr>
          <w:rFonts w:ascii="Times New Roman" w:hAnsi="Times New Roman" w:cs="Times New Roman"/>
          <w:sz w:val="24"/>
          <w:szCs w:val="24"/>
        </w:rPr>
        <w:t>dyscrasias</w:t>
      </w:r>
      <w:proofErr w:type="spellEnd"/>
      <w:r w:rsidRPr="00494222">
        <w:rPr>
          <w:rFonts w:ascii="Times New Roman" w:hAnsi="Times New Roman" w:cs="Times New Roman"/>
          <w:sz w:val="24"/>
          <w:szCs w:val="24"/>
        </w:rPr>
        <w:t xml:space="preserve">. All patients should be advised that if they develop signs and symptoms suggestive of blood </w:t>
      </w:r>
      <w:proofErr w:type="spellStart"/>
      <w:r w:rsidRPr="00494222">
        <w:rPr>
          <w:rFonts w:ascii="Times New Roman" w:hAnsi="Times New Roman" w:cs="Times New Roman"/>
          <w:sz w:val="24"/>
          <w:szCs w:val="24"/>
        </w:rPr>
        <w:t>dyscrasias</w:t>
      </w:r>
      <w:proofErr w:type="spellEnd"/>
      <w:r w:rsidRPr="00494222">
        <w:rPr>
          <w:rFonts w:ascii="Times New Roman" w:hAnsi="Times New Roman" w:cs="Times New Roman"/>
          <w:sz w:val="24"/>
          <w:szCs w:val="24"/>
        </w:rPr>
        <w:t xml:space="preserve"> or infections (</w:t>
      </w:r>
      <w:proofErr w:type="spellStart"/>
      <w:r w:rsidRPr="00494222">
        <w:rPr>
          <w:rFonts w:ascii="Times New Roman" w:hAnsi="Times New Roman" w:cs="Times New Roman"/>
          <w:sz w:val="24"/>
          <w:szCs w:val="24"/>
        </w:rPr>
        <w:t>eg</w:t>
      </w:r>
      <w:proofErr w:type="spellEnd"/>
      <w:r w:rsidRPr="00494222">
        <w:rPr>
          <w:rFonts w:ascii="Times New Roman" w:hAnsi="Times New Roman" w:cs="Times New Roman"/>
          <w:sz w:val="24"/>
          <w:szCs w:val="24"/>
        </w:rPr>
        <w:t xml:space="preserve">, persistent fever, sore throat, </w:t>
      </w:r>
      <w:proofErr w:type="gramStart"/>
      <w:r w:rsidRPr="00494222">
        <w:rPr>
          <w:rFonts w:ascii="Times New Roman" w:hAnsi="Times New Roman" w:cs="Times New Roman"/>
          <w:sz w:val="24"/>
          <w:szCs w:val="24"/>
        </w:rPr>
        <w:t>bruising</w:t>
      </w:r>
      <w:proofErr w:type="gramEnd"/>
      <w:r w:rsidRPr="00494222">
        <w:rPr>
          <w:rFonts w:ascii="Times New Roman" w:hAnsi="Times New Roman" w:cs="Times New Roman"/>
          <w:sz w:val="24"/>
          <w:szCs w:val="24"/>
        </w:rPr>
        <w:t xml:space="preserve">, bleeding, paleness) whilst on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they should seek immediate medical advice. Such patients should be evaluated urgently, including full blood count; if any blood </w:t>
      </w:r>
      <w:proofErr w:type="spellStart"/>
      <w:r w:rsidRPr="00494222">
        <w:rPr>
          <w:rFonts w:ascii="Times New Roman" w:hAnsi="Times New Roman" w:cs="Times New Roman"/>
          <w:sz w:val="24"/>
          <w:szCs w:val="24"/>
        </w:rPr>
        <w:t>dyscrasias</w:t>
      </w:r>
      <w:proofErr w:type="spellEnd"/>
      <w:r w:rsidRPr="00494222">
        <w:rPr>
          <w:rFonts w:ascii="Times New Roman" w:hAnsi="Times New Roman" w:cs="Times New Roman"/>
          <w:sz w:val="24"/>
          <w:szCs w:val="24"/>
        </w:rPr>
        <w:t xml:space="preserve"> are confirmed, </w:t>
      </w:r>
      <w:proofErr w:type="spellStart"/>
      <w:r w:rsidR="00A25AEC" w:rsidRPr="00494222">
        <w:rPr>
          <w:rFonts w:ascii="Times New Roman" w:hAnsi="Times New Roman" w:cs="Times New Roman" w:hint="eastAsia"/>
          <w:sz w:val="24"/>
          <w:szCs w:val="24"/>
        </w:rPr>
        <w:t>Brenzys</w:t>
      </w:r>
      <w:proofErr w:type="spellEnd"/>
      <w:r w:rsidR="00845E2D">
        <w:rPr>
          <w:rFonts w:ascii="Times New Roman" w:hAnsi="Times New Roman" w:cs="Times New Roman"/>
          <w:sz w:val="24"/>
          <w:szCs w:val="24"/>
        </w:rPr>
        <w:t xml:space="preserve"> should be discontinued.</w:t>
      </w:r>
    </w:p>
    <w:p w14:paraId="6FFC8E8F" w14:textId="77777777" w:rsidR="00F64BCE" w:rsidRPr="00494222" w:rsidRDefault="00DC5233" w:rsidP="00773E14">
      <w:pPr>
        <w:pStyle w:val="Heading2"/>
        <w:tabs>
          <w:tab w:val="num" w:pos="1418"/>
        </w:tabs>
        <w:spacing w:after="120" w:line="276" w:lineRule="auto"/>
        <w:rPr>
          <w:lang w:eastAsia="ko-KR"/>
        </w:rPr>
      </w:pPr>
      <w:r w:rsidRPr="00494222">
        <w:rPr>
          <w:lang w:eastAsia="ko-KR"/>
        </w:rPr>
        <w:t>Allergic reactions</w:t>
      </w:r>
    </w:p>
    <w:p w14:paraId="6FFC8E90" w14:textId="1C3C6B57" w:rsidR="00FA6754" w:rsidRPr="00494222" w:rsidRDefault="00DC5233" w:rsidP="00E81092">
      <w:pPr>
        <w:jc w:val="left"/>
        <w:rPr>
          <w:rFonts w:ascii="Times New Roman" w:hAnsi="Times New Roman" w:cs="Times New Roman"/>
          <w:sz w:val="24"/>
          <w:szCs w:val="24"/>
        </w:rPr>
      </w:pPr>
      <w:r w:rsidRPr="00494222">
        <w:rPr>
          <w:rFonts w:ascii="Times New Roman" w:hAnsi="Times New Roman" w:cs="Times New Roman"/>
          <w:sz w:val="24"/>
          <w:szCs w:val="24"/>
        </w:rPr>
        <w:t xml:space="preserve">Parenteral administration of any biological product should be attended by appropriate precautions in case an allergic or untoward reaction occurs. Allergic reactions associated with </w:t>
      </w:r>
      <w:proofErr w:type="spellStart"/>
      <w:r w:rsidR="00F64BCE"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administration have been reported commonly. Allergic reactions have included angioedema and </w:t>
      </w:r>
      <w:proofErr w:type="spellStart"/>
      <w:r w:rsidRPr="00494222">
        <w:rPr>
          <w:rFonts w:ascii="Times New Roman" w:hAnsi="Times New Roman" w:cs="Times New Roman"/>
          <w:sz w:val="24"/>
          <w:szCs w:val="24"/>
        </w:rPr>
        <w:t>urticaria</w:t>
      </w:r>
      <w:proofErr w:type="spellEnd"/>
      <w:r w:rsidRPr="00494222">
        <w:rPr>
          <w:rFonts w:ascii="Times New Roman" w:hAnsi="Times New Roman" w:cs="Times New Roman"/>
          <w:sz w:val="24"/>
          <w:szCs w:val="24"/>
        </w:rPr>
        <w:t xml:space="preserve">. Serious reactions have occurred (see ADVERSE EFFECTS). If any serious allergic or anaphylactic reaction occurs,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therapy should be discontinued immediately and</w:t>
      </w:r>
      <w:r w:rsidR="00845E2D">
        <w:rPr>
          <w:rFonts w:ascii="Times New Roman" w:hAnsi="Times New Roman" w:cs="Times New Roman"/>
          <w:sz w:val="24"/>
          <w:szCs w:val="24"/>
        </w:rPr>
        <w:t xml:space="preserve"> appropriate therapy initiated.</w:t>
      </w:r>
    </w:p>
    <w:p w14:paraId="6FFC8E91" w14:textId="60626940" w:rsidR="00F64BCE" w:rsidRPr="00494222" w:rsidRDefault="00845E2D" w:rsidP="00457025">
      <w:pPr>
        <w:pStyle w:val="Heading2"/>
        <w:tabs>
          <w:tab w:val="num" w:pos="1418"/>
        </w:tabs>
        <w:spacing w:after="120" w:line="276" w:lineRule="auto"/>
        <w:ind w:left="1702" w:hangingChars="709" w:hanging="1702"/>
        <w:rPr>
          <w:lang w:eastAsia="ko-KR"/>
        </w:rPr>
      </w:pPr>
      <w:r>
        <w:rPr>
          <w:lang w:eastAsia="ko-KR"/>
        </w:rPr>
        <w:t>Congestive heart failure</w:t>
      </w:r>
    </w:p>
    <w:p w14:paraId="6FFC8E92" w14:textId="4C277BDE"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There have been post-marketing reports of worsening of congestive heart failure (CHF), with and without identifiable precipitating factors, in patients taking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There have also been rare (&lt; 0.1%) reports of new onset CHF, including CHF in patients without known pre-existing cardiovascular disease. Some of these patients have been under 50 years of age. Two large clinical trials evaluating the use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the treatment of CHF were terminated early due to lack of efficacy. Although not conclusive, data from one of these trials suggests a possible tendency towards worsening CHF and higher mortality in those patients assigned to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treatment. Physicians should use caution when using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in patients who also have CHF </w:t>
      </w:r>
      <w:r w:rsidR="00845E2D">
        <w:rPr>
          <w:rFonts w:ascii="Times New Roman" w:hAnsi="Times New Roman" w:cs="Times New Roman"/>
          <w:sz w:val="24"/>
          <w:szCs w:val="24"/>
        </w:rPr>
        <w:t>and monitor patients carefully.</w:t>
      </w:r>
    </w:p>
    <w:p w14:paraId="6FFC8E93" w14:textId="1D4D8314" w:rsidR="00F64BCE" w:rsidRPr="00494222" w:rsidRDefault="00A21CB4" w:rsidP="00773E14">
      <w:pPr>
        <w:pStyle w:val="Heading2"/>
        <w:tabs>
          <w:tab w:val="num" w:pos="1418"/>
        </w:tabs>
        <w:spacing w:after="120" w:line="276" w:lineRule="auto"/>
        <w:ind w:left="1702" w:hangingChars="709" w:hanging="1702"/>
        <w:rPr>
          <w:lang w:eastAsia="ko-KR"/>
        </w:rPr>
      </w:pPr>
      <w:r>
        <w:rPr>
          <w:lang w:eastAsia="ko-KR"/>
        </w:rPr>
        <w:lastRenderedPageBreak/>
        <w:t>Neurological disorders</w:t>
      </w:r>
    </w:p>
    <w:p w14:paraId="6FFC8E94" w14:textId="3C23D7F9"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Although no clinical trials have been performed evaluating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therapy in patients with multiple sclerosis, clinical trials of other TNF antagonists in patients with multiple sclerosis have shown increases in disease activity. Treatment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other agents that inhibit TNF have been associated with rare cases of new onset or exacerbation of central nervous system demyelinating disorders, some presenting with mental status changes and some associated with permanent disability. Cases of transverse myelitis, optic neuritis, multiple sclerosis, and new onset or exacerbation of seizure disorders have been observed in association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therapy (see ADVERSE EFFECTS). Additionally, there have been very rare reports of peripheral demyelinating polyneuropathies (including </w:t>
      </w:r>
      <w:proofErr w:type="spellStart"/>
      <w:r w:rsidRPr="00494222">
        <w:rPr>
          <w:rFonts w:ascii="Times New Roman" w:hAnsi="Times New Roman" w:cs="Times New Roman"/>
          <w:sz w:val="24"/>
          <w:szCs w:val="24"/>
        </w:rPr>
        <w:t>Guillain-Barré</w:t>
      </w:r>
      <w:proofErr w:type="spellEnd"/>
      <w:r w:rsidRPr="00494222">
        <w:rPr>
          <w:rFonts w:ascii="Times New Roman" w:hAnsi="Times New Roman" w:cs="Times New Roman"/>
          <w:sz w:val="24"/>
          <w:szCs w:val="24"/>
        </w:rPr>
        <w:t xml:space="preserve"> syndrome, chronic inflammatory demyelinating polyneuropathy, demyelinating polyneuropathy, and multifocal motor neuropathy). A careful risk/benefit evaluation, including a neurological assessment, is recommended when prescribing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therapy to patients with pre-existing or recent onset of central nervous system (CNS) demyelinating disease, or to those who are considered to have an increased risk of de</w:t>
      </w:r>
      <w:r w:rsidR="00A21CB4">
        <w:rPr>
          <w:rFonts w:ascii="Times New Roman" w:hAnsi="Times New Roman" w:cs="Times New Roman"/>
          <w:sz w:val="24"/>
          <w:szCs w:val="24"/>
        </w:rPr>
        <w:t>veloping demyelinating disease.</w:t>
      </w:r>
    </w:p>
    <w:p w14:paraId="6FFC8E95" w14:textId="04A30F57" w:rsidR="00F64BCE" w:rsidRPr="00494222" w:rsidRDefault="00A21CB4" w:rsidP="00773E14">
      <w:pPr>
        <w:pStyle w:val="Heading2"/>
        <w:tabs>
          <w:tab w:val="num" w:pos="1418"/>
        </w:tabs>
        <w:spacing w:after="120" w:line="276" w:lineRule="auto"/>
        <w:ind w:left="1702" w:hangingChars="709" w:hanging="1702"/>
        <w:rPr>
          <w:lang w:eastAsia="ko-KR"/>
        </w:rPr>
      </w:pPr>
      <w:r>
        <w:rPr>
          <w:lang w:eastAsia="ko-KR"/>
        </w:rPr>
        <w:t>Use in psoriasis</w:t>
      </w:r>
    </w:p>
    <w:p w14:paraId="6FFC8E96" w14:textId="79BD07E3"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There are limited data on the use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combination with methotrexate for the treatment of psoriasis. The safety and efficacy of this combination in psori</w:t>
      </w:r>
      <w:r w:rsidR="00A21CB4">
        <w:rPr>
          <w:rFonts w:ascii="Times New Roman" w:hAnsi="Times New Roman" w:cs="Times New Roman"/>
          <w:sz w:val="24"/>
          <w:szCs w:val="24"/>
        </w:rPr>
        <w:t>asis have not been established.</w:t>
      </w:r>
    </w:p>
    <w:p w14:paraId="6FFC8E97" w14:textId="52BEA0FD" w:rsidR="00F64BCE" w:rsidRPr="00494222" w:rsidRDefault="00C3407C"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The safety and efficacy of </w:t>
      </w:r>
      <w:proofErr w:type="spellStart"/>
      <w:r w:rsidRPr="00494222">
        <w:rPr>
          <w:rFonts w:ascii="Times New Roman" w:hAnsi="Times New Roman" w:cs="Times New Roman" w:hint="eastAsia"/>
          <w:sz w:val="24"/>
          <w:szCs w:val="24"/>
        </w:rPr>
        <w:t>etanercept</w:t>
      </w:r>
      <w:proofErr w:type="spellEnd"/>
      <w:r w:rsidR="00F64BCE" w:rsidRPr="00494222">
        <w:rPr>
          <w:rFonts w:ascii="Times New Roman" w:hAnsi="Times New Roman" w:cs="Times New Roman"/>
          <w:sz w:val="24"/>
          <w:szCs w:val="24"/>
        </w:rPr>
        <w:t xml:space="preserve"> in combination with other immunosuppressive agents used in psoriasis or with phototherapy have not been studied. </w:t>
      </w:r>
      <w:proofErr w:type="spellStart"/>
      <w:r w:rsidR="00A25AEC" w:rsidRPr="00494222">
        <w:rPr>
          <w:rFonts w:ascii="Times New Roman" w:hAnsi="Times New Roman" w:cs="Times New Roman" w:hint="eastAsia"/>
          <w:sz w:val="24"/>
          <w:szCs w:val="24"/>
        </w:rPr>
        <w:t>Brenzys</w:t>
      </w:r>
      <w:proofErr w:type="spellEnd"/>
      <w:r w:rsidR="00F64BCE" w:rsidRPr="00494222">
        <w:rPr>
          <w:rFonts w:ascii="Times New Roman" w:hAnsi="Times New Roman" w:cs="Times New Roman"/>
          <w:sz w:val="24"/>
          <w:szCs w:val="24"/>
        </w:rPr>
        <w:t xml:space="preserve"> should not be used in combination with such agents because of the possibility </w:t>
      </w:r>
      <w:r w:rsidR="00A21CB4">
        <w:rPr>
          <w:rFonts w:ascii="Times New Roman" w:hAnsi="Times New Roman" w:cs="Times New Roman"/>
          <w:sz w:val="24"/>
          <w:szCs w:val="24"/>
        </w:rPr>
        <w:t>of excessive immunosuppression.</w:t>
      </w:r>
    </w:p>
    <w:p w14:paraId="6FFC8E98" w14:textId="190A71EB" w:rsidR="00F64BCE" w:rsidRPr="00494222" w:rsidRDefault="00A21CB4" w:rsidP="00773E14">
      <w:pPr>
        <w:pStyle w:val="Heading2"/>
        <w:tabs>
          <w:tab w:val="num" w:pos="1418"/>
        </w:tabs>
        <w:spacing w:after="120" w:line="276" w:lineRule="auto"/>
        <w:ind w:left="1702" w:hangingChars="709" w:hanging="1702"/>
        <w:rPr>
          <w:lang w:eastAsia="ko-KR"/>
        </w:rPr>
      </w:pPr>
      <w:r>
        <w:rPr>
          <w:lang w:eastAsia="ko-KR"/>
        </w:rPr>
        <w:t>Monitoring</w:t>
      </w:r>
    </w:p>
    <w:p w14:paraId="6FFC8E99" w14:textId="7777777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Based on the results of clinical studies in rheumatoid arthritis, normally no special laboratory evaluations are necessary in addition to careful medical management and supervision of patients.</w:t>
      </w:r>
    </w:p>
    <w:p w14:paraId="6FFC8E9A" w14:textId="455018BF" w:rsidR="00F64BCE" w:rsidRPr="00494222" w:rsidRDefault="00A21CB4" w:rsidP="00773E14">
      <w:pPr>
        <w:pStyle w:val="Heading2"/>
        <w:tabs>
          <w:tab w:val="num" w:pos="1418"/>
        </w:tabs>
        <w:spacing w:after="120" w:line="276" w:lineRule="auto"/>
        <w:ind w:left="1702" w:hangingChars="709" w:hanging="1702"/>
        <w:rPr>
          <w:lang w:eastAsia="ko-KR"/>
        </w:rPr>
      </w:pPr>
      <w:r>
        <w:rPr>
          <w:lang w:eastAsia="ko-KR"/>
        </w:rPr>
        <w:t>Carcinogenicity</w:t>
      </w:r>
    </w:p>
    <w:p w14:paraId="6FFC8E9B" w14:textId="7777777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b/>
          <w:bCs/>
          <w:i/>
          <w:iCs/>
          <w:sz w:val="24"/>
          <w:szCs w:val="24"/>
        </w:rPr>
        <w:t xml:space="preserve">Lymphomas </w:t>
      </w:r>
    </w:p>
    <w:p w14:paraId="6FFC8E9C" w14:textId="7777777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TNF modulates immune responses and has a protective effect against the development of some </w:t>
      </w:r>
      <w:proofErr w:type="spellStart"/>
      <w:r w:rsidRPr="00494222">
        <w:rPr>
          <w:rFonts w:ascii="Times New Roman" w:hAnsi="Times New Roman" w:cs="Times New Roman"/>
          <w:sz w:val="24"/>
          <w:szCs w:val="24"/>
        </w:rPr>
        <w:t>tumours</w:t>
      </w:r>
      <w:proofErr w:type="spellEnd"/>
      <w:r w:rsidRPr="00494222">
        <w:rPr>
          <w:rFonts w:ascii="Times New Roman" w:hAnsi="Times New Roman" w:cs="Times New Roman"/>
          <w:sz w:val="24"/>
          <w:szCs w:val="24"/>
        </w:rPr>
        <w:t xml:space="preserve">. The impact of treatment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on the course of development of malignancies, including those caused by immunosuppressive agents, is not understood and has not been studied. The possibility exists for anti-</w:t>
      </w:r>
      <w:proofErr w:type="spellStart"/>
      <w:r w:rsidRPr="00494222">
        <w:rPr>
          <w:rFonts w:ascii="Times New Roman" w:hAnsi="Times New Roman" w:cs="Times New Roman"/>
          <w:sz w:val="24"/>
          <w:szCs w:val="24"/>
        </w:rPr>
        <w:t>tumour</w:t>
      </w:r>
      <w:proofErr w:type="spellEnd"/>
      <w:r w:rsidRPr="00494222">
        <w:rPr>
          <w:rFonts w:ascii="Times New Roman" w:hAnsi="Times New Roman" w:cs="Times New Roman"/>
          <w:sz w:val="24"/>
          <w:szCs w:val="24"/>
        </w:rPr>
        <w:t xml:space="preserve"> necrosis fac</w:t>
      </w:r>
      <w:r w:rsidR="00C3407C" w:rsidRPr="00494222">
        <w:rPr>
          <w:rFonts w:ascii="Times New Roman" w:hAnsi="Times New Roman" w:cs="Times New Roman"/>
          <w:sz w:val="24"/>
          <w:szCs w:val="24"/>
        </w:rPr>
        <w:t xml:space="preserve">tor (TNF) therapies, including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to affect host </w:t>
      </w:r>
      <w:proofErr w:type="spellStart"/>
      <w:r w:rsidRPr="00494222">
        <w:rPr>
          <w:rFonts w:ascii="Times New Roman" w:hAnsi="Times New Roman" w:cs="Times New Roman"/>
          <w:sz w:val="24"/>
          <w:szCs w:val="24"/>
        </w:rPr>
        <w:t>defences</w:t>
      </w:r>
      <w:proofErr w:type="spellEnd"/>
      <w:r w:rsidRPr="00494222">
        <w:rPr>
          <w:rFonts w:ascii="Times New Roman" w:hAnsi="Times New Roman" w:cs="Times New Roman"/>
          <w:sz w:val="24"/>
          <w:szCs w:val="24"/>
        </w:rPr>
        <w:t xml:space="preserve"> against infections and malignancies since TNF mediates inflammation and modulates cellular immune responses. The impact of treatment </w:t>
      </w:r>
      <w:r w:rsidRPr="00494222">
        <w:rPr>
          <w:rFonts w:ascii="Times New Roman" w:hAnsi="Times New Roman" w:cs="Times New Roman"/>
          <w:sz w:val="24"/>
          <w:szCs w:val="24"/>
        </w:rPr>
        <w:lastRenderedPageBreak/>
        <w:t xml:space="preserve">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on the development and course of malignancies and active and/or chronic infections is not fully understood (see ADVERSE EFFECTS). Reports of malignancies affecting various sites have been received in the post-marketing period including breast and lung carcinoma and lymphoma.</w:t>
      </w:r>
    </w:p>
    <w:p w14:paraId="6FFC8E9D" w14:textId="7852A582"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In the controlled portions of clinical trials of all the TNF blocking agents, more cases of lymphoma have been observed among patients receiving the TNF blocker compared to control patients. During the controlled portions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trials, 3 lymphomas were observed among 4,509 </w:t>
      </w:r>
      <w:proofErr w:type="spellStart"/>
      <w:r w:rsidR="002D011B"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-treated patients versus 0 among 2,040 control patients (duration of controlled treatme</w:t>
      </w:r>
      <w:r w:rsidR="00063E23">
        <w:rPr>
          <w:rFonts w:ascii="Times New Roman" w:hAnsi="Times New Roman" w:cs="Times New Roman"/>
          <w:sz w:val="24"/>
          <w:szCs w:val="24"/>
        </w:rPr>
        <w:t>nt ranged from 3 to 24 months).</w:t>
      </w:r>
    </w:p>
    <w:p w14:paraId="6FFC8E9E" w14:textId="617E7715"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Among 6,543 adult rheumatology (RA, </w:t>
      </w:r>
      <w:proofErr w:type="spellStart"/>
      <w:r w:rsidRPr="00494222">
        <w:rPr>
          <w:rFonts w:ascii="Times New Roman" w:hAnsi="Times New Roman" w:cs="Times New Roman"/>
          <w:sz w:val="24"/>
          <w:szCs w:val="24"/>
        </w:rPr>
        <w:t>PsA</w:t>
      </w:r>
      <w:proofErr w:type="spellEnd"/>
      <w:r w:rsidRPr="00494222">
        <w:rPr>
          <w:rFonts w:ascii="Times New Roman" w:hAnsi="Times New Roman" w:cs="Times New Roman"/>
          <w:sz w:val="24"/>
          <w:szCs w:val="24"/>
        </w:rPr>
        <w:t xml:space="preserve">, AS) patients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controlled and uncontrolled portions of clinical trials, representing approximately 12,845 patient-years of therapy, the observed rate of lymphoma was 0.10 cases per 100 patient-years. This was 3-fold higher than the rate of lymphoma expected in the general U.S. population based on the Surveillance, Epidemiology, and End Results (SEER) Database. While patients with rheumatoid arthritis or psoriasis, particularly those with highly active disease, may be at a higher risk (up to several fold) for the development of lymphoma, a possible risk for the development of lymphomas or other malignancies in patients treated with a TNF</w:t>
      </w:r>
      <w:r w:rsidR="00063E23">
        <w:rPr>
          <w:rFonts w:ascii="Times New Roman" w:hAnsi="Times New Roman" w:cs="Times New Roman"/>
          <w:sz w:val="24"/>
          <w:szCs w:val="24"/>
        </w:rPr>
        <w:t>-antagonist cannot be excluded.</w:t>
      </w:r>
    </w:p>
    <w:p w14:paraId="6FFC8E9F" w14:textId="06F6D0D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Among 4,410 adult </w:t>
      </w:r>
      <w:proofErr w:type="spellStart"/>
      <w:r w:rsidRPr="00494222">
        <w:rPr>
          <w:rFonts w:ascii="Times New Roman" w:hAnsi="Times New Roman" w:cs="Times New Roman"/>
          <w:sz w:val="24"/>
          <w:szCs w:val="24"/>
        </w:rPr>
        <w:t>PsO</w:t>
      </w:r>
      <w:proofErr w:type="spellEnd"/>
      <w:r w:rsidRPr="00494222">
        <w:rPr>
          <w:rFonts w:ascii="Times New Roman" w:hAnsi="Times New Roman" w:cs="Times New Roman"/>
          <w:sz w:val="24"/>
          <w:szCs w:val="24"/>
        </w:rPr>
        <w:t xml:space="preserve"> patients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clinical trials up to 36 months, representing approximately 4,278 patient-years of therapy, the observed rate of lymphoma was 0.05 cases per 100 patient-years, which is comparable to the rate in the general population. No cases were observed in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or placebo-treated patients during the contr</w:t>
      </w:r>
      <w:r w:rsidR="00063E23">
        <w:rPr>
          <w:rFonts w:ascii="Times New Roman" w:hAnsi="Times New Roman" w:cs="Times New Roman"/>
          <w:sz w:val="24"/>
          <w:szCs w:val="24"/>
        </w:rPr>
        <w:t>olled portions of these trials.</w:t>
      </w:r>
    </w:p>
    <w:p w14:paraId="6FFC8EA0" w14:textId="071F98BE" w:rsidR="00F64BCE" w:rsidRPr="00494222" w:rsidRDefault="00063E23" w:rsidP="00F64BCE">
      <w:pPr>
        <w:jc w:val="left"/>
        <w:rPr>
          <w:rFonts w:ascii="Times New Roman" w:hAnsi="Times New Roman" w:cs="Times New Roman"/>
          <w:sz w:val="24"/>
          <w:szCs w:val="24"/>
        </w:rPr>
      </w:pPr>
      <w:proofErr w:type="spellStart"/>
      <w:r>
        <w:rPr>
          <w:rFonts w:ascii="Times New Roman" w:hAnsi="Times New Roman" w:cs="Times New Roman"/>
          <w:b/>
          <w:bCs/>
          <w:i/>
          <w:iCs/>
          <w:sz w:val="24"/>
          <w:szCs w:val="24"/>
        </w:rPr>
        <w:t>Leukaemia</w:t>
      </w:r>
      <w:proofErr w:type="spellEnd"/>
    </w:p>
    <w:p w14:paraId="6FFC8EA1" w14:textId="66C90982"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Cases of acute and chronic </w:t>
      </w:r>
      <w:proofErr w:type="spellStart"/>
      <w:r w:rsidRPr="00494222">
        <w:rPr>
          <w:rFonts w:ascii="Times New Roman" w:hAnsi="Times New Roman" w:cs="Times New Roman"/>
          <w:sz w:val="24"/>
          <w:szCs w:val="24"/>
        </w:rPr>
        <w:t>leukaemia</w:t>
      </w:r>
      <w:proofErr w:type="spellEnd"/>
      <w:r w:rsidRPr="00494222">
        <w:rPr>
          <w:rFonts w:ascii="Times New Roman" w:hAnsi="Times New Roman" w:cs="Times New Roman"/>
          <w:sz w:val="24"/>
          <w:szCs w:val="24"/>
        </w:rPr>
        <w:t xml:space="preserve"> have been reported in association with post-marketing TNF blocker use in rheumatoid arthritis and other indications. Even in the absence of TNF blocker therapy, patients with rheumatoid arthritis may be at higher risk (approximately 2-fold) than the general population fo</w:t>
      </w:r>
      <w:r w:rsidR="00063E23">
        <w:rPr>
          <w:rFonts w:ascii="Times New Roman" w:hAnsi="Times New Roman" w:cs="Times New Roman"/>
          <w:sz w:val="24"/>
          <w:szCs w:val="24"/>
        </w:rPr>
        <w:t xml:space="preserve">r the development of </w:t>
      </w:r>
      <w:proofErr w:type="spellStart"/>
      <w:r w:rsidR="00063E23">
        <w:rPr>
          <w:rFonts w:ascii="Times New Roman" w:hAnsi="Times New Roman" w:cs="Times New Roman"/>
          <w:sz w:val="24"/>
          <w:szCs w:val="24"/>
        </w:rPr>
        <w:t>leukaemia</w:t>
      </w:r>
      <w:proofErr w:type="spellEnd"/>
      <w:r w:rsidR="00063E23">
        <w:rPr>
          <w:rFonts w:ascii="Times New Roman" w:hAnsi="Times New Roman" w:cs="Times New Roman"/>
          <w:sz w:val="24"/>
          <w:szCs w:val="24"/>
        </w:rPr>
        <w:t>.</w:t>
      </w:r>
    </w:p>
    <w:p w14:paraId="6FFC8EA2" w14:textId="1D0280A5"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During the controlled portions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trials, 2 cases of </w:t>
      </w:r>
      <w:proofErr w:type="spellStart"/>
      <w:r w:rsidRPr="00494222">
        <w:rPr>
          <w:rFonts w:ascii="Times New Roman" w:hAnsi="Times New Roman" w:cs="Times New Roman"/>
          <w:sz w:val="24"/>
          <w:szCs w:val="24"/>
        </w:rPr>
        <w:t>leukaemia</w:t>
      </w:r>
      <w:proofErr w:type="spellEnd"/>
      <w:r w:rsidRPr="00494222">
        <w:rPr>
          <w:rFonts w:ascii="Times New Roman" w:hAnsi="Times New Roman" w:cs="Times New Roman"/>
          <w:sz w:val="24"/>
          <w:szCs w:val="24"/>
        </w:rPr>
        <w:t xml:space="preserve"> were observed among 5,445 (0.06 </w:t>
      </w:r>
      <w:r w:rsidR="00C3407C" w:rsidRPr="00494222">
        <w:rPr>
          <w:rFonts w:ascii="Times New Roman" w:hAnsi="Times New Roman" w:cs="Times New Roman"/>
          <w:sz w:val="24"/>
          <w:szCs w:val="24"/>
        </w:rPr>
        <w:t xml:space="preserve">cases per 100 patient-years)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-treated patients versus 0 among 2,890 control patients (duration of controlled treatme</w:t>
      </w:r>
      <w:r w:rsidR="00063E23">
        <w:rPr>
          <w:rFonts w:ascii="Times New Roman" w:hAnsi="Times New Roman" w:cs="Times New Roman"/>
          <w:sz w:val="24"/>
          <w:szCs w:val="24"/>
        </w:rPr>
        <w:t>nt ranged from 3 to 48 months).</w:t>
      </w:r>
    </w:p>
    <w:p w14:paraId="6FFC8EA3" w14:textId="7777777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Among 15,401 patients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controlled and open portions of clinical trials representing approximately 23,325 patient-years of therapy, the observed rate of </w:t>
      </w:r>
      <w:proofErr w:type="spellStart"/>
      <w:r w:rsidRPr="00494222">
        <w:rPr>
          <w:rFonts w:ascii="Times New Roman" w:hAnsi="Times New Roman" w:cs="Times New Roman"/>
          <w:sz w:val="24"/>
          <w:szCs w:val="24"/>
        </w:rPr>
        <w:t>leukaemia</w:t>
      </w:r>
      <w:proofErr w:type="spellEnd"/>
      <w:r w:rsidRPr="00494222">
        <w:rPr>
          <w:rFonts w:ascii="Times New Roman" w:hAnsi="Times New Roman" w:cs="Times New Roman"/>
          <w:sz w:val="24"/>
          <w:szCs w:val="24"/>
        </w:rPr>
        <w:t xml:space="preserve"> was 0.03 cases per 100 patient-years.</w:t>
      </w:r>
    </w:p>
    <w:p w14:paraId="6FFC8EA4" w14:textId="39B79CBC" w:rsidR="00F64BCE" w:rsidRPr="00494222" w:rsidRDefault="00063E23" w:rsidP="00063E23">
      <w:pPr>
        <w:keepNext/>
        <w:jc w:val="left"/>
        <w:rPr>
          <w:rFonts w:ascii="Times New Roman" w:hAnsi="Times New Roman" w:cs="Times New Roman"/>
          <w:sz w:val="24"/>
          <w:szCs w:val="24"/>
        </w:rPr>
      </w:pPr>
      <w:r>
        <w:rPr>
          <w:rFonts w:ascii="Times New Roman" w:hAnsi="Times New Roman" w:cs="Times New Roman"/>
          <w:b/>
          <w:bCs/>
          <w:i/>
          <w:iCs/>
          <w:sz w:val="24"/>
          <w:szCs w:val="24"/>
        </w:rPr>
        <w:lastRenderedPageBreak/>
        <w:t>Other malignancies</w:t>
      </w:r>
    </w:p>
    <w:p w14:paraId="6FFC8EA5" w14:textId="5404A552" w:rsidR="00F64BCE" w:rsidRPr="00494222" w:rsidRDefault="00F64BCE" w:rsidP="00F64BCE">
      <w:pPr>
        <w:jc w:val="left"/>
        <w:rPr>
          <w:rFonts w:ascii="Times New Roman" w:hAnsi="Times New Roman" w:cs="Times New Roman"/>
          <w:sz w:val="24"/>
          <w:szCs w:val="24"/>
        </w:rPr>
      </w:pPr>
      <w:r w:rsidRPr="00BF1AE5">
        <w:rPr>
          <w:rFonts w:ascii="Times New Roman" w:hAnsi="Times New Roman" w:cs="Times New Roman"/>
          <w:sz w:val="24"/>
          <w:szCs w:val="24"/>
        </w:rPr>
        <w:t xml:space="preserve">Information is available from 10,953 adult patients with 17,123 patient-years </w:t>
      </w:r>
      <w:r w:rsidR="00B50720" w:rsidRPr="00BF1AE5">
        <w:rPr>
          <w:rFonts w:ascii="Times New Roman" w:hAnsi="Times New Roman" w:cs="Times New Roman"/>
          <w:sz w:val="24"/>
          <w:szCs w:val="24"/>
        </w:rPr>
        <w:t xml:space="preserve">and 696 </w:t>
      </w:r>
      <w:proofErr w:type="spellStart"/>
      <w:r w:rsidR="00B50720" w:rsidRPr="00BF1AE5">
        <w:rPr>
          <w:rFonts w:ascii="Times New Roman" w:hAnsi="Times New Roman" w:cs="Times New Roman"/>
          <w:sz w:val="24"/>
          <w:szCs w:val="24"/>
        </w:rPr>
        <w:t>paediatric</w:t>
      </w:r>
      <w:proofErr w:type="spellEnd"/>
      <w:r w:rsidR="00B50720" w:rsidRPr="00BF1AE5">
        <w:rPr>
          <w:rFonts w:ascii="Times New Roman" w:hAnsi="Times New Roman" w:cs="Times New Roman"/>
          <w:sz w:val="24"/>
          <w:szCs w:val="24"/>
        </w:rPr>
        <w:t xml:space="preserve"> patients with 1,282 patient-years </w:t>
      </w:r>
      <w:r w:rsidRPr="00BF1AE5">
        <w:rPr>
          <w:rFonts w:ascii="Times New Roman" w:hAnsi="Times New Roman" w:cs="Times New Roman"/>
          <w:sz w:val="24"/>
          <w:szCs w:val="24"/>
        </w:rPr>
        <w:t xml:space="preserve">of experience across 45 </w:t>
      </w:r>
      <w:proofErr w:type="spellStart"/>
      <w:r w:rsidR="00C3407C" w:rsidRPr="00BF1AE5">
        <w:rPr>
          <w:rFonts w:ascii="Times New Roman" w:hAnsi="Times New Roman" w:cs="Times New Roman" w:hint="eastAsia"/>
          <w:sz w:val="24"/>
          <w:szCs w:val="24"/>
        </w:rPr>
        <w:t>etanercept</w:t>
      </w:r>
      <w:proofErr w:type="spellEnd"/>
      <w:r w:rsidRPr="00BF1AE5">
        <w:rPr>
          <w:rFonts w:ascii="Times New Roman" w:hAnsi="Times New Roman" w:cs="Times New Roman"/>
          <w:sz w:val="24"/>
          <w:szCs w:val="24"/>
        </w:rPr>
        <w:t xml:space="preserve"> clinical studies.</w:t>
      </w:r>
    </w:p>
    <w:p w14:paraId="6FFC8EA6" w14:textId="331C860D"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For malignancies other than lymphoma and non-melanoma skin cancer, there was no difference in exposure adjusted rates between the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control arms in the controlled portions of clinical studies for all indications. Analysis of the malignancy rate in combined controlled and uncontrolled portions of studies has demonstrated that types and rates are similar to what is expected in the general U.S. population based on the SEER database and suggests no increase in rates over time. Whether treatment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might influence the development and course of malignancies</w:t>
      </w:r>
      <w:r w:rsidR="00063E23">
        <w:rPr>
          <w:rFonts w:ascii="Times New Roman" w:hAnsi="Times New Roman" w:cs="Times New Roman"/>
          <w:sz w:val="24"/>
          <w:szCs w:val="24"/>
        </w:rPr>
        <w:t xml:space="preserve"> in adults is unknown.</w:t>
      </w:r>
    </w:p>
    <w:p w14:paraId="6FFC8EA7" w14:textId="4C45F62C"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In a placebo-controlled study of 180 patients with Wegener’s </w:t>
      </w:r>
      <w:proofErr w:type="spellStart"/>
      <w:r w:rsidRPr="00494222">
        <w:rPr>
          <w:rFonts w:ascii="Times New Roman" w:hAnsi="Times New Roman" w:cs="Times New Roman"/>
          <w:sz w:val="24"/>
          <w:szCs w:val="24"/>
        </w:rPr>
        <w:t>granulomatosis</w:t>
      </w:r>
      <w:proofErr w:type="spellEnd"/>
      <w:r w:rsidRPr="00494222">
        <w:rPr>
          <w:rFonts w:ascii="Times New Roman" w:hAnsi="Times New Roman" w:cs="Times New Roman"/>
          <w:sz w:val="24"/>
          <w:szCs w:val="24"/>
        </w:rPr>
        <w:t xml:space="preserve">, the addition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to standard treatment (including cyclophosphamide and high-dose steroids) was no more efficacious than standard treatment alone. The </w:t>
      </w:r>
      <w:r w:rsidR="00C3407C" w:rsidRPr="00494222">
        <w:rPr>
          <w:rFonts w:ascii="Times New Roman" w:hAnsi="Times New Roman" w:cs="Times New Roman"/>
          <w:sz w:val="24"/>
          <w:szCs w:val="24"/>
        </w:rPr>
        <w:t xml:space="preserve">group of patients who received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experienced more non-cutaneous malignancies of various types than the patient group receiving</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standard treatment alone. The use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for treatment of Wegener’s </w:t>
      </w:r>
      <w:proofErr w:type="spellStart"/>
      <w:r w:rsidRPr="00494222">
        <w:rPr>
          <w:rFonts w:ascii="Times New Roman" w:hAnsi="Times New Roman" w:cs="Times New Roman"/>
          <w:sz w:val="24"/>
          <w:szCs w:val="24"/>
        </w:rPr>
        <w:t>gra</w:t>
      </w:r>
      <w:r w:rsidR="00063E23">
        <w:rPr>
          <w:rFonts w:ascii="Times New Roman" w:hAnsi="Times New Roman" w:cs="Times New Roman"/>
          <w:sz w:val="24"/>
          <w:szCs w:val="24"/>
        </w:rPr>
        <w:t>nulomatosis</w:t>
      </w:r>
      <w:proofErr w:type="spellEnd"/>
      <w:r w:rsidR="00063E23">
        <w:rPr>
          <w:rFonts w:ascii="Times New Roman" w:hAnsi="Times New Roman" w:cs="Times New Roman"/>
          <w:sz w:val="24"/>
          <w:szCs w:val="24"/>
        </w:rPr>
        <w:t xml:space="preserve"> is not recommended.</w:t>
      </w:r>
    </w:p>
    <w:p w14:paraId="6FFC8EA8" w14:textId="3301E268"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b/>
          <w:bCs/>
          <w:i/>
          <w:iCs/>
          <w:sz w:val="24"/>
          <w:szCs w:val="24"/>
        </w:rPr>
        <w:t>Melanoma and non-melanoma skin cancer</w:t>
      </w:r>
    </w:p>
    <w:p w14:paraId="6FFC8EA9" w14:textId="3A53156D"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Melanoma and non-melanoma skin cancer (NMSC) have been reported in patients treated with TNF-antagonists including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Postmarketing</w:t>
      </w:r>
      <w:proofErr w:type="spellEnd"/>
      <w:r w:rsidRPr="00494222">
        <w:rPr>
          <w:rFonts w:ascii="Times New Roman" w:hAnsi="Times New Roman" w:cs="Times New Roman"/>
          <w:sz w:val="24"/>
          <w:szCs w:val="24"/>
        </w:rPr>
        <w:t xml:space="preserve"> cases of Merkel cell carcinoma </w:t>
      </w:r>
      <w:r w:rsidRPr="00BF1AE5">
        <w:rPr>
          <w:rFonts w:ascii="Times New Roman" w:hAnsi="Times New Roman" w:cs="Times New Roman"/>
          <w:sz w:val="24"/>
          <w:szCs w:val="24"/>
        </w:rPr>
        <w:t xml:space="preserve">have been reported very infrequently in patients treated with </w:t>
      </w:r>
      <w:proofErr w:type="spellStart"/>
      <w:r w:rsidR="00C3407C" w:rsidRPr="00BF1AE5">
        <w:rPr>
          <w:rFonts w:ascii="Times New Roman" w:hAnsi="Times New Roman" w:cs="Times New Roman" w:hint="eastAsia"/>
          <w:sz w:val="24"/>
          <w:szCs w:val="24"/>
        </w:rPr>
        <w:t>etanercept</w:t>
      </w:r>
      <w:proofErr w:type="spellEnd"/>
      <w:r w:rsidRPr="00BF1AE5">
        <w:rPr>
          <w:rFonts w:ascii="Times New Roman" w:hAnsi="Times New Roman" w:cs="Times New Roman"/>
          <w:sz w:val="24"/>
          <w:szCs w:val="24"/>
        </w:rPr>
        <w:t xml:space="preserve">. </w:t>
      </w:r>
      <w:r w:rsidR="00397987" w:rsidRPr="00BF1AE5">
        <w:rPr>
          <w:rFonts w:ascii="Times New Roman" w:hAnsi="Times New Roman" w:cs="Times New Roman"/>
          <w:sz w:val="24"/>
          <w:szCs w:val="24"/>
        </w:rPr>
        <w:t>Periodic s</w:t>
      </w:r>
      <w:r w:rsidRPr="00BF1AE5">
        <w:rPr>
          <w:rFonts w:ascii="Times New Roman" w:hAnsi="Times New Roman" w:cs="Times New Roman"/>
          <w:sz w:val="24"/>
          <w:szCs w:val="24"/>
        </w:rPr>
        <w:t>kin</w:t>
      </w:r>
      <w:r w:rsidRPr="0072659A">
        <w:rPr>
          <w:rFonts w:ascii="Times New Roman" w:hAnsi="Times New Roman" w:cs="Times New Roman"/>
          <w:sz w:val="24"/>
          <w:szCs w:val="24"/>
        </w:rPr>
        <w:t xml:space="preserve"> examination is recommended for all patients who are at increased risk for skin cancer.</w:t>
      </w:r>
      <w:r w:rsidRPr="00494222">
        <w:rPr>
          <w:rFonts w:ascii="Times New Roman" w:hAnsi="Times New Roman" w:cs="Times New Roman"/>
          <w:sz w:val="24"/>
          <w:szCs w:val="24"/>
        </w:rPr>
        <w:t xml:space="preserve"> Combining the results of controlled portions of clinical trials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more cases of non-melanoma skin cancer were observed in patients taking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compared with control patients, particularly in patients with psoriasis. Long-term animal studies have not been conducted to evaluate the carcinogenic potential of </w:t>
      </w:r>
      <w:proofErr w:type="spellStart"/>
      <w:r w:rsidR="00C3407C" w:rsidRPr="00494222">
        <w:rPr>
          <w:rFonts w:ascii="Times New Roman" w:hAnsi="Times New Roman" w:cs="Times New Roman" w:hint="eastAsia"/>
          <w:sz w:val="24"/>
          <w:szCs w:val="24"/>
        </w:rPr>
        <w:t>etanercept</w:t>
      </w:r>
      <w:proofErr w:type="spellEnd"/>
      <w:r w:rsidR="00063E23">
        <w:rPr>
          <w:rFonts w:ascii="Times New Roman" w:hAnsi="Times New Roman" w:cs="Times New Roman"/>
          <w:sz w:val="24"/>
          <w:szCs w:val="24"/>
        </w:rPr>
        <w:t>.</w:t>
      </w:r>
    </w:p>
    <w:p w14:paraId="6FFC8EAA" w14:textId="171D8279"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Among 3,306 adult rheumatology (RA, </w:t>
      </w:r>
      <w:proofErr w:type="spellStart"/>
      <w:r w:rsidRPr="00494222">
        <w:rPr>
          <w:rFonts w:ascii="Times New Roman" w:hAnsi="Times New Roman" w:cs="Times New Roman"/>
          <w:sz w:val="24"/>
          <w:szCs w:val="24"/>
        </w:rPr>
        <w:t>PsA</w:t>
      </w:r>
      <w:proofErr w:type="spellEnd"/>
      <w:r w:rsidRPr="00494222">
        <w:rPr>
          <w:rFonts w:ascii="Times New Roman" w:hAnsi="Times New Roman" w:cs="Times New Roman"/>
          <w:sz w:val="24"/>
          <w:szCs w:val="24"/>
        </w:rPr>
        <w:t xml:space="preserve">, AS) patients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controlled clinical trials representing approximately 2,669 patient-years of therapy, the observed rate of NMSC was 0.41 cases per 100 patient-years vs 0.37 cases per 100 patient-years among 1,521 control-treated patients representing 1,077 patient-years. Among 1,245 adult psoriasis patients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controlled clinical trials, representing approximately 283 patient-years of therapy, the observed rate of NMSC was 3.54 cases per 100 patient-years vs 1.28 cases per 100 patient-years among 720 control-treated patients </w:t>
      </w:r>
      <w:r w:rsidR="00063E23">
        <w:rPr>
          <w:rFonts w:ascii="Times New Roman" w:hAnsi="Times New Roman" w:cs="Times New Roman"/>
          <w:sz w:val="24"/>
          <w:szCs w:val="24"/>
        </w:rPr>
        <w:t>representing 156 patient-years.</w:t>
      </w:r>
    </w:p>
    <w:p w14:paraId="6FFC8EAB" w14:textId="7894EA2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Among 15,401 patients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controlled and open portions of clinical trials representing approximately 23,325 patient-years of therapy, the observed rate of melanoma was 0.0</w:t>
      </w:r>
      <w:r w:rsidR="00063E23">
        <w:rPr>
          <w:rFonts w:ascii="Times New Roman" w:hAnsi="Times New Roman" w:cs="Times New Roman"/>
          <w:sz w:val="24"/>
          <w:szCs w:val="24"/>
        </w:rPr>
        <w:t>43 cases per 100 patient-years.</w:t>
      </w:r>
    </w:p>
    <w:p w14:paraId="6FFC8EAC" w14:textId="70E21DFB" w:rsidR="00F64BCE" w:rsidRPr="00494222" w:rsidRDefault="00063E23" w:rsidP="00773E14">
      <w:pPr>
        <w:pStyle w:val="Heading2"/>
        <w:tabs>
          <w:tab w:val="num" w:pos="1418"/>
        </w:tabs>
        <w:spacing w:after="120" w:line="276" w:lineRule="auto"/>
        <w:ind w:left="1702" w:hangingChars="709" w:hanging="1702"/>
        <w:rPr>
          <w:lang w:eastAsia="ko-KR"/>
        </w:rPr>
      </w:pPr>
      <w:r>
        <w:rPr>
          <w:lang w:eastAsia="ko-KR"/>
        </w:rPr>
        <w:lastRenderedPageBreak/>
        <w:t>Immunosuppression</w:t>
      </w:r>
    </w:p>
    <w:p w14:paraId="6FFC8EAD" w14:textId="34AD0AE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In a study of 49 patients with RA treated with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there was no evidence of depression of delayed-type hypersensitivity, depression of immunoglobulin levels, or change in enumeration of effector cell populations. The safety and efficacy of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in patients with immunosuppression or chronic infecti</w:t>
      </w:r>
      <w:r w:rsidR="00063E23">
        <w:rPr>
          <w:rFonts w:ascii="Times New Roman" w:hAnsi="Times New Roman" w:cs="Times New Roman"/>
          <w:sz w:val="24"/>
          <w:szCs w:val="24"/>
        </w:rPr>
        <w:t>ons have not been evaluated.</w:t>
      </w:r>
    </w:p>
    <w:p w14:paraId="6FFC8EAE" w14:textId="19BB545E" w:rsidR="00F64BCE" w:rsidRPr="00494222" w:rsidRDefault="00063E23" w:rsidP="00773E14">
      <w:pPr>
        <w:pStyle w:val="Heading2"/>
        <w:tabs>
          <w:tab w:val="num" w:pos="1418"/>
        </w:tabs>
        <w:spacing w:after="120" w:line="276" w:lineRule="auto"/>
        <w:ind w:left="1702" w:hangingChars="709" w:hanging="1702"/>
        <w:rPr>
          <w:lang w:eastAsia="ko-KR"/>
        </w:rPr>
      </w:pPr>
      <w:r>
        <w:rPr>
          <w:lang w:eastAsia="ko-KR"/>
        </w:rPr>
        <w:t>Vaccinations</w:t>
      </w:r>
    </w:p>
    <w:p w14:paraId="23B66C0E" w14:textId="012D98F9" w:rsidR="00E8644F" w:rsidRDefault="00F64BCE" w:rsidP="00E57737">
      <w:pPr>
        <w:jc w:val="left"/>
        <w:rPr>
          <w:rFonts w:ascii="Times New Roman" w:hAnsi="Times New Roman" w:cs="Times New Roman"/>
          <w:sz w:val="24"/>
          <w:szCs w:val="24"/>
        </w:rPr>
      </w:pPr>
      <w:r w:rsidRPr="00494222">
        <w:rPr>
          <w:rFonts w:ascii="Times New Roman" w:hAnsi="Times New Roman" w:cs="Times New Roman"/>
          <w:sz w:val="24"/>
          <w:szCs w:val="24"/>
        </w:rPr>
        <w:t xml:space="preserve">Most psoriatic patients receiving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were able to mount an effective B-cell immune response to pneumococcal polysaccharide vaccine, but titers in aggregate were moderately lower and fewer patients had two-fold rises in titers compared to patients not receiving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Live vaccines should not be given concurrently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(see INTERACTIONS WITH OTHER MEDICINES). No data are available on the secondary transmission of infection by live vaccines in patients receiving </w:t>
      </w:r>
      <w:proofErr w:type="spellStart"/>
      <w:r w:rsidR="00C3407C"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t>
      </w:r>
      <w:r w:rsidR="008A446D" w:rsidRPr="00494222">
        <w:rPr>
          <w:rFonts w:ascii="Times New Roman" w:hAnsi="Times New Roman" w:cs="Times New Roman"/>
          <w:sz w:val="24"/>
          <w:szCs w:val="24"/>
        </w:rPr>
        <w:t xml:space="preserve">Patients with a significant exposure to varicella virus should temporarily discontinue </w:t>
      </w:r>
      <w:proofErr w:type="spellStart"/>
      <w:r w:rsidR="008A446D" w:rsidRPr="00494222">
        <w:rPr>
          <w:rFonts w:ascii="Times New Roman" w:hAnsi="Times New Roman" w:cs="Times New Roman" w:hint="eastAsia"/>
          <w:sz w:val="24"/>
          <w:szCs w:val="24"/>
        </w:rPr>
        <w:t>Brenzys</w:t>
      </w:r>
      <w:proofErr w:type="spellEnd"/>
      <w:r w:rsidR="008A446D" w:rsidRPr="00494222">
        <w:rPr>
          <w:rFonts w:ascii="Times New Roman" w:hAnsi="Times New Roman" w:cs="Times New Roman"/>
          <w:sz w:val="24"/>
          <w:szCs w:val="24"/>
        </w:rPr>
        <w:t xml:space="preserve"> therapy and be considered for prophylactic treatment with varicella zoster immune globulin.</w:t>
      </w:r>
    </w:p>
    <w:p w14:paraId="7A352BD5" w14:textId="77777777" w:rsidR="00E57737" w:rsidRPr="00E57737" w:rsidRDefault="00E57737" w:rsidP="00E57737">
      <w:pPr>
        <w:jc w:val="left"/>
        <w:rPr>
          <w:rFonts w:ascii="Times New Roman" w:hAnsi="Times New Roman" w:cs="Times New Roman"/>
          <w:sz w:val="24"/>
          <w:szCs w:val="24"/>
        </w:rPr>
      </w:pPr>
      <w:proofErr w:type="spellStart"/>
      <w:r w:rsidRPr="00BF1AE5">
        <w:rPr>
          <w:rFonts w:ascii="Times New Roman" w:hAnsi="Times New Roman" w:cs="Times New Roman"/>
          <w:sz w:val="24"/>
          <w:szCs w:val="24"/>
        </w:rPr>
        <w:t>Brenzys</w:t>
      </w:r>
      <w:proofErr w:type="spellEnd"/>
      <w:r w:rsidRPr="00BF1AE5">
        <w:rPr>
          <w:rFonts w:ascii="Times New Roman" w:hAnsi="Times New Roman" w:cs="Times New Roman"/>
          <w:sz w:val="24"/>
          <w:szCs w:val="24"/>
        </w:rPr>
        <w:t xml:space="preserve"> is not indicated for use in children less than 18 years of age. Available data for </w:t>
      </w:r>
      <w:proofErr w:type="spellStart"/>
      <w:r w:rsidRPr="00BF1AE5">
        <w:rPr>
          <w:rFonts w:ascii="Times New Roman" w:hAnsi="Times New Roman" w:cs="Times New Roman"/>
          <w:sz w:val="24"/>
          <w:szCs w:val="24"/>
        </w:rPr>
        <w:t>etanercept</w:t>
      </w:r>
      <w:proofErr w:type="spellEnd"/>
      <w:r w:rsidRPr="00BF1AE5">
        <w:rPr>
          <w:rFonts w:ascii="Times New Roman" w:hAnsi="Times New Roman" w:cs="Times New Roman"/>
          <w:sz w:val="24"/>
          <w:szCs w:val="24"/>
        </w:rPr>
        <w:t xml:space="preserve"> treatment in the </w:t>
      </w:r>
      <w:proofErr w:type="spellStart"/>
      <w:r w:rsidRPr="00BF1AE5">
        <w:rPr>
          <w:rFonts w:ascii="Times New Roman" w:hAnsi="Times New Roman" w:cs="Times New Roman"/>
          <w:sz w:val="24"/>
          <w:szCs w:val="24"/>
        </w:rPr>
        <w:t>paediatric</w:t>
      </w:r>
      <w:proofErr w:type="spellEnd"/>
      <w:r w:rsidRPr="00BF1AE5">
        <w:rPr>
          <w:rFonts w:ascii="Times New Roman" w:hAnsi="Times New Roman" w:cs="Times New Roman"/>
          <w:sz w:val="24"/>
          <w:szCs w:val="24"/>
        </w:rPr>
        <w:t xml:space="preserve"> population is </w:t>
      </w:r>
      <w:proofErr w:type="spellStart"/>
      <w:r w:rsidRPr="00BF1AE5">
        <w:rPr>
          <w:rFonts w:ascii="Times New Roman" w:hAnsi="Times New Roman" w:cs="Times New Roman"/>
          <w:sz w:val="24"/>
          <w:szCs w:val="24"/>
        </w:rPr>
        <w:t>summarised</w:t>
      </w:r>
      <w:proofErr w:type="spellEnd"/>
      <w:r w:rsidRPr="00BF1AE5">
        <w:rPr>
          <w:rFonts w:ascii="Times New Roman" w:hAnsi="Times New Roman" w:cs="Times New Roman"/>
          <w:sz w:val="24"/>
          <w:szCs w:val="24"/>
        </w:rPr>
        <w:t xml:space="preserve"> below:</w:t>
      </w:r>
    </w:p>
    <w:p w14:paraId="6FFC8EAF" w14:textId="75364158" w:rsidR="00F64BCE" w:rsidRPr="0030295B" w:rsidRDefault="0030295B" w:rsidP="00E57737">
      <w:pPr>
        <w:jc w:val="left"/>
      </w:pPr>
      <w:r w:rsidRPr="00BF1AE5">
        <w:rPr>
          <w:rFonts w:ascii="Times New Roman" w:hAnsi="Times New Roman" w:cs="Times New Roman"/>
          <w:sz w:val="24"/>
          <w:szCs w:val="24"/>
        </w:rPr>
        <w:t xml:space="preserve">If possible, bring </w:t>
      </w:r>
      <w:proofErr w:type="spellStart"/>
      <w:r w:rsidRPr="00BF1AE5">
        <w:rPr>
          <w:rFonts w:ascii="Times New Roman" w:hAnsi="Times New Roman" w:cs="Times New Roman"/>
          <w:sz w:val="24"/>
          <w:szCs w:val="24"/>
        </w:rPr>
        <w:t>paediatric</w:t>
      </w:r>
      <w:proofErr w:type="spellEnd"/>
      <w:r w:rsidRPr="00BF1AE5">
        <w:rPr>
          <w:rFonts w:ascii="Times New Roman" w:hAnsi="Times New Roman" w:cs="Times New Roman"/>
          <w:sz w:val="24"/>
          <w:szCs w:val="24"/>
        </w:rPr>
        <w:t xml:space="preserve"> patients up to date with all </w:t>
      </w:r>
      <w:proofErr w:type="spellStart"/>
      <w:r w:rsidRPr="00BF1AE5">
        <w:rPr>
          <w:rFonts w:ascii="Times New Roman" w:hAnsi="Times New Roman" w:cs="Times New Roman"/>
          <w:sz w:val="24"/>
          <w:szCs w:val="24"/>
        </w:rPr>
        <w:t>immunisations</w:t>
      </w:r>
      <w:proofErr w:type="spellEnd"/>
      <w:r w:rsidRPr="00BF1AE5">
        <w:rPr>
          <w:rFonts w:ascii="Times New Roman" w:hAnsi="Times New Roman" w:cs="Times New Roman" w:hint="eastAsia"/>
          <w:sz w:val="24"/>
          <w:szCs w:val="24"/>
        </w:rPr>
        <w:t xml:space="preserve"> </w:t>
      </w:r>
      <w:r w:rsidRPr="00BF1AE5">
        <w:rPr>
          <w:rFonts w:ascii="Times New Roman" w:hAnsi="Times New Roman" w:cs="Times New Roman"/>
          <w:sz w:val="24"/>
          <w:szCs w:val="24"/>
        </w:rPr>
        <w:t xml:space="preserve">(including varicella) in agreement with current </w:t>
      </w:r>
      <w:proofErr w:type="spellStart"/>
      <w:r w:rsidRPr="00BF1AE5">
        <w:rPr>
          <w:rFonts w:ascii="Times New Roman" w:hAnsi="Times New Roman" w:cs="Times New Roman"/>
          <w:sz w:val="24"/>
          <w:szCs w:val="24"/>
        </w:rPr>
        <w:t>immunisation</w:t>
      </w:r>
      <w:proofErr w:type="spellEnd"/>
      <w:r w:rsidRPr="00BF1AE5">
        <w:rPr>
          <w:rFonts w:ascii="Times New Roman" w:hAnsi="Times New Roman" w:cs="Times New Roman"/>
          <w:sz w:val="24"/>
          <w:szCs w:val="24"/>
        </w:rPr>
        <w:t xml:space="preserve"> guidelines prior to initiating </w:t>
      </w:r>
      <w:proofErr w:type="spellStart"/>
      <w:r w:rsidRPr="00BF1AE5">
        <w:rPr>
          <w:rFonts w:ascii="Times New Roman" w:hAnsi="Times New Roman" w:cs="Times New Roman" w:hint="eastAsia"/>
          <w:sz w:val="24"/>
          <w:szCs w:val="24"/>
        </w:rPr>
        <w:t>etanercept</w:t>
      </w:r>
      <w:proofErr w:type="spellEnd"/>
      <w:r w:rsidRPr="00BF1AE5">
        <w:rPr>
          <w:rFonts w:ascii="Times New Roman" w:hAnsi="Times New Roman" w:cs="Times New Roman" w:hint="eastAsia"/>
          <w:sz w:val="24"/>
          <w:szCs w:val="24"/>
        </w:rPr>
        <w:t xml:space="preserve"> </w:t>
      </w:r>
      <w:r w:rsidRPr="00BF1AE5">
        <w:rPr>
          <w:rFonts w:ascii="Times New Roman" w:hAnsi="Times New Roman" w:cs="Times New Roman"/>
          <w:sz w:val="24"/>
          <w:szCs w:val="24"/>
        </w:rPr>
        <w:t>therapy</w:t>
      </w:r>
      <w:r w:rsidR="00063E23">
        <w:rPr>
          <w:rFonts w:ascii="Times New Roman" w:hAnsi="Times New Roman" w:cs="Times New Roman" w:hint="eastAsia"/>
          <w:sz w:val="24"/>
          <w:szCs w:val="24"/>
        </w:rPr>
        <w:t>.</w:t>
      </w:r>
    </w:p>
    <w:p w14:paraId="6FFC8EB0" w14:textId="1AE5C3C4" w:rsidR="00F64BCE" w:rsidRPr="00494222" w:rsidRDefault="00063E23" w:rsidP="00773E14">
      <w:pPr>
        <w:pStyle w:val="Heading2"/>
        <w:tabs>
          <w:tab w:val="num" w:pos="1418"/>
        </w:tabs>
        <w:spacing w:after="120" w:line="276" w:lineRule="auto"/>
        <w:ind w:left="1702" w:hangingChars="709" w:hanging="1702"/>
        <w:rPr>
          <w:lang w:eastAsia="ko-KR"/>
        </w:rPr>
      </w:pPr>
      <w:r>
        <w:rPr>
          <w:lang w:eastAsia="ko-KR"/>
        </w:rPr>
        <w:t>Autoantibody formation</w:t>
      </w:r>
    </w:p>
    <w:p w14:paraId="17130E03" w14:textId="77777777" w:rsidR="0008074F"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Treatment with </w:t>
      </w:r>
      <w:proofErr w:type="spellStart"/>
      <w:r w:rsidR="004C5EEA" w:rsidRPr="00494222">
        <w:rPr>
          <w:rFonts w:ascii="Times New Roman" w:hAnsi="Times New Roman" w:cs="Times New Roman" w:hint="eastAsia"/>
          <w:sz w:val="24"/>
          <w:szCs w:val="24"/>
        </w:rPr>
        <w:t>etanercept</w:t>
      </w:r>
      <w:proofErr w:type="spellEnd"/>
      <w:r w:rsidR="004C5EEA" w:rsidRPr="00494222">
        <w:rPr>
          <w:rFonts w:ascii="Times New Roman" w:hAnsi="Times New Roman" w:cs="Times New Roman"/>
          <w:sz w:val="24"/>
          <w:szCs w:val="24"/>
        </w:rPr>
        <w:t xml:space="preserve"> </w:t>
      </w:r>
      <w:r w:rsidRPr="00494222">
        <w:rPr>
          <w:rFonts w:ascii="Times New Roman" w:hAnsi="Times New Roman" w:cs="Times New Roman"/>
          <w:sz w:val="24"/>
          <w:szCs w:val="24"/>
        </w:rPr>
        <w:t xml:space="preserve">may result in the formation of autoimmune antibodies (see ADVERSE EFFECTS). Rare reports have been described in clinical trials and post-marketing experience of autoimmune hepatitis, a lupus-like syndrome or rashes compatible with </w:t>
      </w:r>
      <w:proofErr w:type="spellStart"/>
      <w:r w:rsidRPr="00494222">
        <w:rPr>
          <w:rFonts w:ascii="Times New Roman" w:hAnsi="Times New Roman" w:cs="Times New Roman"/>
          <w:sz w:val="24"/>
          <w:szCs w:val="24"/>
        </w:rPr>
        <w:t>subacute</w:t>
      </w:r>
      <w:proofErr w:type="spellEnd"/>
      <w:r w:rsidRPr="00494222">
        <w:rPr>
          <w:rFonts w:ascii="Times New Roman" w:hAnsi="Times New Roman" w:cs="Times New Roman"/>
          <w:sz w:val="24"/>
          <w:szCs w:val="24"/>
        </w:rPr>
        <w:t xml:space="preserve"> cutaneous lupus or discoid lupus. If a patient develops symptoms and findings suggestive of autoimmune hepatitis or a lupus-like syndrome, treatment should be discontinued and the patient carefully evaluated.</w:t>
      </w:r>
    </w:p>
    <w:p w14:paraId="27A4A4B4" w14:textId="6AB76974" w:rsidR="0008074F" w:rsidRPr="00494222" w:rsidRDefault="00063E23" w:rsidP="0008074F">
      <w:pPr>
        <w:pStyle w:val="Heading2"/>
        <w:tabs>
          <w:tab w:val="num" w:pos="1418"/>
        </w:tabs>
        <w:spacing w:after="120" w:line="276" w:lineRule="auto"/>
        <w:ind w:left="1702" w:hangingChars="709" w:hanging="1702"/>
        <w:rPr>
          <w:lang w:eastAsia="ko-KR"/>
        </w:rPr>
      </w:pPr>
      <w:r>
        <w:rPr>
          <w:lang w:eastAsia="ko-KR"/>
        </w:rPr>
        <w:t>Effects on fertility</w:t>
      </w:r>
    </w:p>
    <w:p w14:paraId="6FFC8EB5" w14:textId="724F456F"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Long-term animal studies have not been conducted to evaluate the effects of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on fertility. </w:t>
      </w:r>
    </w:p>
    <w:p w14:paraId="6FFC8EB6" w14:textId="7F29965F" w:rsidR="00F64BCE" w:rsidRDefault="00F64BCE" w:rsidP="00773E14">
      <w:pPr>
        <w:pStyle w:val="Heading2"/>
        <w:tabs>
          <w:tab w:val="num" w:pos="1418"/>
        </w:tabs>
        <w:spacing w:after="120" w:line="276" w:lineRule="auto"/>
        <w:ind w:left="1702" w:hangingChars="709" w:hanging="1702"/>
        <w:rPr>
          <w:lang w:eastAsia="ko-KR"/>
        </w:rPr>
      </w:pPr>
      <w:r w:rsidRPr="00494222">
        <w:rPr>
          <w:lang w:eastAsia="ko-KR"/>
        </w:rPr>
        <w:t xml:space="preserve">Use in pregnancy </w:t>
      </w:r>
      <w:r w:rsidR="00397987" w:rsidRPr="00494222">
        <w:rPr>
          <w:rFonts w:hint="eastAsia"/>
          <w:lang w:eastAsia="ko-KR"/>
        </w:rPr>
        <w:t>(Category D)</w:t>
      </w:r>
    </w:p>
    <w:p w14:paraId="6FFC8EB8" w14:textId="7FCEBCCE"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The safe use of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during pregnancy has not been established. Therefore,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should be used during pr</w:t>
      </w:r>
      <w:r w:rsidR="00063E23">
        <w:rPr>
          <w:rFonts w:ascii="Times New Roman" w:hAnsi="Times New Roman" w:cs="Times New Roman"/>
          <w:sz w:val="24"/>
          <w:szCs w:val="24"/>
        </w:rPr>
        <w:t>egnancy only if clearly needed.</w:t>
      </w:r>
    </w:p>
    <w:p w14:paraId="6FFC8EB9" w14:textId="37DA76F9"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Developmental toxicity studies have been performed in rats and rabbits at doses resulting in AUC-based systemic exposure levels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that were at least 12-fold higher than in </w:t>
      </w:r>
      <w:r w:rsidRPr="00494222">
        <w:rPr>
          <w:rFonts w:ascii="Times New Roman" w:hAnsi="Times New Roman" w:cs="Times New Roman"/>
          <w:sz w:val="24"/>
          <w:szCs w:val="24"/>
        </w:rPr>
        <w:lastRenderedPageBreak/>
        <w:t xml:space="preserve">humans at the highest proposed therapeutic dose of 50 mg and have revealed no evidence of harm to the fetus due to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There are, however, no studies in pregnant women. Animal studies are not always p</w:t>
      </w:r>
      <w:r w:rsidR="00063E23">
        <w:rPr>
          <w:rFonts w:ascii="Times New Roman" w:hAnsi="Times New Roman" w:cs="Times New Roman"/>
          <w:sz w:val="24"/>
          <w:szCs w:val="24"/>
        </w:rPr>
        <w:t>redictive of human response.</w:t>
      </w:r>
    </w:p>
    <w:p w14:paraId="6FFC8EBA" w14:textId="1CD0362C" w:rsidR="00F64BCE" w:rsidRPr="00494222" w:rsidRDefault="00F64BCE" w:rsidP="00F64BCE">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crosses the placenta and has been detected in the serum of infants born to female patients treated with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during pregnancy. The clinical impact of this is </w:t>
      </w:r>
      <w:proofErr w:type="gramStart"/>
      <w:r w:rsidRPr="00494222">
        <w:rPr>
          <w:rFonts w:ascii="Times New Roman" w:hAnsi="Times New Roman" w:cs="Times New Roman"/>
          <w:sz w:val="24"/>
          <w:szCs w:val="24"/>
        </w:rPr>
        <w:t>unknown,</w:t>
      </w:r>
      <w:proofErr w:type="gramEnd"/>
      <w:r w:rsidRPr="00494222">
        <w:rPr>
          <w:rFonts w:ascii="Times New Roman" w:hAnsi="Times New Roman" w:cs="Times New Roman"/>
          <w:sz w:val="24"/>
          <w:szCs w:val="24"/>
        </w:rPr>
        <w:t xml:space="preserve"> however, infants may be at increased risk of infection. Administration of live vaccines to infants for 16 weeks after the mother’s last dose of </w:t>
      </w:r>
      <w:proofErr w:type="spellStart"/>
      <w:r w:rsidR="00A25AEC" w:rsidRPr="00494222">
        <w:rPr>
          <w:rFonts w:ascii="Times New Roman" w:hAnsi="Times New Roman" w:cs="Times New Roman"/>
          <w:sz w:val="24"/>
          <w:szCs w:val="24"/>
        </w:rPr>
        <w:t>Brenzys</w:t>
      </w:r>
      <w:proofErr w:type="spellEnd"/>
      <w:r w:rsidR="00063E23">
        <w:rPr>
          <w:rFonts w:ascii="Times New Roman" w:hAnsi="Times New Roman" w:cs="Times New Roman"/>
          <w:sz w:val="24"/>
          <w:szCs w:val="24"/>
        </w:rPr>
        <w:t xml:space="preserve"> is generally not recommended.</w:t>
      </w:r>
    </w:p>
    <w:p w14:paraId="08BE7E85" w14:textId="77777777" w:rsidR="00397987" w:rsidRPr="001268A3" w:rsidRDefault="00397987" w:rsidP="00397987">
      <w:pPr>
        <w:jc w:val="left"/>
        <w:rPr>
          <w:rFonts w:ascii="Times New Roman" w:hAnsi="Times New Roman" w:cs="Times New Roman"/>
          <w:sz w:val="24"/>
          <w:szCs w:val="24"/>
        </w:rPr>
      </w:pPr>
      <w:r w:rsidRPr="001268A3">
        <w:rPr>
          <w:rFonts w:ascii="Times New Roman" w:hAnsi="Times New Roman" w:cs="Times New Roman"/>
          <w:sz w:val="24"/>
          <w:szCs w:val="24"/>
        </w:rPr>
        <w:t xml:space="preserve">A pregnancy registry examined the risk of major birth defects and other pregnancy outcomes in mothers with rheumatic diseases or psoriasis exposed to </w:t>
      </w:r>
      <w:proofErr w:type="spellStart"/>
      <w:r w:rsidRPr="001268A3">
        <w:rPr>
          <w:rFonts w:ascii="Times New Roman" w:hAnsi="Times New Roman" w:cs="Times New Roman"/>
          <w:sz w:val="24"/>
          <w:szCs w:val="24"/>
        </w:rPr>
        <w:t>etanercept</w:t>
      </w:r>
      <w:proofErr w:type="spellEnd"/>
      <w:r w:rsidRPr="001268A3">
        <w:rPr>
          <w:rFonts w:ascii="Times New Roman" w:hAnsi="Times New Roman" w:cs="Times New Roman"/>
          <w:sz w:val="24"/>
          <w:szCs w:val="24"/>
        </w:rPr>
        <w:t xml:space="preserve"> in the first trimester (n = 319) versus those who were unexposed to </w:t>
      </w:r>
      <w:proofErr w:type="spellStart"/>
      <w:r w:rsidRPr="001268A3">
        <w:rPr>
          <w:rFonts w:ascii="Times New Roman" w:hAnsi="Times New Roman" w:cs="Times New Roman"/>
          <w:sz w:val="24"/>
          <w:szCs w:val="24"/>
        </w:rPr>
        <w:t>etanercept</w:t>
      </w:r>
      <w:proofErr w:type="spellEnd"/>
      <w:r w:rsidRPr="001268A3">
        <w:rPr>
          <w:rFonts w:ascii="Times New Roman" w:hAnsi="Times New Roman" w:cs="Times New Roman"/>
          <w:sz w:val="24"/>
          <w:szCs w:val="24"/>
        </w:rPr>
        <w:t xml:space="preserve"> or other TNF-antagonists (n = 144). The </w:t>
      </w:r>
      <w:proofErr w:type="spellStart"/>
      <w:r w:rsidRPr="001268A3">
        <w:rPr>
          <w:rFonts w:ascii="Times New Roman" w:hAnsi="Times New Roman" w:cs="Times New Roman"/>
          <w:sz w:val="24"/>
          <w:szCs w:val="24"/>
        </w:rPr>
        <w:t>all inclusive</w:t>
      </w:r>
      <w:proofErr w:type="spellEnd"/>
      <w:r w:rsidRPr="001268A3">
        <w:rPr>
          <w:rFonts w:ascii="Times New Roman" w:hAnsi="Times New Roman" w:cs="Times New Roman"/>
          <w:sz w:val="24"/>
          <w:szCs w:val="24"/>
        </w:rPr>
        <w:t xml:space="preserve"> odds ratio for major birth defects in those exposed to </w:t>
      </w:r>
      <w:proofErr w:type="spellStart"/>
      <w:r w:rsidRPr="001268A3">
        <w:rPr>
          <w:rFonts w:ascii="Times New Roman" w:hAnsi="Times New Roman" w:cs="Times New Roman"/>
          <w:sz w:val="24"/>
          <w:szCs w:val="24"/>
        </w:rPr>
        <w:t>etanercept</w:t>
      </w:r>
      <w:proofErr w:type="spellEnd"/>
      <w:r w:rsidRPr="001268A3">
        <w:rPr>
          <w:rFonts w:ascii="Times New Roman" w:hAnsi="Times New Roman" w:cs="Times New Roman"/>
          <w:sz w:val="24"/>
          <w:szCs w:val="24"/>
        </w:rPr>
        <w:t xml:space="preserve"> was 2.77 (95% CI 1.04-7.35) compared to non-exposed mothers with inflammatory disease. The findings showed no clear pattern of major or minor malformations. There was no increase in rates of intrauterine or postnatal growth deficits or delayed postnatal development. The use of </w:t>
      </w:r>
      <w:proofErr w:type="spellStart"/>
      <w:r w:rsidRPr="001268A3">
        <w:rPr>
          <w:rFonts w:ascii="Times New Roman" w:hAnsi="Times New Roman" w:cs="Times New Roman"/>
          <w:sz w:val="24"/>
          <w:szCs w:val="24"/>
        </w:rPr>
        <w:t>etanercept</w:t>
      </w:r>
      <w:proofErr w:type="spellEnd"/>
      <w:r w:rsidRPr="001268A3">
        <w:rPr>
          <w:rFonts w:ascii="Times New Roman" w:hAnsi="Times New Roman" w:cs="Times New Roman"/>
          <w:sz w:val="24"/>
          <w:szCs w:val="24"/>
        </w:rPr>
        <w:t xml:space="preserve"> should be avoided during pregnancy. If </w:t>
      </w:r>
      <w:proofErr w:type="spellStart"/>
      <w:r w:rsidRPr="001268A3">
        <w:rPr>
          <w:rFonts w:ascii="Times New Roman" w:hAnsi="Times New Roman" w:cs="Times New Roman"/>
          <w:sz w:val="24"/>
          <w:szCs w:val="24"/>
        </w:rPr>
        <w:t>Brenzys</w:t>
      </w:r>
      <w:proofErr w:type="spellEnd"/>
      <w:r w:rsidRPr="001268A3">
        <w:rPr>
          <w:rFonts w:ascii="Times New Roman" w:hAnsi="Times New Roman" w:cs="Times New Roman"/>
          <w:sz w:val="24"/>
          <w:szCs w:val="24"/>
        </w:rPr>
        <w:t xml:space="preserve"> is used during pregnancy, or if the patient becomes pregnant while taking it, the woman should be advised of the possible risk to the fetus.</w:t>
      </w:r>
    </w:p>
    <w:p w14:paraId="6FFC8EBB" w14:textId="7011003C" w:rsidR="00F64BCE" w:rsidRPr="00494222" w:rsidRDefault="00063E23" w:rsidP="00FB0813">
      <w:pPr>
        <w:pStyle w:val="Heading2"/>
        <w:tabs>
          <w:tab w:val="num" w:pos="1418"/>
        </w:tabs>
        <w:spacing w:after="120" w:line="276" w:lineRule="auto"/>
        <w:rPr>
          <w:lang w:eastAsia="ko-KR"/>
        </w:rPr>
      </w:pPr>
      <w:r>
        <w:rPr>
          <w:lang w:eastAsia="ko-KR"/>
        </w:rPr>
        <w:t>Use in lactation</w:t>
      </w:r>
    </w:p>
    <w:p w14:paraId="6FFC8EBC" w14:textId="28EB9F5B"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The safe use of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during lactation has not been established.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has been reported to be excreted in human breast milk following subcutaneous administration. There are no animal studies assessing the effects of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on the neonate. Because of the potential for serious adverse reactions from </w:t>
      </w:r>
      <w:proofErr w:type="spellStart"/>
      <w:r w:rsidR="001546C2"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nursing infants, a decision should be made whether to discontin</w:t>
      </w:r>
      <w:r w:rsidR="001546C2" w:rsidRPr="00494222">
        <w:rPr>
          <w:rFonts w:ascii="Times New Roman" w:hAnsi="Times New Roman" w:cs="Times New Roman"/>
          <w:sz w:val="24"/>
          <w:szCs w:val="24"/>
        </w:rPr>
        <w:t xml:space="preserve">ue nursing or to discontinue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while nursing.</w:t>
      </w:r>
    </w:p>
    <w:p w14:paraId="6FFC8EBD" w14:textId="3DB5B32A" w:rsidR="00F64BCE" w:rsidRPr="00494222" w:rsidRDefault="00063E23" w:rsidP="00773E14">
      <w:pPr>
        <w:pStyle w:val="Heading2"/>
        <w:tabs>
          <w:tab w:val="num" w:pos="1418"/>
        </w:tabs>
        <w:spacing w:after="120" w:line="276" w:lineRule="auto"/>
        <w:ind w:left="1702" w:hangingChars="709" w:hanging="1702"/>
        <w:rPr>
          <w:lang w:eastAsia="ko-KR"/>
        </w:rPr>
      </w:pPr>
      <w:r>
        <w:rPr>
          <w:lang w:eastAsia="ko-KR"/>
        </w:rPr>
        <w:t>Paediatric use</w:t>
      </w:r>
    </w:p>
    <w:p w14:paraId="36C178B9" w14:textId="1517238B" w:rsidR="004C5EEA" w:rsidRPr="00BF1AE5" w:rsidRDefault="00A25AEC" w:rsidP="00B50720">
      <w:pPr>
        <w:jc w:val="left"/>
        <w:rPr>
          <w:rFonts w:ascii="Times New Roman" w:hAnsi="Times New Roman" w:cs="Times New Roman"/>
          <w:sz w:val="24"/>
          <w:szCs w:val="24"/>
        </w:rPr>
      </w:pPr>
      <w:proofErr w:type="spellStart"/>
      <w:r w:rsidRPr="00BF1AE5">
        <w:rPr>
          <w:rFonts w:ascii="Times New Roman" w:hAnsi="Times New Roman" w:cs="Times New Roman"/>
          <w:sz w:val="24"/>
          <w:szCs w:val="24"/>
        </w:rPr>
        <w:t>Brenzys</w:t>
      </w:r>
      <w:proofErr w:type="spellEnd"/>
      <w:r w:rsidR="004C5EEA" w:rsidRPr="00BF1AE5">
        <w:rPr>
          <w:rFonts w:ascii="Times New Roman" w:hAnsi="Times New Roman" w:cs="Times New Roman"/>
          <w:sz w:val="24"/>
          <w:szCs w:val="24"/>
        </w:rPr>
        <w:t xml:space="preserve"> is not indicated for use in children less than 18 years of age.</w:t>
      </w:r>
      <w:r w:rsidR="00B50720" w:rsidRPr="00BF1AE5">
        <w:rPr>
          <w:rFonts w:ascii="Times New Roman" w:hAnsi="Times New Roman" w:cs="Times New Roman" w:hint="eastAsia"/>
          <w:sz w:val="24"/>
          <w:szCs w:val="24"/>
        </w:rPr>
        <w:t xml:space="preserve"> </w:t>
      </w:r>
      <w:r w:rsidR="00B50720" w:rsidRPr="00BF1AE5">
        <w:rPr>
          <w:rFonts w:ascii="Times New Roman" w:hAnsi="Times New Roman" w:cs="Times New Roman"/>
          <w:sz w:val="24"/>
          <w:szCs w:val="24"/>
        </w:rPr>
        <w:t xml:space="preserve">Available data for </w:t>
      </w:r>
      <w:proofErr w:type="spellStart"/>
      <w:r w:rsidR="00B50720" w:rsidRPr="00BF1AE5">
        <w:rPr>
          <w:rFonts w:ascii="Times New Roman" w:hAnsi="Times New Roman" w:cs="Times New Roman"/>
          <w:sz w:val="24"/>
          <w:szCs w:val="24"/>
        </w:rPr>
        <w:t>etanercept</w:t>
      </w:r>
      <w:proofErr w:type="spellEnd"/>
      <w:r w:rsidR="00B50720" w:rsidRPr="00BF1AE5">
        <w:rPr>
          <w:rFonts w:ascii="Times New Roman" w:hAnsi="Times New Roman" w:cs="Times New Roman"/>
          <w:sz w:val="24"/>
          <w:szCs w:val="24"/>
        </w:rPr>
        <w:t xml:space="preserve"> treatment in the </w:t>
      </w:r>
      <w:proofErr w:type="spellStart"/>
      <w:r w:rsidR="00B50720" w:rsidRPr="00BF1AE5">
        <w:rPr>
          <w:rFonts w:ascii="Times New Roman" w:hAnsi="Times New Roman" w:cs="Times New Roman"/>
          <w:sz w:val="24"/>
          <w:szCs w:val="24"/>
        </w:rPr>
        <w:t>paediatric</w:t>
      </w:r>
      <w:proofErr w:type="spellEnd"/>
      <w:r w:rsidR="00B50720" w:rsidRPr="00BF1AE5">
        <w:rPr>
          <w:rFonts w:ascii="Times New Roman" w:hAnsi="Times New Roman" w:cs="Times New Roman" w:hint="eastAsia"/>
          <w:sz w:val="24"/>
          <w:szCs w:val="24"/>
        </w:rPr>
        <w:t xml:space="preserve"> </w:t>
      </w:r>
      <w:r w:rsidR="00B50720" w:rsidRPr="00BF1AE5">
        <w:rPr>
          <w:rFonts w:ascii="Times New Roman" w:hAnsi="Times New Roman" w:cs="Times New Roman"/>
          <w:sz w:val="24"/>
          <w:szCs w:val="24"/>
        </w:rPr>
        <w:t xml:space="preserve">population is </w:t>
      </w:r>
      <w:proofErr w:type="spellStart"/>
      <w:r w:rsidR="00B50720" w:rsidRPr="00BF1AE5">
        <w:rPr>
          <w:rFonts w:ascii="Times New Roman" w:hAnsi="Times New Roman" w:cs="Times New Roman"/>
          <w:sz w:val="24"/>
          <w:szCs w:val="24"/>
        </w:rPr>
        <w:t>summari</w:t>
      </w:r>
      <w:r w:rsidR="007D0114" w:rsidRPr="00BF1AE5">
        <w:rPr>
          <w:rFonts w:ascii="Times New Roman" w:hAnsi="Times New Roman" w:cs="Times New Roman" w:hint="eastAsia"/>
          <w:sz w:val="24"/>
          <w:szCs w:val="24"/>
        </w:rPr>
        <w:t>s</w:t>
      </w:r>
      <w:r w:rsidR="00B50720" w:rsidRPr="00BF1AE5">
        <w:rPr>
          <w:rFonts w:ascii="Times New Roman" w:hAnsi="Times New Roman" w:cs="Times New Roman"/>
          <w:sz w:val="24"/>
          <w:szCs w:val="24"/>
        </w:rPr>
        <w:t>ed</w:t>
      </w:r>
      <w:proofErr w:type="spellEnd"/>
      <w:r w:rsidR="00B50720" w:rsidRPr="00BF1AE5">
        <w:rPr>
          <w:rFonts w:ascii="Times New Roman" w:hAnsi="Times New Roman" w:cs="Times New Roman"/>
          <w:sz w:val="24"/>
          <w:szCs w:val="24"/>
        </w:rPr>
        <w:t xml:space="preserve"> below:</w:t>
      </w:r>
    </w:p>
    <w:p w14:paraId="6D18902B" w14:textId="6E003080" w:rsidR="00B50720" w:rsidRPr="00BF1AE5" w:rsidRDefault="00E57737" w:rsidP="00B50720">
      <w:pPr>
        <w:jc w:val="left"/>
        <w:rPr>
          <w:rFonts w:ascii="Times New Roman" w:hAnsi="Times New Roman" w:cs="Times New Roman"/>
          <w:sz w:val="24"/>
          <w:szCs w:val="24"/>
        </w:rPr>
      </w:pPr>
      <w:proofErr w:type="spellStart"/>
      <w:r w:rsidRPr="00BF1AE5">
        <w:rPr>
          <w:rFonts w:ascii="Times New Roman" w:hAnsi="Times New Roman" w:cs="Times New Roman"/>
          <w:color w:val="000000" w:themeColor="text1"/>
          <w:sz w:val="24"/>
          <w:szCs w:val="24"/>
        </w:rPr>
        <w:t>Etanercept</w:t>
      </w:r>
      <w:proofErr w:type="spellEnd"/>
      <w:r w:rsidRPr="00BF1AE5">
        <w:rPr>
          <w:rFonts w:ascii="Times New Roman" w:hAnsi="Times New Roman" w:cs="Times New Roman"/>
          <w:color w:val="000000" w:themeColor="text1"/>
          <w:sz w:val="24"/>
          <w:szCs w:val="24"/>
        </w:rPr>
        <w:t xml:space="preserve"> has not been studied in children less than 2 years of age. </w:t>
      </w:r>
      <w:r w:rsidR="00B50720" w:rsidRPr="00BF1AE5">
        <w:rPr>
          <w:rFonts w:ascii="Times New Roman" w:hAnsi="Times New Roman" w:cs="Times New Roman"/>
          <w:color w:val="000000" w:themeColor="text1"/>
          <w:sz w:val="24"/>
          <w:szCs w:val="24"/>
        </w:rPr>
        <w:t xml:space="preserve">Studies have not been done in patients with </w:t>
      </w:r>
      <w:r w:rsidRPr="00BF1AE5">
        <w:rPr>
          <w:rFonts w:ascii="Times New Roman" w:hAnsi="Times New Roman" w:cs="Times New Roman"/>
          <w:color w:val="000000" w:themeColor="text1"/>
          <w:sz w:val="24"/>
          <w:szCs w:val="24"/>
        </w:rPr>
        <w:t>juvenile idiopathic arthritis (</w:t>
      </w:r>
      <w:r w:rsidR="00B50720" w:rsidRPr="00BF1AE5">
        <w:rPr>
          <w:rFonts w:ascii="Times New Roman" w:hAnsi="Times New Roman" w:cs="Times New Roman"/>
          <w:color w:val="000000" w:themeColor="text1"/>
          <w:sz w:val="24"/>
          <w:szCs w:val="24"/>
        </w:rPr>
        <w:t>JIA</w:t>
      </w:r>
      <w:r w:rsidRPr="00BF1AE5">
        <w:rPr>
          <w:rFonts w:ascii="Times New Roman" w:hAnsi="Times New Roman" w:cs="Times New Roman"/>
          <w:color w:val="000000" w:themeColor="text1"/>
          <w:sz w:val="24"/>
          <w:szCs w:val="24"/>
        </w:rPr>
        <w:t>)</w:t>
      </w:r>
      <w:r w:rsidR="00B50720" w:rsidRPr="00BF1AE5">
        <w:rPr>
          <w:rFonts w:ascii="Times New Roman" w:hAnsi="Times New Roman" w:cs="Times New Roman"/>
          <w:color w:val="000000" w:themeColor="text1"/>
          <w:sz w:val="24"/>
          <w:szCs w:val="24"/>
        </w:rPr>
        <w:t xml:space="preserve"> to assess the effects of continued </w:t>
      </w:r>
      <w:proofErr w:type="spellStart"/>
      <w:r w:rsidR="00B50720" w:rsidRPr="00BF1AE5">
        <w:rPr>
          <w:rFonts w:ascii="Times New Roman" w:hAnsi="Times New Roman" w:cs="Times New Roman" w:hint="eastAsia"/>
          <w:sz w:val="24"/>
          <w:szCs w:val="24"/>
        </w:rPr>
        <w:t>etanercept</w:t>
      </w:r>
      <w:proofErr w:type="spellEnd"/>
      <w:r w:rsidR="00B50720" w:rsidRPr="00BF1AE5">
        <w:rPr>
          <w:rFonts w:ascii="Times New Roman" w:hAnsi="Times New Roman" w:cs="Times New Roman"/>
          <w:sz w:val="24"/>
          <w:szCs w:val="24"/>
        </w:rPr>
        <w:t xml:space="preserve"> therapy in patients who do not respond within 3 months of initiating </w:t>
      </w:r>
      <w:proofErr w:type="spellStart"/>
      <w:r w:rsidR="00B50720" w:rsidRPr="00BF1AE5">
        <w:rPr>
          <w:rFonts w:ascii="Times New Roman" w:hAnsi="Times New Roman" w:cs="Times New Roman" w:hint="eastAsia"/>
          <w:sz w:val="24"/>
          <w:szCs w:val="24"/>
        </w:rPr>
        <w:t>etanercept</w:t>
      </w:r>
      <w:proofErr w:type="spellEnd"/>
      <w:r w:rsidR="00B50720" w:rsidRPr="00BF1AE5">
        <w:rPr>
          <w:rFonts w:ascii="Times New Roman" w:hAnsi="Times New Roman" w:cs="Times New Roman"/>
          <w:sz w:val="24"/>
          <w:szCs w:val="24"/>
        </w:rPr>
        <w:t xml:space="preserve"> therapy. Additionally, studies have not been conducted to assess the effects of discontinuing or reducing the recommended dose of </w:t>
      </w:r>
      <w:proofErr w:type="spellStart"/>
      <w:r w:rsidR="00B50720" w:rsidRPr="00BF1AE5">
        <w:rPr>
          <w:rFonts w:ascii="Times New Roman" w:hAnsi="Times New Roman" w:cs="Times New Roman" w:hint="eastAsia"/>
          <w:sz w:val="24"/>
          <w:szCs w:val="24"/>
        </w:rPr>
        <w:t>etanercept</w:t>
      </w:r>
      <w:proofErr w:type="spellEnd"/>
      <w:r w:rsidR="00B50720" w:rsidRPr="00BF1AE5">
        <w:rPr>
          <w:rFonts w:ascii="Times New Roman" w:hAnsi="Times New Roman" w:cs="Times New Roman"/>
          <w:sz w:val="24"/>
          <w:szCs w:val="24"/>
        </w:rPr>
        <w:t xml:space="preserve"> following its long</w:t>
      </w:r>
      <w:r w:rsidR="00063E23">
        <w:rPr>
          <w:rFonts w:ascii="Times New Roman" w:hAnsi="Times New Roman" w:cs="Times New Roman"/>
          <w:sz w:val="24"/>
          <w:szCs w:val="24"/>
        </w:rPr>
        <w:t>-term use in patients with JIA.</w:t>
      </w:r>
    </w:p>
    <w:p w14:paraId="625FB72F" w14:textId="22E860FD" w:rsidR="00B50720" w:rsidRPr="00BF1AE5" w:rsidRDefault="00B50720" w:rsidP="00B50720">
      <w:pPr>
        <w:jc w:val="left"/>
        <w:rPr>
          <w:rFonts w:ascii="Times New Roman" w:hAnsi="Times New Roman" w:cs="Times New Roman"/>
          <w:sz w:val="24"/>
          <w:szCs w:val="24"/>
        </w:rPr>
      </w:pPr>
      <w:r w:rsidRPr="00BF1AE5">
        <w:rPr>
          <w:rFonts w:ascii="Times New Roman" w:hAnsi="Times New Roman" w:cs="Times New Roman"/>
          <w:sz w:val="24"/>
          <w:szCs w:val="24"/>
        </w:rPr>
        <w:t xml:space="preserve">Malignancies, some fatal, have been reported among children, adolescents and young adults who received treatment with TNF-blocking agents (initiation of therapy at ≤ 18 years of age), including </w:t>
      </w:r>
      <w:proofErr w:type="spellStart"/>
      <w:r w:rsidRPr="00BF1AE5">
        <w:rPr>
          <w:rFonts w:ascii="Times New Roman" w:hAnsi="Times New Roman" w:cs="Times New Roman" w:hint="eastAsia"/>
          <w:sz w:val="24"/>
          <w:szCs w:val="24"/>
        </w:rPr>
        <w:t>etanercept</w:t>
      </w:r>
      <w:proofErr w:type="spellEnd"/>
      <w:r w:rsidRPr="00BF1AE5">
        <w:rPr>
          <w:rFonts w:ascii="Times New Roman" w:hAnsi="Times New Roman" w:cs="Times New Roman"/>
          <w:sz w:val="24"/>
          <w:szCs w:val="24"/>
        </w:rPr>
        <w:t xml:space="preserve"> to treat JIA and other indications. Approximately half of the cases were </w:t>
      </w:r>
      <w:r w:rsidRPr="00BF1AE5">
        <w:rPr>
          <w:rFonts w:ascii="Times New Roman" w:hAnsi="Times New Roman" w:cs="Times New Roman"/>
          <w:sz w:val="24"/>
          <w:szCs w:val="24"/>
        </w:rPr>
        <w:lastRenderedPageBreak/>
        <w:t xml:space="preserve">lymphomas, including Hodgkin’s and non-Hodgkin’s lymphoma. The other cases represented a variety of different malignancies and included rare malignancies that are not usually observed in children and adolescents. The malignancies occurred after a median of 30 months of therapy (range 1 to 84 months). Most of the patients were receiving concomitant </w:t>
      </w:r>
      <w:proofErr w:type="spellStart"/>
      <w:r w:rsidRPr="00BF1AE5">
        <w:rPr>
          <w:rFonts w:ascii="Times New Roman" w:hAnsi="Times New Roman" w:cs="Times New Roman"/>
          <w:sz w:val="24"/>
          <w:szCs w:val="24"/>
        </w:rPr>
        <w:t>immunosuppressants</w:t>
      </w:r>
      <w:proofErr w:type="spellEnd"/>
      <w:r w:rsidRPr="00BF1AE5">
        <w:rPr>
          <w:rFonts w:ascii="Times New Roman" w:hAnsi="Times New Roman" w:cs="Times New Roman"/>
          <w:sz w:val="24"/>
          <w:szCs w:val="24"/>
        </w:rPr>
        <w:t xml:space="preserve">. These cases were derived from several sources including registries and post-marketing reports. In addition, there was one case of lymphoma reported in </w:t>
      </w:r>
      <w:proofErr w:type="spellStart"/>
      <w:r w:rsidRPr="00BF1AE5">
        <w:rPr>
          <w:rFonts w:ascii="Times New Roman" w:hAnsi="Times New Roman" w:cs="Times New Roman"/>
          <w:sz w:val="24"/>
          <w:szCs w:val="24"/>
        </w:rPr>
        <w:t>paediatric</w:t>
      </w:r>
      <w:proofErr w:type="spellEnd"/>
      <w:r w:rsidRPr="00BF1AE5">
        <w:rPr>
          <w:rFonts w:ascii="Times New Roman" w:hAnsi="Times New Roman" w:cs="Times New Roman"/>
          <w:sz w:val="24"/>
          <w:szCs w:val="24"/>
        </w:rPr>
        <w:t xml:space="preserve"> clinical trials.</w:t>
      </w:r>
    </w:p>
    <w:p w14:paraId="0D035FC4" w14:textId="0EDD6A28" w:rsidR="00B50720" w:rsidRPr="00BF1AE5" w:rsidRDefault="00B50720" w:rsidP="00B50720">
      <w:pPr>
        <w:jc w:val="left"/>
        <w:rPr>
          <w:rFonts w:ascii="Times New Roman" w:hAnsi="Times New Roman" w:cs="Times New Roman"/>
          <w:sz w:val="24"/>
          <w:szCs w:val="24"/>
        </w:rPr>
      </w:pPr>
      <w:r w:rsidRPr="00BF1AE5">
        <w:rPr>
          <w:rFonts w:ascii="Times New Roman" w:hAnsi="Times New Roman" w:cs="Times New Roman"/>
          <w:sz w:val="24"/>
          <w:szCs w:val="24"/>
        </w:rPr>
        <w:t xml:space="preserve">Two JIA patients developed varicella infection and signs and symptoms of aseptic meningitis, which resolved without </w:t>
      </w:r>
      <w:proofErr w:type="spellStart"/>
      <w:r w:rsidRPr="00BF1AE5">
        <w:rPr>
          <w:rFonts w:ascii="Times New Roman" w:hAnsi="Times New Roman" w:cs="Times New Roman"/>
          <w:sz w:val="24"/>
          <w:szCs w:val="24"/>
        </w:rPr>
        <w:t>sequelae</w:t>
      </w:r>
      <w:proofErr w:type="spellEnd"/>
      <w:r w:rsidRPr="00BF1AE5">
        <w:rPr>
          <w:rFonts w:ascii="Times New Roman" w:hAnsi="Times New Roman" w:cs="Times New Roman"/>
          <w:sz w:val="24"/>
          <w:szCs w:val="24"/>
        </w:rPr>
        <w:t xml:space="preserve">. Patients with a significant exposure to varicella virus should temporarily discontinue </w:t>
      </w:r>
      <w:proofErr w:type="spellStart"/>
      <w:r w:rsidRPr="00BF1AE5">
        <w:rPr>
          <w:rFonts w:ascii="Times New Roman" w:hAnsi="Times New Roman" w:cs="Times New Roman" w:hint="eastAsia"/>
          <w:sz w:val="24"/>
          <w:szCs w:val="24"/>
        </w:rPr>
        <w:t>etanercept</w:t>
      </w:r>
      <w:proofErr w:type="spellEnd"/>
      <w:r w:rsidRPr="00BF1AE5">
        <w:rPr>
          <w:rFonts w:ascii="Times New Roman" w:hAnsi="Times New Roman" w:cs="Times New Roman"/>
          <w:sz w:val="24"/>
          <w:szCs w:val="24"/>
        </w:rPr>
        <w:t xml:space="preserve"> therapy and be considered for prophylactic treatment with va</w:t>
      </w:r>
      <w:r w:rsidR="00063E23">
        <w:rPr>
          <w:rFonts w:ascii="Times New Roman" w:hAnsi="Times New Roman" w:cs="Times New Roman"/>
          <w:sz w:val="24"/>
          <w:szCs w:val="24"/>
        </w:rPr>
        <w:t>ricella zoster immune globulin.</w:t>
      </w:r>
    </w:p>
    <w:p w14:paraId="557DA5F0" w14:textId="727D49F4" w:rsidR="00B50720" w:rsidRPr="00BF1AE5" w:rsidRDefault="00B50720" w:rsidP="00B50720">
      <w:pPr>
        <w:jc w:val="left"/>
        <w:rPr>
          <w:rFonts w:ascii="Times New Roman" w:hAnsi="Times New Roman" w:cs="Times New Roman"/>
          <w:sz w:val="24"/>
          <w:szCs w:val="24"/>
        </w:rPr>
      </w:pPr>
      <w:r w:rsidRPr="00BF1AE5">
        <w:rPr>
          <w:rFonts w:ascii="Times New Roman" w:hAnsi="Times New Roman" w:cs="Times New Roman"/>
          <w:sz w:val="24"/>
          <w:szCs w:val="24"/>
        </w:rPr>
        <w:t>There have been reports of inflammatory bowel disease and uveitis in patients with JIA (see PRECAUTIONS-Inflammatory bowel disease (IBD) and uveitis in patients with juveni</w:t>
      </w:r>
      <w:r w:rsidR="00063E23">
        <w:rPr>
          <w:rFonts w:ascii="Times New Roman" w:hAnsi="Times New Roman" w:cs="Times New Roman"/>
          <w:sz w:val="24"/>
          <w:szCs w:val="24"/>
        </w:rPr>
        <w:t>le idiopathic arthritis (JIA)).</w:t>
      </w:r>
    </w:p>
    <w:p w14:paraId="5053C9D2" w14:textId="4B8B09C7" w:rsidR="00B50720" w:rsidRPr="00494222" w:rsidRDefault="00B50720" w:rsidP="00B50720">
      <w:pPr>
        <w:jc w:val="left"/>
        <w:rPr>
          <w:rFonts w:ascii="Times New Roman" w:hAnsi="Times New Roman" w:cs="Times New Roman"/>
          <w:sz w:val="24"/>
          <w:szCs w:val="24"/>
        </w:rPr>
      </w:pPr>
      <w:r w:rsidRPr="00BF1AE5">
        <w:rPr>
          <w:rFonts w:ascii="Times New Roman" w:hAnsi="Times New Roman" w:cs="Times New Roman"/>
          <w:sz w:val="24"/>
          <w:szCs w:val="24"/>
        </w:rPr>
        <w:t xml:space="preserve">The long-term effects of </w:t>
      </w:r>
      <w:proofErr w:type="spellStart"/>
      <w:r w:rsidRPr="00BF1AE5">
        <w:rPr>
          <w:rFonts w:ascii="Times New Roman" w:hAnsi="Times New Roman" w:cs="Times New Roman" w:hint="eastAsia"/>
          <w:sz w:val="24"/>
          <w:szCs w:val="24"/>
        </w:rPr>
        <w:t>etanercept</w:t>
      </w:r>
      <w:proofErr w:type="spellEnd"/>
      <w:r w:rsidRPr="00BF1AE5">
        <w:rPr>
          <w:rFonts w:ascii="Times New Roman" w:hAnsi="Times New Roman" w:cs="Times New Roman"/>
          <w:sz w:val="24"/>
          <w:szCs w:val="24"/>
        </w:rPr>
        <w:t xml:space="preserve"> on the growth and development of children are not known.</w:t>
      </w:r>
    </w:p>
    <w:p w14:paraId="6FFC8EC4" w14:textId="7F089311" w:rsidR="00F64BCE" w:rsidRPr="00494222" w:rsidRDefault="00063E23" w:rsidP="00773E14">
      <w:pPr>
        <w:pStyle w:val="Heading2"/>
        <w:tabs>
          <w:tab w:val="num" w:pos="1418"/>
        </w:tabs>
        <w:spacing w:after="120" w:line="276" w:lineRule="auto"/>
        <w:ind w:left="1702" w:hangingChars="709" w:hanging="1702"/>
        <w:rPr>
          <w:lang w:eastAsia="ko-KR"/>
        </w:rPr>
      </w:pPr>
      <w:r>
        <w:rPr>
          <w:lang w:eastAsia="ko-KR"/>
        </w:rPr>
        <w:t>Use in the elderly</w:t>
      </w:r>
    </w:p>
    <w:p w14:paraId="6FFC8EC5" w14:textId="7E8399B4" w:rsidR="00F64BCE" w:rsidRPr="00494222" w:rsidRDefault="00F64BCE" w:rsidP="00FA4EF0">
      <w:pPr>
        <w:spacing w:after="120"/>
        <w:jc w:val="left"/>
        <w:rPr>
          <w:rFonts w:ascii="Times New Roman" w:hAnsi="Times New Roman" w:cs="Times New Roman"/>
          <w:sz w:val="24"/>
          <w:szCs w:val="24"/>
        </w:rPr>
      </w:pPr>
      <w:r w:rsidRPr="00494222">
        <w:rPr>
          <w:rFonts w:ascii="Times New Roman" w:hAnsi="Times New Roman" w:cs="Times New Roman"/>
          <w:sz w:val="24"/>
          <w:szCs w:val="24"/>
        </w:rPr>
        <w:t xml:space="preserve">A total of 480 RA patients aged 65 years or older have been studied in clinical trials. In </w:t>
      </w:r>
      <w:proofErr w:type="spellStart"/>
      <w:r w:rsidRPr="00494222">
        <w:rPr>
          <w:rFonts w:ascii="Times New Roman" w:hAnsi="Times New Roman" w:cs="Times New Roman"/>
          <w:sz w:val="24"/>
          <w:szCs w:val="24"/>
        </w:rPr>
        <w:t>PsO</w:t>
      </w:r>
      <w:proofErr w:type="spellEnd"/>
      <w:r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randomised</w:t>
      </w:r>
      <w:proofErr w:type="spellEnd"/>
      <w:r w:rsidRPr="00494222">
        <w:rPr>
          <w:rFonts w:ascii="Times New Roman" w:hAnsi="Times New Roman" w:cs="Times New Roman"/>
          <w:sz w:val="24"/>
          <w:szCs w:val="24"/>
        </w:rPr>
        <w:t xml:space="preserve"> clinical trials, a total of 138 out of 1,965 patients treated with </w:t>
      </w:r>
      <w:proofErr w:type="spellStart"/>
      <w:r w:rsidR="00EE70E7"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or placebo were age 65 or older. No overall differences in safety or effectiveness were observed between these patients and younger patients, but the number of geriatric </w:t>
      </w:r>
      <w:proofErr w:type="spellStart"/>
      <w:r w:rsidRPr="00494222">
        <w:rPr>
          <w:rFonts w:ascii="Times New Roman" w:hAnsi="Times New Roman" w:cs="Times New Roman"/>
          <w:sz w:val="24"/>
          <w:szCs w:val="24"/>
        </w:rPr>
        <w:t>PsO</w:t>
      </w:r>
      <w:proofErr w:type="spellEnd"/>
      <w:r w:rsidRPr="00494222">
        <w:rPr>
          <w:rFonts w:ascii="Times New Roman" w:hAnsi="Times New Roman" w:cs="Times New Roman"/>
          <w:sz w:val="24"/>
          <w:szCs w:val="24"/>
        </w:rPr>
        <w:t xml:space="preserve"> patients is too small to determine whether they respond differently from younger patients. </w:t>
      </w:r>
      <w:r w:rsidR="00FD0B80" w:rsidRPr="00494222">
        <w:rPr>
          <w:rFonts w:ascii="Times New Roman" w:eastAsia="Times New Roman" w:hAnsi="Times New Roman" w:cs="Times New Roman"/>
          <w:sz w:val="24"/>
          <w:szCs w:val="24"/>
        </w:rPr>
        <w:t>The</w:t>
      </w:r>
      <w:r w:rsidR="00FD0B80" w:rsidRPr="00494222">
        <w:rPr>
          <w:rFonts w:ascii="Times New Roman" w:eastAsia="Times New Roman" w:hAnsi="Times New Roman" w:cs="Times New Roman"/>
          <w:spacing w:val="3"/>
          <w:sz w:val="24"/>
          <w:szCs w:val="24"/>
        </w:rPr>
        <w:t xml:space="preserve"> </w:t>
      </w:r>
      <w:r w:rsidR="00FD0B80" w:rsidRPr="00494222">
        <w:rPr>
          <w:rFonts w:ascii="Times New Roman" w:eastAsia="Times New Roman" w:hAnsi="Times New Roman" w:cs="Times New Roman"/>
          <w:spacing w:val="-1"/>
          <w:sz w:val="24"/>
          <w:szCs w:val="24"/>
        </w:rPr>
        <w:t>c</w:t>
      </w:r>
      <w:r w:rsidR="00FD0B80" w:rsidRPr="00494222">
        <w:rPr>
          <w:rFonts w:ascii="Times New Roman" w:eastAsia="Times New Roman" w:hAnsi="Times New Roman" w:cs="Times New Roman"/>
          <w:sz w:val="24"/>
          <w:szCs w:val="24"/>
        </w:rPr>
        <w:t>l</w:t>
      </w:r>
      <w:r w:rsidR="00FD0B80" w:rsidRPr="00494222">
        <w:rPr>
          <w:rFonts w:ascii="Times New Roman" w:eastAsia="Times New Roman" w:hAnsi="Times New Roman" w:cs="Times New Roman"/>
          <w:spacing w:val="1"/>
          <w:sz w:val="24"/>
          <w:szCs w:val="24"/>
        </w:rPr>
        <w:t>i</w:t>
      </w:r>
      <w:r w:rsidR="00FD0B80" w:rsidRPr="00494222">
        <w:rPr>
          <w:rFonts w:ascii="Times New Roman" w:eastAsia="Times New Roman" w:hAnsi="Times New Roman" w:cs="Times New Roman"/>
          <w:sz w:val="24"/>
          <w:szCs w:val="24"/>
        </w:rPr>
        <w:t>nic</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l</w:t>
      </w:r>
      <w:r w:rsidR="00FD0B80" w:rsidRPr="00494222">
        <w:rPr>
          <w:rFonts w:ascii="Times New Roman" w:eastAsia="Times New Roman" w:hAnsi="Times New Roman" w:cs="Times New Roman"/>
          <w:spacing w:val="5"/>
          <w:sz w:val="24"/>
          <w:szCs w:val="24"/>
        </w:rPr>
        <w:t xml:space="preserve"> </w:t>
      </w:r>
      <w:r w:rsidR="00FD0B80" w:rsidRPr="00494222">
        <w:rPr>
          <w:rFonts w:ascii="Times New Roman" w:eastAsia="Times New Roman" w:hAnsi="Times New Roman" w:cs="Times New Roman"/>
          <w:sz w:val="24"/>
          <w:szCs w:val="24"/>
        </w:rPr>
        <w:t>tr</w:t>
      </w:r>
      <w:r w:rsidR="00FD0B80" w:rsidRPr="00494222">
        <w:rPr>
          <w:rFonts w:ascii="Times New Roman" w:eastAsia="Times New Roman" w:hAnsi="Times New Roman" w:cs="Times New Roman"/>
          <w:spacing w:val="2"/>
          <w:sz w:val="24"/>
          <w:szCs w:val="24"/>
        </w:rPr>
        <w:t>i</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l</w:t>
      </w:r>
      <w:r w:rsidR="00FD0B80" w:rsidRPr="00494222">
        <w:rPr>
          <w:rFonts w:ascii="Times New Roman" w:eastAsia="Times New Roman" w:hAnsi="Times New Roman" w:cs="Times New Roman"/>
          <w:spacing w:val="5"/>
          <w:sz w:val="24"/>
          <w:szCs w:val="24"/>
        </w:rPr>
        <w:t xml:space="preserve"> </w:t>
      </w:r>
      <w:r w:rsidR="00FD0B80" w:rsidRPr="00494222">
        <w:rPr>
          <w:rFonts w:ascii="Times New Roman" w:eastAsia="Times New Roman" w:hAnsi="Times New Roman" w:cs="Times New Roman"/>
          <w:sz w:val="24"/>
          <w:szCs w:val="24"/>
        </w:rPr>
        <w:t>in</w:t>
      </w:r>
      <w:r w:rsidR="00FD0B80" w:rsidRPr="00494222">
        <w:rPr>
          <w:rFonts w:ascii="Times New Roman" w:eastAsia="Times New Roman" w:hAnsi="Times New Roman" w:cs="Times New Roman"/>
          <w:spacing w:val="5"/>
          <w:sz w:val="24"/>
          <w:szCs w:val="24"/>
        </w:rPr>
        <w:t xml:space="preserve"> </w:t>
      </w:r>
      <w:r w:rsidR="00FD0B80" w:rsidRPr="00494222">
        <w:rPr>
          <w:rFonts w:ascii="Times New Roman" w:eastAsia="Times New Roman" w:hAnsi="Times New Roman" w:cs="Times New Roman"/>
          <w:sz w:val="24"/>
          <w:szCs w:val="24"/>
        </w:rPr>
        <w:t>no</w:t>
      </w:r>
      <w:r w:rsidR="00FD0B80" w:rsidRPr="00494222">
        <w:rPr>
          <w:rFonts w:ascii="Times New Roman" w:eastAsia="Times New Roman" w:hAnsi="Times New Roman" w:cs="Times New Roman"/>
          <w:spacing w:val="2"/>
          <w:sz w:val="24"/>
          <w:szCs w:val="24"/>
        </w:rPr>
        <w:t>n</w:t>
      </w:r>
      <w:r w:rsidR="00FD0B80" w:rsidRPr="00494222">
        <w:rPr>
          <w:rFonts w:ascii="Times New Roman" w:eastAsia="Times New Roman" w:hAnsi="Times New Roman" w:cs="Times New Roman"/>
          <w:spacing w:val="-1"/>
          <w:sz w:val="24"/>
          <w:szCs w:val="24"/>
        </w:rPr>
        <w:t>-</w:t>
      </w:r>
      <w:r w:rsidR="00FD0B80" w:rsidRPr="00494222">
        <w:rPr>
          <w:rFonts w:ascii="Times New Roman" w:eastAsia="Times New Roman" w:hAnsi="Times New Roman" w:cs="Times New Roman"/>
          <w:sz w:val="24"/>
          <w:szCs w:val="24"/>
        </w:rPr>
        <w:t>r</w:t>
      </w:r>
      <w:r w:rsidR="00FD0B80" w:rsidRPr="00494222">
        <w:rPr>
          <w:rFonts w:ascii="Times New Roman" w:eastAsia="Times New Roman" w:hAnsi="Times New Roman" w:cs="Times New Roman"/>
          <w:spacing w:val="-2"/>
          <w:sz w:val="24"/>
          <w:szCs w:val="24"/>
        </w:rPr>
        <w:t>a</w:t>
      </w:r>
      <w:r w:rsidR="00FD0B80" w:rsidRPr="00494222">
        <w:rPr>
          <w:rFonts w:ascii="Times New Roman" w:eastAsia="Times New Roman" w:hAnsi="Times New Roman" w:cs="Times New Roman"/>
          <w:sz w:val="24"/>
          <w:szCs w:val="24"/>
        </w:rPr>
        <w:t>di</w:t>
      </w:r>
      <w:r w:rsidR="00FD0B80" w:rsidRPr="00494222">
        <w:rPr>
          <w:rFonts w:ascii="Times New Roman" w:eastAsia="Times New Roman" w:hAnsi="Times New Roman" w:cs="Times New Roman"/>
          <w:spacing w:val="3"/>
          <w:sz w:val="24"/>
          <w:szCs w:val="24"/>
        </w:rPr>
        <w:t>o</w:t>
      </w:r>
      <w:r w:rsidR="00FD0B80" w:rsidRPr="00494222">
        <w:rPr>
          <w:rFonts w:ascii="Times New Roman" w:eastAsia="Times New Roman" w:hAnsi="Times New Roman" w:cs="Times New Roman"/>
          <w:spacing w:val="-2"/>
          <w:sz w:val="24"/>
          <w:szCs w:val="24"/>
        </w:rPr>
        <w:t>g</w:t>
      </w:r>
      <w:r w:rsidR="00FD0B80" w:rsidRPr="00494222">
        <w:rPr>
          <w:rFonts w:ascii="Times New Roman" w:eastAsia="Times New Roman" w:hAnsi="Times New Roman" w:cs="Times New Roman"/>
          <w:spacing w:val="1"/>
          <w:sz w:val="24"/>
          <w:szCs w:val="24"/>
        </w:rPr>
        <w:t>r</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phic</w:t>
      </w:r>
      <w:r w:rsidR="00FD0B80" w:rsidRPr="00494222">
        <w:rPr>
          <w:rFonts w:ascii="Times New Roman" w:eastAsia="Times New Roman" w:hAnsi="Times New Roman" w:cs="Times New Roman"/>
          <w:spacing w:val="4"/>
          <w:sz w:val="24"/>
          <w:szCs w:val="24"/>
        </w:rPr>
        <w:t xml:space="preserve"> </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pacing w:val="2"/>
          <w:sz w:val="24"/>
          <w:szCs w:val="24"/>
        </w:rPr>
        <w:t>x</w:t>
      </w:r>
      <w:r w:rsidR="00FD0B80" w:rsidRPr="00494222">
        <w:rPr>
          <w:rFonts w:ascii="Times New Roman" w:eastAsia="Times New Roman" w:hAnsi="Times New Roman" w:cs="Times New Roman"/>
          <w:sz w:val="24"/>
          <w:szCs w:val="24"/>
        </w:rPr>
        <w:t xml:space="preserve">ial </w:t>
      </w:r>
      <w:proofErr w:type="spellStart"/>
      <w:r w:rsidR="00FD0B80" w:rsidRPr="00494222">
        <w:rPr>
          <w:rFonts w:ascii="Times New Roman" w:eastAsia="Times New Roman" w:hAnsi="Times New Roman" w:cs="Times New Roman"/>
          <w:sz w:val="24"/>
          <w:szCs w:val="24"/>
        </w:rPr>
        <w:t>spon</w:t>
      </w:r>
      <w:r w:rsidR="00FD0B80" w:rsidRPr="00494222">
        <w:rPr>
          <w:rFonts w:ascii="Times New Roman" w:eastAsia="Times New Roman" w:hAnsi="Times New Roman" w:cs="Times New Roman"/>
          <w:spacing w:val="2"/>
          <w:sz w:val="24"/>
          <w:szCs w:val="24"/>
        </w:rPr>
        <w:t>d</w:t>
      </w:r>
      <w:r w:rsidR="00FD0B80" w:rsidRPr="00494222">
        <w:rPr>
          <w:rFonts w:ascii="Times New Roman" w:eastAsia="Times New Roman" w:hAnsi="Times New Roman" w:cs="Times New Roman"/>
          <w:spacing w:val="-5"/>
          <w:sz w:val="24"/>
          <w:szCs w:val="24"/>
        </w:rPr>
        <w:t>y</w:t>
      </w:r>
      <w:r w:rsidR="00FD0B80" w:rsidRPr="00494222">
        <w:rPr>
          <w:rFonts w:ascii="Times New Roman" w:eastAsia="Times New Roman" w:hAnsi="Times New Roman" w:cs="Times New Roman"/>
          <w:sz w:val="24"/>
          <w:szCs w:val="24"/>
        </w:rPr>
        <w:t>loa</w:t>
      </w:r>
      <w:r w:rsidR="00FD0B80" w:rsidRPr="00494222">
        <w:rPr>
          <w:rFonts w:ascii="Times New Roman" w:eastAsia="Times New Roman" w:hAnsi="Times New Roman" w:cs="Times New Roman"/>
          <w:spacing w:val="-1"/>
          <w:sz w:val="24"/>
          <w:szCs w:val="24"/>
        </w:rPr>
        <w:t>r</w:t>
      </w:r>
      <w:r w:rsidR="00FD0B80" w:rsidRPr="00494222">
        <w:rPr>
          <w:rFonts w:ascii="Times New Roman" w:eastAsia="Times New Roman" w:hAnsi="Times New Roman" w:cs="Times New Roman"/>
          <w:sz w:val="24"/>
          <w:szCs w:val="24"/>
        </w:rPr>
        <w:t>t</w:t>
      </w:r>
      <w:r w:rsidR="00FD0B80" w:rsidRPr="00494222">
        <w:rPr>
          <w:rFonts w:ascii="Times New Roman" w:eastAsia="Times New Roman" w:hAnsi="Times New Roman" w:cs="Times New Roman"/>
          <w:spacing w:val="3"/>
          <w:sz w:val="24"/>
          <w:szCs w:val="24"/>
        </w:rPr>
        <w:t>h</w:t>
      </w:r>
      <w:r w:rsidR="00FD0B80" w:rsidRPr="00494222">
        <w:rPr>
          <w:rFonts w:ascii="Times New Roman" w:eastAsia="Times New Roman" w:hAnsi="Times New Roman" w:cs="Times New Roman"/>
          <w:sz w:val="24"/>
          <w:szCs w:val="24"/>
        </w:rPr>
        <w:t>ritis</w:t>
      </w:r>
      <w:proofErr w:type="spellEnd"/>
      <w:r w:rsidR="00FD0B80" w:rsidRPr="00494222">
        <w:rPr>
          <w:rFonts w:ascii="Times New Roman" w:eastAsia="Times New Roman" w:hAnsi="Times New Roman" w:cs="Times New Roman"/>
          <w:spacing w:val="12"/>
          <w:sz w:val="24"/>
          <w:szCs w:val="24"/>
        </w:rPr>
        <w:t xml:space="preserve"> </w:t>
      </w:r>
      <w:r w:rsidR="00FD0B80" w:rsidRPr="00494222">
        <w:rPr>
          <w:rFonts w:ascii="Times New Roman" w:eastAsia="Times New Roman" w:hAnsi="Times New Roman" w:cs="Times New Roman"/>
          <w:sz w:val="24"/>
          <w:szCs w:val="24"/>
        </w:rPr>
        <w:t>did</w:t>
      </w:r>
      <w:r w:rsidR="00FD0B80" w:rsidRPr="00494222">
        <w:rPr>
          <w:rFonts w:ascii="Times New Roman" w:eastAsia="Times New Roman" w:hAnsi="Times New Roman" w:cs="Times New Roman"/>
          <w:spacing w:val="12"/>
          <w:sz w:val="24"/>
          <w:szCs w:val="24"/>
        </w:rPr>
        <w:t xml:space="preserve"> </w:t>
      </w:r>
      <w:r w:rsidR="00FD0B80" w:rsidRPr="00494222">
        <w:rPr>
          <w:rFonts w:ascii="Times New Roman" w:eastAsia="Times New Roman" w:hAnsi="Times New Roman" w:cs="Times New Roman"/>
          <w:sz w:val="24"/>
          <w:szCs w:val="24"/>
        </w:rPr>
        <w:t>not</w:t>
      </w:r>
      <w:r w:rsidR="00FD0B80" w:rsidRPr="00494222">
        <w:rPr>
          <w:rFonts w:ascii="Times New Roman" w:eastAsia="Times New Roman" w:hAnsi="Times New Roman" w:cs="Times New Roman"/>
          <w:spacing w:val="12"/>
          <w:sz w:val="24"/>
          <w:szCs w:val="24"/>
        </w:rPr>
        <w:t xml:space="preserve"> </w:t>
      </w:r>
      <w:r w:rsidR="00FD0B80" w:rsidRPr="00494222">
        <w:rPr>
          <w:rFonts w:ascii="Times New Roman" w:eastAsia="Times New Roman" w:hAnsi="Times New Roman" w:cs="Times New Roman"/>
          <w:sz w:val="24"/>
          <w:szCs w:val="24"/>
        </w:rPr>
        <w:t>include</w:t>
      </w:r>
      <w:r w:rsidR="00FD0B80" w:rsidRPr="00494222">
        <w:rPr>
          <w:rFonts w:ascii="Times New Roman" w:eastAsia="Times New Roman" w:hAnsi="Times New Roman" w:cs="Times New Roman"/>
          <w:spacing w:val="11"/>
          <w:sz w:val="24"/>
          <w:szCs w:val="24"/>
        </w:rPr>
        <w:t xml:space="preserve"> </w:t>
      </w:r>
      <w:r w:rsidR="00FD0B80" w:rsidRPr="00494222">
        <w:rPr>
          <w:rFonts w:ascii="Times New Roman" w:eastAsia="Times New Roman" w:hAnsi="Times New Roman" w:cs="Times New Roman"/>
          <w:sz w:val="24"/>
          <w:szCs w:val="24"/>
        </w:rPr>
        <w:t>p</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t</w:t>
      </w:r>
      <w:r w:rsidR="00FD0B80" w:rsidRPr="00494222">
        <w:rPr>
          <w:rFonts w:ascii="Times New Roman" w:eastAsia="Times New Roman" w:hAnsi="Times New Roman" w:cs="Times New Roman"/>
          <w:spacing w:val="1"/>
          <w:sz w:val="24"/>
          <w:szCs w:val="24"/>
        </w:rPr>
        <w:t>i</w:t>
      </w:r>
      <w:r w:rsidR="00FD0B80" w:rsidRPr="00494222">
        <w:rPr>
          <w:rFonts w:ascii="Times New Roman" w:eastAsia="Times New Roman" w:hAnsi="Times New Roman" w:cs="Times New Roman"/>
          <w:spacing w:val="-1"/>
          <w:sz w:val="24"/>
          <w:szCs w:val="24"/>
        </w:rPr>
        <w:t>e</w:t>
      </w:r>
      <w:r w:rsidR="00FD0B80" w:rsidRPr="00494222">
        <w:rPr>
          <w:rFonts w:ascii="Times New Roman" w:eastAsia="Times New Roman" w:hAnsi="Times New Roman" w:cs="Times New Roman"/>
          <w:sz w:val="24"/>
          <w:szCs w:val="24"/>
        </w:rPr>
        <w:t>nts</w:t>
      </w:r>
      <w:r w:rsidR="00FD0B80" w:rsidRPr="00494222">
        <w:rPr>
          <w:rFonts w:ascii="Times New Roman" w:eastAsia="Times New Roman" w:hAnsi="Times New Roman" w:cs="Times New Roman"/>
          <w:spacing w:val="12"/>
          <w:sz w:val="24"/>
          <w:szCs w:val="24"/>
        </w:rPr>
        <w:t xml:space="preserve"> </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g</w:t>
      </w:r>
      <w:r w:rsidR="00FD0B80" w:rsidRPr="00494222">
        <w:rPr>
          <w:rFonts w:ascii="Times New Roman" w:eastAsia="Times New Roman" w:hAnsi="Times New Roman" w:cs="Times New Roman"/>
          <w:spacing w:val="-1"/>
          <w:sz w:val="24"/>
          <w:szCs w:val="24"/>
        </w:rPr>
        <w:t>e</w:t>
      </w:r>
      <w:r w:rsidR="00FD0B80" w:rsidRPr="00494222">
        <w:rPr>
          <w:rFonts w:ascii="Times New Roman" w:eastAsia="Times New Roman" w:hAnsi="Times New Roman" w:cs="Times New Roman"/>
          <w:sz w:val="24"/>
          <w:szCs w:val="24"/>
        </w:rPr>
        <w:t>d</w:t>
      </w:r>
      <w:r w:rsidR="00FD0B80" w:rsidRPr="00494222">
        <w:rPr>
          <w:rFonts w:ascii="Times New Roman" w:eastAsia="Times New Roman" w:hAnsi="Times New Roman" w:cs="Times New Roman"/>
          <w:spacing w:val="12"/>
          <w:sz w:val="24"/>
          <w:szCs w:val="24"/>
        </w:rPr>
        <w:t xml:space="preserve"> </w:t>
      </w:r>
      <w:r w:rsidR="00FD0B80" w:rsidRPr="00494222">
        <w:rPr>
          <w:rFonts w:ascii="Times New Roman" w:eastAsia="Times New Roman" w:hAnsi="Times New Roman" w:cs="Times New Roman"/>
          <w:sz w:val="24"/>
          <w:szCs w:val="24"/>
        </w:rPr>
        <w:t>50</w:t>
      </w:r>
      <w:r w:rsidR="00FD0B80" w:rsidRPr="00494222">
        <w:rPr>
          <w:rFonts w:ascii="Times New Roman" w:eastAsia="Times New Roman" w:hAnsi="Times New Roman" w:cs="Times New Roman"/>
          <w:spacing w:val="16"/>
          <w:sz w:val="24"/>
          <w:szCs w:val="24"/>
        </w:rPr>
        <w:t xml:space="preserve"> </w:t>
      </w:r>
      <w:r w:rsidR="00FD0B80" w:rsidRPr="00494222">
        <w:rPr>
          <w:rFonts w:ascii="Times New Roman" w:eastAsia="Times New Roman" w:hAnsi="Times New Roman" w:cs="Times New Roman"/>
          <w:spacing w:val="-5"/>
          <w:sz w:val="24"/>
          <w:szCs w:val="24"/>
        </w:rPr>
        <w:t>y</w:t>
      </w:r>
      <w:r w:rsidR="00FD0B80" w:rsidRPr="00494222">
        <w:rPr>
          <w:rFonts w:ascii="Times New Roman" w:eastAsia="Times New Roman" w:hAnsi="Times New Roman" w:cs="Times New Roman"/>
          <w:spacing w:val="1"/>
          <w:sz w:val="24"/>
          <w:szCs w:val="24"/>
        </w:rPr>
        <w:t>e</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rs</w:t>
      </w:r>
      <w:r w:rsidR="00FD0B80" w:rsidRPr="00494222">
        <w:rPr>
          <w:rFonts w:ascii="Times New Roman" w:eastAsia="Times New Roman" w:hAnsi="Times New Roman" w:cs="Times New Roman"/>
          <w:spacing w:val="11"/>
          <w:sz w:val="24"/>
          <w:szCs w:val="24"/>
        </w:rPr>
        <w:t xml:space="preserve"> </w:t>
      </w:r>
      <w:r w:rsidR="00FD0B80" w:rsidRPr="00494222">
        <w:rPr>
          <w:rFonts w:ascii="Times New Roman" w:eastAsia="Times New Roman" w:hAnsi="Times New Roman" w:cs="Times New Roman"/>
          <w:spacing w:val="2"/>
          <w:sz w:val="24"/>
          <w:szCs w:val="24"/>
        </w:rPr>
        <w:t>o</w:t>
      </w:r>
      <w:r w:rsidR="00FD0B80" w:rsidRPr="00494222">
        <w:rPr>
          <w:rFonts w:ascii="Times New Roman" w:eastAsia="Times New Roman" w:hAnsi="Times New Roman" w:cs="Times New Roman"/>
          <w:sz w:val="24"/>
          <w:szCs w:val="24"/>
        </w:rPr>
        <w:t>r</w:t>
      </w:r>
      <w:r w:rsidR="00FD0B80" w:rsidRPr="00494222">
        <w:rPr>
          <w:rFonts w:ascii="Times New Roman" w:eastAsia="Times New Roman" w:hAnsi="Times New Roman" w:cs="Times New Roman"/>
          <w:spacing w:val="11"/>
          <w:sz w:val="24"/>
          <w:szCs w:val="24"/>
        </w:rPr>
        <w:t xml:space="preserve"> </w:t>
      </w:r>
      <w:r w:rsidR="00FD0B80" w:rsidRPr="00494222">
        <w:rPr>
          <w:rFonts w:ascii="Times New Roman" w:eastAsia="Times New Roman" w:hAnsi="Times New Roman" w:cs="Times New Roman"/>
          <w:sz w:val="24"/>
          <w:szCs w:val="24"/>
        </w:rPr>
        <w:t>olde</w:t>
      </w:r>
      <w:r w:rsidR="00FD0B80" w:rsidRPr="00494222">
        <w:rPr>
          <w:rFonts w:ascii="Times New Roman" w:eastAsia="Times New Roman" w:hAnsi="Times New Roman" w:cs="Times New Roman"/>
          <w:spacing w:val="-1"/>
          <w:sz w:val="24"/>
          <w:szCs w:val="24"/>
        </w:rPr>
        <w:t>r</w:t>
      </w:r>
      <w:r w:rsidR="00FD0B80" w:rsidRPr="00494222">
        <w:rPr>
          <w:rFonts w:ascii="Times New Roman" w:eastAsia="Times New Roman" w:hAnsi="Times New Roman" w:cs="Times New Roman"/>
          <w:sz w:val="24"/>
          <w:szCs w:val="24"/>
        </w:rPr>
        <w:t xml:space="preserve">. </w:t>
      </w:r>
      <w:r w:rsidR="00FD0B80" w:rsidRPr="00494222">
        <w:rPr>
          <w:rFonts w:ascii="Times New Roman" w:eastAsia="Times New Roman" w:hAnsi="Times New Roman" w:cs="Times New Roman"/>
          <w:spacing w:val="32"/>
          <w:sz w:val="24"/>
          <w:szCs w:val="24"/>
        </w:rPr>
        <w:t xml:space="preserve"> </w:t>
      </w:r>
      <w:r w:rsidRPr="00494222">
        <w:rPr>
          <w:rFonts w:ascii="Times New Roman" w:hAnsi="Times New Roman" w:cs="Times New Roman"/>
          <w:sz w:val="24"/>
          <w:szCs w:val="24"/>
        </w:rPr>
        <w:t>Greater sensitivity of some older individuals cannot be ruled out. Because there is a higher incidence of infections in the elderly population in general, caution should b</w:t>
      </w:r>
      <w:r w:rsidR="00063E23">
        <w:rPr>
          <w:rFonts w:ascii="Times New Roman" w:hAnsi="Times New Roman" w:cs="Times New Roman"/>
          <w:sz w:val="24"/>
          <w:szCs w:val="24"/>
        </w:rPr>
        <w:t>e used in treating the elderly.</w:t>
      </w:r>
    </w:p>
    <w:p w14:paraId="7A9B9881" w14:textId="0D993B5E" w:rsidR="00FD0B80" w:rsidRPr="00494222" w:rsidRDefault="00063E23" w:rsidP="00FA4EF0">
      <w:pPr>
        <w:pStyle w:val="Heading2"/>
        <w:tabs>
          <w:tab w:val="num" w:pos="1418"/>
        </w:tabs>
        <w:spacing w:before="120" w:after="120" w:line="276" w:lineRule="auto"/>
        <w:ind w:left="1702" w:hangingChars="709" w:hanging="1702"/>
        <w:rPr>
          <w:lang w:eastAsia="ko-KR"/>
        </w:rPr>
      </w:pPr>
      <w:proofErr w:type="spellStart"/>
      <w:r>
        <w:rPr>
          <w:lang w:eastAsia="ko-KR"/>
        </w:rPr>
        <w:t>Genotoxicity</w:t>
      </w:r>
      <w:proofErr w:type="spellEnd"/>
    </w:p>
    <w:p w14:paraId="3E368BA4" w14:textId="3F3E1330" w:rsidR="00FD0B80" w:rsidRPr="00494222" w:rsidRDefault="00FD0B80" w:rsidP="00FA4EF0">
      <w:pPr>
        <w:spacing w:after="120"/>
        <w:jc w:val="left"/>
        <w:rPr>
          <w:rFonts w:ascii="Times New Roman" w:hAnsi="Times New Roman" w:cs="Times New Roman"/>
          <w:sz w:val="24"/>
          <w:szCs w:val="24"/>
        </w:rPr>
      </w:pPr>
      <w:proofErr w:type="spellStart"/>
      <w:r w:rsidRPr="00494222">
        <w:rPr>
          <w:rFonts w:ascii="Times New Roman" w:hAnsi="Times New Roman" w:cs="Times New Roman"/>
          <w:sz w:val="24"/>
          <w:szCs w:val="24"/>
        </w:rPr>
        <w:t>Genotoxicity</w:t>
      </w:r>
      <w:proofErr w:type="spellEnd"/>
      <w:r w:rsidRPr="00494222">
        <w:rPr>
          <w:rFonts w:ascii="Times New Roman" w:hAnsi="Times New Roman" w:cs="Times New Roman"/>
          <w:sz w:val="24"/>
          <w:szCs w:val="24"/>
        </w:rPr>
        <w:t xml:space="preserve"> studies showed no evidence of gene m</w:t>
      </w:r>
      <w:r w:rsidR="00063E23">
        <w:rPr>
          <w:rFonts w:ascii="Times New Roman" w:hAnsi="Times New Roman" w:cs="Times New Roman"/>
          <w:sz w:val="24"/>
          <w:szCs w:val="24"/>
        </w:rPr>
        <w:t>utations or chromosomal damage.</w:t>
      </w:r>
    </w:p>
    <w:p w14:paraId="2DE92490" w14:textId="5A8C1CD6" w:rsidR="004C23A3" w:rsidRPr="00494222" w:rsidRDefault="004C23A3" w:rsidP="00FA4EF0">
      <w:pPr>
        <w:pStyle w:val="Heading2"/>
        <w:tabs>
          <w:tab w:val="num" w:pos="1418"/>
        </w:tabs>
        <w:spacing w:before="120" w:after="120" w:line="276" w:lineRule="auto"/>
        <w:ind w:left="1702" w:hangingChars="709" w:hanging="1702"/>
        <w:rPr>
          <w:lang w:eastAsia="ko-KR"/>
        </w:rPr>
      </w:pPr>
      <w:r w:rsidRPr="00494222">
        <w:rPr>
          <w:lang w:eastAsia="ko-KR"/>
        </w:rPr>
        <w:t>Carcinogenicity</w:t>
      </w:r>
    </w:p>
    <w:p w14:paraId="4689C220" w14:textId="31118721" w:rsidR="004C23A3" w:rsidRPr="00494222" w:rsidRDefault="004C23A3" w:rsidP="00063E23">
      <w:pPr>
        <w:spacing w:after="120"/>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studies in animals have not been conducted to evaluate the carcinogenic potential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w:t>
      </w:r>
    </w:p>
    <w:p w14:paraId="6FFC8EC6" w14:textId="12750E99" w:rsidR="00F64BCE" w:rsidRPr="00494222" w:rsidRDefault="00063E23" w:rsidP="00FA4EF0">
      <w:pPr>
        <w:pStyle w:val="Heading2"/>
        <w:tabs>
          <w:tab w:val="num" w:pos="1418"/>
        </w:tabs>
        <w:spacing w:before="120" w:after="120" w:line="276" w:lineRule="auto"/>
        <w:ind w:left="1702" w:hangingChars="709" w:hanging="1702"/>
        <w:rPr>
          <w:lang w:eastAsia="ko-KR"/>
        </w:rPr>
      </w:pPr>
      <w:r>
        <w:rPr>
          <w:lang w:eastAsia="ko-KR"/>
        </w:rPr>
        <w:t>Effects on laboratory tests</w:t>
      </w:r>
    </w:p>
    <w:p w14:paraId="6FFC8EC7" w14:textId="1F57C744"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 xml:space="preserve">No effects on laboratory tests have been reported in adults. An analysis of 54 JIA patients in an open-label study demonstrated low </w:t>
      </w:r>
      <w:proofErr w:type="spellStart"/>
      <w:r w:rsidRPr="00494222">
        <w:rPr>
          <w:rFonts w:ascii="Times New Roman" w:hAnsi="Times New Roman" w:cs="Times New Roman"/>
          <w:sz w:val="24"/>
          <w:szCs w:val="24"/>
        </w:rPr>
        <w:t>haemoglobin</w:t>
      </w:r>
      <w:proofErr w:type="spellEnd"/>
      <w:r w:rsidRPr="00494222">
        <w:rPr>
          <w:rFonts w:ascii="Times New Roman" w:hAnsi="Times New Roman" w:cs="Times New Roman"/>
          <w:sz w:val="24"/>
          <w:szCs w:val="24"/>
        </w:rPr>
        <w:t xml:space="preserve">, low albumin and low lymphocyte counts in 63%, 39% and 30% of juvenile patients, respectively. These observations, however, appear to be attributed to the underlying disease, rather than treatment with </w:t>
      </w:r>
      <w:proofErr w:type="spellStart"/>
      <w:r w:rsidR="00EE70E7" w:rsidRPr="00494222">
        <w:rPr>
          <w:rFonts w:ascii="Times New Roman" w:hAnsi="Times New Roman" w:cs="Times New Roman" w:hint="eastAsia"/>
          <w:sz w:val="24"/>
          <w:szCs w:val="24"/>
        </w:rPr>
        <w:t>etanercept</w:t>
      </w:r>
      <w:proofErr w:type="spellEnd"/>
      <w:r w:rsidR="00063E23">
        <w:rPr>
          <w:rFonts w:ascii="Times New Roman" w:hAnsi="Times New Roman" w:cs="Times New Roman"/>
          <w:sz w:val="24"/>
          <w:szCs w:val="24"/>
        </w:rPr>
        <w:t>.</w:t>
      </w:r>
    </w:p>
    <w:p w14:paraId="6FFC8EC8" w14:textId="25509981" w:rsidR="00F64BCE" w:rsidRPr="00494222" w:rsidRDefault="00F64BCE" w:rsidP="00773E14">
      <w:pPr>
        <w:pStyle w:val="Heading2"/>
        <w:tabs>
          <w:tab w:val="num" w:pos="1418"/>
        </w:tabs>
        <w:spacing w:after="120" w:line="276" w:lineRule="auto"/>
        <w:ind w:left="1702" w:hangingChars="709" w:hanging="1702"/>
        <w:rPr>
          <w:lang w:eastAsia="ko-KR"/>
        </w:rPr>
      </w:pPr>
      <w:r w:rsidRPr="00494222">
        <w:rPr>
          <w:lang w:eastAsia="ko-KR"/>
        </w:rPr>
        <w:lastRenderedPageBreak/>
        <w:t>Effects on abili</w:t>
      </w:r>
      <w:r w:rsidR="00FA4EF0">
        <w:rPr>
          <w:lang w:eastAsia="ko-KR"/>
        </w:rPr>
        <w:t>ty to drive and use of machines</w:t>
      </w:r>
    </w:p>
    <w:p w14:paraId="6FFC8EC9" w14:textId="77777777" w:rsidR="00F64BCE" w:rsidRPr="00494222" w:rsidRDefault="00F64BCE" w:rsidP="00F64BCE">
      <w:pPr>
        <w:jc w:val="left"/>
        <w:rPr>
          <w:rFonts w:ascii="Times New Roman" w:hAnsi="Times New Roman" w:cs="Times New Roman"/>
          <w:sz w:val="24"/>
          <w:szCs w:val="24"/>
        </w:rPr>
      </w:pPr>
      <w:r w:rsidRPr="00494222">
        <w:rPr>
          <w:rFonts w:ascii="Times New Roman" w:hAnsi="Times New Roman" w:cs="Times New Roman"/>
          <w:sz w:val="24"/>
          <w:szCs w:val="24"/>
        </w:rPr>
        <w:t>No studies on the effects on the ability to drive and use machines have been performed.</w:t>
      </w:r>
    </w:p>
    <w:p w14:paraId="6FFC8ECB" w14:textId="77777777" w:rsidR="00FF7E3E" w:rsidRPr="00494222" w:rsidRDefault="00FF7E3E" w:rsidP="00773E14">
      <w:pPr>
        <w:pStyle w:val="Heading1"/>
        <w:spacing w:before="240" w:after="240"/>
        <w:ind w:left="425" w:hanging="425"/>
        <w:rPr>
          <w:sz w:val="28"/>
          <w:lang w:eastAsia="ko-KR"/>
        </w:rPr>
      </w:pPr>
      <w:r w:rsidRPr="00494222">
        <w:rPr>
          <w:rFonts w:hint="eastAsia"/>
          <w:sz w:val="28"/>
          <w:lang w:eastAsia="ko-KR"/>
        </w:rPr>
        <w:t>INTERACTIONS WITH OTHER MEDICINES</w:t>
      </w:r>
    </w:p>
    <w:p w14:paraId="6FFC8ECC" w14:textId="2D7449E5" w:rsidR="00FF7E3E" w:rsidRPr="00494222" w:rsidRDefault="00FA4EF0" w:rsidP="00FF7E3E">
      <w:pPr>
        <w:jc w:val="left"/>
        <w:rPr>
          <w:rFonts w:ascii="Times New Roman" w:hAnsi="Times New Roman" w:cs="Times New Roman"/>
          <w:sz w:val="24"/>
          <w:szCs w:val="24"/>
        </w:rPr>
      </w:pPr>
      <w:r>
        <w:rPr>
          <w:rFonts w:ascii="Times New Roman" w:hAnsi="Times New Roman" w:cs="Times New Roman"/>
          <w:b/>
          <w:bCs/>
          <w:sz w:val="24"/>
          <w:szCs w:val="24"/>
        </w:rPr>
        <w:t>Methotrexate</w:t>
      </w:r>
    </w:p>
    <w:p w14:paraId="6FFC8ECD" w14:textId="7D322FA9" w:rsidR="00FF7E3E" w:rsidRPr="00494222" w:rsidRDefault="00A25AEC" w:rsidP="00FF7E3E">
      <w:pPr>
        <w:jc w:val="left"/>
        <w:rPr>
          <w:rFonts w:ascii="Times New Roman" w:hAnsi="Times New Roman" w:cs="Times New Roman"/>
          <w:sz w:val="24"/>
          <w:szCs w:val="24"/>
        </w:rPr>
      </w:pPr>
      <w:proofErr w:type="spellStart"/>
      <w:r w:rsidRPr="00494222">
        <w:rPr>
          <w:rFonts w:ascii="Times New Roman" w:hAnsi="Times New Roman" w:cs="Times New Roman"/>
          <w:sz w:val="24"/>
          <w:szCs w:val="24"/>
        </w:rPr>
        <w:t>Brenzys</w:t>
      </w:r>
      <w:proofErr w:type="spellEnd"/>
      <w:r w:rsidR="00FF7E3E" w:rsidRPr="00494222">
        <w:rPr>
          <w:rFonts w:ascii="Times New Roman" w:hAnsi="Times New Roman" w:cs="Times New Roman"/>
          <w:sz w:val="24"/>
          <w:szCs w:val="24"/>
        </w:rPr>
        <w:t xml:space="preserve"> may be administered in combination with methotrexate for the treatment of rheumatoid arthritis. In a safety and efficacy trial, methotrexate had no effect on the pharmacokinetics of </w:t>
      </w:r>
      <w:proofErr w:type="spellStart"/>
      <w:r w:rsidR="00FF7E3E" w:rsidRPr="00494222">
        <w:rPr>
          <w:rFonts w:ascii="Times New Roman" w:hAnsi="Times New Roman" w:cs="Times New Roman" w:hint="eastAsia"/>
          <w:sz w:val="24"/>
          <w:szCs w:val="24"/>
        </w:rPr>
        <w:t>etanercept</w:t>
      </w:r>
      <w:proofErr w:type="spellEnd"/>
      <w:r w:rsidR="00FF7E3E" w:rsidRPr="00494222">
        <w:rPr>
          <w:rFonts w:ascii="Times New Roman" w:hAnsi="Times New Roman" w:cs="Times New Roman"/>
          <w:sz w:val="24"/>
          <w:szCs w:val="24"/>
        </w:rPr>
        <w:t xml:space="preserve">. The effect of </w:t>
      </w:r>
      <w:proofErr w:type="spellStart"/>
      <w:r w:rsidR="00FF7E3E" w:rsidRPr="00494222">
        <w:rPr>
          <w:rFonts w:ascii="Times New Roman" w:hAnsi="Times New Roman" w:cs="Times New Roman" w:hint="eastAsia"/>
          <w:sz w:val="24"/>
          <w:szCs w:val="24"/>
        </w:rPr>
        <w:t>etanercept</w:t>
      </w:r>
      <w:proofErr w:type="spellEnd"/>
      <w:r w:rsidR="00FF7E3E" w:rsidRPr="00494222">
        <w:rPr>
          <w:rFonts w:ascii="Times New Roman" w:hAnsi="Times New Roman" w:cs="Times New Roman"/>
          <w:sz w:val="24"/>
          <w:szCs w:val="24"/>
        </w:rPr>
        <w:t xml:space="preserve"> on the pharmacokinetics of methotrexate has not been investigated. Product Information for methotrexate should be consulted when </w:t>
      </w:r>
      <w:proofErr w:type="spellStart"/>
      <w:r w:rsidRPr="00494222">
        <w:rPr>
          <w:rFonts w:ascii="Times New Roman" w:hAnsi="Times New Roman" w:cs="Times New Roman" w:hint="eastAsia"/>
          <w:sz w:val="24"/>
          <w:szCs w:val="24"/>
        </w:rPr>
        <w:t>Brenzys</w:t>
      </w:r>
      <w:proofErr w:type="spellEnd"/>
      <w:r w:rsidR="00FF7E3E" w:rsidRPr="00494222">
        <w:rPr>
          <w:rFonts w:ascii="Times New Roman" w:hAnsi="Times New Roman" w:cs="Times New Roman"/>
          <w:sz w:val="24"/>
          <w:szCs w:val="24"/>
        </w:rPr>
        <w:t xml:space="preserve"> is </w:t>
      </w:r>
      <w:r w:rsidR="00FA4EF0">
        <w:rPr>
          <w:rFonts w:ascii="Times New Roman" w:hAnsi="Times New Roman" w:cs="Times New Roman"/>
          <w:sz w:val="24"/>
          <w:szCs w:val="24"/>
        </w:rPr>
        <w:t>administered with methotrexate.</w:t>
      </w:r>
    </w:p>
    <w:p w14:paraId="6FFC8ECE" w14:textId="11F1D38A" w:rsidR="00FF7E3E" w:rsidRPr="00494222" w:rsidRDefault="00FA4EF0" w:rsidP="008A5715">
      <w:pPr>
        <w:spacing w:after="120"/>
        <w:jc w:val="left"/>
        <w:rPr>
          <w:rFonts w:ascii="Times New Roman" w:hAnsi="Times New Roman" w:cs="Times New Roman"/>
          <w:sz w:val="24"/>
          <w:szCs w:val="24"/>
        </w:rPr>
      </w:pPr>
      <w:proofErr w:type="spellStart"/>
      <w:r>
        <w:rPr>
          <w:rFonts w:ascii="Times New Roman" w:hAnsi="Times New Roman" w:cs="Times New Roman"/>
          <w:b/>
          <w:bCs/>
          <w:sz w:val="24"/>
          <w:szCs w:val="24"/>
        </w:rPr>
        <w:t>Abatacept</w:t>
      </w:r>
      <w:proofErr w:type="spellEnd"/>
    </w:p>
    <w:p w14:paraId="6FFC8ECF" w14:textId="793024BE" w:rsidR="00FF7E3E" w:rsidRPr="00494222" w:rsidRDefault="00FF7E3E" w:rsidP="00FF7E3E">
      <w:pPr>
        <w:jc w:val="left"/>
        <w:rPr>
          <w:rFonts w:ascii="Times New Roman" w:hAnsi="Times New Roman" w:cs="Times New Roman"/>
          <w:sz w:val="24"/>
          <w:szCs w:val="24"/>
        </w:rPr>
      </w:pPr>
      <w:r w:rsidRPr="00494222">
        <w:rPr>
          <w:rFonts w:ascii="Times New Roman" w:hAnsi="Times New Roman" w:cs="Times New Roman"/>
          <w:sz w:val="24"/>
          <w:szCs w:val="24"/>
        </w:rPr>
        <w:t xml:space="preserve">In clinical studies, concurrent administration of </w:t>
      </w:r>
      <w:proofErr w:type="spellStart"/>
      <w:r w:rsidRPr="00494222">
        <w:rPr>
          <w:rFonts w:ascii="Times New Roman" w:hAnsi="Times New Roman" w:cs="Times New Roman"/>
          <w:sz w:val="24"/>
          <w:szCs w:val="24"/>
        </w:rPr>
        <w:t>abatacept</w:t>
      </w:r>
      <w:proofErr w:type="spellEnd"/>
      <w:r w:rsidRPr="00494222">
        <w:rPr>
          <w:rFonts w:ascii="Times New Roman" w:hAnsi="Times New Roman" w:cs="Times New Roman"/>
          <w:sz w:val="24"/>
          <w:szCs w:val="24"/>
        </w:rPr>
        <w:t xml:space="preserve"> and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resulted in increased incidences of serious adverse events, including infections, and did not demonstrate increased clinical benefit. Use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wit</w:t>
      </w:r>
      <w:r w:rsidR="00FA4EF0">
        <w:rPr>
          <w:rFonts w:ascii="Times New Roman" w:hAnsi="Times New Roman" w:cs="Times New Roman"/>
          <w:sz w:val="24"/>
          <w:szCs w:val="24"/>
        </w:rPr>
        <w:t xml:space="preserve">h </w:t>
      </w:r>
      <w:proofErr w:type="spellStart"/>
      <w:r w:rsidR="00FA4EF0">
        <w:rPr>
          <w:rFonts w:ascii="Times New Roman" w:hAnsi="Times New Roman" w:cs="Times New Roman"/>
          <w:sz w:val="24"/>
          <w:szCs w:val="24"/>
        </w:rPr>
        <w:t>abatacept</w:t>
      </w:r>
      <w:proofErr w:type="spellEnd"/>
      <w:r w:rsidR="00FA4EF0">
        <w:rPr>
          <w:rFonts w:ascii="Times New Roman" w:hAnsi="Times New Roman" w:cs="Times New Roman"/>
          <w:sz w:val="24"/>
          <w:szCs w:val="24"/>
        </w:rPr>
        <w:t xml:space="preserve"> is not recommended.</w:t>
      </w:r>
    </w:p>
    <w:p w14:paraId="6FFC8ED0" w14:textId="2EC49883" w:rsidR="00FF7E3E" w:rsidRPr="008A5715" w:rsidRDefault="00FA4EF0" w:rsidP="008A5715">
      <w:pPr>
        <w:spacing w:after="120"/>
        <w:jc w:val="left"/>
        <w:rPr>
          <w:rFonts w:ascii="Times New Roman" w:hAnsi="Times New Roman" w:cs="Times New Roman"/>
          <w:b/>
          <w:bCs/>
          <w:sz w:val="24"/>
          <w:szCs w:val="24"/>
        </w:rPr>
      </w:pPr>
      <w:proofErr w:type="spellStart"/>
      <w:r>
        <w:rPr>
          <w:rFonts w:ascii="Times New Roman" w:hAnsi="Times New Roman" w:cs="Times New Roman"/>
          <w:b/>
          <w:bCs/>
          <w:sz w:val="24"/>
          <w:szCs w:val="24"/>
        </w:rPr>
        <w:t>Anakinra</w:t>
      </w:r>
      <w:proofErr w:type="spellEnd"/>
    </w:p>
    <w:p w14:paraId="6FFC8ED1" w14:textId="77777777" w:rsidR="00FF7E3E" w:rsidRPr="00494222" w:rsidRDefault="00FF7E3E" w:rsidP="00FF7E3E">
      <w:pPr>
        <w:jc w:val="left"/>
        <w:rPr>
          <w:rFonts w:ascii="Times New Roman" w:hAnsi="Times New Roman" w:cs="Times New Roman"/>
          <w:sz w:val="24"/>
          <w:szCs w:val="24"/>
        </w:rPr>
      </w:pPr>
      <w:r w:rsidRPr="00494222">
        <w:rPr>
          <w:rFonts w:ascii="Times New Roman" w:hAnsi="Times New Roman" w:cs="Times New Roman"/>
          <w:sz w:val="24"/>
          <w:szCs w:val="24"/>
        </w:rPr>
        <w:t xml:space="preserve">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w:t>
      </w:r>
      <w:proofErr w:type="spellStart"/>
      <w:r w:rsidRPr="00494222">
        <w:rPr>
          <w:rFonts w:ascii="Times New Roman" w:hAnsi="Times New Roman" w:cs="Times New Roman"/>
          <w:sz w:val="24"/>
          <w:szCs w:val="24"/>
        </w:rPr>
        <w:t>anakinra</w:t>
      </w:r>
      <w:proofErr w:type="spellEnd"/>
      <w:r w:rsidRPr="00494222">
        <w:rPr>
          <w:rFonts w:ascii="Times New Roman" w:hAnsi="Times New Roman" w:cs="Times New Roman"/>
          <w:sz w:val="24"/>
          <w:szCs w:val="24"/>
        </w:rPr>
        <w:t xml:space="preserve"> were observed to have a higher rate of serious infection (7%) when compared with patients who were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alone (0%, historical data). In addition, in a double-blind placebo-controlled trial, in patients receiving background methotrexate,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w:t>
      </w:r>
      <w:proofErr w:type="spellStart"/>
      <w:r w:rsidRPr="00494222">
        <w:rPr>
          <w:rFonts w:ascii="Times New Roman" w:hAnsi="Times New Roman" w:cs="Times New Roman"/>
          <w:sz w:val="24"/>
          <w:szCs w:val="24"/>
        </w:rPr>
        <w:t>anakinra</w:t>
      </w:r>
      <w:proofErr w:type="spellEnd"/>
      <w:r w:rsidRPr="00494222">
        <w:rPr>
          <w:rFonts w:ascii="Times New Roman" w:hAnsi="Times New Roman" w:cs="Times New Roman"/>
          <w:sz w:val="24"/>
          <w:szCs w:val="24"/>
        </w:rPr>
        <w:t xml:space="preserve"> were observed to have a higher rate of serious infection and neutropenia than patients who were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alone (see PRECAUTIONS).</w:t>
      </w:r>
    </w:p>
    <w:p w14:paraId="6FFC8ED2" w14:textId="08BD22CE" w:rsidR="00FF7E3E" w:rsidRPr="008A5715" w:rsidRDefault="00FA4EF0" w:rsidP="008A5715">
      <w:pPr>
        <w:spacing w:after="120"/>
        <w:jc w:val="left"/>
        <w:rPr>
          <w:rFonts w:ascii="Times New Roman" w:hAnsi="Times New Roman" w:cs="Times New Roman"/>
          <w:b/>
          <w:bCs/>
          <w:sz w:val="24"/>
          <w:szCs w:val="24"/>
        </w:rPr>
      </w:pPr>
      <w:r>
        <w:rPr>
          <w:rFonts w:ascii="Times New Roman" w:hAnsi="Times New Roman" w:cs="Times New Roman"/>
          <w:b/>
          <w:bCs/>
          <w:sz w:val="24"/>
          <w:szCs w:val="24"/>
        </w:rPr>
        <w:t>Cyclophosphamide</w:t>
      </w:r>
    </w:p>
    <w:p w14:paraId="6FFC8ED3" w14:textId="5023D45C" w:rsidR="00FF7E3E" w:rsidRPr="00494222" w:rsidRDefault="00FF7E3E" w:rsidP="00FF7E3E">
      <w:pPr>
        <w:jc w:val="left"/>
        <w:rPr>
          <w:rFonts w:ascii="Times New Roman" w:hAnsi="Times New Roman" w:cs="Times New Roman"/>
          <w:sz w:val="24"/>
          <w:szCs w:val="24"/>
        </w:rPr>
      </w:pPr>
      <w:r w:rsidRPr="00494222">
        <w:rPr>
          <w:rFonts w:ascii="Times New Roman" w:hAnsi="Times New Roman" w:cs="Times New Roman"/>
          <w:sz w:val="24"/>
          <w:szCs w:val="24"/>
        </w:rPr>
        <w:t xml:space="preserve">The use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in patients receiving concurrent cyclophosphamide therapy is not recommended (see P</w:t>
      </w:r>
      <w:r w:rsidR="00FA4EF0">
        <w:rPr>
          <w:rFonts w:ascii="Times New Roman" w:hAnsi="Times New Roman" w:cs="Times New Roman"/>
          <w:sz w:val="24"/>
          <w:szCs w:val="24"/>
        </w:rPr>
        <w:t>RECAUTIONS-Other malignancies).</w:t>
      </w:r>
    </w:p>
    <w:p w14:paraId="6FFC8ED4" w14:textId="75EE8C3D" w:rsidR="00FF7E3E" w:rsidRPr="008A5715" w:rsidRDefault="00FA4EF0" w:rsidP="008A5715">
      <w:pPr>
        <w:spacing w:after="120"/>
        <w:jc w:val="left"/>
        <w:rPr>
          <w:rFonts w:ascii="Times New Roman" w:hAnsi="Times New Roman" w:cs="Times New Roman"/>
          <w:b/>
          <w:bCs/>
          <w:sz w:val="24"/>
          <w:szCs w:val="24"/>
        </w:rPr>
      </w:pPr>
      <w:r>
        <w:rPr>
          <w:rFonts w:ascii="Times New Roman" w:hAnsi="Times New Roman" w:cs="Times New Roman"/>
          <w:b/>
          <w:bCs/>
          <w:sz w:val="24"/>
          <w:szCs w:val="24"/>
        </w:rPr>
        <w:t>Live vaccines</w:t>
      </w:r>
    </w:p>
    <w:p w14:paraId="6FFC8ED5" w14:textId="63B8B1E1" w:rsidR="00FF7E3E" w:rsidRPr="00494222" w:rsidRDefault="00FF7E3E" w:rsidP="00FF7E3E">
      <w:pPr>
        <w:jc w:val="left"/>
        <w:rPr>
          <w:rFonts w:ascii="Times New Roman" w:hAnsi="Times New Roman" w:cs="Times New Roman"/>
          <w:sz w:val="24"/>
          <w:szCs w:val="24"/>
        </w:rPr>
      </w:pPr>
      <w:r w:rsidRPr="00494222">
        <w:rPr>
          <w:rFonts w:ascii="Times New Roman" w:hAnsi="Times New Roman" w:cs="Times New Roman"/>
          <w:sz w:val="24"/>
          <w:szCs w:val="24"/>
        </w:rPr>
        <w:t xml:space="preserve">No safety data are available on the effects of live vaccine when used in combination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Live vaccines should therefore not be given concurrently with </w:t>
      </w:r>
      <w:proofErr w:type="spellStart"/>
      <w:r w:rsidR="00A25AEC" w:rsidRPr="00494222">
        <w:rPr>
          <w:rFonts w:ascii="Times New Roman" w:hAnsi="Times New Roman" w:cs="Times New Roman" w:hint="eastAsia"/>
          <w:sz w:val="24"/>
          <w:szCs w:val="24"/>
        </w:rPr>
        <w:t>Brenzys</w:t>
      </w:r>
      <w:proofErr w:type="spellEnd"/>
      <w:r w:rsidR="00FA4EF0">
        <w:rPr>
          <w:rFonts w:ascii="Times New Roman" w:hAnsi="Times New Roman" w:cs="Times New Roman"/>
          <w:sz w:val="24"/>
          <w:szCs w:val="24"/>
        </w:rPr>
        <w:t>.</w:t>
      </w:r>
    </w:p>
    <w:p w14:paraId="6FFC8ED6" w14:textId="1DE41BAB" w:rsidR="00FF7E3E" w:rsidRPr="008A5715" w:rsidRDefault="00FA4EF0" w:rsidP="008A5715">
      <w:pPr>
        <w:spacing w:after="120"/>
        <w:jc w:val="left"/>
        <w:rPr>
          <w:rFonts w:ascii="Times New Roman" w:hAnsi="Times New Roman" w:cs="Times New Roman"/>
          <w:b/>
          <w:bCs/>
          <w:sz w:val="24"/>
          <w:szCs w:val="24"/>
        </w:rPr>
      </w:pPr>
      <w:r>
        <w:rPr>
          <w:rFonts w:ascii="Times New Roman" w:hAnsi="Times New Roman" w:cs="Times New Roman"/>
          <w:b/>
          <w:bCs/>
          <w:sz w:val="24"/>
          <w:szCs w:val="24"/>
        </w:rPr>
        <w:t>Sulfasalazine</w:t>
      </w:r>
    </w:p>
    <w:p w14:paraId="6FFC8ED7" w14:textId="2F1665FC" w:rsidR="00FF7E3E" w:rsidRPr="00494222" w:rsidRDefault="00FF7E3E" w:rsidP="00FF7E3E">
      <w:pPr>
        <w:jc w:val="left"/>
        <w:rPr>
          <w:rFonts w:ascii="Times New Roman" w:hAnsi="Times New Roman" w:cs="Times New Roman"/>
          <w:sz w:val="24"/>
          <w:szCs w:val="24"/>
        </w:rPr>
      </w:pPr>
      <w:r w:rsidRPr="00494222">
        <w:rPr>
          <w:rFonts w:ascii="Times New Roman" w:hAnsi="Times New Roman" w:cs="Times New Roman"/>
          <w:sz w:val="24"/>
          <w:szCs w:val="24"/>
        </w:rPr>
        <w:t xml:space="preserve">In a clinical study of patients who were receiving established doses of sulfasalazine, to which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was added, patients in the combination group experienced a statistically significant decrease in mean white blood cell counts in comparison to groups treated with </w:t>
      </w:r>
      <w:proofErr w:type="spellStart"/>
      <w:r w:rsidRPr="00494222">
        <w:rPr>
          <w:rFonts w:ascii="Times New Roman" w:hAnsi="Times New Roman" w:cs="Times New Roman" w:hint="eastAsia"/>
          <w:sz w:val="24"/>
          <w:szCs w:val="24"/>
        </w:rPr>
        <w:t>etanercept</w:t>
      </w:r>
      <w:proofErr w:type="spellEnd"/>
      <w:r w:rsidR="00FA4EF0">
        <w:rPr>
          <w:rFonts w:ascii="Times New Roman" w:hAnsi="Times New Roman" w:cs="Times New Roman"/>
          <w:sz w:val="24"/>
          <w:szCs w:val="24"/>
        </w:rPr>
        <w:t xml:space="preserve"> or sulfasalazine alone.</w:t>
      </w:r>
    </w:p>
    <w:p w14:paraId="6FFC8ED8" w14:textId="5BD91ECD" w:rsidR="00FF7E3E" w:rsidRPr="008A5715" w:rsidRDefault="00FA4EF0" w:rsidP="00FA4EF0">
      <w:pPr>
        <w:keepNext/>
        <w:spacing w:after="120"/>
        <w:jc w:val="left"/>
        <w:rPr>
          <w:rFonts w:ascii="Times New Roman" w:hAnsi="Times New Roman" w:cs="Times New Roman"/>
          <w:b/>
          <w:bCs/>
          <w:sz w:val="24"/>
          <w:szCs w:val="24"/>
        </w:rPr>
      </w:pPr>
      <w:r>
        <w:rPr>
          <w:rFonts w:ascii="Times New Roman" w:hAnsi="Times New Roman" w:cs="Times New Roman"/>
          <w:b/>
          <w:bCs/>
          <w:sz w:val="24"/>
          <w:szCs w:val="24"/>
        </w:rPr>
        <w:lastRenderedPageBreak/>
        <w:t>Digoxin</w:t>
      </w:r>
    </w:p>
    <w:p w14:paraId="6FFC8ED9" w14:textId="2661E9E1" w:rsidR="00F64BCE" w:rsidRPr="00494222" w:rsidRDefault="004C5EEA" w:rsidP="00FF7E3E">
      <w:pPr>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t>
      </w:r>
      <w:r w:rsidR="00FF7E3E" w:rsidRPr="00494222">
        <w:rPr>
          <w:rFonts w:ascii="Times New Roman" w:hAnsi="Times New Roman" w:cs="Times New Roman"/>
          <w:sz w:val="24"/>
          <w:szCs w:val="24"/>
        </w:rPr>
        <w:t xml:space="preserve">does not significantly affect digoxin exposure. There was a reduction in </w:t>
      </w:r>
      <w:proofErr w:type="spellStart"/>
      <w:r w:rsidR="00FF7E3E" w:rsidRPr="00494222">
        <w:rPr>
          <w:rFonts w:ascii="Times New Roman" w:hAnsi="Times New Roman" w:cs="Times New Roman" w:hint="eastAsia"/>
          <w:sz w:val="24"/>
          <w:szCs w:val="24"/>
        </w:rPr>
        <w:t>etanercept</w:t>
      </w:r>
      <w:proofErr w:type="spellEnd"/>
      <w:r w:rsidR="00FF7E3E" w:rsidRPr="00494222">
        <w:rPr>
          <w:rFonts w:ascii="Times New Roman" w:hAnsi="Times New Roman" w:cs="Times New Roman"/>
          <w:sz w:val="24"/>
          <w:szCs w:val="24"/>
        </w:rPr>
        <w:t xml:space="preserve"> exposure in the presence of </w:t>
      </w:r>
      <w:proofErr w:type="gramStart"/>
      <w:r w:rsidR="00FF7E3E" w:rsidRPr="00494222">
        <w:rPr>
          <w:rFonts w:ascii="Times New Roman" w:hAnsi="Times New Roman" w:cs="Times New Roman"/>
          <w:sz w:val="24"/>
          <w:szCs w:val="24"/>
        </w:rPr>
        <w:t>digoxin,</w:t>
      </w:r>
      <w:proofErr w:type="gramEnd"/>
      <w:r w:rsidR="00FF7E3E" w:rsidRPr="00494222">
        <w:rPr>
          <w:rFonts w:ascii="Times New Roman" w:hAnsi="Times New Roman" w:cs="Times New Roman"/>
          <w:sz w:val="24"/>
          <w:szCs w:val="24"/>
        </w:rPr>
        <w:t xml:space="preserve"> however there was significant inter-subject variability. The clinical significance of this reduced exposure is uncertain.</w:t>
      </w:r>
    </w:p>
    <w:tbl>
      <w:tblPr>
        <w:tblW w:w="5000" w:type="pct"/>
        <w:tblCellMar>
          <w:left w:w="0" w:type="dxa"/>
          <w:right w:w="0" w:type="dxa"/>
        </w:tblCellMar>
        <w:tblLook w:val="01E0" w:firstRow="1" w:lastRow="1" w:firstColumn="1" w:lastColumn="1" w:noHBand="0" w:noVBand="0"/>
      </w:tblPr>
      <w:tblGrid>
        <w:gridCol w:w="2440"/>
        <w:gridCol w:w="3298"/>
        <w:gridCol w:w="3298"/>
      </w:tblGrid>
      <w:tr w:rsidR="00326DA2" w:rsidRPr="00494222" w14:paraId="6FFC8EDB" w14:textId="77777777" w:rsidTr="00FF7E3E">
        <w:trPr>
          <w:trHeight w:hRule="exact" w:val="36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6FFC8EDA" w14:textId="77777777" w:rsidR="00FF7E3E" w:rsidRPr="00494222" w:rsidRDefault="00FF7E3E" w:rsidP="00DF23C4">
            <w:pPr>
              <w:spacing w:after="0" w:line="227" w:lineRule="exact"/>
              <w:ind w:left="1115" w:right="-20"/>
              <w:jc w:val="center"/>
              <w:rPr>
                <w:rFonts w:ascii="Times New Roman" w:hAnsi="Times New Roman" w:cs="Times New Roman"/>
                <w:sz w:val="22"/>
              </w:rPr>
            </w:pPr>
            <w:r w:rsidRPr="00494222">
              <w:rPr>
                <w:rFonts w:ascii="Times New Roman" w:eastAsia="Times New Roman" w:hAnsi="Times New Roman" w:cs="Times New Roman"/>
                <w:b/>
                <w:bCs/>
                <w:spacing w:val="-1"/>
                <w:sz w:val="22"/>
              </w:rPr>
              <w:t>E</w:t>
            </w:r>
            <w:r w:rsidRPr="00494222">
              <w:rPr>
                <w:rFonts w:ascii="Times New Roman" w:eastAsia="Times New Roman" w:hAnsi="Times New Roman" w:cs="Times New Roman"/>
                <w:b/>
                <w:bCs/>
                <w:spacing w:val="1"/>
                <w:sz w:val="22"/>
              </w:rPr>
              <w:t>ff</w:t>
            </w:r>
            <w:r w:rsidRPr="00494222">
              <w:rPr>
                <w:rFonts w:ascii="Times New Roman" w:eastAsia="Times New Roman" w:hAnsi="Times New Roman" w:cs="Times New Roman"/>
                <w:b/>
                <w:bCs/>
                <w:sz w:val="22"/>
              </w:rPr>
              <w:t>e</w:t>
            </w:r>
            <w:r w:rsidRPr="00494222">
              <w:rPr>
                <w:rFonts w:ascii="Times New Roman" w:eastAsia="Times New Roman" w:hAnsi="Times New Roman" w:cs="Times New Roman"/>
                <w:b/>
                <w:bCs/>
                <w:spacing w:val="1"/>
                <w:sz w:val="22"/>
              </w:rPr>
              <w:t>c</w:t>
            </w:r>
            <w:r w:rsidRPr="00494222">
              <w:rPr>
                <w:rFonts w:ascii="Times New Roman" w:eastAsia="Times New Roman" w:hAnsi="Times New Roman" w:cs="Times New Roman"/>
                <w:b/>
                <w:bCs/>
                <w:sz w:val="22"/>
              </w:rPr>
              <w:t>t</w:t>
            </w:r>
            <w:r w:rsidRPr="00494222">
              <w:rPr>
                <w:rFonts w:ascii="Times New Roman" w:eastAsia="Times New Roman" w:hAnsi="Times New Roman" w:cs="Times New Roman"/>
                <w:b/>
                <w:bCs/>
                <w:spacing w:val="-4"/>
                <w:sz w:val="22"/>
              </w:rPr>
              <w:t xml:space="preserve"> </w:t>
            </w:r>
            <w:r w:rsidRPr="00494222">
              <w:rPr>
                <w:rFonts w:ascii="Times New Roman" w:eastAsia="Times New Roman" w:hAnsi="Times New Roman" w:cs="Times New Roman"/>
                <w:b/>
                <w:bCs/>
                <w:spacing w:val="1"/>
                <w:sz w:val="22"/>
              </w:rPr>
              <w:t>o</w:t>
            </w:r>
            <w:r w:rsidRPr="00494222">
              <w:rPr>
                <w:rFonts w:ascii="Times New Roman" w:eastAsia="Times New Roman" w:hAnsi="Times New Roman" w:cs="Times New Roman"/>
                <w:b/>
                <w:bCs/>
                <w:sz w:val="22"/>
              </w:rPr>
              <w:t>f</w:t>
            </w:r>
            <w:r w:rsidRPr="00494222">
              <w:rPr>
                <w:rFonts w:ascii="Times New Roman" w:eastAsia="Times New Roman" w:hAnsi="Times New Roman" w:cs="Times New Roman"/>
                <w:b/>
                <w:bCs/>
                <w:spacing w:val="-1"/>
                <w:sz w:val="22"/>
              </w:rPr>
              <w:t xml:space="preserve"> </w:t>
            </w:r>
            <w:r w:rsidRPr="00494222">
              <w:rPr>
                <w:rFonts w:ascii="Times New Roman" w:eastAsia="Times New Roman" w:hAnsi="Times New Roman" w:cs="Times New Roman"/>
                <w:b/>
                <w:bCs/>
                <w:sz w:val="22"/>
              </w:rPr>
              <w:t>Di</w:t>
            </w:r>
            <w:r w:rsidRPr="00494222">
              <w:rPr>
                <w:rFonts w:ascii="Times New Roman" w:eastAsia="Times New Roman" w:hAnsi="Times New Roman" w:cs="Times New Roman"/>
                <w:b/>
                <w:bCs/>
                <w:spacing w:val="1"/>
                <w:sz w:val="22"/>
              </w:rPr>
              <w:t>go</w:t>
            </w:r>
            <w:r w:rsidRPr="00494222">
              <w:rPr>
                <w:rFonts w:ascii="Times New Roman" w:eastAsia="Times New Roman" w:hAnsi="Times New Roman" w:cs="Times New Roman"/>
                <w:b/>
                <w:bCs/>
                <w:spacing w:val="-1"/>
                <w:sz w:val="22"/>
              </w:rPr>
              <w:t>x</w:t>
            </w:r>
            <w:r w:rsidRPr="00494222">
              <w:rPr>
                <w:rFonts w:ascii="Times New Roman" w:eastAsia="Times New Roman" w:hAnsi="Times New Roman" w:cs="Times New Roman"/>
                <w:b/>
                <w:bCs/>
                <w:sz w:val="22"/>
              </w:rPr>
              <w:t>in</w:t>
            </w:r>
            <w:r w:rsidRPr="00494222">
              <w:rPr>
                <w:rFonts w:ascii="Times New Roman" w:eastAsia="Times New Roman" w:hAnsi="Times New Roman" w:cs="Times New Roman"/>
                <w:b/>
                <w:bCs/>
                <w:spacing w:val="-7"/>
                <w:sz w:val="22"/>
              </w:rPr>
              <w:t xml:space="preserve"> </w:t>
            </w:r>
            <w:r w:rsidRPr="00494222">
              <w:rPr>
                <w:rFonts w:ascii="Times New Roman" w:eastAsia="Times New Roman" w:hAnsi="Times New Roman" w:cs="Times New Roman"/>
                <w:b/>
                <w:bCs/>
                <w:spacing w:val="1"/>
                <w:sz w:val="22"/>
              </w:rPr>
              <w:t>o</w:t>
            </w:r>
            <w:r w:rsidRPr="00494222">
              <w:rPr>
                <w:rFonts w:ascii="Times New Roman" w:eastAsia="Times New Roman" w:hAnsi="Times New Roman" w:cs="Times New Roman"/>
                <w:b/>
                <w:bCs/>
                <w:sz w:val="22"/>
              </w:rPr>
              <w:t>n</w:t>
            </w:r>
            <w:r w:rsidRPr="00494222">
              <w:rPr>
                <w:rFonts w:ascii="Times New Roman" w:eastAsia="Times New Roman" w:hAnsi="Times New Roman" w:cs="Times New Roman"/>
                <w:b/>
                <w:bCs/>
                <w:spacing w:val="-2"/>
                <w:sz w:val="22"/>
              </w:rPr>
              <w:t xml:space="preserve"> </w:t>
            </w:r>
            <w:r w:rsidRPr="00494222">
              <w:rPr>
                <w:rFonts w:ascii="Times New Roman" w:eastAsia="Times New Roman" w:hAnsi="Times New Roman" w:cs="Times New Roman"/>
                <w:b/>
                <w:bCs/>
                <w:sz w:val="22"/>
              </w:rPr>
              <w:t>ph</w:t>
            </w:r>
            <w:r w:rsidRPr="00494222">
              <w:rPr>
                <w:rFonts w:ascii="Times New Roman" w:eastAsia="Times New Roman" w:hAnsi="Times New Roman" w:cs="Times New Roman"/>
                <w:b/>
                <w:bCs/>
                <w:spacing w:val="1"/>
                <w:sz w:val="22"/>
              </w:rPr>
              <w:t>a</w:t>
            </w:r>
            <w:r w:rsidRPr="00494222">
              <w:rPr>
                <w:rFonts w:ascii="Times New Roman" w:eastAsia="Times New Roman" w:hAnsi="Times New Roman" w:cs="Times New Roman"/>
                <w:b/>
                <w:bCs/>
                <w:spacing w:val="3"/>
                <w:sz w:val="22"/>
              </w:rPr>
              <w:t>r</w:t>
            </w:r>
            <w:r w:rsidRPr="00494222">
              <w:rPr>
                <w:rFonts w:ascii="Times New Roman" w:eastAsia="Times New Roman" w:hAnsi="Times New Roman" w:cs="Times New Roman"/>
                <w:b/>
                <w:bCs/>
                <w:spacing w:val="-5"/>
                <w:sz w:val="22"/>
              </w:rPr>
              <w:t>m</w:t>
            </w:r>
            <w:r w:rsidRPr="00494222">
              <w:rPr>
                <w:rFonts w:ascii="Times New Roman" w:eastAsia="Times New Roman" w:hAnsi="Times New Roman" w:cs="Times New Roman"/>
                <w:b/>
                <w:bCs/>
                <w:spacing w:val="3"/>
                <w:sz w:val="22"/>
              </w:rPr>
              <w:t>a</w:t>
            </w:r>
            <w:r w:rsidRPr="00494222">
              <w:rPr>
                <w:rFonts w:ascii="Times New Roman" w:eastAsia="Times New Roman" w:hAnsi="Times New Roman" w:cs="Times New Roman"/>
                <w:b/>
                <w:bCs/>
                <w:sz w:val="22"/>
              </w:rPr>
              <w:t>c</w:t>
            </w:r>
            <w:r w:rsidRPr="00494222">
              <w:rPr>
                <w:rFonts w:ascii="Times New Roman" w:eastAsia="Times New Roman" w:hAnsi="Times New Roman" w:cs="Times New Roman"/>
                <w:b/>
                <w:bCs/>
                <w:spacing w:val="1"/>
                <w:sz w:val="22"/>
              </w:rPr>
              <w:t>o</w:t>
            </w:r>
            <w:r w:rsidRPr="00494222">
              <w:rPr>
                <w:rFonts w:ascii="Times New Roman" w:eastAsia="Times New Roman" w:hAnsi="Times New Roman" w:cs="Times New Roman"/>
                <w:b/>
                <w:bCs/>
                <w:spacing w:val="-3"/>
                <w:sz w:val="22"/>
              </w:rPr>
              <w:t>k</w:t>
            </w:r>
            <w:r w:rsidRPr="00494222">
              <w:rPr>
                <w:rFonts w:ascii="Times New Roman" w:eastAsia="Times New Roman" w:hAnsi="Times New Roman" w:cs="Times New Roman"/>
                <w:b/>
                <w:bCs/>
                <w:spacing w:val="2"/>
                <w:sz w:val="22"/>
              </w:rPr>
              <w:t>i</w:t>
            </w:r>
            <w:r w:rsidRPr="00494222">
              <w:rPr>
                <w:rFonts w:ascii="Times New Roman" w:eastAsia="Times New Roman" w:hAnsi="Times New Roman" w:cs="Times New Roman"/>
                <w:b/>
                <w:bCs/>
                <w:sz w:val="22"/>
              </w:rPr>
              <w:t>ne</w:t>
            </w:r>
            <w:r w:rsidRPr="00494222">
              <w:rPr>
                <w:rFonts w:ascii="Times New Roman" w:eastAsia="Times New Roman" w:hAnsi="Times New Roman" w:cs="Times New Roman"/>
                <w:b/>
                <w:bCs/>
                <w:spacing w:val="1"/>
                <w:sz w:val="22"/>
              </w:rPr>
              <w:t>t</w:t>
            </w:r>
            <w:r w:rsidRPr="00494222">
              <w:rPr>
                <w:rFonts w:ascii="Times New Roman" w:eastAsia="Times New Roman" w:hAnsi="Times New Roman" w:cs="Times New Roman"/>
                <w:b/>
                <w:bCs/>
                <w:sz w:val="22"/>
              </w:rPr>
              <w:t>ic</w:t>
            </w:r>
            <w:r w:rsidRPr="00494222">
              <w:rPr>
                <w:rFonts w:ascii="Times New Roman" w:eastAsia="Times New Roman" w:hAnsi="Times New Roman" w:cs="Times New Roman"/>
                <w:b/>
                <w:bCs/>
                <w:spacing w:val="-14"/>
                <w:sz w:val="22"/>
              </w:rPr>
              <w:t xml:space="preserve"> </w:t>
            </w:r>
            <w:r w:rsidRPr="00494222">
              <w:rPr>
                <w:rFonts w:ascii="Times New Roman" w:eastAsia="Times New Roman" w:hAnsi="Times New Roman" w:cs="Times New Roman"/>
                <w:b/>
                <w:bCs/>
                <w:sz w:val="22"/>
              </w:rPr>
              <w:t>p</w:t>
            </w:r>
            <w:r w:rsidRPr="00494222">
              <w:rPr>
                <w:rFonts w:ascii="Times New Roman" w:eastAsia="Times New Roman" w:hAnsi="Times New Roman" w:cs="Times New Roman"/>
                <w:b/>
                <w:bCs/>
                <w:spacing w:val="1"/>
                <w:sz w:val="22"/>
              </w:rPr>
              <w:t>a</w:t>
            </w:r>
            <w:r w:rsidRPr="00494222">
              <w:rPr>
                <w:rFonts w:ascii="Times New Roman" w:eastAsia="Times New Roman" w:hAnsi="Times New Roman" w:cs="Times New Roman"/>
                <w:b/>
                <w:bCs/>
                <w:sz w:val="22"/>
              </w:rPr>
              <w:t>r</w:t>
            </w:r>
            <w:r w:rsidRPr="00494222">
              <w:rPr>
                <w:rFonts w:ascii="Times New Roman" w:eastAsia="Times New Roman" w:hAnsi="Times New Roman" w:cs="Times New Roman"/>
                <w:b/>
                <w:bCs/>
                <w:spacing w:val="4"/>
                <w:sz w:val="22"/>
              </w:rPr>
              <w:t>a</w:t>
            </w:r>
            <w:r w:rsidRPr="00494222">
              <w:rPr>
                <w:rFonts w:ascii="Times New Roman" w:eastAsia="Times New Roman" w:hAnsi="Times New Roman" w:cs="Times New Roman"/>
                <w:b/>
                <w:bCs/>
                <w:spacing w:val="-5"/>
                <w:sz w:val="22"/>
              </w:rPr>
              <w:t>m</w:t>
            </w:r>
            <w:r w:rsidRPr="00494222">
              <w:rPr>
                <w:rFonts w:ascii="Times New Roman" w:eastAsia="Times New Roman" w:hAnsi="Times New Roman" w:cs="Times New Roman"/>
                <w:b/>
                <w:bCs/>
                <w:sz w:val="22"/>
              </w:rPr>
              <w:t>e</w:t>
            </w:r>
            <w:r w:rsidRPr="00494222">
              <w:rPr>
                <w:rFonts w:ascii="Times New Roman" w:eastAsia="Times New Roman" w:hAnsi="Times New Roman" w:cs="Times New Roman"/>
                <w:b/>
                <w:bCs/>
                <w:spacing w:val="1"/>
                <w:sz w:val="22"/>
              </w:rPr>
              <w:t>t</w:t>
            </w:r>
            <w:r w:rsidRPr="00494222">
              <w:rPr>
                <w:rFonts w:ascii="Times New Roman" w:eastAsia="Times New Roman" w:hAnsi="Times New Roman" w:cs="Times New Roman"/>
                <w:b/>
                <w:bCs/>
                <w:sz w:val="22"/>
              </w:rPr>
              <w:t>e</w:t>
            </w:r>
            <w:r w:rsidRPr="00494222">
              <w:rPr>
                <w:rFonts w:ascii="Times New Roman" w:eastAsia="Times New Roman" w:hAnsi="Times New Roman" w:cs="Times New Roman"/>
                <w:b/>
                <w:bCs/>
                <w:spacing w:val="1"/>
                <w:sz w:val="22"/>
              </w:rPr>
              <w:t>r</w:t>
            </w:r>
            <w:r w:rsidRPr="00494222">
              <w:rPr>
                <w:rFonts w:ascii="Times New Roman" w:eastAsia="Times New Roman" w:hAnsi="Times New Roman" w:cs="Times New Roman"/>
                <w:b/>
                <w:bCs/>
                <w:sz w:val="22"/>
              </w:rPr>
              <w:t>s</w:t>
            </w:r>
            <w:r w:rsidRPr="00494222">
              <w:rPr>
                <w:rFonts w:ascii="Times New Roman" w:eastAsia="Times New Roman" w:hAnsi="Times New Roman" w:cs="Times New Roman"/>
                <w:b/>
                <w:bCs/>
                <w:spacing w:val="-10"/>
                <w:sz w:val="22"/>
              </w:rPr>
              <w:t xml:space="preserve"> </w:t>
            </w:r>
            <w:r w:rsidRPr="00494222">
              <w:rPr>
                <w:rFonts w:ascii="Times New Roman" w:eastAsia="Times New Roman" w:hAnsi="Times New Roman" w:cs="Times New Roman"/>
                <w:b/>
                <w:bCs/>
                <w:spacing w:val="1"/>
                <w:sz w:val="22"/>
              </w:rPr>
              <w:t>o</w:t>
            </w:r>
            <w:r w:rsidRPr="00494222">
              <w:rPr>
                <w:rFonts w:ascii="Times New Roman" w:eastAsia="Times New Roman" w:hAnsi="Times New Roman" w:cs="Times New Roman"/>
                <w:b/>
                <w:bCs/>
                <w:sz w:val="22"/>
              </w:rPr>
              <w:t>f</w:t>
            </w:r>
            <w:r w:rsidRPr="00494222">
              <w:rPr>
                <w:rFonts w:ascii="Times New Roman" w:eastAsia="Times New Roman" w:hAnsi="Times New Roman" w:cs="Times New Roman"/>
                <w:b/>
                <w:bCs/>
                <w:spacing w:val="5"/>
                <w:sz w:val="22"/>
              </w:rPr>
              <w:t xml:space="preserve"> </w:t>
            </w:r>
            <w:proofErr w:type="spellStart"/>
            <w:r w:rsidR="00DF23C4" w:rsidRPr="00494222">
              <w:rPr>
                <w:rFonts w:ascii="Times New Roman" w:hAnsi="Times New Roman" w:cs="Times New Roman" w:hint="eastAsia"/>
                <w:b/>
                <w:bCs/>
                <w:spacing w:val="-1"/>
                <w:sz w:val="22"/>
              </w:rPr>
              <w:t>Etanercept</w:t>
            </w:r>
            <w:proofErr w:type="spellEnd"/>
          </w:p>
        </w:tc>
      </w:tr>
      <w:tr w:rsidR="00326DA2" w:rsidRPr="00494222" w14:paraId="6FFC8EDF" w14:textId="77777777" w:rsidTr="00FF7E3E">
        <w:trPr>
          <w:trHeight w:hRule="exact" w:val="240"/>
        </w:trPr>
        <w:tc>
          <w:tcPr>
            <w:tcW w:w="1350" w:type="pct"/>
            <w:tcBorders>
              <w:top w:val="single" w:sz="4" w:space="0" w:color="000000"/>
              <w:left w:val="single" w:sz="4" w:space="0" w:color="000000"/>
              <w:bottom w:val="single" w:sz="4" w:space="0" w:color="000000"/>
              <w:right w:val="single" w:sz="4" w:space="0" w:color="000000"/>
            </w:tcBorders>
          </w:tcPr>
          <w:p w14:paraId="6FFC8EDC" w14:textId="77777777" w:rsidR="00FF7E3E" w:rsidRPr="00494222" w:rsidRDefault="00FF7E3E" w:rsidP="0024265C">
            <w:pPr>
              <w:spacing w:after="0" w:line="222" w:lineRule="exact"/>
              <w:ind w:left="102" w:right="-20"/>
              <w:rPr>
                <w:rFonts w:ascii="Times New Roman" w:eastAsia="Times New Roman" w:hAnsi="Times New Roman" w:cs="Times New Roman"/>
                <w:sz w:val="22"/>
              </w:rPr>
            </w:pPr>
            <w:r w:rsidRPr="00494222">
              <w:rPr>
                <w:rFonts w:ascii="Times New Roman" w:eastAsia="Times New Roman" w:hAnsi="Times New Roman" w:cs="Times New Roman"/>
                <w:sz w:val="22"/>
              </w:rPr>
              <w:t>M</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z w:val="22"/>
              </w:rPr>
              <w:t>an</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w:t>
            </w:r>
            <w:r w:rsidRPr="00494222">
              <w:rPr>
                <w:rFonts w:ascii="Times New Roman" w:eastAsia="Times New Roman" w:hAnsi="Times New Roman" w:cs="Times New Roman"/>
                <w:sz w:val="22"/>
              </w:rPr>
              <w:t>SD)</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DD" w14:textId="77777777" w:rsidR="00FF7E3E" w:rsidRPr="00494222" w:rsidRDefault="00FF7E3E" w:rsidP="00DF23C4">
            <w:pPr>
              <w:spacing w:after="0" w:line="222" w:lineRule="exact"/>
              <w:ind w:left="102" w:right="-20"/>
              <w:jc w:val="center"/>
              <w:rPr>
                <w:rFonts w:ascii="Times New Roman" w:hAnsi="Times New Roman" w:cs="Times New Roman"/>
                <w:sz w:val="22"/>
              </w:rPr>
            </w:pPr>
            <w:proofErr w:type="spellStart"/>
            <w:r w:rsidRPr="00494222">
              <w:rPr>
                <w:rFonts w:ascii="Times New Roman" w:eastAsia="Times New Roman" w:hAnsi="Times New Roman" w:cs="Times New Roman"/>
                <w:sz w:val="22"/>
              </w:rPr>
              <w:t>E</w:t>
            </w:r>
            <w:r w:rsidR="00DF23C4" w:rsidRPr="00494222">
              <w:rPr>
                <w:rFonts w:ascii="Times New Roman" w:hAnsi="Times New Roman" w:cs="Times New Roman" w:hint="eastAsia"/>
                <w:sz w:val="22"/>
              </w:rPr>
              <w:t>tanercept</w:t>
            </w:r>
            <w:proofErr w:type="spellEnd"/>
          </w:p>
        </w:tc>
        <w:tc>
          <w:tcPr>
            <w:tcW w:w="1826" w:type="pct"/>
            <w:tcBorders>
              <w:top w:val="single" w:sz="4" w:space="0" w:color="000000"/>
              <w:left w:val="single" w:sz="4" w:space="0" w:color="000000"/>
              <w:bottom w:val="single" w:sz="4" w:space="0" w:color="000000"/>
              <w:right w:val="single" w:sz="4" w:space="0" w:color="000000"/>
            </w:tcBorders>
            <w:vAlign w:val="center"/>
          </w:tcPr>
          <w:p w14:paraId="6FFC8EDE" w14:textId="77777777" w:rsidR="00FF7E3E" w:rsidRPr="00494222" w:rsidRDefault="00FF7E3E" w:rsidP="00DF23C4">
            <w:pPr>
              <w:spacing w:after="0" w:line="222" w:lineRule="exact"/>
              <w:ind w:left="102" w:right="-20"/>
              <w:jc w:val="center"/>
              <w:rPr>
                <w:rFonts w:ascii="Times New Roman" w:eastAsia="Times New Roman" w:hAnsi="Times New Roman" w:cs="Times New Roman"/>
                <w:sz w:val="22"/>
              </w:rPr>
            </w:pPr>
            <w:proofErr w:type="spellStart"/>
            <w:r w:rsidRPr="00494222">
              <w:rPr>
                <w:rFonts w:ascii="Times New Roman" w:eastAsia="Times New Roman" w:hAnsi="Times New Roman" w:cs="Times New Roman"/>
                <w:sz w:val="22"/>
              </w:rPr>
              <w:t>E</w:t>
            </w:r>
            <w:r w:rsidR="00DF23C4" w:rsidRPr="00494222">
              <w:rPr>
                <w:rFonts w:ascii="Times New Roman" w:hAnsi="Times New Roman" w:cs="Times New Roman" w:hint="eastAsia"/>
                <w:sz w:val="22"/>
              </w:rPr>
              <w:t>tanercept</w:t>
            </w:r>
            <w:proofErr w:type="spellEnd"/>
            <w:r w:rsidRPr="00494222">
              <w:rPr>
                <w:rFonts w:ascii="Times New Roman" w:eastAsia="Times New Roman" w:hAnsi="Times New Roman" w:cs="Times New Roman"/>
                <w:sz w:val="22"/>
              </w:rPr>
              <w:t xml:space="preserve"> + Digoxin</w:t>
            </w:r>
          </w:p>
        </w:tc>
      </w:tr>
      <w:tr w:rsidR="00326DA2" w:rsidRPr="00494222" w14:paraId="6FFC8EE3" w14:textId="77777777" w:rsidTr="00FF7E3E">
        <w:trPr>
          <w:trHeight w:hRule="exact" w:val="254"/>
        </w:trPr>
        <w:tc>
          <w:tcPr>
            <w:tcW w:w="1350" w:type="pct"/>
            <w:tcBorders>
              <w:top w:val="single" w:sz="4" w:space="0" w:color="000000"/>
              <w:left w:val="single" w:sz="4" w:space="0" w:color="000000"/>
              <w:bottom w:val="single" w:sz="4" w:space="0" w:color="000000"/>
              <w:right w:val="single" w:sz="4" w:space="0" w:color="000000"/>
            </w:tcBorders>
          </w:tcPr>
          <w:p w14:paraId="6FFC8EE0" w14:textId="77777777" w:rsidR="00FF7E3E" w:rsidRPr="00494222" w:rsidRDefault="00FF7E3E" w:rsidP="00DF23C4">
            <w:pPr>
              <w:spacing w:after="0" w:line="240" w:lineRule="exact"/>
              <w:ind w:left="102" w:right="-20"/>
              <w:rPr>
                <w:rFonts w:ascii="Times New Roman" w:eastAsia="Times New Roman" w:hAnsi="Times New Roman" w:cs="Times New Roman"/>
                <w:sz w:val="22"/>
              </w:rPr>
            </w:pPr>
            <w:proofErr w:type="spellStart"/>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pacing w:val="-4"/>
                <w:sz w:val="22"/>
              </w:rPr>
              <w:t>m</w:t>
            </w:r>
            <w:r w:rsidRPr="00494222">
              <w:rPr>
                <w:rFonts w:ascii="Times New Roman" w:eastAsia="Times New Roman" w:hAnsi="Times New Roman" w:cs="Times New Roman"/>
                <w:spacing w:val="3"/>
                <w:sz w:val="22"/>
              </w:rPr>
              <w:t>a</w:t>
            </w:r>
            <w:r w:rsidRPr="00494222">
              <w:rPr>
                <w:rFonts w:ascii="Times New Roman" w:eastAsia="Times New Roman" w:hAnsi="Times New Roman" w:cs="Times New Roman"/>
                <w:sz w:val="22"/>
              </w:rPr>
              <w:t>x</w:t>
            </w:r>
            <w:proofErr w:type="spellEnd"/>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4"/>
                <w:sz w:val="22"/>
              </w:rPr>
              <w:t>(</w:t>
            </w:r>
            <w:r w:rsidR="00DF23C4" w:rsidRPr="00494222">
              <w:rPr>
                <w:rFonts w:ascii="Malgun Gothic" w:eastAsia="Malgun Gothic" w:hAnsi="Malgun Gothic" w:cs="Times New Roman" w:hint="eastAsia"/>
                <w:spacing w:val="-2"/>
                <w:sz w:val="22"/>
              </w:rPr>
              <w:t>μ</w:t>
            </w:r>
            <w:r w:rsidRPr="00494222">
              <w:rPr>
                <w:rFonts w:ascii="Times New Roman" w:eastAsia="Times New Roman" w:hAnsi="Times New Roman" w:cs="Times New Roman"/>
                <w:spacing w:val="1"/>
                <w:sz w:val="22"/>
              </w:rPr>
              <w:t>g</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1"/>
                <w:sz w:val="22"/>
              </w:rPr>
              <w:t>m</w:t>
            </w:r>
            <w:r w:rsidRPr="00494222">
              <w:rPr>
                <w:rFonts w:ascii="Times New Roman" w:eastAsia="Times New Roman" w:hAnsi="Times New Roman" w:cs="Times New Roman"/>
                <w:spacing w:val="-2"/>
                <w:sz w:val="22"/>
              </w:rPr>
              <w:t>L</w:t>
            </w:r>
            <w:r w:rsidRPr="00494222">
              <w:rPr>
                <w:rFonts w:ascii="Times New Roman" w:eastAsia="Times New Roman" w:hAnsi="Times New Roman" w:cs="Times New Roman"/>
                <w:sz w:val="22"/>
              </w:rPr>
              <w:t>)</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E1" w14:textId="77777777" w:rsidR="00FF7E3E" w:rsidRPr="00494222" w:rsidRDefault="00FF7E3E" w:rsidP="00FF7E3E">
            <w:pPr>
              <w:spacing w:after="0" w:line="222"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2.64 (1.24)</w:t>
            </w:r>
          </w:p>
        </w:tc>
        <w:tc>
          <w:tcPr>
            <w:tcW w:w="1826" w:type="pct"/>
            <w:tcBorders>
              <w:top w:val="single" w:sz="4" w:space="0" w:color="000000"/>
              <w:left w:val="single" w:sz="4" w:space="0" w:color="000000"/>
              <w:bottom w:val="single" w:sz="4" w:space="0" w:color="000000"/>
              <w:right w:val="single" w:sz="4" w:space="0" w:color="000000"/>
            </w:tcBorders>
            <w:vAlign w:val="center"/>
          </w:tcPr>
          <w:p w14:paraId="6FFC8EE2" w14:textId="77777777" w:rsidR="00FF7E3E" w:rsidRPr="00494222" w:rsidRDefault="00FF7E3E" w:rsidP="00FF7E3E">
            <w:pPr>
              <w:spacing w:after="0" w:line="222"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2.53 (1.93)</w:t>
            </w:r>
          </w:p>
        </w:tc>
      </w:tr>
      <w:tr w:rsidR="00326DA2" w:rsidRPr="00494222" w14:paraId="6FFC8EE7" w14:textId="77777777" w:rsidTr="00FF7E3E">
        <w:trPr>
          <w:trHeight w:hRule="exact" w:val="257"/>
        </w:trPr>
        <w:tc>
          <w:tcPr>
            <w:tcW w:w="1350" w:type="pct"/>
            <w:tcBorders>
              <w:top w:val="single" w:sz="4" w:space="0" w:color="000000"/>
              <w:left w:val="single" w:sz="4" w:space="0" w:color="000000"/>
              <w:bottom w:val="single" w:sz="4" w:space="0" w:color="000000"/>
              <w:right w:val="single" w:sz="4" w:space="0" w:color="000000"/>
            </w:tcBorders>
          </w:tcPr>
          <w:p w14:paraId="6FFC8EE4" w14:textId="77777777" w:rsidR="00FF7E3E" w:rsidRPr="00494222" w:rsidRDefault="00FF7E3E" w:rsidP="00DF23C4">
            <w:pPr>
              <w:spacing w:after="0" w:line="245" w:lineRule="exact"/>
              <w:ind w:left="102" w:right="-20"/>
              <w:rPr>
                <w:rFonts w:ascii="Times New Roman" w:eastAsia="Times New Roman" w:hAnsi="Times New Roman" w:cs="Times New Roman"/>
                <w:sz w:val="22"/>
              </w:rPr>
            </w:pPr>
            <w:r w:rsidRPr="00494222">
              <w:rPr>
                <w:rFonts w:ascii="Times New Roman" w:eastAsia="Times New Roman" w:hAnsi="Times New Roman" w:cs="Times New Roman"/>
                <w:spacing w:val="-2"/>
                <w:sz w:val="22"/>
              </w:rPr>
              <w:t>A</w:t>
            </w:r>
            <w:r w:rsidRPr="00494222">
              <w:rPr>
                <w:rFonts w:ascii="Times New Roman" w:eastAsia="Times New Roman" w:hAnsi="Times New Roman" w:cs="Times New Roman"/>
                <w:spacing w:val="2"/>
                <w:sz w:val="22"/>
              </w:rPr>
              <w:t>U</w:t>
            </w:r>
            <w:r w:rsidRPr="00494222">
              <w:rPr>
                <w:rFonts w:ascii="Times New Roman" w:eastAsia="Times New Roman" w:hAnsi="Times New Roman" w:cs="Times New Roman"/>
                <w:sz w:val="22"/>
              </w:rPr>
              <w:t>C</w:t>
            </w:r>
            <w:r w:rsidR="00DF23C4" w:rsidRPr="00494222">
              <w:rPr>
                <w:rFonts w:ascii="Times New Roman" w:hAnsi="Times New Roman" w:cs="Times New Roman" w:hint="eastAsia"/>
                <w:sz w:val="22"/>
                <w:vertAlign w:val="subscript"/>
              </w:rPr>
              <w:t>(0-t)</w:t>
            </w:r>
            <w:r w:rsidRPr="00494222">
              <w:rPr>
                <w:rFonts w:ascii="Times New Roman" w:eastAsia="Times New Roman" w:hAnsi="Times New Roman" w:cs="Times New Roman"/>
                <w:spacing w:val="-4"/>
                <w:sz w:val="22"/>
                <w:vertAlign w:val="subscript"/>
              </w:rPr>
              <w:t xml:space="preserve"> </w:t>
            </w:r>
            <w:r w:rsidRPr="00494222">
              <w:rPr>
                <w:rFonts w:ascii="Times New Roman" w:eastAsia="Times New Roman" w:hAnsi="Times New Roman" w:cs="Times New Roman"/>
                <w:spacing w:val="3"/>
                <w:sz w:val="22"/>
              </w:rPr>
              <w:t>(</w:t>
            </w:r>
            <w:r w:rsidR="00DF23C4" w:rsidRPr="00494222">
              <w:rPr>
                <w:rFonts w:ascii="Malgun Gothic" w:eastAsia="Malgun Gothic" w:hAnsi="Malgun Gothic" w:cs="Times New Roman" w:hint="eastAsia"/>
                <w:spacing w:val="-2"/>
                <w:sz w:val="22"/>
              </w:rPr>
              <w:t>μ</w:t>
            </w:r>
            <w:r w:rsidRPr="00494222">
              <w:rPr>
                <w:rFonts w:ascii="Times New Roman" w:eastAsia="Times New Roman" w:hAnsi="Times New Roman" w:cs="Times New Roman"/>
                <w:spacing w:val="-1"/>
                <w:sz w:val="22"/>
              </w:rPr>
              <w:t>g</w:t>
            </w:r>
            <w:r w:rsidRPr="00494222">
              <w:rPr>
                <w:rFonts w:ascii="Times New Roman" w:eastAsia="Times New Roman" w:hAnsi="Times New Roman" w:cs="Times New Roman"/>
                <w:spacing w:val="2"/>
                <w:sz w:val="22"/>
              </w:rPr>
              <w:t>/</w:t>
            </w:r>
            <w:proofErr w:type="spellStart"/>
            <w:r w:rsidRPr="00494222">
              <w:rPr>
                <w:rFonts w:ascii="Times New Roman" w:eastAsia="Times New Roman" w:hAnsi="Times New Roman" w:cs="Times New Roman"/>
                <w:spacing w:val="-1"/>
                <w:sz w:val="22"/>
              </w:rPr>
              <w:t>m</w:t>
            </w:r>
            <w:r w:rsidRPr="00494222">
              <w:rPr>
                <w:rFonts w:ascii="Times New Roman" w:eastAsia="Times New Roman" w:hAnsi="Times New Roman" w:cs="Times New Roman"/>
                <w:sz w:val="22"/>
              </w:rPr>
              <w:t>L</w:t>
            </w:r>
            <w:r w:rsidR="00DF23C4" w:rsidRPr="00494222">
              <w:rPr>
                <w:rFonts w:ascii="Times New Roman" w:eastAsia="Times New Roman" w:hAnsi="Times New Roman" w:cs="Times New Roman"/>
                <w:spacing w:val="3"/>
                <w:sz w:val="22"/>
              </w:rPr>
              <w:t>∙</w:t>
            </w:r>
            <w:r w:rsidRPr="00494222">
              <w:rPr>
                <w:rFonts w:ascii="Times New Roman" w:eastAsia="Times New Roman" w:hAnsi="Times New Roman" w:cs="Times New Roman"/>
                <w:spacing w:val="-1"/>
                <w:sz w:val="22"/>
              </w:rPr>
              <w:t>h</w:t>
            </w:r>
            <w:proofErr w:type="spellEnd"/>
            <w:r w:rsidRPr="00494222">
              <w:rPr>
                <w:rFonts w:ascii="Times New Roman" w:eastAsia="Times New Roman" w:hAnsi="Times New Roman" w:cs="Times New Roman"/>
                <w:sz w:val="22"/>
              </w:rPr>
              <w:t>)</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E5" w14:textId="77777777" w:rsidR="00FF7E3E" w:rsidRPr="00494222" w:rsidRDefault="00FF7E3E" w:rsidP="00FF7E3E">
            <w:pPr>
              <w:spacing w:after="0" w:line="222"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152 (68.7)</w:t>
            </w:r>
          </w:p>
        </w:tc>
        <w:tc>
          <w:tcPr>
            <w:tcW w:w="1826" w:type="pct"/>
            <w:tcBorders>
              <w:top w:val="single" w:sz="4" w:space="0" w:color="000000"/>
              <w:left w:val="single" w:sz="4" w:space="0" w:color="000000"/>
              <w:bottom w:val="single" w:sz="4" w:space="0" w:color="000000"/>
              <w:right w:val="single" w:sz="4" w:space="0" w:color="000000"/>
            </w:tcBorders>
            <w:vAlign w:val="center"/>
          </w:tcPr>
          <w:p w14:paraId="6FFC8EE6" w14:textId="77777777" w:rsidR="00FF7E3E" w:rsidRPr="00494222" w:rsidRDefault="00FF7E3E" w:rsidP="00FF7E3E">
            <w:pPr>
              <w:spacing w:after="0" w:line="222"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133 (96.3)</w:t>
            </w:r>
          </w:p>
        </w:tc>
      </w:tr>
    </w:tbl>
    <w:p w14:paraId="6FFC8EE8" w14:textId="77777777" w:rsidR="00F64BCE" w:rsidRPr="00494222" w:rsidRDefault="00F64BCE" w:rsidP="00E81092">
      <w:pPr>
        <w:jc w:val="left"/>
        <w:rPr>
          <w:rFonts w:ascii="Times New Roman" w:hAnsi="Times New Roman" w:cs="Times New Roman"/>
          <w:sz w:val="24"/>
          <w:szCs w:val="24"/>
        </w:rPr>
      </w:pPr>
    </w:p>
    <w:p w14:paraId="6FFC8EE9" w14:textId="3BE91438" w:rsidR="0024265C" w:rsidRPr="008A5715" w:rsidRDefault="00FA4EF0" w:rsidP="008A5715">
      <w:pPr>
        <w:spacing w:after="120"/>
        <w:jc w:val="left"/>
        <w:rPr>
          <w:rFonts w:ascii="Times New Roman" w:hAnsi="Times New Roman" w:cs="Times New Roman"/>
          <w:b/>
          <w:bCs/>
          <w:sz w:val="24"/>
          <w:szCs w:val="24"/>
        </w:rPr>
      </w:pPr>
      <w:r>
        <w:rPr>
          <w:rFonts w:ascii="Times New Roman" w:hAnsi="Times New Roman" w:cs="Times New Roman"/>
          <w:b/>
          <w:bCs/>
          <w:sz w:val="24"/>
          <w:szCs w:val="24"/>
        </w:rPr>
        <w:t>Warfarin</w:t>
      </w:r>
    </w:p>
    <w:p w14:paraId="6FFC8EEA" w14:textId="26DA848D" w:rsidR="0024265C" w:rsidRPr="00494222" w:rsidRDefault="004C5EEA" w:rsidP="0024265C">
      <w:pPr>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t>
      </w:r>
      <w:r w:rsidR="0024265C" w:rsidRPr="00494222">
        <w:rPr>
          <w:rFonts w:ascii="Times New Roman" w:hAnsi="Times New Roman" w:cs="Times New Roman"/>
          <w:sz w:val="24"/>
          <w:szCs w:val="24"/>
        </w:rPr>
        <w:t xml:space="preserve">does not significantly affect warfarin exposure. There was a slight reduction in </w:t>
      </w:r>
      <w:proofErr w:type="spellStart"/>
      <w:r w:rsidR="0024265C" w:rsidRPr="00494222">
        <w:rPr>
          <w:rFonts w:ascii="Times New Roman" w:hAnsi="Times New Roman" w:cs="Times New Roman" w:hint="eastAsia"/>
          <w:sz w:val="24"/>
          <w:szCs w:val="24"/>
        </w:rPr>
        <w:t>etanercept</w:t>
      </w:r>
      <w:proofErr w:type="spellEnd"/>
      <w:r w:rsidR="0024265C" w:rsidRPr="00494222">
        <w:rPr>
          <w:rFonts w:ascii="Times New Roman" w:hAnsi="Times New Roman" w:cs="Times New Roman"/>
          <w:sz w:val="24"/>
          <w:szCs w:val="24"/>
        </w:rPr>
        <w:t xml:space="preserve"> exposure in the presence of </w:t>
      </w:r>
      <w:proofErr w:type="gramStart"/>
      <w:r w:rsidR="0024265C" w:rsidRPr="00494222">
        <w:rPr>
          <w:rFonts w:ascii="Times New Roman" w:hAnsi="Times New Roman" w:cs="Times New Roman"/>
          <w:sz w:val="24"/>
          <w:szCs w:val="24"/>
        </w:rPr>
        <w:t>warfarin,</w:t>
      </w:r>
      <w:proofErr w:type="gramEnd"/>
      <w:r w:rsidR="0024265C" w:rsidRPr="00494222">
        <w:rPr>
          <w:rFonts w:ascii="Times New Roman" w:hAnsi="Times New Roman" w:cs="Times New Roman"/>
          <w:sz w:val="24"/>
          <w:szCs w:val="24"/>
        </w:rPr>
        <w:t xml:space="preserve"> however there was significant inter-subject variability. The clinical significance of this reduced exposure is uncertain.</w:t>
      </w:r>
    </w:p>
    <w:tbl>
      <w:tblPr>
        <w:tblW w:w="5000" w:type="pct"/>
        <w:tblCellMar>
          <w:left w:w="0" w:type="dxa"/>
          <w:right w:w="0" w:type="dxa"/>
        </w:tblCellMar>
        <w:tblLook w:val="01E0" w:firstRow="1" w:lastRow="1" w:firstColumn="1" w:lastColumn="1" w:noHBand="0" w:noVBand="0"/>
      </w:tblPr>
      <w:tblGrid>
        <w:gridCol w:w="2440"/>
        <w:gridCol w:w="3298"/>
        <w:gridCol w:w="3298"/>
      </w:tblGrid>
      <w:tr w:rsidR="00326DA2" w:rsidRPr="00494222" w14:paraId="6FFC8EEC" w14:textId="77777777" w:rsidTr="00660FA3">
        <w:trPr>
          <w:trHeight w:hRule="exact" w:val="331"/>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6FFC8EEB" w14:textId="77777777" w:rsidR="0024265C" w:rsidRPr="00494222" w:rsidRDefault="0024265C" w:rsidP="0024265C">
            <w:pPr>
              <w:spacing w:after="0" w:line="227" w:lineRule="exact"/>
              <w:ind w:left="1115" w:right="-20"/>
              <w:jc w:val="center"/>
              <w:rPr>
                <w:rFonts w:ascii="Times New Roman" w:eastAsia="Times New Roman" w:hAnsi="Times New Roman" w:cs="Times New Roman"/>
                <w:szCs w:val="20"/>
              </w:rPr>
            </w:pPr>
            <w:r w:rsidRPr="00494222">
              <w:rPr>
                <w:rFonts w:ascii="Times New Roman" w:eastAsia="Times New Roman" w:hAnsi="Times New Roman" w:cs="Times New Roman"/>
                <w:b/>
                <w:bCs/>
                <w:spacing w:val="-1"/>
                <w:sz w:val="22"/>
              </w:rPr>
              <w:t xml:space="preserve">Effect of Warfarin on pharmacokinetic parameters of </w:t>
            </w:r>
            <w:proofErr w:type="spellStart"/>
            <w:r w:rsidR="002D011B" w:rsidRPr="00494222">
              <w:rPr>
                <w:rFonts w:ascii="Times New Roman" w:eastAsia="Times New Roman" w:hAnsi="Times New Roman" w:cs="Times New Roman"/>
                <w:b/>
                <w:bCs/>
                <w:spacing w:val="-1"/>
                <w:sz w:val="22"/>
              </w:rPr>
              <w:t>etanercept</w:t>
            </w:r>
            <w:proofErr w:type="spellEnd"/>
          </w:p>
        </w:tc>
      </w:tr>
      <w:tr w:rsidR="00326DA2" w:rsidRPr="00494222" w14:paraId="6FFC8EF0" w14:textId="77777777" w:rsidTr="0024265C">
        <w:trPr>
          <w:trHeight w:val="20"/>
        </w:trPr>
        <w:tc>
          <w:tcPr>
            <w:tcW w:w="1350" w:type="pct"/>
            <w:tcBorders>
              <w:top w:val="single" w:sz="4" w:space="0" w:color="000000"/>
              <w:left w:val="single" w:sz="4" w:space="0" w:color="000000"/>
              <w:bottom w:val="single" w:sz="4" w:space="0" w:color="000000"/>
              <w:right w:val="single" w:sz="4" w:space="0" w:color="000000"/>
            </w:tcBorders>
            <w:vAlign w:val="center"/>
          </w:tcPr>
          <w:p w14:paraId="6FFC8EED" w14:textId="77777777" w:rsidR="0024265C" w:rsidRPr="00494222" w:rsidRDefault="0024265C" w:rsidP="0024265C">
            <w:pPr>
              <w:spacing w:after="0" w:line="222"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Mean (SD)</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EE" w14:textId="77777777" w:rsidR="0024265C" w:rsidRPr="00494222" w:rsidRDefault="0024265C" w:rsidP="0024265C">
            <w:pPr>
              <w:spacing w:after="0" w:line="222" w:lineRule="exact"/>
              <w:ind w:left="102" w:right="-20"/>
              <w:jc w:val="center"/>
              <w:rPr>
                <w:rFonts w:ascii="Times New Roman" w:hAnsi="Times New Roman" w:cs="Times New Roman"/>
                <w:sz w:val="22"/>
              </w:rPr>
            </w:pPr>
            <w:proofErr w:type="spellStart"/>
            <w:r w:rsidRPr="00494222">
              <w:rPr>
                <w:rFonts w:ascii="Times New Roman" w:eastAsia="Times New Roman" w:hAnsi="Times New Roman" w:cs="Times New Roman"/>
                <w:sz w:val="22"/>
              </w:rPr>
              <w:t>E</w:t>
            </w:r>
            <w:r w:rsidRPr="00494222">
              <w:rPr>
                <w:rFonts w:ascii="Times New Roman" w:hAnsi="Times New Roman" w:cs="Times New Roman" w:hint="eastAsia"/>
                <w:sz w:val="22"/>
              </w:rPr>
              <w:t>tanercept</w:t>
            </w:r>
            <w:proofErr w:type="spellEnd"/>
          </w:p>
        </w:tc>
        <w:tc>
          <w:tcPr>
            <w:tcW w:w="1825" w:type="pct"/>
            <w:tcBorders>
              <w:top w:val="single" w:sz="4" w:space="0" w:color="000000"/>
              <w:left w:val="single" w:sz="4" w:space="0" w:color="000000"/>
              <w:bottom w:val="single" w:sz="4" w:space="0" w:color="000000"/>
              <w:right w:val="single" w:sz="4" w:space="0" w:color="000000"/>
            </w:tcBorders>
            <w:vAlign w:val="center"/>
          </w:tcPr>
          <w:p w14:paraId="6FFC8EEF" w14:textId="77777777" w:rsidR="0024265C" w:rsidRPr="00494222" w:rsidRDefault="0024265C" w:rsidP="0024265C">
            <w:pPr>
              <w:spacing w:after="0" w:line="222" w:lineRule="exact"/>
              <w:ind w:left="102" w:right="-20"/>
              <w:jc w:val="center"/>
              <w:rPr>
                <w:rFonts w:ascii="Times New Roman" w:eastAsia="Times New Roman" w:hAnsi="Times New Roman" w:cs="Times New Roman"/>
                <w:sz w:val="22"/>
              </w:rPr>
            </w:pPr>
            <w:proofErr w:type="spellStart"/>
            <w:r w:rsidRPr="00494222">
              <w:rPr>
                <w:rFonts w:ascii="Times New Roman" w:eastAsia="Times New Roman" w:hAnsi="Times New Roman" w:cs="Times New Roman"/>
                <w:sz w:val="22"/>
              </w:rPr>
              <w:t>E</w:t>
            </w:r>
            <w:r w:rsidRPr="00494222">
              <w:rPr>
                <w:rFonts w:ascii="Times New Roman" w:hAnsi="Times New Roman" w:cs="Times New Roman" w:hint="eastAsia"/>
                <w:sz w:val="22"/>
              </w:rPr>
              <w:t>tanercept</w:t>
            </w:r>
            <w:proofErr w:type="spellEnd"/>
            <w:r w:rsidRPr="00494222">
              <w:rPr>
                <w:rFonts w:ascii="Times New Roman" w:eastAsia="Times New Roman" w:hAnsi="Times New Roman" w:cs="Times New Roman"/>
                <w:sz w:val="22"/>
              </w:rPr>
              <w:t xml:space="preserve"> +</w:t>
            </w:r>
            <w:r w:rsidRPr="00494222">
              <w:rPr>
                <w:rFonts w:ascii="Times New Roman" w:hAnsi="Times New Roman" w:cs="Times New Roman" w:hint="eastAsia"/>
                <w:sz w:val="22"/>
              </w:rPr>
              <w:t>Warfarin</w:t>
            </w:r>
          </w:p>
        </w:tc>
      </w:tr>
      <w:tr w:rsidR="00326DA2" w:rsidRPr="00494222" w14:paraId="6FFC8EF4" w14:textId="77777777" w:rsidTr="0024265C">
        <w:trPr>
          <w:trHeight w:val="20"/>
        </w:trPr>
        <w:tc>
          <w:tcPr>
            <w:tcW w:w="1350" w:type="pct"/>
            <w:tcBorders>
              <w:top w:val="single" w:sz="4" w:space="0" w:color="000000"/>
              <w:left w:val="single" w:sz="4" w:space="0" w:color="000000"/>
              <w:bottom w:val="single" w:sz="4" w:space="0" w:color="000000"/>
              <w:right w:val="single" w:sz="4" w:space="0" w:color="000000"/>
            </w:tcBorders>
            <w:vAlign w:val="center"/>
          </w:tcPr>
          <w:p w14:paraId="6FFC8EF1" w14:textId="77777777" w:rsidR="0024265C" w:rsidRPr="00494222" w:rsidRDefault="0024265C" w:rsidP="0024265C">
            <w:pPr>
              <w:spacing w:after="0" w:line="240" w:lineRule="exact"/>
              <w:ind w:left="102" w:right="-20"/>
              <w:jc w:val="center"/>
              <w:rPr>
                <w:rFonts w:ascii="Times New Roman" w:eastAsia="Times New Roman" w:hAnsi="Times New Roman" w:cs="Times New Roman"/>
                <w:sz w:val="22"/>
              </w:rPr>
            </w:pPr>
            <w:proofErr w:type="spellStart"/>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pacing w:val="-4"/>
                <w:sz w:val="22"/>
              </w:rPr>
              <w:t>m</w:t>
            </w:r>
            <w:r w:rsidRPr="00494222">
              <w:rPr>
                <w:rFonts w:ascii="Times New Roman" w:eastAsia="Times New Roman" w:hAnsi="Times New Roman" w:cs="Times New Roman"/>
                <w:spacing w:val="3"/>
                <w:sz w:val="22"/>
              </w:rPr>
              <w:t>a</w:t>
            </w:r>
            <w:r w:rsidRPr="00494222">
              <w:rPr>
                <w:rFonts w:ascii="Times New Roman" w:eastAsia="Times New Roman" w:hAnsi="Times New Roman" w:cs="Times New Roman"/>
                <w:sz w:val="22"/>
              </w:rPr>
              <w:t>x</w:t>
            </w:r>
            <w:proofErr w:type="spellEnd"/>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4"/>
                <w:sz w:val="22"/>
              </w:rPr>
              <w:t>(</w:t>
            </w:r>
            <w:r w:rsidRPr="00494222">
              <w:rPr>
                <w:rFonts w:ascii="Malgun Gothic" w:eastAsia="Malgun Gothic" w:hAnsi="Malgun Gothic" w:cs="Times New Roman" w:hint="eastAsia"/>
                <w:spacing w:val="-2"/>
                <w:sz w:val="22"/>
              </w:rPr>
              <w:t>μ</w:t>
            </w:r>
            <w:r w:rsidRPr="00494222">
              <w:rPr>
                <w:rFonts w:ascii="Times New Roman" w:eastAsia="Times New Roman" w:hAnsi="Times New Roman" w:cs="Times New Roman"/>
                <w:spacing w:val="1"/>
                <w:sz w:val="22"/>
              </w:rPr>
              <w:t>g</w:t>
            </w:r>
            <w:r w:rsidRPr="00494222">
              <w:rPr>
                <w:rFonts w:ascii="Times New Roman" w:eastAsia="Times New Roman" w:hAnsi="Times New Roman" w:cs="Times New Roman"/>
                <w:spacing w:val="2"/>
                <w:sz w:val="22"/>
              </w:rPr>
              <w:t>/</w:t>
            </w:r>
            <w:r w:rsidRPr="00494222">
              <w:rPr>
                <w:rFonts w:ascii="Times New Roman" w:eastAsia="Times New Roman" w:hAnsi="Times New Roman" w:cs="Times New Roman"/>
                <w:spacing w:val="-1"/>
                <w:sz w:val="22"/>
              </w:rPr>
              <w:t>m</w:t>
            </w:r>
            <w:r w:rsidRPr="00494222">
              <w:rPr>
                <w:rFonts w:ascii="Times New Roman" w:eastAsia="Times New Roman" w:hAnsi="Times New Roman" w:cs="Times New Roman"/>
                <w:spacing w:val="-2"/>
                <w:sz w:val="22"/>
              </w:rPr>
              <w:t>L</w:t>
            </w:r>
            <w:r w:rsidRPr="00494222">
              <w:rPr>
                <w:rFonts w:ascii="Times New Roman" w:eastAsia="Times New Roman" w:hAnsi="Times New Roman" w:cs="Times New Roman"/>
                <w:sz w:val="22"/>
              </w:rPr>
              <w:t>)</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F2" w14:textId="77777777" w:rsidR="0024265C" w:rsidRPr="00494222" w:rsidRDefault="0024265C" w:rsidP="0024265C">
            <w:pPr>
              <w:spacing w:after="0" w:line="222" w:lineRule="exact"/>
              <w:ind w:left="948" w:right="928"/>
              <w:jc w:val="center"/>
              <w:rPr>
                <w:rFonts w:ascii="Times New Roman" w:eastAsia="Times New Roman" w:hAnsi="Times New Roman" w:cs="Times New Roman"/>
                <w:sz w:val="22"/>
              </w:rPr>
            </w:pPr>
            <w:r w:rsidRPr="00494222">
              <w:rPr>
                <w:rFonts w:ascii="Times New Roman" w:eastAsia="Times New Roman" w:hAnsi="Times New Roman" w:cs="Times New Roman"/>
                <w:sz w:val="22"/>
              </w:rPr>
              <w:t>3.5 (1.09)</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F3" w14:textId="77777777" w:rsidR="0024265C" w:rsidRPr="00494222" w:rsidRDefault="0024265C" w:rsidP="0024265C">
            <w:pPr>
              <w:spacing w:after="0" w:line="222" w:lineRule="exact"/>
              <w:ind w:left="896" w:right="877"/>
              <w:jc w:val="center"/>
              <w:rPr>
                <w:rFonts w:ascii="Times New Roman" w:eastAsia="Times New Roman" w:hAnsi="Times New Roman" w:cs="Times New Roman"/>
                <w:sz w:val="22"/>
              </w:rPr>
            </w:pPr>
            <w:r w:rsidRPr="00494222">
              <w:rPr>
                <w:rFonts w:ascii="Times New Roman" w:eastAsia="Times New Roman" w:hAnsi="Times New Roman" w:cs="Times New Roman"/>
                <w:sz w:val="22"/>
              </w:rPr>
              <w:t>3.09 (1.22)</w:t>
            </w:r>
          </w:p>
        </w:tc>
      </w:tr>
      <w:tr w:rsidR="00326DA2" w:rsidRPr="00494222" w14:paraId="6FFC8EF8" w14:textId="77777777" w:rsidTr="0024265C">
        <w:trPr>
          <w:trHeight w:val="20"/>
        </w:trPr>
        <w:tc>
          <w:tcPr>
            <w:tcW w:w="1350" w:type="pct"/>
            <w:tcBorders>
              <w:top w:val="single" w:sz="4" w:space="0" w:color="000000"/>
              <w:left w:val="single" w:sz="4" w:space="0" w:color="000000"/>
              <w:bottom w:val="single" w:sz="4" w:space="0" w:color="000000"/>
              <w:right w:val="single" w:sz="4" w:space="0" w:color="000000"/>
            </w:tcBorders>
            <w:vAlign w:val="center"/>
          </w:tcPr>
          <w:p w14:paraId="6FFC8EF5" w14:textId="77777777" w:rsidR="0024265C" w:rsidRPr="00494222" w:rsidRDefault="0024265C" w:rsidP="0024265C">
            <w:pPr>
              <w:spacing w:after="0" w:line="245"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pacing w:val="-2"/>
                <w:sz w:val="22"/>
              </w:rPr>
              <w:t>A</w:t>
            </w:r>
            <w:r w:rsidRPr="00494222">
              <w:rPr>
                <w:rFonts w:ascii="Times New Roman" w:eastAsia="Times New Roman" w:hAnsi="Times New Roman" w:cs="Times New Roman"/>
                <w:spacing w:val="2"/>
                <w:sz w:val="22"/>
              </w:rPr>
              <w:t>U</w:t>
            </w:r>
            <w:r w:rsidRPr="00494222">
              <w:rPr>
                <w:rFonts w:ascii="Times New Roman" w:eastAsia="Times New Roman" w:hAnsi="Times New Roman" w:cs="Times New Roman"/>
                <w:sz w:val="22"/>
              </w:rPr>
              <w:t>C</w:t>
            </w:r>
            <w:r w:rsidRPr="00494222">
              <w:rPr>
                <w:rFonts w:ascii="Times New Roman" w:hAnsi="Times New Roman" w:cs="Times New Roman" w:hint="eastAsia"/>
                <w:sz w:val="22"/>
                <w:vertAlign w:val="subscript"/>
              </w:rPr>
              <w:t>(0-t)</w:t>
            </w:r>
            <w:r w:rsidRPr="00494222">
              <w:rPr>
                <w:rFonts w:ascii="Times New Roman" w:eastAsia="Times New Roman" w:hAnsi="Times New Roman" w:cs="Times New Roman"/>
                <w:spacing w:val="-4"/>
                <w:sz w:val="22"/>
                <w:vertAlign w:val="subscript"/>
              </w:rPr>
              <w:t xml:space="preserve"> </w:t>
            </w:r>
            <w:r w:rsidRPr="00494222">
              <w:rPr>
                <w:rFonts w:ascii="Times New Roman" w:eastAsia="Times New Roman" w:hAnsi="Times New Roman" w:cs="Times New Roman"/>
                <w:spacing w:val="3"/>
                <w:sz w:val="22"/>
              </w:rPr>
              <w:t>(</w:t>
            </w:r>
            <w:r w:rsidRPr="00494222">
              <w:rPr>
                <w:rFonts w:ascii="Malgun Gothic" w:eastAsia="Malgun Gothic" w:hAnsi="Malgun Gothic" w:cs="Times New Roman" w:hint="eastAsia"/>
                <w:spacing w:val="-2"/>
                <w:sz w:val="22"/>
              </w:rPr>
              <w:t>μ</w:t>
            </w:r>
            <w:r w:rsidRPr="00494222">
              <w:rPr>
                <w:rFonts w:ascii="Times New Roman" w:eastAsia="Times New Roman" w:hAnsi="Times New Roman" w:cs="Times New Roman"/>
                <w:spacing w:val="-1"/>
                <w:sz w:val="22"/>
              </w:rPr>
              <w:t>g</w:t>
            </w:r>
            <w:r w:rsidRPr="00494222">
              <w:rPr>
                <w:rFonts w:ascii="Times New Roman" w:eastAsia="Times New Roman" w:hAnsi="Times New Roman" w:cs="Times New Roman"/>
                <w:spacing w:val="2"/>
                <w:sz w:val="22"/>
              </w:rPr>
              <w:t>/</w:t>
            </w:r>
            <w:proofErr w:type="spellStart"/>
            <w:r w:rsidRPr="00494222">
              <w:rPr>
                <w:rFonts w:ascii="Times New Roman" w:eastAsia="Times New Roman" w:hAnsi="Times New Roman" w:cs="Times New Roman"/>
                <w:spacing w:val="-1"/>
                <w:sz w:val="22"/>
              </w:rPr>
              <w:t>m</w:t>
            </w:r>
            <w:r w:rsidRPr="00494222">
              <w:rPr>
                <w:rFonts w:ascii="Times New Roman" w:eastAsia="Times New Roman" w:hAnsi="Times New Roman" w:cs="Times New Roman"/>
                <w:sz w:val="22"/>
              </w:rPr>
              <w:t>L</w:t>
            </w:r>
            <w:r w:rsidRPr="00494222">
              <w:rPr>
                <w:rFonts w:ascii="Times New Roman" w:eastAsia="Times New Roman" w:hAnsi="Times New Roman" w:cs="Times New Roman"/>
                <w:spacing w:val="3"/>
                <w:sz w:val="22"/>
              </w:rPr>
              <w:t>∙</w:t>
            </w:r>
            <w:r w:rsidRPr="00494222">
              <w:rPr>
                <w:rFonts w:ascii="Times New Roman" w:eastAsia="Times New Roman" w:hAnsi="Times New Roman" w:cs="Times New Roman"/>
                <w:spacing w:val="-1"/>
                <w:sz w:val="22"/>
              </w:rPr>
              <w:t>h</w:t>
            </w:r>
            <w:proofErr w:type="spellEnd"/>
            <w:r w:rsidRPr="00494222">
              <w:rPr>
                <w:rFonts w:ascii="Times New Roman" w:eastAsia="Times New Roman" w:hAnsi="Times New Roman" w:cs="Times New Roman"/>
                <w:sz w:val="22"/>
              </w:rPr>
              <w:t>)</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F6" w14:textId="77777777" w:rsidR="0024265C" w:rsidRPr="00494222" w:rsidRDefault="0024265C" w:rsidP="0024265C">
            <w:pPr>
              <w:spacing w:after="0" w:line="222" w:lineRule="exact"/>
              <w:ind w:left="922" w:right="904"/>
              <w:jc w:val="center"/>
              <w:rPr>
                <w:rFonts w:ascii="Times New Roman" w:eastAsia="Times New Roman" w:hAnsi="Times New Roman" w:cs="Times New Roman"/>
                <w:sz w:val="22"/>
              </w:rPr>
            </w:pPr>
            <w:r w:rsidRPr="00494222">
              <w:rPr>
                <w:rFonts w:ascii="Times New Roman" w:eastAsia="Times New Roman" w:hAnsi="Times New Roman" w:cs="Times New Roman"/>
                <w:sz w:val="22"/>
              </w:rPr>
              <w:t>180 (71.9)</w:t>
            </w:r>
          </w:p>
        </w:tc>
        <w:tc>
          <w:tcPr>
            <w:tcW w:w="1825" w:type="pct"/>
            <w:tcBorders>
              <w:top w:val="single" w:sz="4" w:space="0" w:color="000000"/>
              <w:left w:val="single" w:sz="4" w:space="0" w:color="000000"/>
              <w:bottom w:val="single" w:sz="4" w:space="0" w:color="000000"/>
              <w:right w:val="single" w:sz="4" w:space="0" w:color="000000"/>
            </w:tcBorders>
            <w:vAlign w:val="center"/>
          </w:tcPr>
          <w:p w14:paraId="6FFC8EF7" w14:textId="77777777" w:rsidR="0024265C" w:rsidRPr="00494222" w:rsidRDefault="0024265C" w:rsidP="0024265C">
            <w:pPr>
              <w:spacing w:after="0" w:line="222" w:lineRule="exact"/>
              <w:ind w:left="919" w:right="902"/>
              <w:jc w:val="center"/>
              <w:rPr>
                <w:rFonts w:ascii="Times New Roman" w:eastAsia="Times New Roman" w:hAnsi="Times New Roman" w:cs="Times New Roman"/>
                <w:sz w:val="22"/>
              </w:rPr>
            </w:pPr>
            <w:r w:rsidRPr="00494222">
              <w:rPr>
                <w:rFonts w:ascii="Times New Roman" w:eastAsia="Times New Roman" w:hAnsi="Times New Roman" w:cs="Times New Roman"/>
                <w:sz w:val="22"/>
              </w:rPr>
              <w:t>160 (75.1)</w:t>
            </w:r>
          </w:p>
        </w:tc>
      </w:tr>
    </w:tbl>
    <w:p w14:paraId="6FFC8EF9" w14:textId="77777777" w:rsidR="0024265C" w:rsidRPr="00494222" w:rsidRDefault="0024265C" w:rsidP="0024265C">
      <w:pPr>
        <w:jc w:val="left"/>
        <w:rPr>
          <w:rFonts w:ascii="Times New Roman" w:hAnsi="Times New Roman" w:cs="Times New Roman"/>
          <w:sz w:val="24"/>
          <w:szCs w:val="24"/>
        </w:rPr>
      </w:pPr>
    </w:p>
    <w:p w14:paraId="6FFC8EFA" w14:textId="231D32BD" w:rsidR="0024265C" w:rsidRPr="00494222" w:rsidRDefault="00FA4EF0" w:rsidP="0024265C">
      <w:pPr>
        <w:jc w:val="left"/>
        <w:rPr>
          <w:rFonts w:ascii="Times New Roman" w:hAnsi="Times New Roman" w:cs="Times New Roman"/>
          <w:sz w:val="24"/>
          <w:szCs w:val="24"/>
        </w:rPr>
      </w:pPr>
      <w:r>
        <w:rPr>
          <w:rFonts w:ascii="Times New Roman" w:hAnsi="Times New Roman" w:cs="Times New Roman"/>
          <w:b/>
          <w:bCs/>
          <w:sz w:val="24"/>
          <w:szCs w:val="24"/>
        </w:rPr>
        <w:t>Other</w:t>
      </w:r>
    </w:p>
    <w:p w14:paraId="6FFC8EFB" w14:textId="77777777"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In clinical trials, no apparent interactions have been observed when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was administered with glucocorticoids, non-steroidal anti-inflammatory drugs (NSAIDs) or analgesics.</w:t>
      </w:r>
    </w:p>
    <w:p w14:paraId="6FFC8EFD" w14:textId="77777777" w:rsidR="0024265C" w:rsidRPr="00494222" w:rsidRDefault="0024265C" w:rsidP="00773E14">
      <w:pPr>
        <w:pStyle w:val="Heading1"/>
        <w:spacing w:before="240" w:after="240"/>
        <w:ind w:left="425" w:hanging="425"/>
        <w:rPr>
          <w:sz w:val="28"/>
          <w:lang w:eastAsia="ko-KR"/>
        </w:rPr>
      </w:pPr>
      <w:r w:rsidRPr="00494222">
        <w:rPr>
          <w:rFonts w:hint="eastAsia"/>
          <w:sz w:val="28"/>
          <w:lang w:eastAsia="ko-KR"/>
        </w:rPr>
        <w:t>ADVERSE EFFECTS</w:t>
      </w:r>
    </w:p>
    <w:p w14:paraId="6FFC8EFE" w14:textId="017F14AE" w:rsidR="0024265C" w:rsidRPr="00494222" w:rsidRDefault="00FA4EF0" w:rsidP="00E80417">
      <w:pPr>
        <w:pStyle w:val="Heading2"/>
        <w:tabs>
          <w:tab w:val="num" w:pos="1418"/>
        </w:tabs>
        <w:spacing w:after="120" w:line="276" w:lineRule="auto"/>
        <w:ind w:left="1702" w:hangingChars="709" w:hanging="1702"/>
        <w:rPr>
          <w:lang w:eastAsia="ko-KR"/>
        </w:rPr>
      </w:pPr>
      <w:r>
        <w:rPr>
          <w:lang w:eastAsia="ko-KR"/>
        </w:rPr>
        <w:t>Injection site reactions</w:t>
      </w:r>
    </w:p>
    <w:p w14:paraId="6FFC8EFF" w14:textId="225468D2"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Patients with rheumatic diseases in controlled trials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had a significantly higher incidence (37% cf. 10%) of injection site reactions (erythema and/or itching, pain, bleeding, bruising or swelling) compared with placebo-treated patients, and generally did not necessitate drug discontinuation. The frequency of injection site reactions was greatest in the first month and subsequently decreased in frequency. Mean duration was 3 to 5 days. No treatment was given for the majority of injection site reactions in the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treatment groups, and the majority of those patients who were given treatment received topical preparations such as corticosteroids, or oral</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antihistamines. Some patients who experienced injection site reactions also experienced reactions at previous injection sites. In post-marketing experience, injection site bleeding and bruising have also been observed in conjunction with </w:t>
      </w:r>
      <w:proofErr w:type="spellStart"/>
      <w:r w:rsidRPr="00494222">
        <w:rPr>
          <w:rFonts w:ascii="Times New Roman" w:hAnsi="Times New Roman" w:cs="Times New Roman" w:hint="eastAsia"/>
          <w:sz w:val="24"/>
          <w:szCs w:val="24"/>
        </w:rPr>
        <w:t>etanercept</w:t>
      </w:r>
      <w:proofErr w:type="spellEnd"/>
      <w:r w:rsidR="00FA4EF0">
        <w:rPr>
          <w:rFonts w:ascii="Times New Roman" w:hAnsi="Times New Roman" w:cs="Times New Roman"/>
          <w:sz w:val="24"/>
          <w:szCs w:val="24"/>
        </w:rPr>
        <w:t xml:space="preserve"> therapy.</w:t>
      </w:r>
    </w:p>
    <w:p w14:paraId="6FFC8F00" w14:textId="77777777"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lastRenderedPageBreak/>
        <w:t xml:space="preserve">In controlled trials in patients with plaque psoriasis, approximately 13.6% of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developed injection site reactions compared with 3.4% of placebo-treated patients during the first 12 weeks of treatment.</w:t>
      </w:r>
    </w:p>
    <w:p w14:paraId="6FFC8F01" w14:textId="6AD9B4ED" w:rsidR="0024265C" w:rsidRPr="00494222" w:rsidRDefault="00FA4EF0" w:rsidP="00E80417">
      <w:pPr>
        <w:pStyle w:val="Heading2"/>
        <w:tabs>
          <w:tab w:val="num" w:pos="1418"/>
        </w:tabs>
        <w:spacing w:after="120" w:line="276" w:lineRule="auto"/>
        <w:ind w:left="1702" w:hangingChars="709" w:hanging="1702"/>
        <w:rPr>
          <w:lang w:eastAsia="ko-KR"/>
        </w:rPr>
      </w:pPr>
      <w:r>
        <w:rPr>
          <w:lang w:eastAsia="ko-KR"/>
        </w:rPr>
        <w:t>Infections</w:t>
      </w:r>
    </w:p>
    <w:p w14:paraId="6FFC8F02" w14:textId="19C25804"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In placebo-controlled trials, no increase in the incidence of serious infections (fatal, life-threatening, or requiring </w:t>
      </w:r>
      <w:proofErr w:type="spellStart"/>
      <w:r w:rsidRPr="00494222">
        <w:rPr>
          <w:rFonts w:ascii="Times New Roman" w:hAnsi="Times New Roman" w:cs="Times New Roman"/>
          <w:sz w:val="24"/>
          <w:szCs w:val="24"/>
        </w:rPr>
        <w:t>hospitalisation</w:t>
      </w:r>
      <w:proofErr w:type="spellEnd"/>
      <w:r w:rsidRPr="00494222">
        <w:rPr>
          <w:rFonts w:ascii="Times New Roman" w:hAnsi="Times New Roman" w:cs="Times New Roman"/>
          <w:sz w:val="24"/>
          <w:szCs w:val="24"/>
        </w:rPr>
        <w:t xml:space="preserve"> or intravenous antibiotics) was observed. Serious infections occurred in 6.3% of rheumatoid arthritis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for up to 48 months. These included abscess (at various sites), </w:t>
      </w:r>
      <w:proofErr w:type="spellStart"/>
      <w:r w:rsidRPr="00494222">
        <w:rPr>
          <w:rFonts w:ascii="Times New Roman" w:hAnsi="Times New Roman" w:cs="Times New Roman"/>
          <w:sz w:val="24"/>
          <w:szCs w:val="24"/>
        </w:rPr>
        <w:t>bacteraemia</w:t>
      </w:r>
      <w:proofErr w:type="spellEnd"/>
      <w:r w:rsidRPr="00494222">
        <w:rPr>
          <w:rFonts w:ascii="Times New Roman" w:hAnsi="Times New Roman" w:cs="Times New Roman"/>
          <w:sz w:val="24"/>
          <w:szCs w:val="24"/>
        </w:rPr>
        <w:t xml:space="preserve">, bronchitis, bursitis, cellulitis, </w:t>
      </w:r>
      <w:proofErr w:type="spellStart"/>
      <w:r w:rsidRPr="00494222">
        <w:rPr>
          <w:rFonts w:ascii="Times New Roman" w:hAnsi="Times New Roman" w:cs="Times New Roman"/>
          <w:sz w:val="24"/>
          <w:szCs w:val="24"/>
        </w:rPr>
        <w:t>cholecystitis</w:t>
      </w:r>
      <w:proofErr w:type="spellEnd"/>
      <w:r w:rsidRPr="00494222">
        <w:rPr>
          <w:rFonts w:ascii="Times New Roman" w:hAnsi="Times New Roman" w:cs="Times New Roman"/>
          <w:sz w:val="24"/>
          <w:szCs w:val="24"/>
        </w:rPr>
        <w:t xml:space="preserve">, </w:t>
      </w:r>
      <w:proofErr w:type="spellStart"/>
      <w:r w:rsidRPr="00494222">
        <w:rPr>
          <w:rFonts w:ascii="Times New Roman" w:hAnsi="Times New Roman" w:cs="Times New Roman"/>
          <w:sz w:val="24"/>
          <w:szCs w:val="24"/>
        </w:rPr>
        <w:t>diarrhoea</w:t>
      </w:r>
      <w:proofErr w:type="spellEnd"/>
      <w:r w:rsidRPr="00494222">
        <w:rPr>
          <w:rFonts w:ascii="Times New Roman" w:hAnsi="Times New Roman" w:cs="Times New Roman"/>
          <w:sz w:val="24"/>
          <w:szCs w:val="24"/>
        </w:rPr>
        <w:t xml:space="preserve">, diverticulitis, endocarditis (suspected), gastroenteritis, hepatitis B, herpes zoster, leg ulcer, mouth infection, osteomyelitis, otitis, peritonitis, pneumonia, pyelonephritis, sepsis, septic arthritis, sinusitis, skin infection, skin ulcer, urinary tract infection, vasculitis, and wound infection. In the 2-year active-controlled study where patients were treated with either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alone, methotrexate alone or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combination with methotrexate, the rates of serious infections were similar among the treatment groups. However, it cannot be excluded that the combination of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with methotrexate could be associated with an incr</w:t>
      </w:r>
      <w:r w:rsidR="00FA4EF0">
        <w:rPr>
          <w:rFonts w:ascii="Times New Roman" w:hAnsi="Times New Roman" w:cs="Times New Roman"/>
          <w:sz w:val="24"/>
          <w:szCs w:val="24"/>
        </w:rPr>
        <w:t>ease in the rate of infections.</w:t>
      </w:r>
    </w:p>
    <w:p w14:paraId="6FFC8F03" w14:textId="48C1A342"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There were no differences in rates of infection among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and those treated with placebo for plaque psoriasis in placebo-controlled trials of up to 24 weeks duration. Serious infections experienced by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-treated patients included cellulitis, gastroenteritis, pneumonia, </w:t>
      </w:r>
      <w:proofErr w:type="spellStart"/>
      <w:r w:rsidRPr="00494222">
        <w:rPr>
          <w:rFonts w:ascii="Times New Roman" w:hAnsi="Times New Roman" w:cs="Times New Roman"/>
          <w:sz w:val="24"/>
          <w:szCs w:val="24"/>
        </w:rPr>
        <w:t>cholecystitis</w:t>
      </w:r>
      <w:proofErr w:type="spellEnd"/>
      <w:r w:rsidRPr="00494222">
        <w:rPr>
          <w:rFonts w:ascii="Times New Roman" w:hAnsi="Times New Roman" w:cs="Times New Roman"/>
          <w:sz w:val="24"/>
          <w:szCs w:val="24"/>
        </w:rPr>
        <w:t>, osteomyelitis, gastritis, appendicitis, Streptococcal fasciitis, myositis, septic shock, diverticulitis and abscess. In the double-blind and open-label psoriatic arthritis trials, 1 patient reported a seriou</w:t>
      </w:r>
      <w:r w:rsidR="00FA4EF0">
        <w:rPr>
          <w:rFonts w:ascii="Times New Roman" w:hAnsi="Times New Roman" w:cs="Times New Roman"/>
          <w:sz w:val="24"/>
          <w:szCs w:val="24"/>
        </w:rPr>
        <w:t>s infection (pneumonia).</w:t>
      </w:r>
    </w:p>
    <w:p w14:paraId="6FFC8F04" w14:textId="03363A9D"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Serious and fatal infections have been reported during use of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reported pathogens include bacteria, mycobacteria (including tuberculosis), viruses and fungi. Some have occurred within a few weeks after initiating treatment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patients who have underlying conditions (e.g., diabetes, congestive heart failure, history of active or chronic infections) in addition to their rheumatoid arthritis. </w:t>
      </w:r>
      <w:proofErr w:type="spellStart"/>
      <w:proofErr w:type="gramStart"/>
      <w:r w:rsidRPr="00494222">
        <w:rPr>
          <w:rFonts w:ascii="Times New Roman" w:hAnsi="Times New Roman" w:cs="Times New Roman" w:hint="eastAsia"/>
          <w:sz w:val="24"/>
          <w:szCs w:val="24"/>
        </w:rPr>
        <w:t>etanercept</w:t>
      </w:r>
      <w:proofErr w:type="spellEnd"/>
      <w:proofErr w:type="gramEnd"/>
      <w:r w:rsidRPr="00494222">
        <w:rPr>
          <w:rFonts w:ascii="Times New Roman" w:hAnsi="Times New Roman" w:cs="Times New Roman"/>
          <w:sz w:val="24"/>
          <w:szCs w:val="24"/>
        </w:rPr>
        <w:t xml:space="preserve"> treatment may increase mortality in patients with estab</w:t>
      </w:r>
      <w:r w:rsidR="00FA4EF0">
        <w:rPr>
          <w:rFonts w:ascii="Times New Roman" w:hAnsi="Times New Roman" w:cs="Times New Roman"/>
          <w:sz w:val="24"/>
          <w:szCs w:val="24"/>
        </w:rPr>
        <w:t>lished sepsis.</w:t>
      </w:r>
    </w:p>
    <w:p w14:paraId="6FFC8F05" w14:textId="77777777"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Opportunistic infections have been reported in association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including invasive fungal, parasitic (including protozoal), viral (including herpes zoster), bacterial (including </w:t>
      </w:r>
      <w:r w:rsidRPr="00494222">
        <w:rPr>
          <w:rFonts w:ascii="Times New Roman" w:hAnsi="Times New Roman" w:cs="Times New Roman"/>
          <w:i/>
          <w:iCs/>
          <w:sz w:val="24"/>
          <w:szCs w:val="24"/>
        </w:rPr>
        <w:t xml:space="preserve">Listeria </w:t>
      </w:r>
      <w:r w:rsidRPr="00494222">
        <w:rPr>
          <w:rFonts w:ascii="Times New Roman" w:hAnsi="Times New Roman" w:cs="Times New Roman"/>
          <w:sz w:val="24"/>
          <w:szCs w:val="24"/>
        </w:rPr>
        <w:t xml:space="preserve">and </w:t>
      </w:r>
      <w:r w:rsidRPr="00494222">
        <w:rPr>
          <w:rFonts w:ascii="Times New Roman" w:hAnsi="Times New Roman" w:cs="Times New Roman"/>
          <w:i/>
          <w:iCs/>
          <w:sz w:val="24"/>
          <w:szCs w:val="24"/>
        </w:rPr>
        <w:t>Legionella</w:t>
      </w:r>
      <w:r w:rsidRPr="00494222">
        <w:rPr>
          <w:rFonts w:ascii="Times New Roman" w:hAnsi="Times New Roman" w:cs="Times New Roman"/>
          <w:sz w:val="24"/>
          <w:szCs w:val="24"/>
        </w:rPr>
        <w:t xml:space="preserve">), and atypical mycobacterial infections (see PRECAUTIONS). In a pooled data set of clinical trials, the overall incidence of opportunistic infections was 0.09% for the 15,402 subjects who received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The exposure-adjusted rate was 0.06 events per 100 patient-years. In </w:t>
      </w:r>
      <w:proofErr w:type="spellStart"/>
      <w:r w:rsidRPr="00494222">
        <w:rPr>
          <w:rFonts w:ascii="Times New Roman" w:hAnsi="Times New Roman" w:cs="Times New Roman"/>
          <w:sz w:val="24"/>
          <w:szCs w:val="24"/>
        </w:rPr>
        <w:t>postmarketing</w:t>
      </w:r>
      <w:proofErr w:type="spellEnd"/>
      <w:r w:rsidRPr="00494222">
        <w:rPr>
          <w:rFonts w:ascii="Times New Roman" w:hAnsi="Times New Roman" w:cs="Times New Roman"/>
          <w:sz w:val="24"/>
          <w:szCs w:val="24"/>
        </w:rPr>
        <w:t xml:space="preserve"> experience, approximately half of all of the case reports of opportunistic infections worldwide were invasive fungal infections. The most commonly reported invasive fungal infections included </w:t>
      </w:r>
      <w:r w:rsidRPr="00494222">
        <w:rPr>
          <w:rFonts w:ascii="Times New Roman" w:hAnsi="Times New Roman" w:cs="Times New Roman"/>
          <w:i/>
          <w:iCs/>
          <w:sz w:val="24"/>
          <w:szCs w:val="24"/>
        </w:rPr>
        <w:t>Candida, Pneumocystis</w:t>
      </w:r>
      <w:r w:rsidRPr="00494222">
        <w:rPr>
          <w:rFonts w:ascii="Times New Roman" w:hAnsi="Times New Roman" w:cs="Times New Roman"/>
          <w:sz w:val="24"/>
          <w:szCs w:val="24"/>
        </w:rPr>
        <w:t xml:space="preserve">, </w:t>
      </w:r>
      <w:proofErr w:type="spellStart"/>
      <w:r w:rsidRPr="00494222">
        <w:rPr>
          <w:rFonts w:ascii="Times New Roman" w:hAnsi="Times New Roman" w:cs="Times New Roman"/>
          <w:i/>
          <w:iCs/>
          <w:sz w:val="24"/>
          <w:szCs w:val="24"/>
        </w:rPr>
        <w:t>Aspergillus</w:t>
      </w:r>
      <w:proofErr w:type="spellEnd"/>
      <w:r w:rsidRPr="00494222">
        <w:rPr>
          <w:rFonts w:ascii="Times New Roman" w:hAnsi="Times New Roman" w:cs="Times New Roman"/>
          <w:i/>
          <w:iCs/>
          <w:sz w:val="24"/>
          <w:szCs w:val="24"/>
        </w:rPr>
        <w:t xml:space="preserve"> </w:t>
      </w:r>
      <w:r w:rsidRPr="00494222">
        <w:rPr>
          <w:rFonts w:ascii="Times New Roman" w:hAnsi="Times New Roman" w:cs="Times New Roman"/>
          <w:sz w:val="24"/>
          <w:szCs w:val="24"/>
        </w:rPr>
        <w:t xml:space="preserve">and </w:t>
      </w:r>
      <w:proofErr w:type="spellStart"/>
      <w:r w:rsidRPr="00494222">
        <w:rPr>
          <w:rFonts w:ascii="Times New Roman" w:hAnsi="Times New Roman" w:cs="Times New Roman"/>
          <w:i/>
          <w:iCs/>
          <w:sz w:val="24"/>
          <w:szCs w:val="24"/>
        </w:rPr>
        <w:t>Histoplasma</w:t>
      </w:r>
      <w:proofErr w:type="spellEnd"/>
      <w:r w:rsidRPr="00494222">
        <w:rPr>
          <w:rFonts w:ascii="Times New Roman" w:hAnsi="Times New Roman" w:cs="Times New Roman"/>
          <w:sz w:val="24"/>
          <w:szCs w:val="24"/>
        </w:rPr>
        <w:t xml:space="preserve">. Invasive fungal infections accounted for more than half of the fatalities </w:t>
      </w:r>
      <w:r w:rsidRPr="00494222">
        <w:rPr>
          <w:rFonts w:ascii="Times New Roman" w:hAnsi="Times New Roman" w:cs="Times New Roman"/>
          <w:sz w:val="24"/>
          <w:szCs w:val="24"/>
        </w:rPr>
        <w:lastRenderedPageBreak/>
        <w:t xml:space="preserve">amongst patients who developed opportunistic infections. The majority of the reports with a fatal outcome were in patients with Pneumocystis pneumonia, unspecified systemic fungal infections, and </w:t>
      </w:r>
      <w:proofErr w:type="spellStart"/>
      <w:r w:rsidRPr="00494222">
        <w:rPr>
          <w:rFonts w:ascii="Times New Roman" w:hAnsi="Times New Roman" w:cs="Times New Roman"/>
          <w:sz w:val="24"/>
          <w:szCs w:val="24"/>
        </w:rPr>
        <w:t>aspergillosis</w:t>
      </w:r>
      <w:proofErr w:type="spellEnd"/>
      <w:r w:rsidRPr="00494222">
        <w:rPr>
          <w:rFonts w:ascii="Times New Roman" w:hAnsi="Times New Roman" w:cs="Times New Roman"/>
          <w:sz w:val="24"/>
          <w:szCs w:val="24"/>
        </w:rPr>
        <w:t>.</w:t>
      </w:r>
    </w:p>
    <w:p w14:paraId="6FFC8F06" w14:textId="2B063DE1" w:rsidR="0024265C" w:rsidRPr="00494222" w:rsidRDefault="0024265C" w:rsidP="00E80417">
      <w:pPr>
        <w:pStyle w:val="Heading2"/>
        <w:tabs>
          <w:tab w:val="num" w:pos="1418"/>
        </w:tabs>
        <w:spacing w:after="120" w:line="276" w:lineRule="auto"/>
        <w:ind w:left="1702" w:hangingChars="709" w:hanging="1702"/>
        <w:rPr>
          <w:lang w:eastAsia="ko-KR"/>
        </w:rPr>
      </w:pPr>
      <w:r w:rsidRPr="00494222">
        <w:rPr>
          <w:lang w:eastAsia="ko-KR"/>
        </w:rPr>
        <w:t>Malignancies an</w:t>
      </w:r>
      <w:r w:rsidR="00FA4EF0">
        <w:rPr>
          <w:lang w:eastAsia="ko-KR"/>
        </w:rPr>
        <w:t>d lymphoproliferative disorders</w:t>
      </w:r>
    </w:p>
    <w:p w14:paraId="6FFC8F07" w14:textId="48F0238B"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Reports of malignancies affecting various sites have been received in the post-marketing period. The observed rates and incidences of new malignancies in clinical trials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were similar to those expected for the population studied. Patients have been observed in clinical trials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for over five years. Among 4,462 rheumatoid arthritis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in clinical trials for a mean of 27 months (approximately 10,000 patient-years of therapy),</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9 lymphomas were observed for a rate of 0.09 cases per 100 patient-years. This is 3-fold higher than the rate of lymphomas expected in the general population based on the Surveillance, Epidemiology and End Results Database. An increased rate of lymphoma up to several fold has been reported in the rheumatoid arthritis patient population and may be further increased in patients with more severe disease activity (see PRECAUTIONS</w:t>
      </w:r>
      <w:r w:rsidRPr="00494222">
        <w:rPr>
          <w:rFonts w:ascii="Times New Roman" w:hAnsi="Times New Roman" w:cs="Times New Roman"/>
          <w:b/>
          <w:bCs/>
          <w:sz w:val="24"/>
          <w:szCs w:val="24"/>
        </w:rPr>
        <w:t xml:space="preserve">: </w:t>
      </w:r>
      <w:r w:rsidR="00FA4EF0">
        <w:rPr>
          <w:rFonts w:ascii="Times New Roman" w:hAnsi="Times New Roman" w:cs="Times New Roman"/>
          <w:sz w:val="24"/>
          <w:szCs w:val="24"/>
        </w:rPr>
        <w:t>Carcinogenicity).</w:t>
      </w:r>
    </w:p>
    <w:p w14:paraId="6FFC8F08" w14:textId="21B4A41B"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There have been reports of malignancies in a clinical trial of patients being treated for Wegener’s </w:t>
      </w:r>
      <w:proofErr w:type="spellStart"/>
      <w:r w:rsidRPr="00494222">
        <w:rPr>
          <w:rFonts w:ascii="Times New Roman" w:hAnsi="Times New Roman" w:cs="Times New Roman"/>
          <w:sz w:val="24"/>
          <w:szCs w:val="24"/>
        </w:rPr>
        <w:t>granulomatosis</w:t>
      </w:r>
      <w:proofErr w:type="spellEnd"/>
      <w:r w:rsidRPr="00494222">
        <w:rPr>
          <w:rFonts w:ascii="Times New Roman" w:hAnsi="Times New Roman" w:cs="Times New Roman"/>
          <w:sz w:val="24"/>
          <w:szCs w:val="24"/>
        </w:rPr>
        <w:t xml:space="preserve"> (see</w:t>
      </w:r>
      <w:r w:rsidR="00FA4EF0">
        <w:rPr>
          <w:rFonts w:ascii="Times New Roman" w:hAnsi="Times New Roman" w:cs="Times New Roman"/>
          <w:sz w:val="24"/>
          <w:szCs w:val="24"/>
        </w:rPr>
        <w:t xml:space="preserve"> PRECAUTIONS: Carcinogenicity).</w:t>
      </w:r>
    </w:p>
    <w:p w14:paraId="6FFC8F09" w14:textId="1F38C91F" w:rsidR="0024265C" w:rsidRPr="00494222" w:rsidRDefault="00FA4EF0" w:rsidP="00E80417">
      <w:pPr>
        <w:pStyle w:val="Heading2"/>
        <w:tabs>
          <w:tab w:val="num" w:pos="1418"/>
        </w:tabs>
        <w:spacing w:after="120" w:line="276" w:lineRule="auto"/>
        <w:ind w:left="1702" w:hangingChars="709" w:hanging="1702"/>
        <w:rPr>
          <w:lang w:eastAsia="ko-KR"/>
        </w:rPr>
      </w:pPr>
      <w:r>
        <w:rPr>
          <w:lang w:eastAsia="ko-KR"/>
        </w:rPr>
        <w:t>Autoantibody formation</w:t>
      </w:r>
    </w:p>
    <w:p w14:paraId="6FFC8F0A" w14:textId="6C80964F"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In controlled trials, the percentage of patients who developed new positive antinuclear antibodies (ANA)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xml:space="preserve"> 1:40), new positive anti-double-stranded DNA antibodies and new </w:t>
      </w:r>
      <w:proofErr w:type="spellStart"/>
      <w:r w:rsidRPr="00494222">
        <w:rPr>
          <w:rFonts w:ascii="Times New Roman" w:hAnsi="Times New Roman" w:cs="Times New Roman"/>
          <w:sz w:val="24"/>
          <w:szCs w:val="24"/>
        </w:rPr>
        <w:t>anticardiolipin</w:t>
      </w:r>
      <w:proofErr w:type="spellEnd"/>
      <w:r w:rsidRPr="00494222">
        <w:rPr>
          <w:rFonts w:ascii="Times New Roman" w:hAnsi="Times New Roman" w:cs="Times New Roman"/>
          <w:sz w:val="24"/>
          <w:szCs w:val="24"/>
        </w:rPr>
        <w:t xml:space="preserve"> antibodies were increased compared to placebo-treated patients (11% cf. 5% respectively). The percentage of patients who developed new positive anti-double-stranded DNA antibodies was also higher by radioimmunoassay (15% of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compared to 4% of placebo-treated patients) and by </w:t>
      </w:r>
      <w:proofErr w:type="spellStart"/>
      <w:r w:rsidRPr="00494222">
        <w:rPr>
          <w:rFonts w:ascii="Times New Roman" w:hAnsi="Times New Roman" w:cs="Times New Roman"/>
          <w:i/>
          <w:iCs/>
          <w:sz w:val="24"/>
          <w:szCs w:val="24"/>
        </w:rPr>
        <w:t>Crithidia</w:t>
      </w:r>
      <w:proofErr w:type="spellEnd"/>
      <w:r w:rsidRPr="00494222">
        <w:rPr>
          <w:rFonts w:ascii="Times New Roman" w:hAnsi="Times New Roman" w:cs="Times New Roman"/>
          <w:i/>
          <w:iCs/>
          <w:sz w:val="24"/>
          <w:szCs w:val="24"/>
        </w:rPr>
        <w:t xml:space="preserve"> </w:t>
      </w:r>
      <w:proofErr w:type="spellStart"/>
      <w:r w:rsidRPr="00494222">
        <w:rPr>
          <w:rFonts w:ascii="Times New Roman" w:hAnsi="Times New Roman" w:cs="Times New Roman"/>
          <w:i/>
          <w:iCs/>
          <w:sz w:val="24"/>
          <w:szCs w:val="24"/>
        </w:rPr>
        <w:t>luciliae</w:t>
      </w:r>
      <w:proofErr w:type="spellEnd"/>
      <w:r w:rsidRPr="00494222">
        <w:rPr>
          <w:rFonts w:ascii="Times New Roman" w:hAnsi="Times New Roman" w:cs="Times New Roman"/>
          <w:i/>
          <w:iCs/>
          <w:sz w:val="24"/>
          <w:szCs w:val="24"/>
        </w:rPr>
        <w:t xml:space="preserve"> </w:t>
      </w:r>
      <w:r w:rsidRPr="00494222">
        <w:rPr>
          <w:rFonts w:ascii="Times New Roman" w:hAnsi="Times New Roman" w:cs="Times New Roman"/>
          <w:sz w:val="24"/>
          <w:szCs w:val="24"/>
        </w:rPr>
        <w:t xml:space="preserve">assay (3% of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compared to none of placebo-treated patients). The proportion of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who developed </w:t>
      </w:r>
      <w:proofErr w:type="spellStart"/>
      <w:r w:rsidRPr="00494222">
        <w:rPr>
          <w:rFonts w:ascii="Times New Roman" w:hAnsi="Times New Roman" w:cs="Times New Roman"/>
          <w:sz w:val="24"/>
          <w:szCs w:val="24"/>
        </w:rPr>
        <w:t>anticardiolipin</w:t>
      </w:r>
      <w:proofErr w:type="spellEnd"/>
      <w:r w:rsidRPr="00494222">
        <w:rPr>
          <w:rFonts w:ascii="Times New Roman" w:hAnsi="Times New Roman" w:cs="Times New Roman"/>
          <w:sz w:val="24"/>
          <w:szCs w:val="24"/>
        </w:rPr>
        <w:t xml:space="preserve"> antibodies was similarly increased compar</w:t>
      </w:r>
      <w:r w:rsidR="00FA4EF0">
        <w:rPr>
          <w:rFonts w:ascii="Times New Roman" w:hAnsi="Times New Roman" w:cs="Times New Roman"/>
          <w:sz w:val="24"/>
          <w:szCs w:val="24"/>
        </w:rPr>
        <w:t>ed to placebo-treated patients.</w:t>
      </w:r>
    </w:p>
    <w:p w14:paraId="6FFC8F0B" w14:textId="2BE97C76"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Rare reports have been described in clinical trials and post-marketing experience, including patients with rheumatoid factor positive RA, who have developed additional antibodies in conjunction with autoimmune hepatitis, a lupus-like syndrome or rashes compatible with </w:t>
      </w:r>
      <w:proofErr w:type="spellStart"/>
      <w:r w:rsidRPr="00494222">
        <w:rPr>
          <w:rFonts w:ascii="Times New Roman" w:hAnsi="Times New Roman" w:cs="Times New Roman"/>
          <w:sz w:val="24"/>
          <w:szCs w:val="24"/>
        </w:rPr>
        <w:t>subacute</w:t>
      </w:r>
      <w:proofErr w:type="spellEnd"/>
      <w:r w:rsidRPr="00494222">
        <w:rPr>
          <w:rFonts w:ascii="Times New Roman" w:hAnsi="Times New Roman" w:cs="Times New Roman"/>
          <w:sz w:val="24"/>
          <w:szCs w:val="24"/>
        </w:rPr>
        <w:t xml:space="preserve"> cutaneous lupus or discoid lupus by clinical presentation and biopsy (see ADVERSE EFFECTS: Other adverse reactions). The impact of long-term treatment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on the development of autoimmune diseases is unknown. If a patient develops symptoms and findings suggestive of a lupus-like syndrome or autoimmune hepatitis following treatment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treatment should be discontinued and the patient</w:t>
      </w:r>
      <w:r w:rsidR="00FA4EF0">
        <w:rPr>
          <w:rFonts w:ascii="Times New Roman" w:hAnsi="Times New Roman" w:cs="Times New Roman"/>
          <w:sz w:val="24"/>
          <w:szCs w:val="24"/>
        </w:rPr>
        <w:t xml:space="preserve"> should be carefully evaluated.</w:t>
      </w:r>
    </w:p>
    <w:p w14:paraId="6FFC8F0C" w14:textId="59487837" w:rsidR="0024265C" w:rsidRPr="00494222" w:rsidRDefault="00FA4EF0" w:rsidP="00E80417">
      <w:pPr>
        <w:pStyle w:val="Heading2"/>
        <w:tabs>
          <w:tab w:val="num" w:pos="1418"/>
        </w:tabs>
        <w:spacing w:after="120" w:line="276" w:lineRule="auto"/>
        <w:ind w:left="1702" w:hangingChars="709" w:hanging="1702"/>
        <w:rPr>
          <w:lang w:eastAsia="ko-KR"/>
        </w:rPr>
      </w:pPr>
      <w:r>
        <w:rPr>
          <w:lang w:eastAsia="ko-KR"/>
        </w:rPr>
        <w:lastRenderedPageBreak/>
        <w:t>Psoriasis</w:t>
      </w:r>
    </w:p>
    <w:p w14:paraId="6FFC8F0D" w14:textId="7C84FF91"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Cases of new onset psoriasis, including pustular psoriasis and palmoplantar psoriasis, and cases of exacerbation of pre-existing psoriasis have been reported with the use of TNF blockers, including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Many of these patients were taking concomitant </w:t>
      </w:r>
      <w:proofErr w:type="spellStart"/>
      <w:r w:rsidRPr="00494222">
        <w:rPr>
          <w:rFonts w:ascii="Times New Roman" w:hAnsi="Times New Roman" w:cs="Times New Roman"/>
          <w:sz w:val="24"/>
          <w:szCs w:val="24"/>
        </w:rPr>
        <w:t>immunosuppressants</w:t>
      </w:r>
      <w:proofErr w:type="spellEnd"/>
      <w:r w:rsidRPr="00494222">
        <w:rPr>
          <w:rFonts w:ascii="Times New Roman" w:hAnsi="Times New Roman" w:cs="Times New Roman"/>
          <w:sz w:val="24"/>
          <w:szCs w:val="24"/>
        </w:rPr>
        <w:t xml:space="preserve"> (e.g., methotrexate, corticosteroids). Some of these patients required </w:t>
      </w:r>
      <w:proofErr w:type="spellStart"/>
      <w:r w:rsidRPr="00494222">
        <w:rPr>
          <w:rFonts w:ascii="Times New Roman" w:hAnsi="Times New Roman" w:cs="Times New Roman"/>
          <w:sz w:val="24"/>
          <w:szCs w:val="24"/>
        </w:rPr>
        <w:t>hospitalisation</w:t>
      </w:r>
      <w:proofErr w:type="spellEnd"/>
      <w:r w:rsidRPr="00494222">
        <w:rPr>
          <w:rFonts w:ascii="Times New Roman" w:hAnsi="Times New Roman" w:cs="Times New Roman"/>
          <w:sz w:val="24"/>
          <w:szCs w:val="24"/>
        </w:rPr>
        <w:t xml:space="preserve">. Most patients had improvements of their psoriasis following discontinuation of their TNF blocker. Some patients have had recurrences of the psoriasis when they were re-challenged with a different TNF blocker. Discontinuation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should be considered for severe cases and those that do not improve or that worsen despite topical treatments.</w:t>
      </w:r>
    </w:p>
    <w:p w14:paraId="6FFC8F0E" w14:textId="77777777" w:rsidR="0024265C" w:rsidRPr="00494222" w:rsidRDefault="0024265C" w:rsidP="00E80417">
      <w:pPr>
        <w:pStyle w:val="Heading2"/>
        <w:tabs>
          <w:tab w:val="num" w:pos="1418"/>
        </w:tabs>
        <w:spacing w:after="120" w:line="276" w:lineRule="auto"/>
        <w:ind w:left="1702" w:hangingChars="709" w:hanging="1702"/>
        <w:rPr>
          <w:lang w:eastAsia="ko-KR"/>
        </w:rPr>
      </w:pPr>
      <w:r w:rsidRPr="00494222">
        <w:rPr>
          <w:lang w:eastAsia="ko-KR"/>
        </w:rPr>
        <w:t xml:space="preserve">Other adverse reactions </w:t>
      </w:r>
    </w:p>
    <w:p w14:paraId="6FFC8F0F" w14:textId="77777777" w:rsidR="0024265C" w:rsidRPr="00494222" w:rsidRDefault="0024265C" w:rsidP="0024265C">
      <w:pPr>
        <w:jc w:val="left"/>
        <w:rPr>
          <w:rFonts w:ascii="Times New Roman" w:hAnsi="Times New Roman" w:cs="Times New Roman"/>
          <w:sz w:val="24"/>
          <w:szCs w:val="24"/>
        </w:rPr>
      </w:pPr>
      <w:r w:rsidRPr="00494222">
        <w:rPr>
          <w:rFonts w:ascii="Times New Roman" w:hAnsi="Times New Roman" w:cs="Times New Roman"/>
          <w:sz w:val="24"/>
          <w:szCs w:val="24"/>
        </w:rPr>
        <w:t xml:space="preserve">Events reported in at least 3% of all patients with higher incidence in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xml:space="preserve"> compared to controls in placebo-controlled RA trials (including the combination methotrexate trial) and events per patient year are </w:t>
      </w:r>
      <w:proofErr w:type="spellStart"/>
      <w:r w:rsidRPr="00494222">
        <w:rPr>
          <w:rFonts w:ascii="Times New Roman" w:hAnsi="Times New Roman" w:cs="Times New Roman"/>
          <w:sz w:val="24"/>
          <w:szCs w:val="24"/>
        </w:rPr>
        <w:t>summarised</w:t>
      </w:r>
      <w:proofErr w:type="spellEnd"/>
      <w:r w:rsidRPr="00494222">
        <w:rPr>
          <w:rFonts w:ascii="Times New Roman" w:hAnsi="Times New Roman" w:cs="Times New Roman"/>
          <w:sz w:val="24"/>
          <w:szCs w:val="24"/>
        </w:rPr>
        <w:t xml:space="preserve"> in the next table.</w:t>
      </w:r>
    </w:p>
    <w:p w14:paraId="6FFC8F10" w14:textId="1ACB92D2" w:rsidR="00DD5C36" w:rsidRDefault="00DD5C36">
      <w:pPr>
        <w:widowControl/>
        <w:wordWrap/>
        <w:autoSpaceDE/>
        <w:autoSpaceDN/>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ECC4787" w14:textId="77777777" w:rsidR="004F5CDC" w:rsidRDefault="004F5CDC" w:rsidP="00DD5C36">
      <w:pPr>
        <w:widowControl/>
        <w:wordWrap/>
        <w:autoSpaceDE/>
        <w:autoSpaceDN/>
        <w:spacing w:after="0" w:line="240" w:lineRule="auto"/>
        <w:rPr>
          <w:rFonts w:ascii="Times New Roman" w:eastAsia="Times New Roman" w:hAnsi="Times New Roman" w:cs="Times New Roman"/>
          <w:szCs w:val="20"/>
        </w:rPr>
      </w:pPr>
    </w:p>
    <w:tbl>
      <w:tblPr>
        <w:tblW w:w="5000" w:type="pct"/>
        <w:tblCellMar>
          <w:left w:w="0" w:type="dxa"/>
          <w:right w:w="0" w:type="dxa"/>
        </w:tblCellMar>
        <w:tblLook w:val="01E0" w:firstRow="1" w:lastRow="1" w:firstColumn="1" w:lastColumn="1" w:noHBand="0" w:noVBand="0"/>
      </w:tblPr>
      <w:tblGrid>
        <w:gridCol w:w="3544"/>
        <w:gridCol w:w="1276"/>
        <w:gridCol w:w="1276"/>
        <w:gridCol w:w="1417"/>
        <w:gridCol w:w="1513"/>
      </w:tblGrid>
      <w:tr w:rsidR="00326DA2" w:rsidRPr="00494222" w14:paraId="6FFC8F13" w14:textId="77777777" w:rsidTr="00336B87">
        <w:trPr>
          <w:trHeight w:hRule="exact" w:val="615"/>
        </w:trPr>
        <w:tc>
          <w:tcPr>
            <w:tcW w:w="5000" w:type="pct"/>
            <w:gridSpan w:val="5"/>
          </w:tcPr>
          <w:p w14:paraId="6FFC8F11" w14:textId="77777777" w:rsidR="00336B87" w:rsidRPr="00494222" w:rsidRDefault="00336B87" w:rsidP="00336B87">
            <w:pPr>
              <w:jc w:val="center"/>
              <w:rPr>
                <w:rFonts w:ascii="Times New Roman" w:hAnsi="Times New Roman" w:cs="Times New Roman"/>
                <w:sz w:val="22"/>
              </w:rPr>
            </w:pPr>
            <w:r w:rsidRPr="00494222">
              <w:rPr>
                <w:rFonts w:ascii="Times New Roman" w:hAnsi="Times New Roman" w:cs="Times New Roman"/>
                <w:b/>
                <w:bCs/>
                <w:sz w:val="22"/>
              </w:rPr>
              <w:t xml:space="preserve">Percent of Rheumatoid Arthritis Patients Reporting Adverse Events and </w:t>
            </w:r>
            <w:r w:rsidR="008133C2" w:rsidRPr="00494222">
              <w:rPr>
                <w:rFonts w:ascii="Times New Roman" w:hAnsi="Times New Roman" w:cs="Times New Roman" w:hint="eastAsia"/>
                <w:b/>
                <w:bCs/>
                <w:sz w:val="22"/>
              </w:rPr>
              <w:br/>
            </w:r>
            <w:r w:rsidRPr="00494222">
              <w:rPr>
                <w:rFonts w:ascii="Times New Roman" w:hAnsi="Times New Roman" w:cs="Times New Roman"/>
                <w:b/>
                <w:bCs/>
                <w:sz w:val="22"/>
              </w:rPr>
              <w:t xml:space="preserve">Events per Patient Year in Placebo-Controlled Clinical </w:t>
            </w:r>
            <w:proofErr w:type="spellStart"/>
            <w:r w:rsidRPr="00494222">
              <w:rPr>
                <w:rFonts w:ascii="Times New Roman" w:hAnsi="Times New Roman" w:cs="Times New Roman"/>
                <w:b/>
                <w:bCs/>
                <w:sz w:val="22"/>
              </w:rPr>
              <w:t>Trials</w:t>
            </w:r>
            <w:r w:rsidRPr="00494222">
              <w:rPr>
                <w:rFonts w:ascii="Times New Roman" w:hAnsi="Times New Roman" w:cs="Times New Roman"/>
                <w:b/>
                <w:bCs/>
                <w:sz w:val="22"/>
                <w:vertAlign w:val="superscript"/>
              </w:rPr>
              <w:t>a</w:t>
            </w:r>
            <w:proofErr w:type="spellEnd"/>
          </w:p>
          <w:p w14:paraId="6FFC8F12" w14:textId="77777777" w:rsidR="00336B87" w:rsidRPr="00494222" w:rsidRDefault="00336B87" w:rsidP="0024265C">
            <w:pPr>
              <w:spacing w:after="0" w:line="223" w:lineRule="exact"/>
              <w:ind w:left="105" w:right="-20"/>
              <w:rPr>
                <w:rFonts w:ascii="Times New Roman" w:eastAsia="Times New Roman" w:hAnsi="Times New Roman" w:cs="Times New Roman"/>
                <w:sz w:val="22"/>
              </w:rPr>
            </w:pPr>
          </w:p>
        </w:tc>
      </w:tr>
      <w:tr w:rsidR="00326DA2" w:rsidRPr="00494222" w14:paraId="6FFC8F17" w14:textId="77777777" w:rsidTr="008133C2">
        <w:trPr>
          <w:trHeight w:hRule="exact" w:val="360"/>
        </w:trPr>
        <w:tc>
          <w:tcPr>
            <w:tcW w:w="1963" w:type="pct"/>
            <w:vMerge w:val="restart"/>
            <w:tcBorders>
              <w:top w:val="single" w:sz="4" w:space="0" w:color="000000"/>
              <w:left w:val="single" w:sz="4" w:space="0" w:color="000000"/>
              <w:right w:val="single" w:sz="4" w:space="0" w:color="000000"/>
            </w:tcBorders>
            <w:vAlign w:val="center"/>
          </w:tcPr>
          <w:p w14:paraId="6FFC8F14" w14:textId="77777777" w:rsidR="0024265C" w:rsidRPr="00494222" w:rsidRDefault="0024265C" w:rsidP="00336B87">
            <w:pPr>
              <w:spacing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v</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t</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14:paraId="6FFC8F15" w14:textId="77777777" w:rsidR="0024265C" w:rsidRPr="00494222" w:rsidRDefault="0024265C" w:rsidP="00336B87">
            <w:pPr>
              <w:spacing w:after="0" w:line="223" w:lineRule="exact"/>
              <w:ind w:left="102" w:right="-20"/>
              <w:jc w:val="center"/>
              <w:rPr>
                <w:rFonts w:ascii="Times New Roman" w:eastAsia="Times New Roman" w:hAnsi="Times New Roman" w:cs="Times New Roman"/>
                <w:sz w:val="22"/>
              </w:rPr>
            </w:pPr>
            <w:r w:rsidRPr="00494222">
              <w:rPr>
                <w:rFonts w:ascii="Times New Roman" w:eastAsia="Times New Roman" w:hAnsi="Times New Roman" w:cs="Times New Roman"/>
                <w:spacing w:val="2"/>
                <w:sz w:val="22"/>
              </w:rPr>
              <w:t>P</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r</w:t>
            </w:r>
            <w:r w:rsidRPr="00494222">
              <w:rPr>
                <w:rFonts w:ascii="Times New Roman" w:eastAsia="Times New Roman" w:hAnsi="Times New Roman" w:cs="Times New Roman"/>
                <w:sz w:val="22"/>
              </w:rPr>
              <w:t>c</w:t>
            </w:r>
            <w:r w:rsidRPr="00494222">
              <w:rPr>
                <w:rFonts w:ascii="Times New Roman" w:eastAsia="Times New Roman" w:hAnsi="Times New Roman" w:cs="Times New Roman"/>
                <w:spacing w:val="1"/>
                <w:sz w:val="22"/>
              </w:rPr>
              <w:t>e</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t</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pacing w:val="1"/>
                <w:sz w:val="22"/>
              </w:rPr>
              <w:t>o</w:t>
            </w:r>
            <w:r w:rsidRPr="00494222">
              <w:rPr>
                <w:rFonts w:ascii="Times New Roman" w:eastAsia="Times New Roman" w:hAnsi="Times New Roman" w:cs="Times New Roman"/>
                <w:sz w:val="22"/>
              </w:rPr>
              <w:t>f</w:t>
            </w:r>
            <w:r w:rsidRPr="00494222">
              <w:rPr>
                <w:rFonts w:ascii="Times New Roman" w:eastAsia="Times New Roman" w:hAnsi="Times New Roman" w:cs="Times New Roman"/>
                <w:spacing w:val="-3"/>
                <w:sz w:val="22"/>
              </w:rPr>
              <w:t xml:space="preserve"> </w:t>
            </w:r>
            <w:r w:rsidRPr="00494222">
              <w:rPr>
                <w:rFonts w:ascii="Times New Roman" w:eastAsia="Times New Roman" w:hAnsi="Times New Roman" w:cs="Times New Roman"/>
                <w:spacing w:val="2"/>
                <w:sz w:val="22"/>
              </w:rPr>
              <w:t>P</w:t>
            </w:r>
            <w:r w:rsidRPr="00494222">
              <w:rPr>
                <w:rFonts w:ascii="Times New Roman" w:eastAsia="Times New Roman" w:hAnsi="Times New Roman" w:cs="Times New Roman"/>
                <w:sz w:val="22"/>
              </w:rPr>
              <w:t>atie</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ts</w:t>
            </w:r>
          </w:p>
        </w:tc>
        <w:tc>
          <w:tcPr>
            <w:tcW w:w="1623" w:type="pct"/>
            <w:gridSpan w:val="2"/>
            <w:tcBorders>
              <w:top w:val="single" w:sz="4" w:space="0" w:color="000000"/>
              <w:left w:val="single" w:sz="4" w:space="0" w:color="000000"/>
              <w:bottom w:val="single" w:sz="4" w:space="0" w:color="000000"/>
              <w:right w:val="single" w:sz="4" w:space="0" w:color="000000"/>
            </w:tcBorders>
            <w:vAlign w:val="center"/>
          </w:tcPr>
          <w:p w14:paraId="6FFC8F16" w14:textId="77777777" w:rsidR="0024265C" w:rsidRPr="00494222" w:rsidRDefault="0024265C" w:rsidP="00336B87">
            <w:pPr>
              <w:spacing w:after="0" w:line="223" w:lineRule="exact"/>
              <w:ind w:left="105"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v</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t</w:t>
            </w:r>
            <w:r w:rsidRPr="00494222">
              <w:rPr>
                <w:rFonts w:ascii="Times New Roman" w:eastAsia="Times New Roman" w:hAnsi="Times New Roman" w:cs="Times New Roman"/>
                <w:spacing w:val="-5"/>
                <w:sz w:val="22"/>
              </w:rPr>
              <w:t xml:space="preserve"> </w:t>
            </w:r>
            <w:r w:rsidRPr="00494222">
              <w:rPr>
                <w:rFonts w:ascii="Times New Roman" w:eastAsia="Times New Roman" w:hAnsi="Times New Roman" w:cs="Times New Roman"/>
                <w:spacing w:val="1"/>
                <w:sz w:val="22"/>
              </w:rPr>
              <w:t>p</w:t>
            </w:r>
            <w:r w:rsidRPr="00494222">
              <w:rPr>
                <w:rFonts w:ascii="Times New Roman" w:eastAsia="Times New Roman" w:hAnsi="Times New Roman" w:cs="Times New Roman"/>
                <w:sz w:val="22"/>
              </w:rPr>
              <w:t>er</w:t>
            </w:r>
            <w:r w:rsidRPr="00494222">
              <w:rPr>
                <w:rFonts w:ascii="Times New Roman" w:eastAsia="Times New Roman" w:hAnsi="Times New Roman" w:cs="Times New Roman"/>
                <w:spacing w:val="-2"/>
                <w:sz w:val="22"/>
              </w:rPr>
              <w:t xml:space="preserve"> </w:t>
            </w:r>
            <w:r w:rsidRPr="00494222">
              <w:rPr>
                <w:rFonts w:ascii="Times New Roman" w:eastAsia="Times New Roman" w:hAnsi="Times New Roman" w:cs="Times New Roman"/>
                <w:spacing w:val="2"/>
                <w:sz w:val="22"/>
              </w:rPr>
              <w:t>P</w:t>
            </w:r>
            <w:r w:rsidRPr="00494222">
              <w:rPr>
                <w:rFonts w:ascii="Times New Roman" w:eastAsia="Times New Roman" w:hAnsi="Times New Roman" w:cs="Times New Roman"/>
                <w:sz w:val="22"/>
              </w:rPr>
              <w:t>atie</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t</w:t>
            </w:r>
            <w:r w:rsidRPr="00494222">
              <w:rPr>
                <w:rFonts w:ascii="Times New Roman" w:eastAsia="Times New Roman" w:hAnsi="Times New Roman" w:cs="Times New Roman"/>
                <w:spacing w:val="-6"/>
                <w:sz w:val="22"/>
              </w:rPr>
              <w:t xml:space="preserve"> </w:t>
            </w:r>
            <w:r w:rsidRPr="00494222">
              <w:rPr>
                <w:rFonts w:ascii="Times New Roman" w:eastAsia="Times New Roman" w:hAnsi="Times New Roman" w:cs="Times New Roman"/>
                <w:sz w:val="22"/>
              </w:rPr>
              <w:t>Ye</w:t>
            </w:r>
            <w:r w:rsidRPr="00494222">
              <w:rPr>
                <w:rFonts w:ascii="Times New Roman" w:eastAsia="Times New Roman" w:hAnsi="Times New Roman" w:cs="Times New Roman"/>
                <w:spacing w:val="1"/>
                <w:sz w:val="22"/>
              </w:rPr>
              <w:t>a</w:t>
            </w:r>
            <w:r w:rsidRPr="00494222">
              <w:rPr>
                <w:rFonts w:ascii="Times New Roman" w:eastAsia="Times New Roman" w:hAnsi="Times New Roman" w:cs="Times New Roman"/>
                <w:sz w:val="22"/>
              </w:rPr>
              <w:t>r</w:t>
            </w:r>
          </w:p>
        </w:tc>
      </w:tr>
      <w:tr w:rsidR="00326DA2" w:rsidRPr="00494222" w14:paraId="6FFC8F21" w14:textId="77777777" w:rsidTr="008133C2">
        <w:trPr>
          <w:trHeight w:hRule="exact" w:val="710"/>
        </w:trPr>
        <w:tc>
          <w:tcPr>
            <w:tcW w:w="1963" w:type="pct"/>
            <w:vMerge/>
            <w:tcBorders>
              <w:left w:val="single" w:sz="4" w:space="0" w:color="000000"/>
              <w:bottom w:val="single" w:sz="4" w:space="0" w:color="000000"/>
              <w:right w:val="single" w:sz="4" w:space="0" w:color="000000"/>
            </w:tcBorders>
            <w:vAlign w:val="center"/>
          </w:tcPr>
          <w:p w14:paraId="6FFC8F18" w14:textId="77777777" w:rsidR="0024265C" w:rsidRPr="00494222" w:rsidRDefault="0024265C" w:rsidP="00336B87">
            <w:pPr>
              <w:jc w:val="center"/>
              <w:rPr>
                <w:rFonts w:ascii="Times New Roman" w:hAnsi="Times New Roman" w:cs="Times New Roman"/>
                <w:sz w:val="22"/>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6FFC8F19" w14:textId="77777777" w:rsidR="0024265C" w:rsidRPr="00494222" w:rsidRDefault="0024265C" w:rsidP="008133C2">
            <w:pPr>
              <w:spacing w:after="0" w:line="222" w:lineRule="exact"/>
              <w:ind w:left="103" w:right="-20"/>
              <w:jc w:val="center"/>
              <w:rPr>
                <w:rFonts w:ascii="Times New Roman" w:eastAsia="Times New Roman" w:hAnsi="Times New Roman" w:cs="Times New Roman"/>
                <w:spacing w:val="1"/>
                <w:sz w:val="22"/>
              </w:rPr>
            </w:pPr>
            <w:r w:rsidRPr="00494222">
              <w:rPr>
                <w:rFonts w:ascii="Times New Roman" w:eastAsia="Times New Roman" w:hAnsi="Times New Roman" w:cs="Times New Roman"/>
                <w:spacing w:val="1"/>
                <w:sz w:val="22"/>
              </w:rPr>
              <w:t>Placebo</w:t>
            </w:r>
          </w:p>
          <w:p w14:paraId="6FFC8F1A" w14:textId="77777777" w:rsidR="0024265C" w:rsidRPr="00494222" w:rsidRDefault="0024265C" w:rsidP="008133C2">
            <w:pPr>
              <w:spacing w:after="0" w:line="222" w:lineRule="exact"/>
              <w:ind w:left="103" w:right="-20"/>
              <w:jc w:val="center"/>
              <w:rPr>
                <w:rFonts w:ascii="Times New Roman" w:eastAsia="Times New Roman" w:hAnsi="Times New Roman" w:cs="Times New Roman"/>
                <w:spacing w:val="1"/>
                <w:sz w:val="22"/>
              </w:rPr>
            </w:pPr>
            <w:r w:rsidRPr="00494222">
              <w:rPr>
                <w:rFonts w:ascii="Times New Roman" w:eastAsia="Times New Roman" w:hAnsi="Times New Roman" w:cs="Times New Roman"/>
                <w:spacing w:val="1"/>
                <w:sz w:val="22"/>
              </w:rPr>
              <w:t>(n = 152)</w:t>
            </w:r>
          </w:p>
        </w:tc>
        <w:tc>
          <w:tcPr>
            <w:tcW w:w="707" w:type="pct"/>
            <w:tcBorders>
              <w:top w:val="single" w:sz="4" w:space="0" w:color="000000"/>
              <w:left w:val="single" w:sz="4" w:space="0" w:color="000000"/>
              <w:bottom w:val="single" w:sz="4" w:space="0" w:color="000000"/>
              <w:right w:val="single" w:sz="4" w:space="0" w:color="000000"/>
            </w:tcBorders>
            <w:vAlign w:val="center"/>
          </w:tcPr>
          <w:p w14:paraId="6FFC8F1B" w14:textId="77777777" w:rsidR="0024265C" w:rsidRPr="00494222" w:rsidRDefault="008133C2" w:rsidP="008133C2">
            <w:pPr>
              <w:spacing w:after="0" w:line="222" w:lineRule="exact"/>
              <w:ind w:left="103" w:right="-20"/>
              <w:jc w:val="center"/>
              <w:rPr>
                <w:rFonts w:ascii="Times New Roman" w:hAnsi="Times New Roman" w:cs="Times New Roman"/>
                <w:spacing w:val="1"/>
                <w:sz w:val="22"/>
              </w:rPr>
            </w:pPr>
            <w:proofErr w:type="spellStart"/>
            <w:r w:rsidRPr="00494222">
              <w:rPr>
                <w:rFonts w:ascii="Times New Roman" w:eastAsia="Times New Roman" w:hAnsi="Times New Roman" w:cs="Times New Roman"/>
                <w:spacing w:val="1"/>
                <w:sz w:val="22"/>
              </w:rPr>
              <w:t>E</w:t>
            </w:r>
            <w:r w:rsidRPr="00494222">
              <w:rPr>
                <w:rFonts w:ascii="Times New Roman" w:hAnsi="Times New Roman" w:cs="Times New Roman" w:hint="eastAsia"/>
                <w:spacing w:val="1"/>
                <w:sz w:val="22"/>
              </w:rPr>
              <w:t>tanercept</w:t>
            </w:r>
            <w:proofErr w:type="spellEnd"/>
          </w:p>
          <w:p w14:paraId="6FFC8F1C" w14:textId="77777777" w:rsidR="0024265C" w:rsidRPr="00494222" w:rsidRDefault="0024265C" w:rsidP="008133C2">
            <w:pPr>
              <w:spacing w:after="0" w:line="222" w:lineRule="exact"/>
              <w:ind w:left="103" w:right="-20"/>
              <w:jc w:val="center"/>
              <w:rPr>
                <w:rFonts w:ascii="Times New Roman" w:eastAsia="Times New Roman" w:hAnsi="Times New Roman" w:cs="Times New Roman"/>
                <w:spacing w:val="1"/>
                <w:sz w:val="22"/>
              </w:rPr>
            </w:pPr>
            <w:r w:rsidRPr="00494222">
              <w:rPr>
                <w:rFonts w:ascii="Times New Roman" w:eastAsia="Times New Roman" w:hAnsi="Times New Roman" w:cs="Times New Roman"/>
                <w:spacing w:val="1"/>
                <w:sz w:val="22"/>
              </w:rPr>
              <w:t>(n = 349)</w:t>
            </w:r>
          </w:p>
        </w:tc>
        <w:tc>
          <w:tcPr>
            <w:tcW w:w="785" w:type="pct"/>
            <w:tcBorders>
              <w:top w:val="single" w:sz="4" w:space="0" w:color="000000"/>
              <w:left w:val="single" w:sz="4" w:space="0" w:color="000000"/>
              <w:bottom w:val="single" w:sz="4" w:space="0" w:color="000000"/>
              <w:right w:val="single" w:sz="4" w:space="0" w:color="000000"/>
            </w:tcBorders>
            <w:vAlign w:val="center"/>
          </w:tcPr>
          <w:p w14:paraId="6FFC8F1D" w14:textId="77777777" w:rsidR="0024265C" w:rsidRPr="00494222" w:rsidRDefault="0024265C" w:rsidP="008133C2">
            <w:pPr>
              <w:spacing w:after="0" w:line="222" w:lineRule="exact"/>
              <w:ind w:left="103" w:right="-20"/>
              <w:jc w:val="center"/>
              <w:rPr>
                <w:rFonts w:ascii="Times New Roman" w:eastAsia="Times New Roman" w:hAnsi="Times New Roman" w:cs="Times New Roman"/>
                <w:spacing w:val="1"/>
                <w:sz w:val="22"/>
              </w:rPr>
            </w:pPr>
            <w:r w:rsidRPr="00494222">
              <w:rPr>
                <w:rFonts w:ascii="Times New Roman" w:eastAsia="Times New Roman" w:hAnsi="Times New Roman" w:cs="Times New Roman"/>
                <w:spacing w:val="1"/>
                <w:sz w:val="22"/>
              </w:rPr>
              <w:t>Placebo</w:t>
            </w:r>
          </w:p>
          <w:p w14:paraId="6FFC8F1E" w14:textId="77777777" w:rsidR="0024265C" w:rsidRPr="00494222" w:rsidRDefault="0024265C" w:rsidP="008133C2">
            <w:pPr>
              <w:spacing w:after="0" w:line="222" w:lineRule="exact"/>
              <w:ind w:left="103" w:right="-20"/>
              <w:jc w:val="center"/>
              <w:rPr>
                <w:rFonts w:ascii="Times New Roman" w:eastAsia="Times New Roman" w:hAnsi="Times New Roman" w:cs="Times New Roman"/>
                <w:spacing w:val="1"/>
                <w:sz w:val="22"/>
              </w:rPr>
            </w:pPr>
            <w:r w:rsidRPr="00494222">
              <w:rPr>
                <w:rFonts w:ascii="Times New Roman" w:eastAsia="Times New Roman" w:hAnsi="Times New Roman" w:cs="Times New Roman"/>
                <w:spacing w:val="1"/>
                <w:sz w:val="22"/>
              </w:rPr>
              <w:t>(40 pt. years)</w:t>
            </w:r>
          </w:p>
        </w:tc>
        <w:tc>
          <w:tcPr>
            <w:tcW w:w="838" w:type="pct"/>
            <w:tcBorders>
              <w:top w:val="single" w:sz="4" w:space="0" w:color="000000"/>
              <w:left w:val="single" w:sz="4" w:space="0" w:color="000000"/>
              <w:bottom w:val="single" w:sz="4" w:space="0" w:color="000000"/>
              <w:right w:val="single" w:sz="4" w:space="0" w:color="000000"/>
            </w:tcBorders>
            <w:vAlign w:val="center"/>
          </w:tcPr>
          <w:p w14:paraId="6FFC8F1F" w14:textId="77777777" w:rsidR="008133C2" w:rsidRPr="00494222" w:rsidRDefault="008133C2" w:rsidP="008133C2">
            <w:pPr>
              <w:spacing w:after="0" w:line="222" w:lineRule="exact"/>
              <w:ind w:left="103" w:right="-20"/>
              <w:jc w:val="center"/>
              <w:rPr>
                <w:rFonts w:ascii="Times New Roman" w:hAnsi="Times New Roman" w:cs="Times New Roman"/>
                <w:spacing w:val="1"/>
                <w:sz w:val="22"/>
              </w:rPr>
            </w:pPr>
            <w:proofErr w:type="spellStart"/>
            <w:r w:rsidRPr="00494222">
              <w:rPr>
                <w:rFonts w:ascii="Times New Roman" w:eastAsia="Times New Roman" w:hAnsi="Times New Roman" w:cs="Times New Roman"/>
                <w:spacing w:val="1"/>
                <w:sz w:val="22"/>
              </w:rPr>
              <w:t>E</w:t>
            </w:r>
            <w:r w:rsidRPr="00494222">
              <w:rPr>
                <w:rFonts w:ascii="Times New Roman" w:hAnsi="Times New Roman" w:cs="Times New Roman" w:hint="eastAsia"/>
                <w:spacing w:val="1"/>
                <w:sz w:val="22"/>
              </w:rPr>
              <w:t>tanercept</w:t>
            </w:r>
            <w:proofErr w:type="spellEnd"/>
          </w:p>
          <w:p w14:paraId="6FFC8F20" w14:textId="77777777" w:rsidR="0024265C" w:rsidRPr="00494222" w:rsidRDefault="0024265C" w:rsidP="008133C2">
            <w:pPr>
              <w:spacing w:after="0" w:line="222" w:lineRule="exact"/>
              <w:ind w:left="103" w:right="-20"/>
              <w:jc w:val="center"/>
              <w:rPr>
                <w:rFonts w:ascii="Times New Roman" w:hAnsi="Times New Roman" w:cs="Times New Roman"/>
                <w:spacing w:val="1"/>
                <w:sz w:val="22"/>
              </w:rPr>
            </w:pPr>
            <w:r w:rsidRPr="00494222">
              <w:rPr>
                <w:rFonts w:ascii="Times New Roman" w:eastAsia="Times New Roman" w:hAnsi="Times New Roman" w:cs="Times New Roman"/>
                <w:spacing w:val="1"/>
                <w:sz w:val="22"/>
              </w:rPr>
              <w:t>(117 pt. years)</w:t>
            </w:r>
          </w:p>
        </w:tc>
      </w:tr>
      <w:tr w:rsidR="00326DA2" w:rsidRPr="00494222" w14:paraId="6FFC8F67" w14:textId="77777777" w:rsidTr="008133C2">
        <w:trPr>
          <w:trHeight w:hRule="exact" w:val="4760"/>
        </w:trPr>
        <w:tc>
          <w:tcPr>
            <w:tcW w:w="1963" w:type="pct"/>
            <w:tcBorders>
              <w:top w:val="single" w:sz="4" w:space="0" w:color="000000"/>
              <w:left w:val="single" w:sz="4" w:space="0" w:color="000000"/>
              <w:bottom w:val="single" w:sz="4" w:space="0" w:color="000000"/>
              <w:right w:val="single" w:sz="4" w:space="0" w:color="000000"/>
            </w:tcBorders>
            <w:vAlign w:val="center"/>
          </w:tcPr>
          <w:p w14:paraId="6FFC8F22" w14:textId="77777777" w:rsidR="0024265C" w:rsidRPr="00494222" w:rsidRDefault="0024265C" w:rsidP="008133C2">
            <w:pPr>
              <w:spacing w:after="0" w:line="222" w:lineRule="exact"/>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pacing w:val="1"/>
                <w:sz w:val="22"/>
              </w:rPr>
              <w:t>I</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pacing w:val="2"/>
                <w:sz w:val="22"/>
              </w:rPr>
              <w:t>j</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z w:val="22"/>
              </w:rPr>
              <w:t>ti</w:t>
            </w:r>
            <w:r w:rsidRPr="00494222">
              <w:rPr>
                <w:rFonts w:ascii="Times New Roman" w:eastAsia="Times New Roman" w:hAnsi="Times New Roman" w:cs="Times New Roman"/>
                <w:spacing w:val="1"/>
                <w:sz w:val="22"/>
              </w:rPr>
              <w:t>o</w:t>
            </w:r>
            <w:r w:rsidRPr="00494222">
              <w:rPr>
                <w:rFonts w:ascii="Times New Roman" w:eastAsia="Times New Roman" w:hAnsi="Times New Roman" w:cs="Times New Roman"/>
                <w:sz w:val="22"/>
              </w:rPr>
              <w:t>n</w:t>
            </w:r>
            <w:r w:rsidRPr="00494222">
              <w:rPr>
                <w:rFonts w:ascii="Times New Roman" w:eastAsia="Times New Roman" w:hAnsi="Times New Roman" w:cs="Times New Roman"/>
                <w:spacing w:val="-8"/>
                <w:sz w:val="22"/>
              </w:rPr>
              <w:t xml:space="preserve"> </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z w:val="22"/>
              </w:rPr>
              <w:t>ite</w:t>
            </w:r>
            <w:r w:rsidRPr="00494222">
              <w:rPr>
                <w:rFonts w:ascii="Times New Roman" w:eastAsia="Times New Roman" w:hAnsi="Times New Roman" w:cs="Times New Roman"/>
                <w:spacing w:val="-3"/>
                <w:sz w:val="22"/>
              </w:rPr>
              <w:t xml:space="preserve"> </w:t>
            </w:r>
            <w:r w:rsidRPr="00494222">
              <w:rPr>
                <w:rFonts w:ascii="Times New Roman" w:eastAsia="Times New Roman" w:hAnsi="Times New Roman" w:cs="Times New Roman"/>
                <w:spacing w:val="1"/>
                <w:sz w:val="22"/>
              </w:rPr>
              <w:t>r</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a</w:t>
            </w:r>
            <w:r w:rsidRPr="00494222">
              <w:rPr>
                <w:rFonts w:ascii="Times New Roman" w:eastAsia="Times New Roman" w:hAnsi="Times New Roman" w:cs="Times New Roman"/>
                <w:sz w:val="22"/>
              </w:rPr>
              <w:t>cti</w:t>
            </w:r>
            <w:r w:rsidRPr="00494222">
              <w:rPr>
                <w:rFonts w:ascii="Times New Roman" w:eastAsia="Times New Roman" w:hAnsi="Times New Roman" w:cs="Times New Roman"/>
                <w:spacing w:val="1"/>
                <w:sz w:val="22"/>
              </w:rPr>
              <w:t>o</w:t>
            </w:r>
            <w:r w:rsidRPr="00494222">
              <w:rPr>
                <w:rFonts w:ascii="Times New Roman" w:eastAsia="Times New Roman" w:hAnsi="Times New Roman" w:cs="Times New Roman"/>
                <w:sz w:val="22"/>
              </w:rPr>
              <w:t>n</w:t>
            </w:r>
          </w:p>
          <w:p w14:paraId="6FFC8F23" w14:textId="77777777" w:rsidR="0024265C" w:rsidRPr="00494222" w:rsidRDefault="0024265C" w:rsidP="008133C2">
            <w:pPr>
              <w:spacing w:before="60" w:after="0" w:line="240" w:lineRule="auto"/>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pacing w:val="1"/>
                <w:sz w:val="22"/>
              </w:rPr>
              <w:t>I</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pacing w:val="-2"/>
                <w:sz w:val="22"/>
              </w:rPr>
              <w:t>f</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z w:val="22"/>
              </w:rPr>
              <w:t>ti</w:t>
            </w:r>
            <w:r w:rsidRPr="00494222">
              <w:rPr>
                <w:rFonts w:ascii="Times New Roman" w:eastAsia="Times New Roman" w:hAnsi="Times New Roman" w:cs="Times New Roman"/>
                <w:spacing w:val="3"/>
                <w:sz w:val="22"/>
              </w:rPr>
              <w:t>o</w:t>
            </w:r>
            <w:r w:rsidRPr="00494222">
              <w:rPr>
                <w:rFonts w:ascii="Times New Roman" w:eastAsia="Times New Roman" w:hAnsi="Times New Roman" w:cs="Times New Roman"/>
                <w:sz w:val="22"/>
              </w:rPr>
              <w:t>n</w:t>
            </w:r>
          </w:p>
          <w:p w14:paraId="6FFC8F24" w14:textId="77777777" w:rsidR="0024265C" w:rsidRPr="00494222" w:rsidRDefault="0024265C" w:rsidP="008133C2">
            <w:pPr>
              <w:spacing w:before="35" w:after="0" w:line="284" w:lineRule="auto"/>
              <w:ind w:left="103" w:right="399"/>
              <w:jc w:val="left"/>
              <w:rPr>
                <w:rFonts w:ascii="Times New Roman" w:eastAsia="Times New Roman" w:hAnsi="Times New Roman" w:cs="Times New Roman"/>
                <w:sz w:val="22"/>
              </w:rPr>
            </w:pPr>
            <w:r w:rsidRPr="00494222">
              <w:rPr>
                <w:rFonts w:ascii="Times New Roman" w:eastAsia="Times New Roman" w:hAnsi="Times New Roman" w:cs="Times New Roman"/>
                <w:spacing w:val="1"/>
                <w:sz w:val="22"/>
              </w:rPr>
              <w:t>Non-upper</w:t>
            </w:r>
            <w:r w:rsidR="008133C2" w:rsidRPr="00494222">
              <w:rPr>
                <w:rFonts w:ascii="Times New Roman" w:eastAsia="Times New Roman" w:hAnsi="Times New Roman" w:cs="Times New Roman" w:hint="eastAsia"/>
                <w:spacing w:val="1"/>
                <w:sz w:val="22"/>
              </w:rPr>
              <w:t xml:space="preserve"> </w:t>
            </w:r>
            <w:r w:rsidRPr="00494222">
              <w:rPr>
                <w:rFonts w:ascii="Times New Roman" w:eastAsia="Times New Roman" w:hAnsi="Times New Roman" w:cs="Times New Roman"/>
                <w:spacing w:val="1"/>
                <w:sz w:val="22"/>
              </w:rPr>
              <w:t>respiratory infection  Upper respiratory infection</w:t>
            </w:r>
            <w:r w:rsidRPr="00494222">
              <w:rPr>
                <w:rFonts w:ascii="Times New Roman" w:eastAsia="Times New Roman" w:hAnsi="Times New Roman" w:cs="Times New Roman"/>
                <w:spacing w:val="-13"/>
                <w:w w:val="99"/>
                <w:sz w:val="22"/>
              </w:rPr>
              <w:t xml:space="preserve"> </w:t>
            </w:r>
            <w:r w:rsidRPr="00494222">
              <w:rPr>
                <w:rFonts w:ascii="Times New Roman" w:eastAsia="Times New Roman" w:hAnsi="Times New Roman" w:cs="Times New Roman"/>
                <w:position w:val="9"/>
                <w:sz w:val="22"/>
              </w:rPr>
              <w:t xml:space="preserve"> </w:t>
            </w:r>
            <w:r w:rsidRPr="00494222">
              <w:rPr>
                <w:rFonts w:ascii="Times New Roman" w:eastAsia="Times New Roman" w:hAnsi="Times New Roman" w:cs="Times New Roman"/>
                <w:sz w:val="22"/>
              </w:rPr>
              <w:t>He</w:t>
            </w:r>
            <w:r w:rsidRPr="00494222">
              <w:rPr>
                <w:rFonts w:ascii="Times New Roman" w:eastAsia="Times New Roman" w:hAnsi="Times New Roman" w:cs="Times New Roman"/>
                <w:spacing w:val="1"/>
                <w:sz w:val="22"/>
              </w:rPr>
              <w:t>ad</w:t>
            </w:r>
            <w:r w:rsidRPr="00494222">
              <w:rPr>
                <w:rFonts w:ascii="Times New Roman" w:eastAsia="Times New Roman" w:hAnsi="Times New Roman" w:cs="Times New Roman"/>
                <w:sz w:val="22"/>
              </w:rPr>
              <w:t>a</w:t>
            </w:r>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pacing w:val="-1"/>
                <w:sz w:val="22"/>
              </w:rPr>
              <w:t>h</w:t>
            </w:r>
            <w:r w:rsidRPr="00494222">
              <w:rPr>
                <w:rFonts w:ascii="Times New Roman" w:eastAsia="Times New Roman" w:hAnsi="Times New Roman" w:cs="Times New Roman"/>
                <w:sz w:val="22"/>
              </w:rPr>
              <w:t>e</w:t>
            </w:r>
          </w:p>
          <w:p w14:paraId="6FFC8F25" w14:textId="77777777" w:rsidR="0024265C" w:rsidRPr="00494222" w:rsidRDefault="0024265C" w:rsidP="008133C2">
            <w:pPr>
              <w:spacing w:before="19" w:after="0" w:line="303" w:lineRule="auto"/>
              <w:ind w:left="103" w:right="2151"/>
              <w:jc w:val="left"/>
              <w:rPr>
                <w:rFonts w:ascii="Times New Roman" w:eastAsia="Times New Roman" w:hAnsi="Times New Roman" w:cs="Times New Roman"/>
                <w:sz w:val="22"/>
              </w:rPr>
            </w:pPr>
            <w:r w:rsidRPr="00494222">
              <w:rPr>
                <w:rFonts w:ascii="Times New Roman" w:eastAsia="Times New Roman" w:hAnsi="Times New Roman" w:cs="Times New Roman"/>
                <w:spacing w:val="-1"/>
                <w:sz w:val="22"/>
              </w:rPr>
              <w:t>Rh</w:t>
            </w:r>
            <w:r w:rsidRPr="00494222">
              <w:rPr>
                <w:rFonts w:ascii="Times New Roman" w:eastAsia="Times New Roman" w:hAnsi="Times New Roman" w:cs="Times New Roman"/>
                <w:spacing w:val="2"/>
                <w:sz w:val="22"/>
              </w:rPr>
              <w:t>i</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i</w:t>
            </w:r>
            <w:r w:rsidRPr="00494222">
              <w:rPr>
                <w:rFonts w:ascii="Times New Roman" w:eastAsia="Times New Roman" w:hAnsi="Times New Roman" w:cs="Times New Roman"/>
                <w:spacing w:val="2"/>
                <w:sz w:val="22"/>
              </w:rPr>
              <w:t>t</w:t>
            </w:r>
            <w:r w:rsidRPr="00494222">
              <w:rPr>
                <w:rFonts w:ascii="Times New Roman" w:eastAsia="Times New Roman" w:hAnsi="Times New Roman" w:cs="Times New Roman"/>
                <w:sz w:val="22"/>
              </w:rPr>
              <w:t>is Diz</w:t>
            </w:r>
            <w:r w:rsidRPr="00494222">
              <w:rPr>
                <w:rFonts w:ascii="Times New Roman" w:eastAsia="Times New Roman" w:hAnsi="Times New Roman" w:cs="Times New Roman"/>
                <w:spacing w:val="1"/>
                <w:sz w:val="22"/>
              </w:rPr>
              <w:t>z</w:t>
            </w:r>
            <w:r w:rsidRPr="00494222">
              <w:rPr>
                <w:rFonts w:ascii="Times New Roman" w:eastAsia="Times New Roman" w:hAnsi="Times New Roman" w:cs="Times New Roman"/>
                <w:sz w:val="22"/>
              </w:rPr>
              <w:t>i</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pacing w:val="3"/>
                <w:sz w:val="22"/>
              </w:rPr>
              <w:t>e</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z w:val="22"/>
              </w:rPr>
              <w:t xml:space="preserve">s </w:t>
            </w:r>
            <w:r w:rsidRPr="00494222">
              <w:rPr>
                <w:rFonts w:ascii="Times New Roman" w:eastAsia="Times New Roman" w:hAnsi="Times New Roman" w:cs="Times New Roman"/>
                <w:spacing w:val="2"/>
                <w:sz w:val="22"/>
              </w:rPr>
              <w:t>P</w:t>
            </w:r>
            <w:r w:rsidRPr="00494222">
              <w:rPr>
                <w:rFonts w:ascii="Times New Roman" w:eastAsia="Times New Roman" w:hAnsi="Times New Roman" w:cs="Times New Roman"/>
                <w:spacing w:val="-1"/>
                <w:sz w:val="22"/>
              </w:rPr>
              <w:t>h</w:t>
            </w:r>
            <w:r w:rsidRPr="00494222">
              <w:rPr>
                <w:rFonts w:ascii="Times New Roman" w:eastAsia="Times New Roman" w:hAnsi="Times New Roman" w:cs="Times New Roman"/>
                <w:sz w:val="22"/>
              </w:rPr>
              <w:t>a</w:t>
            </w:r>
            <w:r w:rsidRPr="00494222">
              <w:rPr>
                <w:rFonts w:ascii="Times New Roman" w:eastAsia="Times New Roman" w:hAnsi="Times New Roman" w:cs="Times New Roman"/>
                <w:spacing w:val="1"/>
                <w:sz w:val="22"/>
              </w:rPr>
              <w:t>r</w:t>
            </w:r>
            <w:r w:rsidRPr="00494222">
              <w:rPr>
                <w:rFonts w:ascii="Times New Roman" w:eastAsia="Times New Roman" w:hAnsi="Times New Roman" w:cs="Times New Roman"/>
                <w:spacing w:val="-1"/>
                <w:sz w:val="22"/>
              </w:rPr>
              <w:t>y</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pacing w:val="-1"/>
                <w:sz w:val="22"/>
              </w:rPr>
              <w:t>g</w:t>
            </w:r>
            <w:r w:rsidRPr="00494222">
              <w:rPr>
                <w:rFonts w:ascii="Times New Roman" w:eastAsia="Times New Roman" w:hAnsi="Times New Roman" w:cs="Times New Roman"/>
                <w:sz w:val="22"/>
              </w:rPr>
              <w:t>it</w:t>
            </w:r>
            <w:r w:rsidRPr="00494222">
              <w:rPr>
                <w:rFonts w:ascii="Times New Roman" w:eastAsia="Times New Roman" w:hAnsi="Times New Roman" w:cs="Times New Roman"/>
                <w:spacing w:val="2"/>
                <w:sz w:val="22"/>
              </w:rPr>
              <w:t>i</w:t>
            </w:r>
            <w:r w:rsidRPr="00494222">
              <w:rPr>
                <w:rFonts w:ascii="Times New Roman" w:eastAsia="Times New Roman" w:hAnsi="Times New Roman" w:cs="Times New Roman"/>
                <w:sz w:val="22"/>
              </w:rPr>
              <w:t xml:space="preserve">s </w:t>
            </w:r>
            <w:r w:rsidRPr="00494222">
              <w:rPr>
                <w:rFonts w:ascii="Times New Roman" w:eastAsia="Times New Roman" w:hAnsi="Times New Roman" w:cs="Times New Roman"/>
                <w:spacing w:val="-1"/>
                <w:sz w:val="22"/>
              </w:rPr>
              <w:t>C</w:t>
            </w:r>
            <w:r w:rsidRPr="00494222">
              <w:rPr>
                <w:rFonts w:ascii="Times New Roman" w:eastAsia="Times New Roman" w:hAnsi="Times New Roman" w:cs="Times New Roman"/>
                <w:spacing w:val="1"/>
                <w:sz w:val="22"/>
              </w:rPr>
              <w:t>ou</w:t>
            </w:r>
            <w:r w:rsidRPr="00494222">
              <w:rPr>
                <w:rFonts w:ascii="Times New Roman" w:eastAsia="Times New Roman" w:hAnsi="Times New Roman" w:cs="Times New Roman"/>
                <w:spacing w:val="-1"/>
                <w:sz w:val="22"/>
              </w:rPr>
              <w:t>g</w:t>
            </w:r>
            <w:r w:rsidRPr="00494222">
              <w:rPr>
                <w:rFonts w:ascii="Times New Roman" w:eastAsia="Times New Roman" w:hAnsi="Times New Roman" w:cs="Times New Roman"/>
                <w:sz w:val="22"/>
              </w:rPr>
              <w:t>h As</w:t>
            </w:r>
            <w:r w:rsidRPr="00494222">
              <w:rPr>
                <w:rFonts w:ascii="Times New Roman" w:eastAsia="Times New Roman" w:hAnsi="Times New Roman" w:cs="Times New Roman"/>
                <w:spacing w:val="-1"/>
                <w:sz w:val="22"/>
              </w:rPr>
              <w:t>th</w:t>
            </w:r>
            <w:r w:rsidRPr="00494222">
              <w:rPr>
                <w:rFonts w:ascii="Times New Roman" w:eastAsia="Times New Roman" w:hAnsi="Times New Roman" w:cs="Times New Roman"/>
                <w:spacing w:val="3"/>
                <w:sz w:val="22"/>
              </w:rPr>
              <w:t>e</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ia</w:t>
            </w:r>
          </w:p>
          <w:p w14:paraId="6FFC8F26" w14:textId="77777777" w:rsidR="0024265C" w:rsidRPr="00494222" w:rsidRDefault="0024265C" w:rsidP="008133C2">
            <w:pPr>
              <w:spacing w:after="0" w:line="230" w:lineRule="exact"/>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pacing w:val="2"/>
                <w:sz w:val="22"/>
              </w:rPr>
              <w:t>P</w:t>
            </w:r>
            <w:r w:rsidRPr="00494222">
              <w:rPr>
                <w:rFonts w:ascii="Times New Roman" w:eastAsia="Times New Roman" w:hAnsi="Times New Roman" w:cs="Times New Roman"/>
                <w:sz w:val="22"/>
              </w:rPr>
              <w:t>ai</w:t>
            </w:r>
            <w:r w:rsidRPr="00494222">
              <w:rPr>
                <w:rFonts w:ascii="Times New Roman" w:eastAsia="Times New Roman" w:hAnsi="Times New Roman" w:cs="Times New Roman"/>
                <w:spacing w:val="-1"/>
                <w:sz w:val="22"/>
              </w:rPr>
              <w:t>n</w:t>
            </w:r>
            <w:r w:rsidRPr="00494222">
              <w:rPr>
                <w:rFonts w:ascii="Times New Roman" w:eastAsia="Times New Roman" w:hAnsi="Times New Roman" w:cs="Times New Roman"/>
                <w:sz w:val="22"/>
              </w:rPr>
              <w:t>,</w:t>
            </w:r>
            <w:r w:rsidRPr="00494222">
              <w:rPr>
                <w:rFonts w:ascii="Times New Roman" w:eastAsia="Times New Roman" w:hAnsi="Times New Roman" w:cs="Times New Roman"/>
                <w:spacing w:val="-3"/>
                <w:sz w:val="22"/>
              </w:rPr>
              <w:t xml:space="preserve"> </w:t>
            </w:r>
            <w:r w:rsidRPr="00494222">
              <w:rPr>
                <w:rFonts w:ascii="Times New Roman" w:eastAsia="Times New Roman" w:hAnsi="Times New Roman" w:cs="Times New Roman"/>
                <w:spacing w:val="-2"/>
                <w:sz w:val="22"/>
              </w:rPr>
              <w:t>A</w:t>
            </w:r>
            <w:r w:rsidRPr="00494222">
              <w:rPr>
                <w:rFonts w:ascii="Times New Roman" w:eastAsia="Times New Roman" w:hAnsi="Times New Roman" w:cs="Times New Roman"/>
                <w:spacing w:val="1"/>
                <w:sz w:val="22"/>
              </w:rPr>
              <w:t>bd</w:t>
            </w:r>
            <w:r w:rsidRPr="00494222">
              <w:rPr>
                <w:rFonts w:ascii="Times New Roman" w:eastAsia="Times New Roman" w:hAnsi="Times New Roman" w:cs="Times New Roman"/>
                <w:spacing w:val="3"/>
                <w:sz w:val="22"/>
              </w:rPr>
              <w:t>o</w:t>
            </w:r>
            <w:r w:rsidRPr="00494222">
              <w:rPr>
                <w:rFonts w:ascii="Times New Roman" w:eastAsia="Times New Roman" w:hAnsi="Times New Roman" w:cs="Times New Roman"/>
                <w:spacing w:val="-4"/>
                <w:sz w:val="22"/>
              </w:rPr>
              <w:t>m</w:t>
            </w:r>
            <w:r w:rsidRPr="00494222">
              <w:rPr>
                <w:rFonts w:ascii="Times New Roman" w:eastAsia="Times New Roman" w:hAnsi="Times New Roman" w:cs="Times New Roman"/>
                <w:spacing w:val="3"/>
                <w:sz w:val="22"/>
              </w:rPr>
              <w:t>e</w:t>
            </w:r>
            <w:r w:rsidRPr="00494222">
              <w:rPr>
                <w:rFonts w:ascii="Times New Roman" w:eastAsia="Times New Roman" w:hAnsi="Times New Roman" w:cs="Times New Roman"/>
                <w:sz w:val="22"/>
              </w:rPr>
              <w:t>n</w:t>
            </w:r>
          </w:p>
          <w:p w14:paraId="6FFC8F27" w14:textId="77777777" w:rsidR="0024265C" w:rsidRPr="00494222" w:rsidRDefault="0024265C" w:rsidP="008133C2">
            <w:pPr>
              <w:spacing w:before="60" w:after="0" w:line="240" w:lineRule="auto"/>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pacing w:val="-1"/>
                <w:sz w:val="22"/>
              </w:rPr>
              <w:t>R</w:t>
            </w:r>
            <w:r w:rsidRPr="00494222">
              <w:rPr>
                <w:rFonts w:ascii="Times New Roman" w:eastAsia="Times New Roman" w:hAnsi="Times New Roman" w:cs="Times New Roman"/>
                <w:sz w:val="22"/>
              </w:rPr>
              <w:t>a</w:t>
            </w:r>
            <w:r w:rsidRPr="00494222">
              <w:rPr>
                <w:rFonts w:ascii="Times New Roman" w:eastAsia="Times New Roman" w:hAnsi="Times New Roman" w:cs="Times New Roman"/>
                <w:spacing w:val="2"/>
                <w:sz w:val="22"/>
              </w:rPr>
              <w:t>s</w:t>
            </w:r>
            <w:r w:rsidRPr="00494222">
              <w:rPr>
                <w:rFonts w:ascii="Times New Roman" w:eastAsia="Times New Roman" w:hAnsi="Times New Roman" w:cs="Times New Roman"/>
                <w:sz w:val="22"/>
              </w:rPr>
              <w:t>h</w:t>
            </w:r>
          </w:p>
          <w:p w14:paraId="6FFC8F28" w14:textId="77777777" w:rsidR="0024265C" w:rsidRPr="00494222" w:rsidRDefault="0024265C" w:rsidP="008133C2">
            <w:pPr>
              <w:spacing w:before="60" w:after="0" w:line="240" w:lineRule="auto"/>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pacing w:val="-1"/>
                <w:sz w:val="22"/>
              </w:rPr>
              <w:t>R</w:t>
            </w:r>
            <w:r w:rsidRPr="00494222">
              <w:rPr>
                <w:rFonts w:ascii="Times New Roman" w:eastAsia="Times New Roman" w:hAnsi="Times New Roman" w:cs="Times New Roman"/>
                <w:sz w:val="22"/>
              </w:rPr>
              <w:t>es</w:t>
            </w:r>
            <w:r w:rsidRPr="00494222">
              <w:rPr>
                <w:rFonts w:ascii="Times New Roman" w:eastAsia="Times New Roman" w:hAnsi="Times New Roman" w:cs="Times New Roman"/>
                <w:spacing w:val="1"/>
                <w:sz w:val="22"/>
              </w:rPr>
              <w:t>p</w:t>
            </w:r>
            <w:r w:rsidRPr="00494222">
              <w:rPr>
                <w:rFonts w:ascii="Times New Roman" w:eastAsia="Times New Roman" w:hAnsi="Times New Roman" w:cs="Times New Roman"/>
                <w:sz w:val="22"/>
              </w:rPr>
              <w:t>irat</w:t>
            </w:r>
            <w:r w:rsidRPr="00494222">
              <w:rPr>
                <w:rFonts w:ascii="Times New Roman" w:eastAsia="Times New Roman" w:hAnsi="Times New Roman" w:cs="Times New Roman"/>
                <w:spacing w:val="1"/>
                <w:sz w:val="22"/>
              </w:rPr>
              <w:t>o</w:t>
            </w:r>
            <w:r w:rsidRPr="00494222">
              <w:rPr>
                <w:rFonts w:ascii="Times New Roman" w:eastAsia="Times New Roman" w:hAnsi="Times New Roman" w:cs="Times New Roman"/>
                <w:spacing w:val="3"/>
                <w:sz w:val="22"/>
              </w:rPr>
              <w:t>r</w:t>
            </w:r>
            <w:r w:rsidRPr="00494222">
              <w:rPr>
                <w:rFonts w:ascii="Times New Roman" w:eastAsia="Times New Roman" w:hAnsi="Times New Roman" w:cs="Times New Roman"/>
                <w:sz w:val="22"/>
              </w:rPr>
              <w:t>y</w:t>
            </w:r>
            <w:r w:rsidRPr="00494222">
              <w:rPr>
                <w:rFonts w:ascii="Times New Roman" w:eastAsia="Times New Roman" w:hAnsi="Times New Roman" w:cs="Times New Roman"/>
                <w:spacing w:val="-12"/>
                <w:sz w:val="22"/>
              </w:rPr>
              <w:t xml:space="preserve"> </w:t>
            </w:r>
            <w:r w:rsidRPr="00494222">
              <w:rPr>
                <w:rFonts w:ascii="Times New Roman" w:eastAsia="Times New Roman" w:hAnsi="Times New Roman" w:cs="Times New Roman"/>
                <w:spacing w:val="1"/>
                <w:sz w:val="22"/>
              </w:rPr>
              <w:t>d</w:t>
            </w:r>
            <w:r w:rsidRPr="00494222">
              <w:rPr>
                <w:rFonts w:ascii="Times New Roman" w:eastAsia="Times New Roman" w:hAnsi="Times New Roman" w:cs="Times New Roman"/>
                <w:sz w:val="22"/>
              </w:rPr>
              <w:t>i</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pacing w:val="1"/>
                <w:sz w:val="22"/>
              </w:rPr>
              <w:t>ord</w:t>
            </w:r>
            <w:r w:rsidRPr="00494222">
              <w:rPr>
                <w:rFonts w:ascii="Times New Roman" w:eastAsia="Times New Roman" w:hAnsi="Times New Roman" w:cs="Times New Roman"/>
                <w:sz w:val="22"/>
              </w:rPr>
              <w:t>er</w:t>
            </w:r>
          </w:p>
          <w:p w14:paraId="6FFC8F29" w14:textId="77777777" w:rsidR="0024265C" w:rsidRPr="00494222" w:rsidRDefault="0024265C" w:rsidP="008133C2">
            <w:pPr>
              <w:spacing w:before="60" w:after="0" w:line="240" w:lineRule="auto"/>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pacing w:val="2"/>
                <w:sz w:val="22"/>
              </w:rPr>
              <w:t>D</w:t>
            </w:r>
            <w:r w:rsidRPr="00494222">
              <w:rPr>
                <w:rFonts w:ascii="Times New Roman" w:eastAsia="Times New Roman" w:hAnsi="Times New Roman" w:cs="Times New Roman"/>
                <w:spacing w:val="-4"/>
                <w:sz w:val="22"/>
              </w:rPr>
              <w:t>y</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pacing w:val="1"/>
                <w:sz w:val="22"/>
              </w:rPr>
              <w:t>p</w:t>
            </w:r>
            <w:r w:rsidRPr="00494222">
              <w:rPr>
                <w:rFonts w:ascii="Times New Roman" w:eastAsia="Times New Roman" w:hAnsi="Times New Roman" w:cs="Times New Roman"/>
                <w:sz w:val="22"/>
              </w:rPr>
              <w:t>e</w:t>
            </w:r>
            <w:r w:rsidRPr="00494222">
              <w:rPr>
                <w:rFonts w:ascii="Times New Roman" w:eastAsia="Times New Roman" w:hAnsi="Times New Roman" w:cs="Times New Roman"/>
                <w:spacing w:val="1"/>
                <w:sz w:val="22"/>
              </w:rPr>
              <w:t>p</w:t>
            </w:r>
            <w:r w:rsidRPr="00494222">
              <w:rPr>
                <w:rFonts w:ascii="Times New Roman" w:eastAsia="Times New Roman" w:hAnsi="Times New Roman" w:cs="Times New Roman"/>
                <w:spacing w:val="-1"/>
                <w:sz w:val="22"/>
              </w:rPr>
              <w:t>s</w:t>
            </w:r>
            <w:r w:rsidRPr="00494222">
              <w:rPr>
                <w:rFonts w:ascii="Times New Roman" w:eastAsia="Times New Roman" w:hAnsi="Times New Roman" w:cs="Times New Roman"/>
                <w:sz w:val="22"/>
              </w:rPr>
              <w:t>ia</w:t>
            </w:r>
          </w:p>
          <w:p w14:paraId="6FFC8F2A" w14:textId="77777777" w:rsidR="0024265C" w:rsidRPr="00494222" w:rsidRDefault="0024265C" w:rsidP="008133C2">
            <w:pPr>
              <w:spacing w:before="60" w:after="0" w:line="240" w:lineRule="auto"/>
              <w:ind w:left="103" w:right="-20"/>
              <w:jc w:val="left"/>
              <w:rPr>
                <w:rFonts w:ascii="Times New Roman" w:eastAsia="Times New Roman" w:hAnsi="Times New Roman" w:cs="Times New Roman"/>
                <w:sz w:val="22"/>
              </w:rPr>
            </w:pPr>
            <w:r w:rsidRPr="00494222">
              <w:rPr>
                <w:rFonts w:ascii="Times New Roman" w:eastAsia="Times New Roman" w:hAnsi="Times New Roman" w:cs="Times New Roman"/>
                <w:sz w:val="22"/>
              </w:rPr>
              <w:t>Sin</w:t>
            </w:r>
            <w:r w:rsidRPr="00494222">
              <w:rPr>
                <w:rFonts w:ascii="Times New Roman" w:eastAsia="Times New Roman" w:hAnsi="Times New Roman" w:cs="Times New Roman"/>
                <w:spacing w:val="-1"/>
                <w:sz w:val="22"/>
              </w:rPr>
              <w:t>us</w:t>
            </w:r>
            <w:r w:rsidRPr="00494222">
              <w:rPr>
                <w:rFonts w:ascii="Times New Roman" w:eastAsia="Times New Roman" w:hAnsi="Times New Roman" w:cs="Times New Roman"/>
                <w:spacing w:val="2"/>
                <w:sz w:val="22"/>
              </w:rPr>
              <w:t>i</w:t>
            </w:r>
            <w:r w:rsidRPr="00494222">
              <w:rPr>
                <w:rFonts w:ascii="Times New Roman" w:eastAsia="Times New Roman" w:hAnsi="Times New Roman" w:cs="Times New Roman"/>
                <w:sz w:val="22"/>
              </w:rPr>
              <w:t>tis</w:t>
            </w:r>
          </w:p>
        </w:tc>
        <w:tc>
          <w:tcPr>
            <w:tcW w:w="707" w:type="pct"/>
            <w:tcBorders>
              <w:top w:val="single" w:sz="4" w:space="0" w:color="000000"/>
              <w:left w:val="single" w:sz="4" w:space="0" w:color="000000"/>
              <w:bottom w:val="single" w:sz="4" w:space="0" w:color="000000"/>
              <w:right w:val="single" w:sz="4" w:space="0" w:color="000000"/>
            </w:tcBorders>
            <w:vAlign w:val="center"/>
          </w:tcPr>
          <w:p w14:paraId="6FFC8F2B" w14:textId="77777777" w:rsidR="0024265C" w:rsidRPr="00494222" w:rsidRDefault="0024265C" w:rsidP="008133C2">
            <w:pPr>
              <w:spacing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10</w:t>
            </w:r>
          </w:p>
          <w:p w14:paraId="6FFC8F2C"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32</w:t>
            </w:r>
          </w:p>
          <w:p w14:paraId="6FFC8F2D"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32</w:t>
            </w:r>
          </w:p>
          <w:p w14:paraId="6FFC8F2E"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16</w:t>
            </w:r>
          </w:p>
          <w:p w14:paraId="6FFC8F2F"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13</w:t>
            </w:r>
          </w:p>
          <w:p w14:paraId="6FFC8F30"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8</w:t>
            </w:r>
          </w:p>
          <w:p w14:paraId="6FFC8F31"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w:t>
            </w:r>
          </w:p>
          <w:p w14:paraId="6FFC8F32"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w:t>
            </w:r>
          </w:p>
          <w:p w14:paraId="6FFC8F33"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w:t>
            </w:r>
          </w:p>
          <w:p w14:paraId="6FFC8F34" w14:textId="77777777" w:rsidR="0024265C" w:rsidRPr="00494222" w:rsidRDefault="0024265C" w:rsidP="008133C2">
            <w:pPr>
              <w:spacing w:before="61"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w:t>
            </w:r>
          </w:p>
          <w:p w14:paraId="6FFC8F35"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w:t>
            </w:r>
          </w:p>
          <w:p w14:paraId="6FFC8F36"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w:t>
            </w:r>
          </w:p>
          <w:p w14:paraId="6FFC8F37"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w:t>
            </w:r>
          </w:p>
          <w:p w14:paraId="6FFC8F38"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w:t>
            </w:r>
          </w:p>
          <w:p w14:paraId="6FFC8F39"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2</w:t>
            </w:r>
          </w:p>
        </w:tc>
        <w:tc>
          <w:tcPr>
            <w:tcW w:w="707" w:type="pct"/>
            <w:tcBorders>
              <w:top w:val="single" w:sz="4" w:space="0" w:color="000000"/>
              <w:left w:val="single" w:sz="4" w:space="0" w:color="000000"/>
              <w:bottom w:val="single" w:sz="4" w:space="0" w:color="000000"/>
              <w:right w:val="single" w:sz="4" w:space="0" w:color="000000"/>
            </w:tcBorders>
            <w:vAlign w:val="center"/>
          </w:tcPr>
          <w:p w14:paraId="6FFC8F3A" w14:textId="77777777" w:rsidR="0024265C" w:rsidRPr="00494222" w:rsidRDefault="0024265C" w:rsidP="008133C2">
            <w:pPr>
              <w:spacing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37</w:t>
            </w:r>
          </w:p>
          <w:p w14:paraId="6FFC8F3B"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35</w:t>
            </w:r>
          </w:p>
          <w:p w14:paraId="6FFC8F3C"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38</w:t>
            </w:r>
          </w:p>
          <w:p w14:paraId="6FFC8F3D"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29</w:t>
            </w:r>
          </w:p>
          <w:p w14:paraId="6FFC8F3E"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17</w:t>
            </w:r>
          </w:p>
          <w:p w14:paraId="6FFC8F3F"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12</w:t>
            </w:r>
          </w:p>
          <w:p w14:paraId="6FFC8F40"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w:t>
            </w:r>
          </w:p>
          <w:p w14:paraId="6FFC8F41"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w:t>
            </w:r>
          </w:p>
          <w:p w14:paraId="6FFC8F42"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6</w:t>
            </w:r>
          </w:p>
          <w:p w14:paraId="6FFC8F43" w14:textId="77777777" w:rsidR="0024265C" w:rsidRPr="00494222" w:rsidRDefault="0024265C" w:rsidP="008133C2">
            <w:pPr>
              <w:spacing w:before="61"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w:t>
            </w:r>
          </w:p>
          <w:p w14:paraId="6FFC8F44"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w:t>
            </w:r>
          </w:p>
          <w:p w14:paraId="6FFC8F45"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w:t>
            </w:r>
          </w:p>
          <w:p w14:paraId="6FFC8F46"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5</w:t>
            </w:r>
          </w:p>
          <w:p w14:paraId="6FFC8F47"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4</w:t>
            </w:r>
          </w:p>
          <w:p w14:paraId="6FFC8F48"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3</w:t>
            </w:r>
          </w:p>
        </w:tc>
        <w:tc>
          <w:tcPr>
            <w:tcW w:w="785" w:type="pct"/>
            <w:tcBorders>
              <w:top w:val="single" w:sz="4" w:space="0" w:color="000000"/>
              <w:left w:val="single" w:sz="4" w:space="0" w:color="000000"/>
              <w:bottom w:val="single" w:sz="4" w:space="0" w:color="000000"/>
              <w:right w:val="single" w:sz="4" w:space="0" w:color="000000"/>
            </w:tcBorders>
            <w:vAlign w:val="center"/>
          </w:tcPr>
          <w:p w14:paraId="6FFC8F49" w14:textId="77777777" w:rsidR="0024265C" w:rsidRPr="00494222" w:rsidRDefault="0024265C" w:rsidP="008133C2">
            <w:pPr>
              <w:spacing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0.62</w:t>
            </w:r>
          </w:p>
          <w:p w14:paraId="6FFC8F4A"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1.86</w:t>
            </w:r>
          </w:p>
          <w:p w14:paraId="6FFC8F4B"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1.54</w:t>
            </w:r>
          </w:p>
          <w:p w14:paraId="6FFC8F4C"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0.68</w:t>
            </w:r>
          </w:p>
          <w:p w14:paraId="6FFC8F4D"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0.62</w:t>
            </w:r>
          </w:p>
          <w:p w14:paraId="6FFC8F4E"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0.35</w:t>
            </w:r>
          </w:p>
          <w:p w14:paraId="6FFC8F4F"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0.25</w:t>
            </w:r>
          </w:p>
          <w:p w14:paraId="6FFC8F50"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0.17</w:t>
            </w:r>
          </w:p>
          <w:p w14:paraId="6FFC8F51"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0.17</w:t>
            </w:r>
          </w:p>
          <w:p w14:paraId="6FFC8F52" w14:textId="77777777" w:rsidR="0024265C" w:rsidRPr="00494222" w:rsidRDefault="0024265C" w:rsidP="008133C2">
            <w:pPr>
              <w:spacing w:before="61"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0.10</w:t>
            </w:r>
          </w:p>
          <w:p w14:paraId="6FFC8F53"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0.12</w:t>
            </w:r>
          </w:p>
          <w:p w14:paraId="6FFC8F54"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0.12</w:t>
            </w:r>
          </w:p>
          <w:p w14:paraId="6FFC8F55"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0.05</w:t>
            </w:r>
          </w:p>
          <w:p w14:paraId="6FFC8F56"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0.05</w:t>
            </w:r>
          </w:p>
          <w:p w14:paraId="6FFC8F57"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0.07</w:t>
            </w:r>
          </w:p>
        </w:tc>
        <w:tc>
          <w:tcPr>
            <w:tcW w:w="838" w:type="pct"/>
            <w:tcBorders>
              <w:top w:val="single" w:sz="4" w:space="0" w:color="000000"/>
              <w:left w:val="single" w:sz="4" w:space="0" w:color="000000"/>
              <w:bottom w:val="single" w:sz="4" w:space="0" w:color="000000"/>
              <w:right w:val="single" w:sz="4" w:space="0" w:color="000000"/>
            </w:tcBorders>
            <w:vAlign w:val="center"/>
          </w:tcPr>
          <w:p w14:paraId="6FFC8F58" w14:textId="77777777" w:rsidR="0024265C" w:rsidRPr="00494222" w:rsidRDefault="0024265C" w:rsidP="008133C2">
            <w:pPr>
              <w:spacing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7.73</w:t>
            </w:r>
          </w:p>
          <w:p w14:paraId="6FFC8F59"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1.82</w:t>
            </w:r>
          </w:p>
          <w:p w14:paraId="6FFC8F5A"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1.50</w:t>
            </w:r>
          </w:p>
          <w:p w14:paraId="6FFC8F5B"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0.82</w:t>
            </w:r>
          </w:p>
          <w:p w14:paraId="6FFC8F5C"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0.68</w:t>
            </w:r>
          </w:p>
          <w:p w14:paraId="6FFC8F5D"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0.45</w:t>
            </w:r>
          </w:p>
          <w:p w14:paraId="6FFC8F5E"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0.21</w:t>
            </w:r>
          </w:p>
          <w:p w14:paraId="6FFC8F5F"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0.24</w:t>
            </w:r>
          </w:p>
          <w:p w14:paraId="6FFC8F60"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0.18</w:t>
            </w:r>
          </w:p>
          <w:p w14:paraId="6FFC8F61" w14:textId="77777777" w:rsidR="0024265C" w:rsidRPr="00494222" w:rsidRDefault="0024265C" w:rsidP="008133C2">
            <w:pPr>
              <w:spacing w:before="61"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0.16</w:t>
            </w:r>
          </w:p>
          <w:p w14:paraId="6FFC8F62" w14:textId="77777777" w:rsidR="0024265C" w:rsidRPr="00494222" w:rsidRDefault="0024265C" w:rsidP="008133C2">
            <w:pPr>
              <w:spacing w:before="58"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0.17</w:t>
            </w:r>
          </w:p>
          <w:p w14:paraId="6FFC8F63"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0.21</w:t>
            </w:r>
          </w:p>
          <w:p w14:paraId="6FFC8F64"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0.17</w:t>
            </w:r>
          </w:p>
          <w:p w14:paraId="6FFC8F65"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0.12</w:t>
            </w:r>
          </w:p>
          <w:p w14:paraId="6FFC8F66" w14:textId="77777777" w:rsidR="0024265C" w:rsidRPr="00494222" w:rsidRDefault="0024265C" w:rsidP="008133C2">
            <w:pPr>
              <w:spacing w:before="60" w:after="0" w:line="240" w:lineRule="auto"/>
              <w:ind w:left="103" w:right="-20"/>
              <w:jc w:val="center"/>
              <w:rPr>
                <w:rFonts w:ascii="Times New Roman" w:eastAsia="Times New Roman" w:hAnsi="Times New Roman" w:cs="Times New Roman"/>
                <w:sz w:val="22"/>
              </w:rPr>
            </w:pPr>
            <w:r w:rsidRPr="00494222">
              <w:rPr>
                <w:rFonts w:ascii="Times New Roman" w:eastAsia="Times New Roman" w:hAnsi="Times New Roman" w:cs="Times New Roman"/>
                <w:sz w:val="22"/>
              </w:rPr>
              <w:t>0.12</w:t>
            </w:r>
          </w:p>
        </w:tc>
      </w:tr>
    </w:tbl>
    <w:p w14:paraId="6FFC8F68" w14:textId="77777777" w:rsidR="008133C2" w:rsidRPr="00494222" w:rsidRDefault="008133C2" w:rsidP="008133C2">
      <w:pPr>
        <w:spacing w:after="0"/>
        <w:jc w:val="left"/>
        <w:rPr>
          <w:rFonts w:ascii="Times New Roman" w:hAnsi="Times New Roman" w:cs="Times New Roman"/>
          <w:szCs w:val="20"/>
        </w:rPr>
      </w:pPr>
      <w:proofErr w:type="gramStart"/>
      <w:r w:rsidRPr="00494222">
        <w:rPr>
          <w:rFonts w:ascii="Times New Roman" w:hAnsi="Times New Roman" w:cs="Times New Roman"/>
          <w:szCs w:val="20"/>
          <w:vertAlign w:val="superscript"/>
        </w:rPr>
        <w:t>a</w:t>
      </w:r>
      <w:proofErr w:type="gramEnd"/>
      <w:r w:rsidRPr="00494222">
        <w:rPr>
          <w:rFonts w:ascii="Times New Roman" w:hAnsi="Times New Roman" w:cs="Times New Roman"/>
          <w:szCs w:val="20"/>
        </w:rPr>
        <w:t xml:space="preserve"> Data from 3 trials including a 6-month study in which patients received concurrent methotrexate therapy.</w:t>
      </w:r>
    </w:p>
    <w:p w14:paraId="6FFC8F69" w14:textId="77777777" w:rsidR="00F64BCE" w:rsidRPr="00494222" w:rsidRDefault="008133C2" w:rsidP="008133C2">
      <w:pPr>
        <w:spacing w:after="0"/>
        <w:jc w:val="left"/>
        <w:rPr>
          <w:rFonts w:ascii="Times New Roman" w:hAnsi="Times New Roman" w:cs="Times New Roman"/>
          <w:szCs w:val="20"/>
        </w:rPr>
      </w:pPr>
      <w:proofErr w:type="gramStart"/>
      <w:r w:rsidRPr="00494222">
        <w:rPr>
          <w:rFonts w:ascii="Times New Roman" w:hAnsi="Times New Roman" w:cs="Times New Roman"/>
          <w:szCs w:val="20"/>
          <w:vertAlign w:val="superscript"/>
        </w:rPr>
        <w:t>b</w:t>
      </w:r>
      <w:proofErr w:type="gramEnd"/>
      <w:r w:rsidRPr="00494222">
        <w:rPr>
          <w:rFonts w:ascii="Times New Roman" w:hAnsi="Times New Roman" w:cs="Times New Roman"/>
          <w:szCs w:val="20"/>
        </w:rPr>
        <w:t xml:space="preserve"> Data from 2 of the 3 controlled trials.</w:t>
      </w:r>
    </w:p>
    <w:p w14:paraId="6FFC8F6B" w14:textId="321F86F1" w:rsidR="008133C2" w:rsidRPr="00494222" w:rsidRDefault="008133C2" w:rsidP="00FA4EF0">
      <w:pPr>
        <w:spacing w:before="200"/>
        <w:jc w:val="left"/>
        <w:rPr>
          <w:rFonts w:ascii="Times New Roman" w:hAnsi="Times New Roman" w:cs="Times New Roman"/>
          <w:sz w:val="24"/>
          <w:szCs w:val="24"/>
        </w:rPr>
      </w:pPr>
      <w:r w:rsidRPr="00494222">
        <w:rPr>
          <w:rFonts w:ascii="Times New Roman" w:hAnsi="Times New Roman" w:cs="Times New Roman"/>
          <w:sz w:val="24"/>
          <w:szCs w:val="24"/>
        </w:rPr>
        <w:t>Based on the results of clinical studies in rheumatoid arthritis, normally no special laboratory evaluations are necessary in addition to careful medical manageme</w:t>
      </w:r>
      <w:r w:rsidR="00FA4EF0">
        <w:rPr>
          <w:rFonts w:ascii="Times New Roman" w:hAnsi="Times New Roman" w:cs="Times New Roman"/>
          <w:sz w:val="24"/>
          <w:szCs w:val="24"/>
        </w:rPr>
        <w:t>nt and supervision of patients.</w:t>
      </w:r>
    </w:p>
    <w:p w14:paraId="6FFC8F6C" w14:textId="573B8D2B" w:rsidR="008133C2" w:rsidRPr="00494222" w:rsidRDefault="008133C2" w:rsidP="008133C2">
      <w:pPr>
        <w:jc w:val="left"/>
        <w:rPr>
          <w:rFonts w:ascii="Times New Roman" w:hAnsi="Times New Roman" w:cs="Times New Roman"/>
          <w:sz w:val="24"/>
          <w:szCs w:val="24"/>
        </w:rPr>
      </w:pPr>
      <w:r w:rsidRPr="00494222">
        <w:rPr>
          <w:rFonts w:ascii="Times New Roman" w:hAnsi="Times New Roman" w:cs="Times New Roman"/>
          <w:sz w:val="24"/>
          <w:szCs w:val="24"/>
        </w:rPr>
        <w:t>The following table of suspected adverse reactions is based on clinical trials and/or spon</w:t>
      </w:r>
      <w:r w:rsidR="00FA4EF0">
        <w:rPr>
          <w:rFonts w:ascii="Times New Roman" w:hAnsi="Times New Roman" w:cs="Times New Roman"/>
          <w:sz w:val="24"/>
          <w:szCs w:val="24"/>
        </w:rPr>
        <w:t>taneous post-marketing reports.</w:t>
      </w:r>
    </w:p>
    <w:p w14:paraId="6FFC8F6D" w14:textId="78119E09" w:rsidR="008133C2" w:rsidRPr="00494222" w:rsidRDefault="008133C2" w:rsidP="008133C2">
      <w:pPr>
        <w:jc w:val="left"/>
        <w:rPr>
          <w:rFonts w:ascii="Times New Roman" w:hAnsi="Times New Roman" w:cs="Times New Roman"/>
          <w:sz w:val="24"/>
          <w:szCs w:val="24"/>
        </w:rPr>
      </w:pPr>
      <w:r w:rsidRPr="00494222">
        <w:rPr>
          <w:rFonts w:ascii="Times New Roman" w:hAnsi="Times New Roman" w:cs="Times New Roman"/>
          <w:sz w:val="24"/>
          <w:szCs w:val="24"/>
        </w:rPr>
        <w:t>Adverse reaction frequencies are listed below</w:t>
      </w:r>
      <w:r w:rsidR="00FA4EF0">
        <w:rPr>
          <w:rFonts w:ascii="Times New Roman" w:hAnsi="Times New Roman" w:cs="Times New Roman"/>
          <w:sz w:val="24"/>
          <w:szCs w:val="24"/>
        </w:rPr>
        <w:t xml:space="preserve"> in CIOMS frequency categories:</w:t>
      </w:r>
    </w:p>
    <w:p w14:paraId="6FFC8F6E" w14:textId="5382D513" w:rsidR="008133C2" w:rsidRDefault="00FA4EF0" w:rsidP="008133C2">
      <w:pPr>
        <w:jc w:val="left"/>
        <w:rPr>
          <w:rFonts w:ascii="Times New Roman" w:hAnsi="Times New Roman" w:cs="Times New Roman"/>
          <w:sz w:val="24"/>
          <w:szCs w:val="24"/>
        </w:rPr>
      </w:pPr>
      <w:r>
        <w:rPr>
          <w:rFonts w:ascii="Times New Roman" w:hAnsi="Times New Roman" w:cs="Times New Roman"/>
          <w:sz w:val="24"/>
          <w:szCs w:val="24"/>
        </w:rPr>
        <w:t>Very common: 10%</w:t>
      </w:r>
      <w:r w:rsidR="00773E14" w:rsidRPr="00494222">
        <w:rPr>
          <w:rFonts w:ascii="Times New Roman" w:hAnsi="Times New Roman" w:cs="Times New Roman" w:hint="eastAsia"/>
          <w:sz w:val="24"/>
          <w:szCs w:val="24"/>
        </w:rPr>
        <w:br/>
      </w:r>
      <w:r w:rsidR="00773E14" w:rsidRPr="00494222">
        <w:rPr>
          <w:rFonts w:ascii="Times New Roman" w:hAnsi="Times New Roman" w:cs="Times New Roman"/>
          <w:sz w:val="24"/>
          <w:szCs w:val="24"/>
        </w:rPr>
        <w:t>Common:</w:t>
      </w:r>
      <w:r w:rsidR="00773E14" w:rsidRPr="00494222">
        <w:rPr>
          <w:rFonts w:ascii="Times New Roman" w:hAnsi="Times New Roman" w:cs="Times New Roman" w:hint="eastAsia"/>
          <w:sz w:val="24"/>
          <w:szCs w:val="24"/>
        </w:rPr>
        <w:t xml:space="preserve"> 1</w:t>
      </w:r>
      <w:r w:rsidR="008133C2" w:rsidRPr="00494222">
        <w:rPr>
          <w:rFonts w:ascii="Times New Roman" w:hAnsi="Times New Roman" w:cs="Times New Roman"/>
          <w:sz w:val="24"/>
          <w:szCs w:val="24"/>
        </w:rPr>
        <w:t>% and &lt; 10%</w:t>
      </w:r>
      <w:r w:rsidR="00773E14" w:rsidRPr="00494222">
        <w:rPr>
          <w:rFonts w:ascii="Times New Roman" w:hAnsi="Times New Roman" w:cs="Times New Roman" w:hint="eastAsia"/>
          <w:sz w:val="24"/>
          <w:szCs w:val="24"/>
        </w:rPr>
        <w:br/>
      </w:r>
      <w:r w:rsidR="00773E14" w:rsidRPr="00494222">
        <w:rPr>
          <w:rFonts w:ascii="Times New Roman" w:hAnsi="Times New Roman" w:cs="Times New Roman"/>
          <w:sz w:val="24"/>
          <w:szCs w:val="24"/>
        </w:rPr>
        <w:t>Uncommon:</w:t>
      </w:r>
      <w:r w:rsidR="00773E14" w:rsidRPr="00494222">
        <w:rPr>
          <w:rFonts w:ascii="Times New Roman" w:hAnsi="Times New Roman" w:cs="Times New Roman" w:hint="eastAsia"/>
          <w:sz w:val="24"/>
          <w:szCs w:val="24"/>
        </w:rPr>
        <w:t xml:space="preserve"> </w:t>
      </w:r>
      <w:r>
        <w:rPr>
          <w:rFonts w:ascii="Times New Roman" w:hAnsi="Times New Roman" w:cs="Times New Roman"/>
          <w:sz w:val="24"/>
          <w:szCs w:val="24"/>
        </w:rPr>
        <w:t>0.1% and &lt; 1%</w:t>
      </w:r>
      <w:r w:rsidR="00773E14" w:rsidRPr="00494222">
        <w:rPr>
          <w:rFonts w:ascii="Times New Roman" w:hAnsi="Times New Roman" w:cs="Times New Roman" w:hint="eastAsia"/>
          <w:sz w:val="24"/>
          <w:szCs w:val="24"/>
        </w:rPr>
        <w:br/>
      </w:r>
      <w:r w:rsidR="00773E14" w:rsidRPr="00494222">
        <w:rPr>
          <w:rFonts w:ascii="Times New Roman" w:hAnsi="Times New Roman" w:cs="Times New Roman"/>
          <w:sz w:val="24"/>
          <w:szCs w:val="24"/>
        </w:rPr>
        <w:t>Rare:</w:t>
      </w:r>
      <w:r w:rsidR="00773E14" w:rsidRPr="00494222">
        <w:rPr>
          <w:rFonts w:ascii="Times New Roman" w:hAnsi="Times New Roman" w:cs="Times New Roman" w:hint="eastAsia"/>
          <w:sz w:val="24"/>
          <w:szCs w:val="24"/>
        </w:rPr>
        <w:t xml:space="preserve"> </w:t>
      </w:r>
      <w:r w:rsidR="008133C2" w:rsidRPr="00494222">
        <w:rPr>
          <w:rFonts w:ascii="Times New Roman" w:hAnsi="Times New Roman" w:cs="Times New Roman"/>
          <w:sz w:val="24"/>
          <w:szCs w:val="24"/>
        </w:rPr>
        <w:t>0.01% and &lt; 0.1%</w:t>
      </w:r>
      <w:r w:rsidR="00773E14" w:rsidRPr="00494222">
        <w:rPr>
          <w:rFonts w:ascii="Times New Roman" w:hAnsi="Times New Roman" w:cs="Times New Roman" w:hint="eastAsia"/>
          <w:sz w:val="24"/>
          <w:szCs w:val="24"/>
        </w:rPr>
        <w:br/>
      </w:r>
      <w:r w:rsidR="008133C2" w:rsidRPr="00494222">
        <w:rPr>
          <w:rFonts w:ascii="Times New Roman" w:hAnsi="Times New Roman" w:cs="Times New Roman"/>
          <w:sz w:val="24"/>
          <w:szCs w:val="24"/>
        </w:rPr>
        <w:t>Very rare: &lt; 0.01%</w:t>
      </w:r>
    </w:p>
    <w:p w14:paraId="05A0AAE0" w14:textId="4FFACBAD" w:rsidR="004F5CDC" w:rsidRDefault="004F5CDC">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63649EB6" w14:textId="77777777" w:rsidR="004F5CDC" w:rsidRPr="00DD5C36" w:rsidRDefault="004F5CDC" w:rsidP="00536955">
      <w:pPr>
        <w:spacing w:after="0" w:line="240" w:lineRule="auto"/>
        <w:jc w:val="left"/>
        <w:rPr>
          <w:rFonts w:ascii="Times New Roman" w:hAnsi="Times New Roman" w:cs="Times New Roman"/>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64"/>
      </w:tblGrid>
      <w:tr w:rsidR="00326DA2" w:rsidRPr="00494222" w14:paraId="6FFC8F71" w14:textId="77777777" w:rsidTr="008A5715">
        <w:trPr>
          <w:trHeight w:val="340"/>
          <w:tblHeader/>
        </w:trPr>
        <w:tc>
          <w:tcPr>
            <w:tcW w:w="2660" w:type="dxa"/>
            <w:tcBorders>
              <w:bottom w:val="single" w:sz="4" w:space="0" w:color="auto"/>
            </w:tcBorders>
            <w:vAlign w:val="center"/>
          </w:tcPr>
          <w:p w14:paraId="6FFC8F6F" w14:textId="77777777" w:rsidR="00D66691" w:rsidRPr="00494222" w:rsidRDefault="00431DCD" w:rsidP="00431DCD">
            <w:pPr>
              <w:jc w:val="center"/>
              <w:rPr>
                <w:rFonts w:ascii="Times New Roman" w:hAnsi="Times New Roman" w:cs="Times New Roman"/>
                <w:b/>
                <w:i/>
                <w:sz w:val="22"/>
              </w:rPr>
            </w:pPr>
            <w:r w:rsidRPr="00494222">
              <w:rPr>
                <w:rFonts w:ascii="Times New Roman" w:hAnsi="Times New Roman" w:cs="Times New Roman"/>
                <w:b/>
                <w:i/>
                <w:sz w:val="22"/>
              </w:rPr>
              <w:t>System</w:t>
            </w:r>
          </w:p>
        </w:tc>
        <w:tc>
          <w:tcPr>
            <w:tcW w:w="6564" w:type="dxa"/>
            <w:tcBorders>
              <w:bottom w:val="single" w:sz="4" w:space="0" w:color="auto"/>
            </w:tcBorders>
            <w:vAlign w:val="center"/>
          </w:tcPr>
          <w:p w14:paraId="6FFC8F70" w14:textId="77777777" w:rsidR="00D66691" w:rsidRPr="00494222" w:rsidRDefault="00431DCD" w:rsidP="00431DCD">
            <w:pPr>
              <w:jc w:val="center"/>
              <w:rPr>
                <w:rFonts w:ascii="Times New Roman" w:hAnsi="Times New Roman" w:cs="Times New Roman"/>
                <w:i/>
                <w:sz w:val="22"/>
              </w:rPr>
            </w:pPr>
            <w:r w:rsidRPr="00494222">
              <w:rPr>
                <w:rFonts w:ascii="Times New Roman" w:hAnsi="Times New Roman" w:cs="Times New Roman"/>
                <w:i/>
                <w:sz w:val="22"/>
              </w:rPr>
              <w:t>Adverse Reaction</w:t>
            </w:r>
          </w:p>
        </w:tc>
      </w:tr>
      <w:tr w:rsidR="00326DA2" w:rsidRPr="00494222" w14:paraId="6FFC8F73" w14:textId="77777777" w:rsidTr="008A5715">
        <w:trPr>
          <w:trHeight w:val="340"/>
        </w:trPr>
        <w:tc>
          <w:tcPr>
            <w:tcW w:w="9224" w:type="dxa"/>
            <w:gridSpan w:val="2"/>
            <w:tcBorders>
              <w:top w:val="single" w:sz="4" w:space="0" w:color="auto"/>
            </w:tcBorders>
            <w:vAlign w:val="center"/>
          </w:tcPr>
          <w:p w14:paraId="6FFC8F72" w14:textId="77777777" w:rsidR="00431DCD" w:rsidRPr="00494222" w:rsidRDefault="00431DCD" w:rsidP="004C5EEA">
            <w:pPr>
              <w:rPr>
                <w:rFonts w:ascii="Times New Roman" w:hAnsi="Times New Roman" w:cs="Times New Roman"/>
                <w:b/>
                <w:sz w:val="22"/>
              </w:rPr>
            </w:pPr>
            <w:r w:rsidRPr="00494222">
              <w:rPr>
                <w:rFonts w:ascii="Times New Roman" w:hAnsi="Times New Roman" w:cs="Times New Roman"/>
                <w:b/>
                <w:sz w:val="22"/>
              </w:rPr>
              <w:t>Blood and Lymphatic System Disorders</w:t>
            </w:r>
          </w:p>
        </w:tc>
      </w:tr>
      <w:tr w:rsidR="00326DA2" w:rsidRPr="00494222" w14:paraId="6FFC8F76" w14:textId="77777777" w:rsidTr="004C5EEA">
        <w:trPr>
          <w:trHeight w:val="340"/>
        </w:trPr>
        <w:tc>
          <w:tcPr>
            <w:tcW w:w="2660" w:type="dxa"/>
            <w:vAlign w:val="center"/>
          </w:tcPr>
          <w:p w14:paraId="6FFC8F74" w14:textId="77777777" w:rsidR="00D66691" w:rsidRPr="00494222" w:rsidRDefault="00431DCD" w:rsidP="004C5EEA">
            <w:pPr>
              <w:rPr>
                <w:rFonts w:ascii="Times New Roman" w:hAnsi="Times New Roman" w:cs="Times New Roman"/>
                <w:sz w:val="22"/>
              </w:rPr>
            </w:pPr>
            <w:r w:rsidRPr="00494222">
              <w:rPr>
                <w:rFonts w:ascii="Times New Roman" w:hAnsi="Times New Roman" w:cs="Times New Roman"/>
                <w:sz w:val="22"/>
              </w:rPr>
              <w:t>Uncommon</w:t>
            </w:r>
          </w:p>
        </w:tc>
        <w:tc>
          <w:tcPr>
            <w:tcW w:w="6564" w:type="dxa"/>
            <w:vAlign w:val="center"/>
          </w:tcPr>
          <w:p w14:paraId="6FFC8F75" w14:textId="77777777" w:rsidR="00D66691" w:rsidRPr="00494222" w:rsidRDefault="00431DCD" w:rsidP="004C5EEA">
            <w:pPr>
              <w:pStyle w:val="Default"/>
              <w:jc w:val="both"/>
              <w:rPr>
                <w:color w:val="auto"/>
                <w:sz w:val="22"/>
                <w:szCs w:val="22"/>
              </w:rPr>
            </w:pPr>
            <w:r w:rsidRPr="00494222">
              <w:rPr>
                <w:color w:val="auto"/>
                <w:sz w:val="22"/>
                <w:szCs w:val="22"/>
              </w:rPr>
              <w:t xml:space="preserve">Thrombocytopenia </w:t>
            </w:r>
          </w:p>
        </w:tc>
      </w:tr>
      <w:tr w:rsidR="00326DA2" w:rsidRPr="00494222" w14:paraId="6FFC8F79" w14:textId="77777777" w:rsidTr="004C5EEA">
        <w:trPr>
          <w:trHeight w:val="340"/>
        </w:trPr>
        <w:tc>
          <w:tcPr>
            <w:tcW w:w="2660" w:type="dxa"/>
            <w:vAlign w:val="center"/>
          </w:tcPr>
          <w:p w14:paraId="6FFC8F77" w14:textId="77777777" w:rsidR="00D66691" w:rsidRPr="00494222" w:rsidRDefault="00431DCD" w:rsidP="004C5EEA">
            <w:pPr>
              <w:rPr>
                <w:rFonts w:ascii="Times New Roman" w:hAnsi="Times New Roman" w:cs="Times New Roman"/>
                <w:sz w:val="22"/>
              </w:rPr>
            </w:pPr>
            <w:r w:rsidRPr="00494222">
              <w:rPr>
                <w:rFonts w:ascii="Times New Roman" w:hAnsi="Times New Roman" w:cs="Times New Roman"/>
                <w:sz w:val="22"/>
              </w:rPr>
              <w:t>Rare</w:t>
            </w:r>
          </w:p>
        </w:tc>
        <w:tc>
          <w:tcPr>
            <w:tcW w:w="6564" w:type="dxa"/>
            <w:vAlign w:val="center"/>
          </w:tcPr>
          <w:p w14:paraId="6FFC8F78" w14:textId="77777777" w:rsidR="00D66691" w:rsidRPr="00494222" w:rsidRDefault="00431DCD" w:rsidP="004C5EEA">
            <w:pPr>
              <w:pStyle w:val="Default"/>
              <w:jc w:val="both"/>
              <w:rPr>
                <w:color w:val="auto"/>
                <w:sz w:val="22"/>
                <w:szCs w:val="22"/>
              </w:rPr>
            </w:pPr>
            <w:proofErr w:type="spellStart"/>
            <w:r w:rsidRPr="00494222">
              <w:rPr>
                <w:color w:val="auto"/>
                <w:sz w:val="22"/>
                <w:szCs w:val="22"/>
              </w:rPr>
              <w:t>Anaemia</w:t>
            </w:r>
            <w:proofErr w:type="spellEnd"/>
            <w:r w:rsidRPr="00494222">
              <w:rPr>
                <w:color w:val="auto"/>
                <w:sz w:val="22"/>
                <w:szCs w:val="22"/>
              </w:rPr>
              <w:t xml:space="preserve">, leucopenia, neutropenia, pancytopenia (see PRECAUTIONS) </w:t>
            </w:r>
          </w:p>
        </w:tc>
      </w:tr>
      <w:tr w:rsidR="00326DA2" w:rsidRPr="00494222" w14:paraId="6FFC8F7C" w14:textId="77777777" w:rsidTr="004C5EEA">
        <w:trPr>
          <w:trHeight w:val="340"/>
        </w:trPr>
        <w:tc>
          <w:tcPr>
            <w:tcW w:w="2660" w:type="dxa"/>
            <w:vAlign w:val="center"/>
          </w:tcPr>
          <w:p w14:paraId="6FFC8F7A" w14:textId="77777777" w:rsidR="00D66691" w:rsidRPr="00494222" w:rsidRDefault="00431DCD" w:rsidP="004C5EEA">
            <w:pPr>
              <w:rPr>
                <w:rFonts w:ascii="Times New Roman" w:hAnsi="Times New Roman" w:cs="Times New Roman"/>
                <w:sz w:val="22"/>
              </w:rPr>
            </w:pPr>
            <w:r w:rsidRPr="00494222">
              <w:rPr>
                <w:rFonts w:ascii="Times New Roman" w:hAnsi="Times New Roman" w:cs="Times New Roman"/>
                <w:sz w:val="22"/>
              </w:rPr>
              <w:t>Very Rare</w:t>
            </w:r>
          </w:p>
        </w:tc>
        <w:tc>
          <w:tcPr>
            <w:tcW w:w="6564" w:type="dxa"/>
            <w:vAlign w:val="center"/>
          </w:tcPr>
          <w:p w14:paraId="6FFC8F7B" w14:textId="77777777" w:rsidR="00D66691" w:rsidRPr="00494222" w:rsidRDefault="00431DCD" w:rsidP="004C5EEA">
            <w:pPr>
              <w:pStyle w:val="Default"/>
              <w:jc w:val="both"/>
              <w:rPr>
                <w:color w:val="auto"/>
                <w:sz w:val="22"/>
                <w:szCs w:val="22"/>
              </w:rPr>
            </w:pPr>
            <w:r w:rsidRPr="00494222">
              <w:rPr>
                <w:color w:val="auto"/>
                <w:sz w:val="22"/>
                <w:szCs w:val="22"/>
              </w:rPr>
              <w:t xml:space="preserve">Aplastic </w:t>
            </w:r>
            <w:proofErr w:type="spellStart"/>
            <w:r w:rsidRPr="00494222">
              <w:rPr>
                <w:color w:val="auto"/>
                <w:sz w:val="22"/>
                <w:szCs w:val="22"/>
              </w:rPr>
              <w:t>anaemia</w:t>
            </w:r>
            <w:proofErr w:type="spellEnd"/>
            <w:r w:rsidRPr="00494222">
              <w:rPr>
                <w:color w:val="auto"/>
                <w:sz w:val="22"/>
                <w:szCs w:val="22"/>
              </w:rPr>
              <w:t xml:space="preserve"> (see PRECAUTIONS) </w:t>
            </w:r>
          </w:p>
        </w:tc>
      </w:tr>
      <w:tr w:rsidR="00326DA2" w:rsidRPr="00494222" w14:paraId="6FFC8F7E" w14:textId="77777777" w:rsidTr="004C5EEA">
        <w:trPr>
          <w:trHeight w:val="340"/>
        </w:trPr>
        <w:tc>
          <w:tcPr>
            <w:tcW w:w="9224" w:type="dxa"/>
            <w:gridSpan w:val="2"/>
            <w:vAlign w:val="center"/>
          </w:tcPr>
          <w:p w14:paraId="6FFC8F7D" w14:textId="77777777" w:rsidR="00431DCD" w:rsidRPr="00494222" w:rsidRDefault="00431DCD" w:rsidP="004C5EEA">
            <w:pPr>
              <w:rPr>
                <w:rFonts w:ascii="Times New Roman" w:hAnsi="Times New Roman" w:cs="Times New Roman"/>
                <w:b/>
                <w:sz w:val="22"/>
              </w:rPr>
            </w:pPr>
            <w:r w:rsidRPr="00494222">
              <w:rPr>
                <w:rFonts w:ascii="Times New Roman" w:hAnsi="Times New Roman" w:cs="Times New Roman"/>
                <w:b/>
                <w:sz w:val="22"/>
              </w:rPr>
              <w:t>Neoplasms benign, malignant and unspecified (including cysts and polyps)</w:t>
            </w:r>
          </w:p>
        </w:tc>
      </w:tr>
      <w:tr w:rsidR="00326DA2" w:rsidRPr="00494222" w14:paraId="6FFC8F81" w14:textId="77777777" w:rsidTr="004C5EEA">
        <w:trPr>
          <w:trHeight w:val="340"/>
        </w:trPr>
        <w:tc>
          <w:tcPr>
            <w:tcW w:w="2660" w:type="dxa"/>
            <w:vAlign w:val="center"/>
          </w:tcPr>
          <w:p w14:paraId="6FFC8F7F" w14:textId="77777777" w:rsidR="00D66691" w:rsidRPr="00494222" w:rsidRDefault="00431DCD" w:rsidP="004C5EEA">
            <w:pPr>
              <w:rPr>
                <w:rFonts w:ascii="Times New Roman" w:hAnsi="Times New Roman" w:cs="Times New Roman"/>
                <w:sz w:val="22"/>
              </w:rPr>
            </w:pPr>
            <w:r w:rsidRPr="00494222">
              <w:rPr>
                <w:rFonts w:ascii="Times New Roman" w:hAnsi="Times New Roman" w:cs="Times New Roman"/>
                <w:sz w:val="22"/>
              </w:rPr>
              <w:t>Uncommon</w:t>
            </w:r>
          </w:p>
        </w:tc>
        <w:tc>
          <w:tcPr>
            <w:tcW w:w="6564" w:type="dxa"/>
            <w:vAlign w:val="center"/>
          </w:tcPr>
          <w:p w14:paraId="6FFC8F80" w14:textId="77777777" w:rsidR="00D66691" w:rsidRPr="00494222" w:rsidRDefault="00431DCD" w:rsidP="004C5EEA">
            <w:pPr>
              <w:pStyle w:val="Default"/>
              <w:jc w:val="both"/>
              <w:rPr>
                <w:color w:val="auto"/>
                <w:sz w:val="22"/>
                <w:szCs w:val="22"/>
              </w:rPr>
            </w:pPr>
            <w:r w:rsidRPr="00494222">
              <w:rPr>
                <w:color w:val="auto"/>
                <w:sz w:val="22"/>
                <w:szCs w:val="22"/>
              </w:rPr>
              <w:t xml:space="preserve">Non-melanoma skin cancers </w:t>
            </w:r>
          </w:p>
        </w:tc>
      </w:tr>
      <w:tr w:rsidR="00326DA2" w:rsidRPr="00494222" w14:paraId="6FFC8F84" w14:textId="77777777" w:rsidTr="004C5EEA">
        <w:trPr>
          <w:trHeight w:val="340"/>
        </w:trPr>
        <w:tc>
          <w:tcPr>
            <w:tcW w:w="2660" w:type="dxa"/>
            <w:vAlign w:val="center"/>
          </w:tcPr>
          <w:p w14:paraId="6FFC8F82" w14:textId="77777777" w:rsidR="00D66691" w:rsidRPr="00494222" w:rsidRDefault="00431DCD" w:rsidP="004C5EEA">
            <w:pPr>
              <w:rPr>
                <w:rFonts w:ascii="Times New Roman" w:hAnsi="Times New Roman" w:cs="Times New Roman"/>
                <w:sz w:val="22"/>
              </w:rPr>
            </w:pPr>
            <w:r w:rsidRPr="00494222">
              <w:rPr>
                <w:rFonts w:ascii="Times New Roman" w:hAnsi="Times New Roman" w:cs="Times New Roman"/>
                <w:sz w:val="22"/>
              </w:rPr>
              <w:t>Rare</w:t>
            </w:r>
          </w:p>
        </w:tc>
        <w:tc>
          <w:tcPr>
            <w:tcW w:w="6564" w:type="dxa"/>
            <w:vAlign w:val="center"/>
          </w:tcPr>
          <w:p w14:paraId="6FFC8F83" w14:textId="77777777" w:rsidR="00D66691" w:rsidRPr="00494222" w:rsidRDefault="00431DCD" w:rsidP="004C5EEA">
            <w:pPr>
              <w:pStyle w:val="Default"/>
              <w:jc w:val="both"/>
              <w:rPr>
                <w:color w:val="auto"/>
                <w:sz w:val="22"/>
                <w:szCs w:val="22"/>
              </w:rPr>
            </w:pPr>
            <w:r w:rsidRPr="00494222">
              <w:rPr>
                <w:color w:val="auto"/>
                <w:sz w:val="22"/>
                <w:szCs w:val="22"/>
              </w:rPr>
              <w:t xml:space="preserve">Melanoma, lymphoma </w:t>
            </w:r>
          </w:p>
        </w:tc>
      </w:tr>
      <w:tr w:rsidR="00326DA2" w:rsidRPr="00494222" w14:paraId="6FFC8F87" w14:textId="77777777" w:rsidTr="004C5EEA">
        <w:trPr>
          <w:trHeight w:val="340"/>
        </w:trPr>
        <w:tc>
          <w:tcPr>
            <w:tcW w:w="2660" w:type="dxa"/>
            <w:vAlign w:val="center"/>
          </w:tcPr>
          <w:p w14:paraId="6FFC8F85"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Not known</w:t>
            </w:r>
          </w:p>
        </w:tc>
        <w:tc>
          <w:tcPr>
            <w:tcW w:w="6564" w:type="dxa"/>
            <w:vAlign w:val="center"/>
          </w:tcPr>
          <w:p w14:paraId="6FFC8F86" w14:textId="77777777" w:rsidR="00431DCD" w:rsidRPr="00494222" w:rsidRDefault="00431DCD" w:rsidP="004C5EEA">
            <w:pPr>
              <w:pStyle w:val="Default"/>
              <w:jc w:val="both"/>
              <w:rPr>
                <w:color w:val="auto"/>
                <w:sz w:val="22"/>
                <w:szCs w:val="22"/>
              </w:rPr>
            </w:pPr>
            <w:r w:rsidRPr="00494222">
              <w:rPr>
                <w:color w:val="auto"/>
                <w:sz w:val="22"/>
                <w:szCs w:val="22"/>
              </w:rPr>
              <w:t xml:space="preserve">Merkel cell carcinoma, </w:t>
            </w:r>
            <w:proofErr w:type="spellStart"/>
            <w:r w:rsidRPr="00494222">
              <w:rPr>
                <w:color w:val="auto"/>
                <w:sz w:val="22"/>
                <w:szCs w:val="22"/>
              </w:rPr>
              <w:t>leukaemia</w:t>
            </w:r>
            <w:proofErr w:type="spellEnd"/>
            <w:r w:rsidRPr="00494222">
              <w:rPr>
                <w:color w:val="auto"/>
                <w:sz w:val="22"/>
                <w:szCs w:val="22"/>
              </w:rPr>
              <w:t xml:space="preserve"> </w:t>
            </w:r>
          </w:p>
        </w:tc>
      </w:tr>
      <w:tr w:rsidR="00326DA2" w:rsidRPr="00494222" w14:paraId="6FFC8F89" w14:textId="77777777" w:rsidTr="004C5EEA">
        <w:trPr>
          <w:trHeight w:val="340"/>
        </w:trPr>
        <w:tc>
          <w:tcPr>
            <w:tcW w:w="9224" w:type="dxa"/>
            <w:gridSpan w:val="2"/>
            <w:vAlign w:val="center"/>
          </w:tcPr>
          <w:p w14:paraId="6FFC8F88" w14:textId="77777777" w:rsidR="00431DCD" w:rsidRPr="00494222" w:rsidRDefault="00431DCD" w:rsidP="004C5EEA">
            <w:pPr>
              <w:pStyle w:val="Default"/>
              <w:jc w:val="both"/>
              <w:rPr>
                <w:color w:val="auto"/>
                <w:sz w:val="22"/>
                <w:szCs w:val="22"/>
              </w:rPr>
            </w:pPr>
            <w:r w:rsidRPr="00494222">
              <w:rPr>
                <w:b/>
                <w:bCs/>
                <w:color w:val="auto"/>
                <w:sz w:val="22"/>
                <w:szCs w:val="22"/>
              </w:rPr>
              <w:t xml:space="preserve">Infections and Infestations </w:t>
            </w:r>
          </w:p>
        </w:tc>
      </w:tr>
      <w:tr w:rsidR="00326DA2" w:rsidRPr="00494222" w14:paraId="6FFC8F8C" w14:textId="77777777" w:rsidTr="004C5EEA">
        <w:trPr>
          <w:trHeight w:val="340"/>
        </w:trPr>
        <w:tc>
          <w:tcPr>
            <w:tcW w:w="2660" w:type="dxa"/>
            <w:vAlign w:val="center"/>
          </w:tcPr>
          <w:p w14:paraId="6FFC8F8A"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Very Common</w:t>
            </w:r>
          </w:p>
        </w:tc>
        <w:tc>
          <w:tcPr>
            <w:tcW w:w="6564" w:type="dxa"/>
            <w:vAlign w:val="center"/>
          </w:tcPr>
          <w:p w14:paraId="6FFC8F8B" w14:textId="77777777" w:rsidR="00431DCD" w:rsidRPr="00494222" w:rsidRDefault="00431DCD" w:rsidP="004C5EEA">
            <w:pPr>
              <w:pStyle w:val="Default"/>
              <w:jc w:val="both"/>
              <w:rPr>
                <w:color w:val="auto"/>
                <w:sz w:val="22"/>
                <w:szCs w:val="22"/>
              </w:rPr>
            </w:pPr>
            <w:r w:rsidRPr="00494222">
              <w:rPr>
                <w:color w:val="auto"/>
                <w:sz w:val="22"/>
                <w:szCs w:val="22"/>
              </w:rPr>
              <w:t>Infections (including upper respiratory tract infections, bronchitis, cystitis, skin infections)</w:t>
            </w:r>
            <w:r w:rsidRPr="00494222">
              <w:rPr>
                <w:color w:val="auto"/>
                <w:sz w:val="22"/>
                <w:szCs w:val="22"/>
                <w:vertAlign w:val="superscript"/>
              </w:rPr>
              <w:t>*</w:t>
            </w:r>
          </w:p>
        </w:tc>
      </w:tr>
      <w:tr w:rsidR="00326DA2" w:rsidRPr="00494222" w14:paraId="6FFC8F8F" w14:textId="77777777" w:rsidTr="004C5EEA">
        <w:trPr>
          <w:trHeight w:val="340"/>
        </w:trPr>
        <w:tc>
          <w:tcPr>
            <w:tcW w:w="2660" w:type="dxa"/>
            <w:vAlign w:val="center"/>
          </w:tcPr>
          <w:p w14:paraId="6FFC8F8D"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Common</w:t>
            </w:r>
          </w:p>
        </w:tc>
        <w:tc>
          <w:tcPr>
            <w:tcW w:w="6564" w:type="dxa"/>
            <w:vAlign w:val="center"/>
          </w:tcPr>
          <w:p w14:paraId="6FFC8F8E" w14:textId="77777777" w:rsidR="00431DCD" w:rsidRPr="00494222" w:rsidRDefault="00431DCD" w:rsidP="004C5EEA">
            <w:pPr>
              <w:pStyle w:val="Default"/>
              <w:jc w:val="both"/>
              <w:rPr>
                <w:color w:val="auto"/>
                <w:sz w:val="22"/>
                <w:szCs w:val="22"/>
              </w:rPr>
            </w:pPr>
            <w:r w:rsidRPr="00494222">
              <w:rPr>
                <w:color w:val="auto"/>
                <w:sz w:val="22"/>
                <w:szCs w:val="22"/>
              </w:rPr>
              <w:t>Serious infections (including pneumonia, cellulitis, septic arthritis, sepsis, parasitic infection)</w:t>
            </w:r>
            <w:r w:rsidRPr="00494222">
              <w:rPr>
                <w:color w:val="auto"/>
                <w:sz w:val="22"/>
                <w:szCs w:val="22"/>
                <w:vertAlign w:val="superscript"/>
              </w:rPr>
              <w:t xml:space="preserve"> *</w:t>
            </w:r>
          </w:p>
        </w:tc>
      </w:tr>
      <w:tr w:rsidR="00326DA2" w:rsidRPr="00494222" w14:paraId="6FFC8F92" w14:textId="77777777" w:rsidTr="004C5EEA">
        <w:trPr>
          <w:trHeight w:val="340"/>
        </w:trPr>
        <w:tc>
          <w:tcPr>
            <w:tcW w:w="2660" w:type="dxa"/>
            <w:vAlign w:val="center"/>
          </w:tcPr>
          <w:p w14:paraId="6FFC8F90"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Rare</w:t>
            </w:r>
          </w:p>
        </w:tc>
        <w:tc>
          <w:tcPr>
            <w:tcW w:w="6564" w:type="dxa"/>
            <w:vAlign w:val="center"/>
          </w:tcPr>
          <w:p w14:paraId="6FFC8F91" w14:textId="77777777" w:rsidR="00431DCD" w:rsidRPr="00494222" w:rsidRDefault="00431DCD" w:rsidP="004C5EEA">
            <w:pPr>
              <w:pStyle w:val="Default"/>
              <w:jc w:val="both"/>
              <w:rPr>
                <w:color w:val="auto"/>
                <w:sz w:val="22"/>
                <w:szCs w:val="22"/>
              </w:rPr>
            </w:pPr>
            <w:r w:rsidRPr="00494222">
              <w:rPr>
                <w:color w:val="auto"/>
                <w:sz w:val="22"/>
                <w:szCs w:val="22"/>
              </w:rPr>
              <w:t>Tuberculosis</w:t>
            </w:r>
            <w:r w:rsidRPr="00494222">
              <w:rPr>
                <w:color w:val="auto"/>
                <w:sz w:val="22"/>
                <w:szCs w:val="22"/>
                <w:vertAlign w:val="superscript"/>
              </w:rPr>
              <w:t>*</w:t>
            </w:r>
            <w:r w:rsidRPr="00494222">
              <w:rPr>
                <w:color w:val="auto"/>
                <w:sz w:val="22"/>
                <w:szCs w:val="22"/>
              </w:rPr>
              <w:t xml:space="preserve">, opportunistic infections (including invasive fungal, bacterial, protozoal, atypical mycobacterial and viral infections, and </w:t>
            </w:r>
            <w:r w:rsidRPr="00494222">
              <w:rPr>
                <w:i/>
                <w:iCs/>
                <w:color w:val="auto"/>
                <w:sz w:val="22"/>
                <w:szCs w:val="22"/>
              </w:rPr>
              <w:t xml:space="preserve">Legionella </w:t>
            </w:r>
            <w:r w:rsidRPr="00494222">
              <w:rPr>
                <w:color w:val="auto"/>
                <w:sz w:val="22"/>
                <w:szCs w:val="22"/>
              </w:rPr>
              <w:t>infection)</w:t>
            </w:r>
            <w:r w:rsidRPr="00494222">
              <w:rPr>
                <w:color w:val="auto"/>
                <w:sz w:val="22"/>
                <w:szCs w:val="22"/>
                <w:vertAlign w:val="superscript"/>
              </w:rPr>
              <w:t xml:space="preserve"> *</w:t>
            </w:r>
          </w:p>
        </w:tc>
      </w:tr>
      <w:tr w:rsidR="00326DA2" w:rsidRPr="00494222" w14:paraId="6FFC8F95" w14:textId="77777777" w:rsidTr="004C5EEA">
        <w:trPr>
          <w:trHeight w:val="340"/>
        </w:trPr>
        <w:tc>
          <w:tcPr>
            <w:tcW w:w="2660" w:type="dxa"/>
            <w:vAlign w:val="center"/>
          </w:tcPr>
          <w:p w14:paraId="6FFC8F93"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Not known</w:t>
            </w:r>
          </w:p>
        </w:tc>
        <w:tc>
          <w:tcPr>
            <w:tcW w:w="6564" w:type="dxa"/>
            <w:vAlign w:val="center"/>
          </w:tcPr>
          <w:p w14:paraId="6FFC8F94" w14:textId="77777777" w:rsidR="00431DCD" w:rsidRPr="00494222" w:rsidRDefault="00431DCD" w:rsidP="004C5EEA">
            <w:pPr>
              <w:pStyle w:val="Default"/>
              <w:jc w:val="both"/>
              <w:rPr>
                <w:color w:val="auto"/>
                <w:sz w:val="22"/>
                <w:szCs w:val="22"/>
              </w:rPr>
            </w:pPr>
            <w:proofErr w:type="spellStart"/>
            <w:r w:rsidRPr="00494222">
              <w:rPr>
                <w:color w:val="auto"/>
                <w:sz w:val="22"/>
                <w:szCs w:val="22"/>
              </w:rPr>
              <w:t>Listeriosis</w:t>
            </w:r>
            <w:proofErr w:type="spellEnd"/>
            <w:r w:rsidRPr="00494222">
              <w:rPr>
                <w:color w:val="auto"/>
                <w:sz w:val="22"/>
                <w:szCs w:val="22"/>
                <w:vertAlign w:val="superscript"/>
              </w:rPr>
              <w:t>*</w:t>
            </w:r>
            <w:r w:rsidRPr="00494222">
              <w:rPr>
                <w:color w:val="auto"/>
                <w:sz w:val="22"/>
                <w:szCs w:val="22"/>
              </w:rPr>
              <w:t>, hepatitis B reactivation</w:t>
            </w:r>
          </w:p>
        </w:tc>
      </w:tr>
      <w:tr w:rsidR="00326DA2" w:rsidRPr="00494222" w14:paraId="6FFC8F97" w14:textId="77777777" w:rsidTr="004C5EEA">
        <w:trPr>
          <w:trHeight w:val="340"/>
        </w:trPr>
        <w:tc>
          <w:tcPr>
            <w:tcW w:w="9224" w:type="dxa"/>
            <w:gridSpan w:val="2"/>
            <w:vAlign w:val="center"/>
          </w:tcPr>
          <w:p w14:paraId="6FFC8F96" w14:textId="77777777" w:rsidR="00431DCD" w:rsidRPr="00494222" w:rsidRDefault="00431DCD" w:rsidP="004C5EEA">
            <w:pPr>
              <w:pStyle w:val="Default"/>
              <w:jc w:val="both"/>
              <w:rPr>
                <w:color w:val="auto"/>
                <w:sz w:val="22"/>
                <w:szCs w:val="22"/>
              </w:rPr>
            </w:pPr>
            <w:r w:rsidRPr="00494222">
              <w:rPr>
                <w:b/>
                <w:bCs/>
                <w:color w:val="auto"/>
                <w:sz w:val="22"/>
                <w:szCs w:val="22"/>
              </w:rPr>
              <w:t xml:space="preserve">Immune System Disorders </w:t>
            </w:r>
          </w:p>
        </w:tc>
      </w:tr>
      <w:tr w:rsidR="00326DA2" w:rsidRPr="00494222" w14:paraId="6FFC8F9A" w14:textId="77777777" w:rsidTr="004C5EEA">
        <w:trPr>
          <w:trHeight w:val="340"/>
        </w:trPr>
        <w:tc>
          <w:tcPr>
            <w:tcW w:w="2660" w:type="dxa"/>
            <w:vAlign w:val="center"/>
          </w:tcPr>
          <w:p w14:paraId="6FFC8F98"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Common</w:t>
            </w:r>
          </w:p>
        </w:tc>
        <w:tc>
          <w:tcPr>
            <w:tcW w:w="6564" w:type="dxa"/>
            <w:vAlign w:val="center"/>
          </w:tcPr>
          <w:p w14:paraId="6FFC8F99" w14:textId="77777777" w:rsidR="00431DCD" w:rsidRPr="00494222" w:rsidRDefault="00431DCD" w:rsidP="004C5EEA">
            <w:pPr>
              <w:pStyle w:val="Default"/>
              <w:jc w:val="both"/>
              <w:rPr>
                <w:color w:val="auto"/>
                <w:sz w:val="22"/>
                <w:szCs w:val="22"/>
              </w:rPr>
            </w:pPr>
            <w:r w:rsidRPr="00494222">
              <w:rPr>
                <w:color w:val="auto"/>
                <w:sz w:val="22"/>
                <w:szCs w:val="22"/>
              </w:rPr>
              <w:t xml:space="preserve">Allergic reactions; autoantibody formation </w:t>
            </w:r>
          </w:p>
        </w:tc>
      </w:tr>
      <w:tr w:rsidR="00326DA2" w:rsidRPr="00494222" w14:paraId="6FFC8F9D" w14:textId="77777777" w:rsidTr="004C5EEA">
        <w:trPr>
          <w:trHeight w:val="340"/>
        </w:trPr>
        <w:tc>
          <w:tcPr>
            <w:tcW w:w="2660" w:type="dxa"/>
            <w:vAlign w:val="center"/>
          </w:tcPr>
          <w:p w14:paraId="6FFC8F9B"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Uncommon</w:t>
            </w:r>
          </w:p>
        </w:tc>
        <w:tc>
          <w:tcPr>
            <w:tcW w:w="6564" w:type="dxa"/>
            <w:vAlign w:val="center"/>
          </w:tcPr>
          <w:p w14:paraId="6FFC8F9C" w14:textId="77777777" w:rsidR="00431DCD" w:rsidRPr="00494222" w:rsidRDefault="00431DCD" w:rsidP="004C5EEA">
            <w:pPr>
              <w:pStyle w:val="Default"/>
              <w:jc w:val="both"/>
              <w:rPr>
                <w:color w:val="auto"/>
                <w:sz w:val="22"/>
                <w:szCs w:val="22"/>
              </w:rPr>
            </w:pPr>
            <w:r w:rsidRPr="00494222">
              <w:rPr>
                <w:color w:val="auto"/>
                <w:sz w:val="22"/>
                <w:szCs w:val="22"/>
              </w:rPr>
              <w:t xml:space="preserve">Systemic vasculitis (including ANCA positive vasculitis) </w:t>
            </w:r>
          </w:p>
        </w:tc>
      </w:tr>
      <w:tr w:rsidR="00326DA2" w:rsidRPr="00494222" w14:paraId="6FFC8FA0" w14:textId="77777777" w:rsidTr="004C5EEA">
        <w:trPr>
          <w:trHeight w:val="340"/>
        </w:trPr>
        <w:tc>
          <w:tcPr>
            <w:tcW w:w="2660" w:type="dxa"/>
            <w:vAlign w:val="center"/>
          </w:tcPr>
          <w:p w14:paraId="6FFC8F9E"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Rare</w:t>
            </w:r>
          </w:p>
        </w:tc>
        <w:tc>
          <w:tcPr>
            <w:tcW w:w="6564" w:type="dxa"/>
            <w:vAlign w:val="center"/>
          </w:tcPr>
          <w:p w14:paraId="6FFC8F9F" w14:textId="77777777" w:rsidR="00431DCD" w:rsidRPr="00494222" w:rsidRDefault="00431DCD" w:rsidP="004C5EEA">
            <w:pPr>
              <w:pStyle w:val="Default"/>
              <w:jc w:val="both"/>
              <w:rPr>
                <w:color w:val="auto"/>
                <w:sz w:val="22"/>
                <w:szCs w:val="22"/>
              </w:rPr>
            </w:pPr>
            <w:r w:rsidRPr="00494222">
              <w:rPr>
                <w:color w:val="auto"/>
                <w:sz w:val="22"/>
                <w:szCs w:val="22"/>
              </w:rPr>
              <w:t xml:space="preserve">Serious allergic/anaphylactic reactions (including bronchospasm), sarcoidosis </w:t>
            </w:r>
          </w:p>
        </w:tc>
      </w:tr>
      <w:tr w:rsidR="00326DA2" w:rsidRPr="00494222" w14:paraId="6FFC8FA3" w14:textId="77777777" w:rsidTr="004C5EEA">
        <w:trPr>
          <w:trHeight w:val="340"/>
        </w:trPr>
        <w:tc>
          <w:tcPr>
            <w:tcW w:w="2660" w:type="dxa"/>
            <w:vAlign w:val="center"/>
          </w:tcPr>
          <w:p w14:paraId="6FFC8FA1"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Not known</w:t>
            </w:r>
          </w:p>
        </w:tc>
        <w:tc>
          <w:tcPr>
            <w:tcW w:w="6564" w:type="dxa"/>
            <w:vAlign w:val="center"/>
          </w:tcPr>
          <w:p w14:paraId="6FFC8FA2" w14:textId="77777777" w:rsidR="00431DCD" w:rsidRPr="00494222" w:rsidRDefault="00431DCD" w:rsidP="004C5EEA">
            <w:pPr>
              <w:pStyle w:val="Default"/>
              <w:jc w:val="both"/>
              <w:rPr>
                <w:color w:val="auto"/>
                <w:sz w:val="22"/>
                <w:szCs w:val="22"/>
              </w:rPr>
            </w:pPr>
            <w:r w:rsidRPr="00494222">
              <w:rPr>
                <w:color w:val="auto"/>
                <w:sz w:val="22"/>
                <w:szCs w:val="22"/>
              </w:rPr>
              <w:t xml:space="preserve">Macrophage activation syndrome </w:t>
            </w:r>
          </w:p>
        </w:tc>
      </w:tr>
      <w:tr w:rsidR="00326DA2" w:rsidRPr="00494222" w14:paraId="6FFC8FA5" w14:textId="77777777" w:rsidTr="004C5EEA">
        <w:trPr>
          <w:trHeight w:val="340"/>
        </w:trPr>
        <w:tc>
          <w:tcPr>
            <w:tcW w:w="9224" w:type="dxa"/>
            <w:gridSpan w:val="2"/>
            <w:vAlign w:val="center"/>
          </w:tcPr>
          <w:p w14:paraId="6FFC8FA4" w14:textId="77777777" w:rsidR="00431DCD" w:rsidRPr="00494222" w:rsidRDefault="00431DCD" w:rsidP="004C5EEA">
            <w:pPr>
              <w:pStyle w:val="Default"/>
              <w:jc w:val="both"/>
              <w:rPr>
                <w:color w:val="auto"/>
                <w:sz w:val="22"/>
                <w:szCs w:val="22"/>
              </w:rPr>
            </w:pPr>
            <w:r w:rsidRPr="00494222">
              <w:rPr>
                <w:b/>
                <w:bCs/>
                <w:color w:val="auto"/>
                <w:sz w:val="22"/>
                <w:szCs w:val="22"/>
              </w:rPr>
              <w:t xml:space="preserve">General Disorders and Administration Site Conditions </w:t>
            </w:r>
          </w:p>
        </w:tc>
      </w:tr>
      <w:tr w:rsidR="00326DA2" w:rsidRPr="00494222" w14:paraId="6FFC8FA8" w14:textId="77777777" w:rsidTr="004C5EEA">
        <w:trPr>
          <w:trHeight w:val="340"/>
        </w:trPr>
        <w:tc>
          <w:tcPr>
            <w:tcW w:w="2660" w:type="dxa"/>
            <w:vAlign w:val="center"/>
          </w:tcPr>
          <w:p w14:paraId="6FFC8FA6"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Very Common</w:t>
            </w:r>
          </w:p>
        </w:tc>
        <w:tc>
          <w:tcPr>
            <w:tcW w:w="6564" w:type="dxa"/>
            <w:vAlign w:val="center"/>
          </w:tcPr>
          <w:p w14:paraId="6FFC8FA7" w14:textId="77777777" w:rsidR="00431DCD" w:rsidRPr="00494222" w:rsidRDefault="00431DCD" w:rsidP="004C5EEA">
            <w:pPr>
              <w:pStyle w:val="Default"/>
              <w:jc w:val="both"/>
              <w:rPr>
                <w:color w:val="auto"/>
                <w:sz w:val="22"/>
                <w:szCs w:val="22"/>
              </w:rPr>
            </w:pPr>
            <w:r w:rsidRPr="00494222">
              <w:rPr>
                <w:color w:val="auto"/>
                <w:sz w:val="22"/>
                <w:szCs w:val="22"/>
              </w:rPr>
              <w:t xml:space="preserve">Injection site reactions (including erythema, itching, pain and swelling) </w:t>
            </w:r>
          </w:p>
        </w:tc>
      </w:tr>
      <w:tr w:rsidR="00326DA2" w:rsidRPr="00494222" w14:paraId="6FFC8FAB" w14:textId="77777777" w:rsidTr="004C5EEA">
        <w:trPr>
          <w:trHeight w:val="340"/>
        </w:trPr>
        <w:tc>
          <w:tcPr>
            <w:tcW w:w="2660" w:type="dxa"/>
            <w:vAlign w:val="center"/>
          </w:tcPr>
          <w:p w14:paraId="6FFC8FA9"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Common</w:t>
            </w:r>
          </w:p>
        </w:tc>
        <w:tc>
          <w:tcPr>
            <w:tcW w:w="6564" w:type="dxa"/>
            <w:vAlign w:val="center"/>
          </w:tcPr>
          <w:p w14:paraId="6FFC8FAA" w14:textId="77777777" w:rsidR="00431DCD" w:rsidRPr="00494222" w:rsidRDefault="00431DCD" w:rsidP="004C5EEA">
            <w:pPr>
              <w:pStyle w:val="Default"/>
              <w:jc w:val="both"/>
              <w:rPr>
                <w:color w:val="auto"/>
                <w:sz w:val="22"/>
                <w:szCs w:val="22"/>
              </w:rPr>
            </w:pPr>
            <w:r w:rsidRPr="00494222">
              <w:rPr>
                <w:color w:val="auto"/>
                <w:sz w:val="22"/>
                <w:szCs w:val="22"/>
              </w:rPr>
              <w:t xml:space="preserve">Fever </w:t>
            </w:r>
          </w:p>
        </w:tc>
      </w:tr>
      <w:tr w:rsidR="00326DA2" w:rsidRPr="00494222" w14:paraId="6FFC8FAD" w14:textId="77777777" w:rsidTr="004C5EEA">
        <w:trPr>
          <w:trHeight w:val="340"/>
        </w:trPr>
        <w:tc>
          <w:tcPr>
            <w:tcW w:w="9224" w:type="dxa"/>
            <w:gridSpan w:val="2"/>
            <w:vAlign w:val="center"/>
          </w:tcPr>
          <w:p w14:paraId="6FFC8FAC" w14:textId="77777777" w:rsidR="00431DCD" w:rsidRPr="00494222" w:rsidRDefault="00431DCD" w:rsidP="004C5EEA">
            <w:pPr>
              <w:pStyle w:val="Default"/>
              <w:jc w:val="both"/>
              <w:rPr>
                <w:color w:val="auto"/>
                <w:sz w:val="22"/>
                <w:szCs w:val="22"/>
              </w:rPr>
            </w:pPr>
            <w:r w:rsidRPr="00494222">
              <w:rPr>
                <w:b/>
                <w:bCs/>
                <w:color w:val="auto"/>
                <w:sz w:val="22"/>
                <w:szCs w:val="22"/>
              </w:rPr>
              <w:t xml:space="preserve">Respiratory, Thoracic and Mediastinal Disorders </w:t>
            </w:r>
          </w:p>
        </w:tc>
      </w:tr>
      <w:tr w:rsidR="00326DA2" w:rsidRPr="00494222" w14:paraId="6FFC8FB0" w14:textId="77777777" w:rsidTr="004C5EEA">
        <w:trPr>
          <w:trHeight w:val="340"/>
        </w:trPr>
        <w:tc>
          <w:tcPr>
            <w:tcW w:w="2660" w:type="dxa"/>
            <w:vAlign w:val="center"/>
          </w:tcPr>
          <w:p w14:paraId="6FFC8FAE" w14:textId="77777777" w:rsidR="00431DCD" w:rsidRPr="00494222" w:rsidRDefault="00431DCD" w:rsidP="004C5EEA">
            <w:pPr>
              <w:pStyle w:val="Default"/>
              <w:jc w:val="both"/>
              <w:rPr>
                <w:color w:val="auto"/>
                <w:sz w:val="22"/>
                <w:szCs w:val="22"/>
              </w:rPr>
            </w:pPr>
            <w:r w:rsidRPr="00494222">
              <w:rPr>
                <w:color w:val="auto"/>
                <w:sz w:val="22"/>
                <w:szCs w:val="22"/>
              </w:rPr>
              <w:t xml:space="preserve">Uncommon </w:t>
            </w:r>
          </w:p>
        </w:tc>
        <w:tc>
          <w:tcPr>
            <w:tcW w:w="6564" w:type="dxa"/>
            <w:vAlign w:val="center"/>
          </w:tcPr>
          <w:p w14:paraId="6FFC8FAF" w14:textId="77777777" w:rsidR="00431DCD" w:rsidRPr="00494222" w:rsidRDefault="00431DCD" w:rsidP="004C5EEA">
            <w:pPr>
              <w:pStyle w:val="Default"/>
              <w:jc w:val="both"/>
              <w:rPr>
                <w:color w:val="auto"/>
                <w:sz w:val="22"/>
                <w:szCs w:val="22"/>
              </w:rPr>
            </w:pPr>
            <w:r w:rsidRPr="00494222">
              <w:rPr>
                <w:color w:val="auto"/>
                <w:sz w:val="22"/>
                <w:szCs w:val="22"/>
              </w:rPr>
              <w:t xml:space="preserve">Interstitial lung disease (including pulmonary fibrosis and pneumonitis) </w:t>
            </w:r>
          </w:p>
        </w:tc>
      </w:tr>
      <w:tr w:rsidR="00326DA2" w:rsidRPr="00494222" w14:paraId="6FFC8FB2" w14:textId="77777777" w:rsidTr="004C5EEA">
        <w:trPr>
          <w:trHeight w:val="340"/>
        </w:trPr>
        <w:tc>
          <w:tcPr>
            <w:tcW w:w="9224" w:type="dxa"/>
            <w:gridSpan w:val="2"/>
            <w:vAlign w:val="center"/>
          </w:tcPr>
          <w:p w14:paraId="6FFC8FB1" w14:textId="77777777" w:rsidR="00431DCD" w:rsidRPr="00494222" w:rsidRDefault="00431DCD" w:rsidP="00E44A08">
            <w:pPr>
              <w:pStyle w:val="Default"/>
              <w:keepNext/>
              <w:jc w:val="both"/>
              <w:rPr>
                <w:color w:val="auto"/>
                <w:sz w:val="22"/>
                <w:szCs w:val="22"/>
              </w:rPr>
            </w:pPr>
            <w:r w:rsidRPr="00494222">
              <w:rPr>
                <w:b/>
                <w:bCs/>
                <w:color w:val="auto"/>
                <w:sz w:val="22"/>
                <w:szCs w:val="22"/>
              </w:rPr>
              <w:t xml:space="preserve">Nervous System Disorders </w:t>
            </w:r>
          </w:p>
        </w:tc>
      </w:tr>
      <w:tr w:rsidR="00326DA2" w:rsidRPr="00494222" w14:paraId="6FFC8FB5" w14:textId="77777777" w:rsidTr="004C5EEA">
        <w:trPr>
          <w:trHeight w:val="340"/>
        </w:trPr>
        <w:tc>
          <w:tcPr>
            <w:tcW w:w="2660" w:type="dxa"/>
            <w:vAlign w:val="center"/>
          </w:tcPr>
          <w:p w14:paraId="6FFC8FB3" w14:textId="77777777" w:rsidR="00431DCD" w:rsidRPr="00494222" w:rsidRDefault="00431DCD" w:rsidP="004C5EEA">
            <w:pPr>
              <w:rPr>
                <w:rFonts w:ascii="Times New Roman" w:hAnsi="Times New Roman" w:cs="Times New Roman"/>
                <w:sz w:val="22"/>
              </w:rPr>
            </w:pPr>
            <w:r w:rsidRPr="00494222">
              <w:rPr>
                <w:rFonts w:ascii="Times New Roman" w:hAnsi="Times New Roman" w:cs="Times New Roman"/>
                <w:sz w:val="22"/>
              </w:rPr>
              <w:t>Rare</w:t>
            </w:r>
          </w:p>
        </w:tc>
        <w:tc>
          <w:tcPr>
            <w:tcW w:w="6564" w:type="dxa"/>
            <w:vAlign w:val="center"/>
          </w:tcPr>
          <w:p w14:paraId="6FFC8FB4" w14:textId="77777777" w:rsidR="00431DCD" w:rsidRPr="00494222" w:rsidRDefault="00343B99" w:rsidP="004C5EEA">
            <w:pPr>
              <w:pStyle w:val="Default"/>
              <w:jc w:val="both"/>
              <w:rPr>
                <w:color w:val="auto"/>
                <w:sz w:val="22"/>
                <w:szCs w:val="22"/>
              </w:rPr>
            </w:pPr>
            <w:r w:rsidRPr="00494222">
              <w:rPr>
                <w:color w:val="auto"/>
                <w:sz w:val="22"/>
                <w:szCs w:val="22"/>
              </w:rPr>
              <w:t xml:space="preserve">Seizures, CNS demyelinating events including multiple sclerosis and </w:t>
            </w:r>
            <w:proofErr w:type="spellStart"/>
            <w:r w:rsidRPr="00494222">
              <w:rPr>
                <w:color w:val="auto"/>
                <w:sz w:val="22"/>
                <w:szCs w:val="22"/>
              </w:rPr>
              <w:t>localised</w:t>
            </w:r>
            <w:proofErr w:type="spellEnd"/>
            <w:r w:rsidRPr="00494222">
              <w:rPr>
                <w:color w:val="auto"/>
                <w:sz w:val="22"/>
                <w:szCs w:val="22"/>
              </w:rPr>
              <w:t xml:space="preserve"> demyelinating conditions such as optic neuritis and transverse myelitis </w:t>
            </w:r>
          </w:p>
        </w:tc>
      </w:tr>
      <w:tr w:rsidR="00326DA2" w:rsidRPr="00494222" w14:paraId="6FFC8FB8" w14:textId="77777777" w:rsidTr="004C5EEA">
        <w:trPr>
          <w:trHeight w:val="340"/>
        </w:trPr>
        <w:tc>
          <w:tcPr>
            <w:tcW w:w="2660" w:type="dxa"/>
            <w:vAlign w:val="center"/>
          </w:tcPr>
          <w:p w14:paraId="6FFC8FB6" w14:textId="77777777" w:rsidR="00431DCD" w:rsidRPr="00494222" w:rsidRDefault="00343B99" w:rsidP="004C5EEA">
            <w:pPr>
              <w:rPr>
                <w:rFonts w:ascii="Times New Roman" w:hAnsi="Times New Roman" w:cs="Times New Roman"/>
                <w:sz w:val="22"/>
              </w:rPr>
            </w:pPr>
            <w:r w:rsidRPr="00494222">
              <w:rPr>
                <w:rFonts w:ascii="Times New Roman" w:hAnsi="Times New Roman" w:cs="Times New Roman"/>
                <w:sz w:val="22"/>
              </w:rPr>
              <w:t>Very rare</w:t>
            </w:r>
          </w:p>
        </w:tc>
        <w:tc>
          <w:tcPr>
            <w:tcW w:w="6564" w:type="dxa"/>
            <w:vAlign w:val="center"/>
          </w:tcPr>
          <w:p w14:paraId="6FFC8FB7" w14:textId="77777777" w:rsidR="00431DCD" w:rsidRPr="00494222" w:rsidRDefault="00343B99" w:rsidP="004C5EEA">
            <w:pPr>
              <w:pStyle w:val="Default"/>
              <w:jc w:val="both"/>
              <w:rPr>
                <w:color w:val="auto"/>
                <w:sz w:val="22"/>
                <w:szCs w:val="22"/>
              </w:rPr>
            </w:pPr>
            <w:r w:rsidRPr="00494222">
              <w:rPr>
                <w:color w:val="auto"/>
                <w:sz w:val="22"/>
                <w:szCs w:val="22"/>
              </w:rPr>
              <w:t xml:space="preserve">Peripheral demyelinating events, including </w:t>
            </w:r>
            <w:proofErr w:type="spellStart"/>
            <w:r w:rsidRPr="00494222">
              <w:rPr>
                <w:color w:val="auto"/>
                <w:sz w:val="22"/>
                <w:szCs w:val="22"/>
              </w:rPr>
              <w:t>Guillain-Barré</w:t>
            </w:r>
            <w:proofErr w:type="spellEnd"/>
            <w:r w:rsidRPr="00494222">
              <w:rPr>
                <w:color w:val="auto"/>
                <w:sz w:val="22"/>
                <w:szCs w:val="22"/>
              </w:rPr>
              <w:t xml:space="preserve"> syndrome, chronic inflammatory demyelinating polyneuropathy, demyelinating polyneuropathy and multifocal motor neuropathy </w:t>
            </w:r>
          </w:p>
        </w:tc>
      </w:tr>
      <w:tr w:rsidR="00326DA2" w:rsidRPr="00494222" w14:paraId="6FFC8FBA" w14:textId="77777777" w:rsidTr="004C5EEA">
        <w:trPr>
          <w:trHeight w:val="340"/>
        </w:trPr>
        <w:tc>
          <w:tcPr>
            <w:tcW w:w="9224" w:type="dxa"/>
            <w:gridSpan w:val="2"/>
            <w:vAlign w:val="center"/>
          </w:tcPr>
          <w:p w14:paraId="6FFC8FB9" w14:textId="77777777" w:rsidR="00343B99" w:rsidRPr="00494222" w:rsidRDefault="00343B99" w:rsidP="004C5EEA">
            <w:pPr>
              <w:pStyle w:val="Default"/>
              <w:jc w:val="both"/>
              <w:rPr>
                <w:color w:val="auto"/>
                <w:sz w:val="22"/>
                <w:szCs w:val="22"/>
              </w:rPr>
            </w:pPr>
            <w:r w:rsidRPr="00494222">
              <w:rPr>
                <w:b/>
                <w:bCs/>
                <w:color w:val="auto"/>
                <w:sz w:val="22"/>
                <w:szCs w:val="22"/>
              </w:rPr>
              <w:t xml:space="preserve">Eye Disorders </w:t>
            </w:r>
          </w:p>
        </w:tc>
      </w:tr>
      <w:tr w:rsidR="00326DA2" w:rsidRPr="00494222" w14:paraId="6FFC8FBD" w14:textId="77777777" w:rsidTr="004C5EEA">
        <w:trPr>
          <w:trHeight w:val="340"/>
        </w:trPr>
        <w:tc>
          <w:tcPr>
            <w:tcW w:w="2660" w:type="dxa"/>
            <w:vAlign w:val="center"/>
          </w:tcPr>
          <w:p w14:paraId="6FFC8FBB" w14:textId="77777777" w:rsidR="00343B99" w:rsidRPr="00494222" w:rsidRDefault="00343B99" w:rsidP="004C5EEA">
            <w:pPr>
              <w:pStyle w:val="Default"/>
              <w:jc w:val="both"/>
              <w:rPr>
                <w:color w:val="auto"/>
                <w:sz w:val="22"/>
                <w:szCs w:val="22"/>
              </w:rPr>
            </w:pPr>
            <w:r w:rsidRPr="00494222">
              <w:rPr>
                <w:color w:val="auto"/>
                <w:sz w:val="22"/>
                <w:szCs w:val="22"/>
              </w:rPr>
              <w:t xml:space="preserve">Uncommon </w:t>
            </w:r>
          </w:p>
        </w:tc>
        <w:tc>
          <w:tcPr>
            <w:tcW w:w="6564" w:type="dxa"/>
            <w:vAlign w:val="center"/>
          </w:tcPr>
          <w:p w14:paraId="6FFC8FBC" w14:textId="77777777" w:rsidR="00343B99" w:rsidRPr="00494222" w:rsidRDefault="00343B99" w:rsidP="004C5EEA">
            <w:pPr>
              <w:pStyle w:val="Default"/>
              <w:jc w:val="both"/>
              <w:rPr>
                <w:color w:val="auto"/>
                <w:sz w:val="22"/>
                <w:szCs w:val="22"/>
              </w:rPr>
            </w:pPr>
            <w:r w:rsidRPr="00494222">
              <w:rPr>
                <w:color w:val="auto"/>
                <w:sz w:val="22"/>
                <w:szCs w:val="22"/>
              </w:rPr>
              <w:t xml:space="preserve">Uveitis, </w:t>
            </w:r>
            <w:proofErr w:type="spellStart"/>
            <w:r w:rsidRPr="00494222">
              <w:rPr>
                <w:color w:val="auto"/>
                <w:sz w:val="22"/>
                <w:szCs w:val="22"/>
              </w:rPr>
              <w:t>scleritis</w:t>
            </w:r>
            <w:proofErr w:type="spellEnd"/>
            <w:r w:rsidRPr="00494222">
              <w:rPr>
                <w:color w:val="auto"/>
                <w:sz w:val="22"/>
                <w:szCs w:val="22"/>
              </w:rPr>
              <w:t xml:space="preserve"> </w:t>
            </w:r>
          </w:p>
        </w:tc>
      </w:tr>
      <w:tr w:rsidR="00326DA2" w:rsidRPr="00494222" w14:paraId="6FFC8FBF" w14:textId="77777777" w:rsidTr="004C5EEA">
        <w:trPr>
          <w:trHeight w:val="340"/>
        </w:trPr>
        <w:tc>
          <w:tcPr>
            <w:tcW w:w="9224" w:type="dxa"/>
            <w:gridSpan w:val="2"/>
            <w:vAlign w:val="center"/>
          </w:tcPr>
          <w:p w14:paraId="6FFC8FBE" w14:textId="77777777" w:rsidR="00343B99" w:rsidRPr="00494222" w:rsidRDefault="00343B99" w:rsidP="004C5EEA">
            <w:pPr>
              <w:pStyle w:val="Default"/>
              <w:jc w:val="both"/>
              <w:rPr>
                <w:color w:val="auto"/>
                <w:sz w:val="22"/>
                <w:szCs w:val="22"/>
              </w:rPr>
            </w:pPr>
            <w:r w:rsidRPr="00494222">
              <w:rPr>
                <w:b/>
                <w:bCs/>
                <w:color w:val="auto"/>
                <w:sz w:val="22"/>
                <w:szCs w:val="22"/>
              </w:rPr>
              <w:t xml:space="preserve">Skin and Subcutaneous Tissue Disorders </w:t>
            </w:r>
          </w:p>
        </w:tc>
      </w:tr>
      <w:tr w:rsidR="00326DA2" w:rsidRPr="00494222" w14:paraId="6FFC8FC2" w14:textId="77777777" w:rsidTr="004C5EEA">
        <w:trPr>
          <w:trHeight w:val="340"/>
        </w:trPr>
        <w:tc>
          <w:tcPr>
            <w:tcW w:w="2660" w:type="dxa"/>
            <w:vAlign w:val="center"/>
          </w:tcPr>
          <w:p w14:paraId="6FFC8FC0" w14:textId="77777777" w:rsidR="00343B99" w:rsidRPr="00494222" w:rsidRDefault="00343B99" w:rsidP="004C5EEA">
            <w:pPr>
              <w:pStyle w:val="Default"/>
              <w:jc w:val="both"/>
              <w:rPr>
                <w:color w:val="auto"/>
                <w:sz w:val="22"/>
                <w:szCs w:val="22"/>
              </w:rPr>
            </w:pPr>
            <w:r w:rsidRPr="00494222">
              <w:rPr>
                <w:color w:val="auto"/>
                <w:sz w:val="22"/>
                <w:szCs w:val="22"/>
              </w:rPr>
              <w:t xml:space="preserve">Common </w:t>
            </w:r>
          </w:p>
        </w:tc>
        <w:tc>
          <w:tcPr>
            <w:tcW w:w="6564" w:type="dxa"/>
            <w:vAlign w:val="center"/>
          </w:tcPr>
          <w:p w14:paraId="6FFC8FC1" w14:textId="77777777" w:rsidR="00343B99" w:rsidRPr="00494222" w:rsidRDefault="00343B99" w:rsidP="004C5EEA">
            <w:pPr>
              <w:pStyle w:val="Default"/>
              <w:jc w:val="both"/>
              <w:rPr>
                <w:color w:val="auto"/>
                <w:sz w:val="22"/>
                <w:szCs w:val="22"/>
              </w:rPr>
            </w:pPr>
            <w:r w:rsidRPr="00494222">
              <w:rPr>
                <w:color w:val="auto"/>
                <w:sz w:val="22"/>
                <w:szCs w:val="22"/>
              </w:rPr>
              <w:t xml:space="preserve">Pruritus </w:t>
            </w:r>
          </w:p>
        </w:tc>
      </w:tr>
      <w:tr w:rsidR="00326DA2" w:rsidRPr="00494222" w14:paraId="6FFC8FC5" w14:textId="77777777" w:rsidTr="004C5EEA">
        <w:trPr>
          <w:trHeight w:val="340"/>
        </w:trPr>
        <w:tc>
          <w:tcPr>
            <w:tcW w:w="2660" w:type="dxa"/>
            <w:vAlign w:val="center"/>
          </w:tcPr>
          <w:p w14:paraId="6FFC8FC3" w14:textId="77777777" w:rsidR="00343B99" w:rsidRPr="00494222" w:rsidRDefault="00343B99" w:rsidP="004C5EEA">
            <w:pPr>
              <w:pStyle w:val="Default"/>
              <w:jc w:val="both"/>
              <w:rPr>
                <w:color w:val="auto"/>
                <w:sz w:val="22"/>
                <w:szCs w:val="22"/>
              </w:rPr>
            </w:pPr>
            <w:r w:rsidRPr="00494222">
              <w:rPr>
                <w:color w:val="auto"/>
                <w:sz w:val="22"/>
                <w:szCs w:val="22"/>
              </w:rPr>
              <w:t xml:space="preserve">Uncommon </w:t>
            </w:r>
          </w:p>
        </w:tc>
        <w:tc>
          <w:tcPr>
            <w:tcW w:w="6564" w:type="dxa"/>
            <w:vAlign w:val="center"/>
          </w:tcPr>
          <w:p w14:paraId="6FFC8FC4" w14:textId="77777777" w:rsidR="00343B99" w:rsidRPr="00494222" w:rsidRDefault="00343B99" w:rsidP="004C5EEA">
            <w:pPr>
              <w:pStyle w:val="Default"/>
              <w:jc w:val="both"/>
              <w:rPr>
                <w:color w:val="auto"/>
                <w:sz w:val="22"/>
                <w:szCs w:val="22"/>
              </w:rPr>
            </w:pPr>
            <w:r w:rsidRPr="00494222">
              <w:rPr>
                <w:color w:val="auto"/>
                <w:sz w:val="22"/>
                <w:szCs w:val="22"/>
              </w:rPr>
              <w:t xml:space="preserve">Angioedema, rash, </w:t>
            </w:r>
            <w:proofErr w:type="spellStart"/>
            <w:r w:rsidRPr="00494222">
              <w:rPr>
                <w:color w:val="auto"/>
                <w:sz w:val="22"/>
                <w:szCs w:val="22"/>
              </w:rPr>
              <w:t>urticaria</w:t>
            </w:r>
            <w:proofErr w:type="spellEnd"/>
            <w:r w:rsidRPr="00494222">
              <w:rPr>
                <w:color w:val="auto"/>
                <w:sz w:val="22"/>
                <w:szCs w:val="22"/>
              </w:rPr>
              <w:t>, psoriasis (new onset or exacerbation)</w:t>
            </w:r>
            <w:r w:rsidRPr="00494222">
              <w:rPr>
                <w:color w:val="auto"/>
                <w:sz w:val="22"/>
                <w:szCs w:val="22"/>
                <w:vertAlign w:val="superscript"/>
              </w:rPr>
              <w:t>**</w:t>
            </w:r>
            <w:r w:rsidRPr="00494222">
              <w:rPr>
                <w:color w:val="auto"/>
                <w:sz w:val="22"/>
                <w:szCs w:val="22"/>
              </w:rPr>
              <w:t xml:space="preserve"> and </w:t>
            </w:r>
            <w:proofErr w:type="spellStart"/>
            <w:r w:rsidRPr="00494222">
              <w:rPr>
                <w:color w:val="auto"/>
                <w:sz w:val="22"/>
                <w:szCs w:val="22"/>
              </w:rPr>
              <w:lastRenderedPageBreak/>
              <w:t>psoriasiform</w:t>
            </w:r>
            <w:proofErr w:type="spellEnd"/>
            <w:r w:rsidRPr="00494222">
              <w:rPr>
                <w:color w:val="auto"/>
                <w:sz w:val="22"/>
                <w:szCs w:val="22"/>
              </w:rPr>
              <w:t xml:space="preserve"> rash </w:t>
            </w:r>
          </w:p>
        </w:tc>
      </w:tr>
      <w:tr w:rsidR="00326DA2" w:rsidRPr="00494222" w14:paraId="6FFC8FC8" w14:textId="77777777" w:rsidTr="004C5EEA">
        <w:trPr>
          <w:trHeight w:val="340"/>
        </w:trPr>
        <w:tc>
          <w:tcPr>
            <w:tcW w:w="2660" w:type="dxa"/>
            <w:vAlign w:val="center"/>
          </w:tcPr>
          <w:p w14:paraId="6FFC8FC6" w14:textId="77777777" w:rsidR="00343B99" w:rsidRPr="00494222" w:rsidRDefault="00343B99" w:rsidP="004C5EEA">
            <w:pPr>
              <w:pStyle w:val="Default"/>
              <w:jc w:val="both"/>
              <w:rPr>
                <w:color w:val="auto"/>
                <w:sz w:val="22"/>
                <w:szCs w:val="22"/>
              </w:rPr>
            </w:pPr>
            <w:r w:rsidRPr="00494222">
              <w:rPr>
                <w:color w:val="auto"/>
                <w:sz w:val="22"/>
                <w:szCs w:val="22"/>
              </w:rPr>
              <w:lastRenderedPageBreak/>
              <w:t xml:space="preserve">Rare </w:t>
            </w:r>
          </w:p>
        </w:tc>
        <w:tc>
          <w:tcPr>
            <w:tcW w:w="6564" w:type="dxa"/>
            <w:vAlign w:val="center"/>
          </w:tcPr>
          <w:p w14:paraId="6FFC8FC7" w14:textId="77777777" w:rsidR="00343B99" w:rsidRPr="00494222" w:rsidRDefault="00343B99" w:rsidP="004C5EEA">
            <w:pPr>
              <w:pStyle w:val="Default"/>
              <w:jc w:val="both"/>
              <w:rPr>
                <w:color w:val="auto"/>
                <w:sz w:val="22"/>
                <w:szCs w:val="22"/>
              </w:rPr>
            </w:pPr>
            <w:r w:rsidRPr="00494222">
              <w:rPr>
                <w:color w:val="auto"/>
                <w:sz w:val="22"/>
                <w:szCs w:val="22"/>
              </w:rPr>
              <w:t xml:space="preserve">Cutaneous vasculitis (including </w:t>
            </w:r>
            <w:proofErr w:type="spellStart"/>
            <w:r w:rsidRPr="00494222">
              <w:rPr>
                <w:color w:val="auto"/>
                <w:sz w:val="22"/>
                <w:szCs w:val="22"/>
              </w:rPr>
              <w:t>leukocytoclastic</w:t>
            </w:r>
            <w:proofErr w:type="spellEnd"/>
            <w:r w:rsidRPr="00494222">
              <w:rPr>
                <w:color w:val="auto"/>
                <w:sz w:val="22"/>
                <w:szCs w:val="22"/>
              </w:rPr>
              <w:t xml:space="preserve"> vasculitis), Stevens-Johnson syndrome, erythema </w:t>
            </w:r>
            <w:proofErr w:type="spellStart"/>
            <w:r w:rsidRPr="00494222">
              <w:rPr>
                <w:color w:val="auto"/>
                <w:sz w:val="22"/>
                <w:szCs w:val="22"/>
              </w:rPr>
              <w:t>multiforme</w:t>
            </w:r>
            <w:proofErr w:type="spellEnd"/>
            <w:r w:rsidRPr="00494222">
              <w:rPr>
                <w:color w:val="auto"/>
                <w:sz w:val="22"/>
                <w:szCs w:val="22"/>
              </w:rPr>
              <w:t xml:space="preserve"> </w:t>
            </w:r>
          </w:p>
        </w:tc>
      </w:tr>
      <w:tr w:rsidR="00326DA2" w:rsidRPr="00494222" w14:paraId="6FFC8FCB" w14:textId="77777777" w:rsidTr="004C5EEA">
        <w:trPr>
          <w:trHeight w:val="340"/>
        </w:trPr>
        <w:tc>
          <w:tcPr>
            <w:tcW w:w="2660" w:type="dxa"/>
            <w:vAlign w:val="center"/>
          </w:tcPr>
          <w:p w14:paraId="6FFC8FC9" w14:textId="77777777" w:rsidR="00343B99" w:rsidRPr="00494222" w:rsidRDefault="00343B99" w:rsidP="004C5EEA">
            <w:pPr>
              <w:pStyle w:val="Default"/>
              <w:jc w:val="both"/>
              <w:rPr>
                <w:color w:val="auto"/>
                <w:sz w:val="22"/>
                <w:szCs w:val="22"/>
              </w:rPr>
            </w:pPr>
            <w:r w:rsidRPr="00494222">
              <w:rPr>
                <w:color w:val="auto"/>
                <w:sz w:val="22"/>
                <w:szCs w:val="22"/>
              </w:rPr>
              <w:t xml:space="preserve">Very rare </w:t>
            </w:r>
          </w:p>
        </w:tc>
        <w:tc>
          <w:tcPr>
            <w:tcW w:w="6564" w:type="dxa"/>
            <w:vAlign w:val="center"/>
          </w:tcPr>
          <w:p w14:paraId="6FFC8FCA" w14:textId="77777777" w:rsidR="00343B99" w:rsidRPr="00494222" w:rsidRDefault="00343B99" w:rsidP="004C5EEA">
            <w:pPr>
              <w:pStyle w:val="Default"/>
              <w:jc w:val="both"/>
              <w:rPr>
                <w:color w:val="auto"/>
                <w:sz w:val="22"/>
                <w:szCs w:val="22"/>
              </w:rPr>
            </w:pPr>
            <w:r w:rsidRPr="00494222">
              <w:rPr>
                <w:color w:val="auto"/>
                <w:sz w:val="22"/>
                <w:szCs w:val="22"/>
              </w:rPr>
              <w:t xml:space="preserve">Toxic epidermal </w:t>
            </w:r>
            <w:proofErr w:type="spellStart"/>
            <w:r w:rsidRPr="00494222">
              <w:rPr>
                <w:color w:val="auto"/>
                <w:sz w:val="22"/>
                <w:szCs w:val="22"/>
              </w:rPr>
              <w:t>necrolysis</w:t>
            </w:r>
            <w:proofErr w:type="spellEnd"/>
            <w:r w:rsidRPr="00494222">
              <w:rPr>
                <w:color w:val="auto"/>
                <w:sz w:val="22"/>
                <w:szCs w:val="22"/>
              </w:rPr>
              <w:t xml:space="preserve"> </w:t>
            </w:r>
          </w:p>
        </w:tc>
      </w:tr>
      <w:tr w:rsidR="00326DA2" w:rsidRPr="00494222" w14:paraId="6FFC8FCD" w14:textId="77777777" w:rsidTr="004C5EEA">
        <w:trPr>
          <w:trHeight w:val="340"/>
        </w:trPr>
        <w:tc>
          <w:tcPr>
            <w:tcW w:w="9224" w:type="dxa"/>
            <w:gridSpan w:val="2"/>
            <w:vAlign w:val="center"/>
          </w:tcPr>
          <w:p w14:paraId="6FFC8FCC" w14:textId="77777777" w:rsidR="00343B99" w:rsidRPr="00494222" w:rsidRDefault="00343B99" w:rsidP="004C5EEA">
            <w:pPr>
              <w:pStyle w:val="Default"/>
              <w:jc w:val="both"/>
              <w:rPr>
                <w:color w:val="auto"/>
                <w:sz w:val="22"/>
                <w:szCs w:val="22"/>
              </w:rPr>
            </w:pPr>
            <w:r w:rsidRPr="00494222">
              <w:rPr>
                <w:b/>
                <w:bCs/>
                <w:color w:val="auto"/>
                <w:sz w:val="22"/>
                <w:szCs w:val="22"/>
              </w:rPr>
              <w:t xml:space="preserve">Musculoskeletal, Connective Tissue and Bone Disorders </w:t>
            </w:r>
          </w:p>
        </w:tc>
      </w:tr>
      <w:tr w:rsidR="00326DA2" w:rsidRPr="00494222" w14:paraId="6FFC8FD0" w14:textId="77777777" w:rsidTr="004C5EEA">
        <w:trPr>
          <w:trHeight w:val="340"/>
        </w:trPr>
        <w:tc>
          <w:tcPr>
            <w:tcW w:w="2660" w:type="dxa"/>
            <w:vAlign w:val="center"/>
          </w:tcPr>
          <w:p w14:paraId="6FFC8FCE" w14:textId="77777777" w:rsidR="00343B99" w:rsidRPr="00494222" w:rsidRDefault="00343B99" w:rsidP="004C5EEA">
            <w:pPr>
              <w:pStyle w:val="Default"/>
              <w:jc w:val="both"/>
              <w:rPr>
                <w:color w:val="auto"/>
                <w:sz w:val="22"/>
                <w:szCs w:val="22"/>
              </w:rPr>
            </w:pPr>
            <w:r w:rsidRPr="00494222">
              <w:rPr>
                <w:color w:val="auto"/>
                <w:sz w:val="22"/>
                <w:szCs w:val="22"/>
              </w:rPr>
              <w:t xml:space="preserve">Rare </w:t>
            </w:r>
          </w:p>
        </w:tc>
        <w:tc>
          <w:tcPr>
            <w:tcW w:w="6564" w:type="dxa"/>
            <w:vAlign w:val="center"/>
          </w:tcPr>
          <w:p w14:paraId="6FFC8FCF" w14:textId="77777777" w:rsidR="00343B99" w:rsidRPr="00494222" w:rsidRDefault="00343B99" w:rsidP="004C5EEA">
            <w:pPr>
              <w:pStyle w:val="Default"/>
              <w:jc w:val="both"/>
              <w:rPr>
                <w:color w:val="auto"/>
                <w:sz w:val="22"/>
                <w:szCs w:val="22"/>
              </w:rPr>
            </w:pPr>
            <w:proofErr w:type="spellStart"/>
            <w:r w:rsidRPr="00494222">
              <w:rPr>
                <w:color w:val="auto"/>
                <w:sz w:val="22"/>
                <w:szCs w:val="22"/>
              </w:rPr>
              <w:t>Subacute</w:t>
            </w:r>
            <w:proofErr w:type="spellEnd"/>
            <w:r w:rsidRPr="00494222">
              <w:rPr>
                <w:color w:val="auto"/>
                <w:sz w:val="22"/>
                <w:szCs w:val="22"/>
              </w:rPr>
              <w:t xml:space="preserve"> cutaneous lupus erythematosus, discoid lupus erythematosus, lupus-like syndrome </w:t>
            </w:r>
          </w:p>
        </w:tc>
      </w:tr>
      <w:tr w:rsidR="00326DA2" w:rsidRPr="00494222" w14:paraId="6FFC8FD2" w14:textId="77777777" w:rsidTr="004C5EEA">
        <w:trPr>
          <w:trHeight w:val="340"/>
        </w:trPr>
        <w:tc>
          <w:tcPr>
            <w:tcW w:w="9224" w:type="dxa"/>
            <w:gridSpan w:val="2"/>
            <w:vAlign w:val="center"/>
          </w:tcPr>
          <w:p w14:paraId="6FFC8FD1" w14:textId="77777777" w:rsidR="00343B99" w:rsidRPr="00494222" w:rsidRDefault="00343B99" w:rsidP="004C5EEA">
            <w:pPr>
              <w:pStyle w:val="Default"/>
              <w:jc w:val="both"/>
              <w:rPr>
                <w:color w:val="auto"/>
                <w:sz w:val="22"/>
                <w:szCs w:val="22"/>
              </w:rPr>
            </w:pPr>
            <w:r w:rsidRPr="00494222">
              <w:rPr>
                <w:b/>
                <w:bCs/>
                <w:color w:val="auto"/>
                <w:sz w:val="22"/>
                <w:szCs w:val="22"/>
              </w:rPr>
              <w:t xml:space="preserve">Cardiac Disorders </w:t>
            </w:r>
          </w:p>
        </w:tc>
      </w:tr>
      <w:tr w:rsidR="00326DA2" w:rsidRPr="00494222" w14:paraId="6FFC8FD5" w14:textId="77777777" w:rsidTr="004C5EEA">
        <w:trPr>
          <w:trHeight w:val="340"/>
        </w:trPr>
        <w:tc>
          <w:tcPr>
            <w:tcW w:w="2660" w:type="dxa"/>
            <w:vAlign w:val="center"/>
          </w:tcPr>
          <w:p w14:paraId="6FFC8FD3" w14:textId="77777777" w:rsidR="00343B99" w:rsidRPr="00494222" w:rsidRDefault="00343B99" w:rsidP="004C5EEA">
            <w:pPr>
              <w:pStyle w:val="Default"/>
              <w:jc w:val="both"/>
              <w:rPr>
                <w:color w:val="auto"/>
                <w:sz w:val="22"/>
                <w:szCs w:val="22"/>
              </w:rPr>
            </w:pPr>
            <w:r w:rsidRPr="00494222">
              <w:rPr>
                <w:color w:val="auto"/>
                <w:sz w:val="22"/>
                <w:szCs w:val="22"/>
              </w:rPr>
              <w:t xml:space="preserve">Rare </w:t>
            </w:r>
          </w:p>
        </w:tc>
        <w:tc>
          <w:tcPr>
            <w:tcW w:w="6564" w:type="dxa"/>
            <w:vAlign w:val="center"/>
          </w:tcPr>
          <w:p w14:paraId="6FFC8FD4" w14:textId="77777777" w:rsidR="00343B99" w:rsidRPr="00494222" w:rsidRDefault="00343B99" w:rsidP="004C5EEA">
            <w:pPr>
              <w:pStyle w:val="Default"/>
              <w:jc w:val="both"/>
              <w:rPr>
                <w:color w:val="auto"/>
                <w:sz w:val="22"/>
                <w:szCs w:val="22"/>
              </w:rPr>
            </w:pPr>
            <w:r w:rsidRPr="00494222">
              <w:rPr>
                <w:color w:val="auto"/>
                <w:sz w:val="22"/>
                <w:szCs w:val="22"/>
              </w:rPr>
              <w:t xml:space="preserve">Worsening of congestive heart failure </w:t>
            </w:r>
          </w:p>
        </w:tc>
      </w:tr>
      <w:tr w:rsidR="00326DA2" w:rsidRPr="00494222" w14:paraId="6FFC8FD7" w14:textId="77777777" w:rsidTr="00DD5C36">
        <w:trPr>
          <w:trHeight w:val="340"/>
        </w:trPr>
        <w:tc>
          <w:tcPr>
            <w:tcW w:w="9224" w:type="dxa"/>
            <w:gridSpan w:val="2"/>
            <w:vAlign w:val="center"/>
          </w:tcPr>
          <w:p w14:paraId="6FFC8FD6" w14:textId="77777777" w:rsidR="00343B99" w:rsidRPr="00494222" w:rsidRDefault="00343B99" w:rsidP="004C5EEA">
            <w:pPr>
              <w:pStyle w:val="Default"/>
              <w:jc w:val="both"/>
              <w:rPr>
                <w:color w:val="auto"/>
                <w:sz w:val="22"/>
                <w:szCs w:val="22"/>
              </w:rPr>
            </w:pPr>
            <w:r w:rsidRPr="00494222">
              <w:rPr>
                <w:b/>
                <w:bCs/>
                <w:color w:val="auto"/>
                <w:sz w:val="22"/>
                <w:szCs w:val="22"/>
              </w:rPr>
              <w:t xml:space="preserve">Hepatobiliary Disorders </w:t>
            </w:r>
          </w:p>
        </w:tc>
      </w:tr>
      <w:tr w:rsidR="00326DA2" w:rsidRPr="00494222" w14:paraId="6FFC8FDA" w14:textId="77777777" w:rsidTr="00DD5C36">
        <w:trPr>
          <w:trHeight w:val="340"/>
        </w:trPr>
        <w:tc>
          <w:tcPr>
            <w:tcW w:w="2660" w:type="dxa"/>
            <w:tcBorders>
              <w:bottom w:val="single" w:sz="4" w:space="0" w:color="auto"/>
            </w:tcBorders>
            <w:vAlign w:val="center"/>
          </w:tcPr>
          <w:p w14:paraId="6FFC8FD8" w14:textId="77777777" w:rsidR="00343B99" w:rsidRPr="00494222" w:rsidRDefault="00343B99" w:rsidP="004C5EEA">
            <w:pPr>
              <w:pStyle w:val="Default"/>
              <w:jc w:val="both"/>
              <w:rPr>
                <w:color w:val="auto"/>
                <w:sz w:val="22"/>
                <w:szCs w:val="22"/>
              </w:rPr>
            </w:pPr>
            <w:r w:rsidRPr="00494222">
              <w:rPr>
                <w:color w:val="auto"/>
                <w:sz w:val="22"/>
                <w:szCs w:val="22"/>
              </w:rPr>
              <w:t xml:space="preserve">Rare </w:t>
            </w:r>
          </w:p>
        </w:tc>
        <w:tc>
          <w:tcPr>
            <w:tcW w:w="6564" w:type="dxa"/>
            <w:tcBorders>
              <w:bottom w:val="single" w:sz="4" w:space="0" w:color="auto"/>
            </w:tcBorders>
            <w:vAlign w:val="center"/>
          </w:tcPr>
          <w:p w14:paraId="6FFC8FD9" w14:textId="77777777" w:rsidR="00343B99" w:rsidRPr="00494222" w:rsidRDefault="00343B99" w:rsidP="004C5EEA">
            <w:pPr>
              <w:pStyle w:val="Default"/>
              <w:jc w:val="both"/>
              <w:rPr>
                <w:color w:val="auto"/>
                <w:sz w:val="22"/>
                <w:szCs w:val="22"/>
              </w:rPr>
            </w:pPr>
            <w:r w:rsidRPr="00494222">
              <w:rPr>
                <w:color w:val="auto"/>
                <w:sz w:val="22"/>
                <w:szCs w:val="22"/>
              </w:rPr>
              <w:t xml:space="preserve">Elevated liver enzymes, autoimmune hepatitis </w:t>
            </w:r>
          </w:p>
        </w:tc>
      </w:tr>
    </w:tbl>
    <w:p w14:paraId="6FFC8FDB" w14:textId="77777777" w:rsidR="00343B99" w:rsidRPr="00494222" w:rsidRDefault="00343B99" w:rsidP="00343B99">
      <w:pPr>
        <w:wordWrap/>
        <w:adjustRightInd w:val="0"/>
        <w:spacing w:after="0" w:line="240" w:lineRule="auto"/>
        <w:jc w:val="left"/>
        <w:rPr>
          <w:rFonts w:ascii="Times New Roman" w:hAnsi="Times New Roman" w:cs="Times New Roman"/>
          <w:kern w:val="0"/>
          <w:szCs w:val="20"/>
        </w:rPr>
      </w:pPr>
      <w:r w:rsidRPr="00494222">
        <w:rPr>
          <w:rFonts w:ascii="Times New Roman" w:hAnsi="Times New Roman" w:cs="Times New Roman"/>
          <w:kern w:val="0"/>
          <w:szCs w:val="20"/>
          <w:vertAlign w:val="superscript"/>
        </w:rPr>
        <w:t>*</w:t>
      </w:r>
      <w:r w:rsidRPr="00494222">
        <w:rPr>
          <w:rFonts w:ascii="Times New Roman" w:hAnsi="Times New Roman" w:cs="Times New Roman" w:hint="eastAsia"/>
          <w:kern w:val="0"/>
          <w:szCs w:val="20"/>
          <w:vertAlign w:val="superscript"/>
        </w:rPr>
        <w:t xml:space="preserve"> </w:t>
      </w:r>
      <w:r w:rsidRPr="00494222">
        <w:rPr>
          <w:rFonts w:ascii="Times New Roman" w:hAnsi="Times New Roman" w:cs="Times New Roman"/>
          <w:kern w:val="0"/>
          <w:szCs w:val="20"/>
        </w:rPr>
        <w:t xml:space="preserve">See additional information, under “Infections” above. </w:t>
      </w:r>
    </w:p>
    <w:p w14:paraId="6FFC8FDC" w14:textId="7283E56B" w:rsidR="008133C2" w:rsidRDefault="00343B99" w:rsidP="00343B99">
      <w:pPr>
        <w:jc w:val="left"/>
        <w:rPr>
          <w:rFonts w:ascii="Times New Roman" w:hAnsi="Times New Roman" w:cs="Times New Roman"/>
          <w:kern w:val="0"/>
          <w:szCs w:val="20"/>
        </w:rPr>
      </w:pPr>
      <w:r w:rsidRPr="00494222">
        <w:rPr>
          <w:rFonts w:ascii="Times New Roman" w:hAnsi="Times New Roman" w:cs="Times New Roman"/>
          <w:kern w:val="0"/>
          <w:szCs w:val="20"/>
          <w:vertAlign w:val="superscript"/>
        </w:rPr>
        <w:t>**</w:t>
      </w:r>
      <w:r w:rsidRPr="00494222">
        <w:rPr>
          <w:rFonts w:ascii="Times New Roman" w:hAnsi="Times New Roman" w:cs="Times New Roman"/>
          <w:kern w:val="0"/>
          <w:szCs w:val="20"/>
        </w:rPr>
        <w:t xml:space="preserve"> See additional information under “Psoriasis” above.</w:t>
      </w:r>
    </w:p>
    <w:p w14:paraId="054BC99B" w14:textId="77777777" w:rsidR="00FD0B80" w:rsidRPr="00494222" w:rsidRDefault="00FD0B80" w:rsidP="00FD0B80">
      <w:pPr>
        <w:pStyle w:val="Heading2"/>
        <w:tabs>
          <w:tab w:val="num" w:pos="1418"/>
        </w:tabs>
        <w:spacing w:after="120" w:line="276" w:lineRule="auto"/>
        <w:ind w:left="1702" w:hangingChars="709" w:hanging="1702"/>
        <w:rPr>
          <w:lang w:val="en-US"/>
        </w:rPr>
      </w:pPr>
      <w:r w:rsidRPr="00494222">
        <w:rPr>
          <w:lang w:val="en-US"/>
        </w:rPr>
        <w:t xml:space="preserve">Patients with non-radiographic axial </w:t>
      </w:r>
      <w:proofErr w:type="spellStart"/>
      <w:r w:rsidRPr="00494222">
        <w:rPr>
          <w:lang w:val="en-US"/>
        </w:rPr>
        <w:t>spondyloarthritis</w:t>
      </w:r>
      <w:proofErr w:type="spellEnd"/>
    </w:p>
    <w:p w14:paraId="6020911F" w14:textId="77777777" w:rsidR="00FD0B80" w:rsidRDefault="00FD0B80" w:rsidP="00FD0B80">
      <w:pPr>
        <w:tabs>
          <w:tab w:val="left" w:pos="784"/>
        </w:tabs>
        <w:jc w:val="left"/>
        <w:rPr>
          <w:rFonts w:ascii="Times New Roman" w:hAnsi="Times New Roman" w:cs="Times New Roman"/>
          <w:sz w:val="24"/>
          <w:szCs w:val="24"/>
        </w:rPr>
      </w:pPr>
      <w:r w:rsidRPr="00494222">
        <w:rPr>
          <w:rFonts w:ascii="Times New Roman" w:hAnsi="Times New Roman" w:cs="Times New Roman"/>
          <w:sz w:val="24"/>
          <w:szCs w:val="24"/>
        </w:rPr>
        <w:t>The safety observed in adult patients with nr-</w:t>
      </w:r>
      <w:proofErr w:type="spellStart"/>
      <w:r w:rsidRPr="00494222">
        <w:rPr>
          <w:rFonts w:ascii="Times New Roman" w:hAnsi="Times New Roman" w:cs="Times New Roman"/>
          <w:sz w:val="24"/>
          <w:szCs w:val="24"/>
        </w:rPr>
        <w:t>AxSpA</w:t>
      </w:r>
      <w:proofErr w:type="spellEnd"/>
      <w:r w:rsidRPr="00494222">
        <w:rPr>
          <w:rFonts w:ascii="Times New Roman" w:hAnsi="Times New Roman" w:cs="Times New Roman"/>
          <w:sz w:val="24"/>
          <w:szCs w:val="24"/>
        </w:rPr>
        <w:t xml:space="preserve"> was similar to that seen in previous clinical trials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in adult patients.</w:t>
      </w:r>
    </w:p>
    <w:p w14:paraId="2E35C4E6" w14:textId="58AAAD0A" w:rsidR="00AE68DA" w:rsidRPr="00DD5C36" w:rsidRDefault="00AE68DA" w:rsidP="00BC12DC">
      <w:pPr>
        <w:pStyle w:val="Heading2"/>
        <w:tabs>
          <w:tab w:val="num" w:pos="1418"/>
        </w:tabs>
        <w:spacing w:after="120" w:line="276" w:lineRule="auto"/>
        <w:ind w:left="1702" w:hangingChars="709" w:hanging="1702"/>
        <w:rPr>
          <w:lang w:val="en-US"/>
        </w:rPr>
      </w:pPr>
      <w:proofErr w:type="spellStart"/>
      <w:r w:rsidRPr="00DD5C36">
        <w:rPr>
          <w:lang w:val="en-US"/>
        </w:rPr>
        <w:t>Paediatric</w:t>
      </w:r>
      <w:proofErr w:type="spellEnd"/>
      <w:r w:rsidRPr="00DD5C36">
        <w:rPr>
          <w:lang w:val="en-US"/>
        </w:rPr>
        <w:t xml:space="preserve"> patients wit</w:t>
      </w:r>
      <w:r w:rsidR="00FA4EF0">
        <w:rPr>
          <w:lang w:val="en-US"/>
        </w:rPr>
        <w:t>h juvenile idiopathic arthritis</w:t>
      </w:r>
    </w:p>
    <w:p w14:paraId="505B0273" w14:textId="33BB47D0" w:rsidR="00AE68DA" w:rsidRPr="00DD5C36" w:rsidRDefault="00AE68DA" w:rsidP="00AE68DA">
      <w:pPr>
        <w:jc w:val="left"/>
        <w:rPr>
          <w:rFonts w:ascii="Times New Roman" w:hAnsi="Times New Roman" w:cs="Times New Roman"/>
          <w:sz w:val="24"/>
          <w:szCs w:val="24"/>
        </w:rPr>
      </w:pPr>
      <w:proofErr w:type="spellStart"/>
      <w:r w:rsidRPr="00DD5C36">
        <w:rPr>
          <w:rFonts w:ascii="Times New Roman" w:hAnsi="Times New Roman" w:cs="Times New Roman"/>
          <w:sz w:val="24"/>
          <w:szCs w:val="24"/>
        </w:rPr>
        <w:t>Brenzys</w:t>
      </w:r>
      <w:proofErr w:type="spellEnd"/>
      <w:r w:rsidRPr="00DD5C36">
        <w:rPr>
          <w:rFonts w:ascii="Times New Roman" w:hAnsi="Times New Roman" w:cs="Times New Roman"/>
          <w:sz w:val="24"/>
          <w:szCs w:val="24"/>
        </w:rPr>
        <w:t xml:space="preserve"> is not indicated for use in children less than 18 years of age.</w:t>
      </w:r>
      <w:r w:rsidRPr="00DD5C36">
        <w:rPr>
          <w:rFonts w:ascii="Times New Roman" w:hAnsi="Times New Roman" w:cs="Times New Roman" w:hint="eastAsia"/>
          <w:sz w:val="24"/>
          <w:szCs w:val="24"/>
        </w:rPr>
        <w:t xml:space="preserve"> </w:t>
      </w:r>
      <w:r w:rsidRPr="00DD5C36">
        <w:rPr>
          <w:rFonts w:ascii="Times New Roman" w:hAnsi="Times New Roman" w:cs="Times New Roman"/>
          <w:sz w:val="24"/>
          <w:szCs w:val="24"/>
        </w:rPr>
        <w:t xml:space="preserve">Available data for </w:t>
      </w:r>
      <w:proofErr w:type="spellStart"/>
      <w:r w:rsidRPr="00DD5C36">
        <w:rPr>
          <w:rFonts w:ascii="Times New Roman" w:hAnsi="Times New Roman" w:cs="Times New Roman"/>
          <w:sz w:val="24"/>
          <w:szCs w:val="24"/>
        </w:rPr>
        <w:t>etanercept</w:t>
      </w:r>
      <w:proofErr w:type="spellEnd"/>
      <w:r w:rsidRPr="00DD5C36">
        <w:rPr>
          <w:rFonts w:ascii="Times New Roman" w:hAnsi="Times New Roman" w:cs="Times New Roman"/>
          <w:sz w:val="24"/>
          <w:szCs w:val="24"/>
        </w:rPr>
        <w:t xml:space="preserve"> treatment in the </w:t>
      </w:r>
      <w:proofErr w:type="spellStart"/>
      <w:r w:rsidRPr="00DD5C36">
        <w:rPr>
          <w:rFonts w:ascii="Times New Roman" w:hAnsi="Times New Roman" w:cs="Times New Roman"/>
          <w:sz w:val="24"/>
          <w:szCs w:val="24"/>
        </w:rPr>
        <w:t>paediatric</w:t>
      </w:r>
      <w:proofErr w:type="spellEnd"/>
      <w:r w:rsidRPr="00DD5C36">
        <w:rPr>
          <w:rFonts w:ascii="Times New Roman" w:hAnsi="Times New Roman" w:cs="Times New Roman" w:hint="eastAsia"/>
          <w:sz w:val="24"/>
          <w:szCs w:val="24"/>
        </w:rPr>
        <w:t xml:space="preserve"> </w:t>
      </w:r>
      <w:r w:rsidRPr="00DD5C36">
        <w:rPr>
          <w:rFonts w:ascii="Times New Roman" w:hAnsi="Times New Roman" w:cs="Times New Roman"/>
          <w:sz w:val="24"/>
          <w:szCs w:val="24"/>
        </w:rPr>
        <w:t xml:space="preserve">population is </w:t>
      </w:r>
      <w:proofErr w:type="spellStart"/>
      <w:r w:rsidRPr="00DD5C36">
        <w:rPr>
          <w:rFonts w:ascii="Times New Roman" w:hAnsi="Times New Roman" w:cs="Times New Roman"/>
          <w:sz w:val="24"/>
          <w:szCs w:val="24"/>
        </w:rPr>
        <w:t>summari</w:t>
      </w:r>
      <w:r w:rsidR="007D0114" w:rsidRPr="00DD5C36">
        <w:rPr>
          <w:rFonts w:ascii="Times New Roman" w:hAnsi="Times New Roman" w:cs="Times New Roman" w:hint="eastAsia"/>
          <w:sz w:val="24"/>
          <w:szCs w:val="24"/>
        </w:rPr>
        <w:t>s</w:t>
      </w:r>
      <w:r w:rsidRPr="00DD5C36">
        <w:rPr>
          <w:rFonts w:ascii="Times New Roman" w:hAnsi="Times New Roman" w:cs="Times New Roman"/>
          <w:sz w:val="24"/>
          <w:szCs w:val="24"/>
        </w:rPr>
        <w:t>ed</w:t>
      </w:r>
      <w:proofErr w:type="spellEnd"/>
      <w:r w:rsidRPr="00DD5C36">
        <w:rPr>
          <w:rFonts w:ascii="Times New Roman" w:hAnsi="Times New Roman" w:cs="Times New Roman"/>
          <w:sz w:val="24"/>
          <w:szCs w:val="24"/>
        </w:rPr>
        <w:t xml:space="preserve"> below:</w:t>
      </w:r>
    </w:p>
    <w:p w14:paraId="5FCF744F" w14:textId="43F8559C" w:rsidR="00AE68DA" w:rsidRPr="00DD5C36" w:rsidRDefault="00AE68DA" w:rsidP="006E6747">
      <w:pPr>
        <w:jc w:val="left"/>
        <w:rPr>
          <w:rFonts w:ascii="Times New Roman" w:hAnsi="Times New Roman" w:cs="Times New Roman"/>
          <w:sz w:val="24"/>
          <w:szCs w:val="24"/>
        </w:rPr>
      </w:pPr>
      <w:r w:rsidRPr="00DD5C36">
        <w:rPr>
          <w:rFonts w:ascii="Times New Roman" w:hAnsi="Times New Roman" w:cs="Times New Roman"/>
          <w:sz w:val="24"/>
          <w:szCs w:val="24"/>
        </w:rPr>
        <w:t xml:space="preserve">In general, the adverse events in </w:t>
      </w:r>
      <w:proofErr w:type="spellStart"/>
      <w:r w:rsidRPr="00DD5C36">
        <w:rPr>
          <w:rFonts w:ascii="Times New Roman" w:hAnsi="Times New Roman" w:cs="Times New Roman"/>
          <w:sz w:val="24"/>
          <w:szCs w:val="24"/>
        </w:rPr>
        <w:t>paediatric</w:t>
      </w:r>
      <w:proofErr w:type="spellEnd"/>
      <w:r w:rsidRPr="00DD5C36">
        <w:rPr>
          <w:rFonts w:ascii="Times New Roman" w:hAnsi="Times New Roman" w:cs="Times New Roman"/>
          <w:sz w:val="24"/>
          <w:szCs w:val="24"/>
        </w:rPr>
        <w:t xml:space="preserve"> patients with juvenile idiopathic arthritis were similar in frequency and type t</w:t>
      </w:r>
      <w:r w:rsidR="00FA4EF0">
        <w:rPr>
          <w:rFonts w:ascii="Times New Roman" w:hAnsi="Times New Roman" w:cs="Times New Roman"/>
          <w:sz w:val="24"/>
          <w:szCs w:val="24"/>
        </w:rPr>
        <w:t>o those seen in adult patients.</w:t>
      </w:r>
    </w:p>
    <w:p w14:paraId="34ADE2DA" w14:textId="79842C88" w:rsidR="00AE68DA" w:rsidRPr="00DD5C36" w:rsidRDefault="00AE68DA" w:rsidP="006E6747">
      <w:pPr>
        <w:jc w:val="left"/>
        <w:rPr>
          <w:rFonts w:ascii="Times New Roman" w:hAnsi="Times New Roman" w:cs="Times New Roman"/>
          <w:sz w:val="24"/>
          <w:szCs w:val="24"/>
        </w:rPr>
      </w:pPr>
      <w:r w:rsidRPr="00DD5C36">
        <w:rPr>
          <w:rFonts w:ascii="Times New Roman" w:hAnsi="Times New Roman" w:cs="Times New Roman"/>
          <w:sz w:val="24"/>
          <w:szCs w:val="24"/>
        </w:rPr>
        <w:t xml:space="preserve">JIA patients treated with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had a significantly higher incidence of injection sites reactions (erythema and/or itching, pain or swelling) compared with placebo-treated patients</w:t>
      </w:r>
      <w:r w:rsidR="00FA4EF0">
        <w:rPr>
          <w:rFonts w:ascii="Times New Roman" w:hAnsi="Times New Roman" w:cs="Times New Roman"/>
          <w:sz w:val="24"/>
          <w:szCs w:val="24"/>
        </w:rPr>
        <w:t xml:space="preserve"> in controlled clinical trials.</w:t>
      </w:r>
    </w:p>
    <w:p w14:paraId="0DE48B1B" w14:textId="3B96BF4D" w:rsidR="00AE68DA" w:rsidRPr="00DD5C36" w:rsidRDefault="00AE68DA" w:rsidP="006E6747">
      <w:pPr>
        <w:jc w:val="left"/>
        <w:rPr>
          <w:rFonts w:ascii="Times New Roman" w:hAnsi="Times New Roman" w:cs="Times New Roman"/>
          <w:sz w:val="24"/>
          <w:szCs w:val="24"/>
        </w:rPr>
      </w:pPr>
      <w:r w:rsidRPr="00DD5C36">
        <w:rPr>
          <w:rFonts w:ascii="Times New Roman" w:hAnsi="Times New Roman" w:cs="Times New Roman"/>
          <w:sz w:val="24"/>
          <w:szCs w:val="24"/>
        </w:rPr>
        <w:t xml:space="preserve">Infection was the most common adverse event reported in </w:t>
      </w:r>
      <w:proofErr w:type="spellStart"/>
      <w:r w:rsidRPr="00DD5C36">
        <w:rPr>
          <w:rFonts w:ascii="Times New Roman" w:hAnsi="Times New Roman" w:cs="Times New Roman"/>
          <w:sz w:val="24"/>
          <w:szCs w:val="24"/>
        </w:rPr>
        <w:t>paediatric</w:t>
      </w:r>
      <w:proofErr w:type="spellEnd"/>
      <w:r w:rsidRPr="00DD5C36">
        <w:rPr>
          <w:rFonts w:ascii="Times New Roman" w:hAnsi="Times New Roman" w:cs="Times New Roman"/>
          <w:sz w:val="24"/>
          <w:szCs w:val="24"/>
        </w:rPr>
        <w:t xml:space="preserve"> patients taking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and occurred at an incidence similar to placebo. The types of infections reported in JIA patients were generally mild and consistent with those commonly seen in out</w:t>
      </w:r>
      <w:r w:rsidR="00FA4EF0">
        <w:rPr>
          <w:rFonts w:ascii="Times New Roman" w:hAnsi="Times New Roman" w:cs="Times New Roman"/>
          <w:sz w:val="24"/>
          <w:szCs w:val="24"/>
        </w:rPr>
        <w:t xml:space="preserve">patient </w:t>
      </w:r>
      <w:proofErr w:type="spellStart"/>
      <w:r w:rsidR="00FA4EF0">
        <w:rPr>
          <w:rFonts w:ascii="Times New Roman" w:hAnsi="Times New Roman" w:cs="Times New Roman"/>
          <w:sz w:val="24"/>
          <w:szCs w:val="24"/>
        </w:rPr>
        <w:t>paediatric</w:t>
      </w:r>
      <w:proofErr w:type="spellEnd"/>
      <w:r w:rsidR="00FA4EF0">
        <w:rPr>
          <w:rFonts w:ascii="Times New Roman" w:hAnsi="Times New Roman" w:cs="Times New Roman"/>
          <w:sz w:val="24"/>
          <w:szCs w:val="24"/>
        </w:rPr>
        <w:t xml:space="preserve"> populations.</w:t>
      </w:r>
    </w:p>
    <w:p w14:paraId="13B95058" w14:textId="239AF375" w:rsidR="00AE68DA" w:rsidRPr="00DD5C36" w:rsidRDefault="00AE68DA" w:rsidP="006E6747">
      <w:pPr>
        <w:jc w:val="left"/>
        <w:rPr>
          <w:rFonts w:ascii="Times New Roman" w:hAnsi="Times New Roman" w:cs="Times New Roman"/>
          <w:sz w:val="24"/>
          <w:szCs w:val="24"/>
        </w:rPr>
      </w:pPr>
      <w:r w:rsidRPr="00DD5C36">
        <w:rPr>
          <w:rFonts w:ascii="Times New Roman" w:hAnsi="Times New Roman" w:cs="Times New Roman"/>
          <w:sz w:val="24"/>
          <w:szCs w:val="24"/>
        </w:rPr>
        <w:t xml:space="preserve">In JIA clinical trials, two cases of varicella infection with signs and symptoms suggestive of aseptic meningitis have been reported among patients treated with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There were also 4 reports of </w:t>
      </w:r>
      <w:r w:rsidR="00FA4EF0">
        <w:rPr>
          <w:rFonts w:ascii="Times New Roman" w:hAnsi="Times New Roman" w:cs="Times New Roman"/>
          <w:sz w:val="24"/>
          <w:szCs w:val="24"/>
        </w:rPr>
        <w:t>macrophage activation syndrome.</w:t>
      </w:r>
    </w:p>
    <w:p w14:paraId="474C0906" w14:textId="0A7A9232" w:rsidR="00AE68DA" w:rsidRPr="00494222" w:rsidRDefault="00AE68DA" w:rsidP="006E6747">
      <w:pPr>
        <w:jc w:val="left"/>
        <w:rPr>
          <w:rFonts w:ascii="Times New Roman" w:hAnsi="Times New Roman" w:cs="Times New Roman"/>
          <w:sz w:val="24"/>
          <w:szCs w:val="24"/>
        </w:rPr>
      </w:pPr>
      <w:r w:rsidRPr="00DD5C36">
        <w:rPr>
          <w:rFonts w:ascii="Times New Roman" w:hAnsi="Times New Roman" w:cs="Times New Roman"/>
          <w:sz w:val="24"/>
          <w:szCs w:val="24"/>
        </w:rPr>
        <w:t xml:space="preserve">Long-term safety of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monotherapy (n=103),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plus methotrexate (n=294), or methotrexate monotherapy (n=197) were assessed for up to 3 years in a registry of 594 children aged 2 to 18 years with juvenile idiopathic arthritis, 39 of whom were 2 to 3 years of </w:t>
      </w:r>
      <w:r w:rsidRPr="00DD5C36">
        <w:rPr>
          <w:rFonts w:ascii="Times New Roman" w:hAnsi="Times New Roman" w:cs="Times New Roman"/>
          <w:sz w:val="24"/>
          <w:szCs w:val="24"/>
        </w:rPr>
        <w:lastRenderedPageBreak/>
        <w:t xml:space="preserve">age. Overall, infections were more commonly reported in patients treated with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compared to methotrexate alone (3.8% versus 2%), and the infections associated with </w:t>
      </w:r>
      <w:proofErr w:type="spellStart"/>
      <w:r w:rsidRPr="00DD5C36">
        <w:rPr>
          <w:rFonts w:ascii="Times New Roman" w:hAnsi="Times New Roman" w:cs="Times New Roman" w:hint="eastAsia"/>
          <w:sz w:val="24"/>
          <w:szCs w:val="24"/>
        </w:rPr>
        <w:t>etanercept</w:t>
      </w:r>
      <w:proofErr w:type="spellEnd"/>
      <w:r w:rsidRPr="00DD5C36">
        <w:rPr>
          <w:rFonts w:ascii="Times New Roman" w:hAnsi="Times New Roman" w:cs="Times New Roman"/>
          <w:sz w:val="24"/>
          <w:szCs w:val="24"/>
        </w:rPr>
        <w:t xml:space="preserve"> use were of a more severe nature.</w:t>
      </w:r>
    </w:p>
    <w:p w14:paraId="4B0308D7" w14:textId="1B472E9B" w:rsidR="00AE68DA" w:rsidRPr="002E4402" w:rsidRDefault="00AE68DA" w:rsidP="00AE68DA">
      <w:pPr>
        <w:rPr>
          <w:rFonts w:ascii="Times New Roman" w:hAnsi="Times New Roman" w:cs="Times New Roman"/>
          <w:b/>
          <w:sz w:val="24"/>
          <w:szCs w:val="24"/>
        </w:rPr>
      </w:pPr>
      <w:proofErr w:type="spellStart"/>
      <w:r w:rsidRPr="002E4402">
        <w:rPr>
          <w:rFonts w:ascii="Times New Roman" w:hAnsi="Times New Roman" w:cs="Times New Roman"/>
          <w:b/>
          <w:sz w:val="24"/>
          <w:szCs w:val="24"/>
        </w:rPr>
        <w:t>Paediatric</w:t>
      </w:r>
      <w:proofErr w:type="spellEnd"/>
      <w:r w:rsidRPr="002E4402">
        <w:rPr>
          <w:rFonts w:ascii="Times New Roman" w:hAnsi="Times New Roman" w:cs="Times New Roman"/>
          <w:b/>
          <w:sz w:val="24"/>
          <w:szCs w:val="24"/>
        </w:rPr>
        <w:t xml:space="preserve"> patients with plaque psoriasis</w:t>
      </w:r>
    </w:p>
    <w:p w14:paraId="4ED2F3CD" w14:textId="500E8273" w:rsidR="00E57737" w:rsidRPr="00DD5C36" w:rsidRDefault="00E57737" w:rsidP="006E6747">
      <w:pPr>
        <w:jc w:val="left"/>
        <w:rPr>
          <w:rFonts w:ascii="Times New Roman" w:hAnsi="Times New Roman" w:cs="Times New Roman"/>
          <w:color w:val="000000" w:themeColor="text1"/>
          <w:sz w:val="24"/>
          <w:szCs w:val="24"/>
        </w:rPr>
      </w:pPr>
      <w:proofErr w:type="spellStart"/>
      <w:r w:rsidRPr="00DD5C36">
        <w:rPr>
          <w:rFonts w:ascii="Times New Roman" w:hAnsi="Times New Roman" w:cs="Times New Roman"/>
          <w:color w:val="000000" w:themeColor="text1"/>
          <w:sz w:val="24"/>
          <w:szCs w:val="24"/>
        </w:rPr>
        <w:t>Brenzys</w:t>
      </w:r>
      <w:proofErr w:type="spellEnd"/>
      <w:r w:rsidRPr="00DD5C36">
        <w:rPr>
          <w:rFonts w:ascii="Times New Roman" w:hAnsi="Times New Roman" w:cs="Times New Roman"/>
          <w:color w:val="000000" w:themeColor="text1"/>
          <w:sz w:val="24"/>
          <w:szCs w:val="24"/>
        </w:rPr>
        <w:t xml:space="preserve"> is not indicated for use in children less than 18 years of age. Available data for </w:t>
      </w:r>
      <w:proofErr w:type="spellStart"/>
      <w:r w:rsidRPr="00DD5C36">
        <w:rPr>
          <w:rFonts w:ascii="Times New Roman" w:hAnsi="Times New Roman" w:cs="Times New Roman"/>
          <w:color w:val="000000" w:themeColor="text1"/>
          <w:sz w:val="24"/>
          <w:szCs w:val="24"/>
        </w:rPr>
        <w:t>etanercept</w:t>
      </w:r>
      <w:proofErr w:type="spellEnd"/>
      <w:r w:rsidRPr="00DD5C36">
        <w:rPr>
          <w:rFonts w:ascii="Times New Roman" w:hAnsi="Times New Roman" w:cs="Times New Roman"/>
          <w:color w:val="000000" w:themeColor="text1"/>
          <w:sz w:val="24"/>
          <w:szCs w:val="24"/>
        </w:rPr>
        <w:t xml:space="preserve"> treatment in the </w:t>
      </w:r>
      <w:proofErr w:type="spellStart"/>
      <w:r w:rsidRPr="00DD5C36">
        <w:rPr>
          <w:rFonts w:ascii="Times New Roman" w:hAnsi="Times New Roman" w:cs="Times New Roman"/>
          <w:color w:val="000000" w:themeColor="text1"/>
          <w:sz w:val="24"/>
          <w:szCs w:val="24"/>
        </w:rPr>
        <w:t>paediatric</w:t>
      </w:r>
      <w:proofErr w:type="spellEnd"/>
      <w:r w:rsidRPr="00DD5C36">
        <w:rPr>
          <w:rFonts w:ascii="Times New Roman" w:hAnsi="Times New Roman" w:cs="Times New Roman"/>
          <w:color w:val="000000" w:themeColor="text1"/>
          <w:sz w:val="24"/>
          <w:szCs w:val="24"/>
        </w:rPr>
        <w:t xml:space="preserve"> population is summari</w:t>
      </w:r>
      <w:r w:rsidR="001440DD" w:rsidRPr="00DD5C36">
        <w:rPr>
          <w:rFonts w:ascii="Times New Roman" w:hAnsi="Times New Roman" w:cs="Times New Roman"/>
          <w:color w:val="000000" w:themeColor="text1"/>
          <w:sz w:val="24"/>
          <w:szCs w:val="24"/>
        </w:rPr>
        <w:t>z</w:t>
      </w:r>
      <w:r w:rsidRPr="00DD5C36">
        <w:rPr>
          <w:rFonts w:ascii="Times New Roman" w:hAnsi="Times New Roman" w:cs="Times New Roman"/>
          <w:color w:val="000000" w:themeColor="text1"/>
          <w:sz w:val="24"/>
          <w:szCs w:val="24"/>
        </w:rPr>
        <w:t>ed below:</w:t>
      </w:r>
    </w:p>
    <w:p w14:paraId="45C4E945" w14:textId="1FDF2674" w:rsidR="00AE68DA" w:rsidRPr="00AE68DA" w:rsidRDefault="00AE68DA" w:rsidP="006E6747">
      <w:pPr>
        <w:jc w:val="left"/>
        <w:rPr>
          <w:rFonts w:ascii="Times New Roman" w:hAnsi="Times New Roman" w:cs="Times New Roman"/>
          <w:sz w:val="24"/>
          <w:szCs w:val="24"/>
        </w:rPr>
      </w:pPr>
      <w:r w:rsidRPr="00494222">
        <w:rPr>
          <w:rFonts w:ascii="Times New Roman" w:hAnsi="Times New Roman" w:cs="Times New Roman"/>
          <w:sz w:val="24"/>
          <w:szCs w:val="24"/>
        </w:rPr>
        <w:t xml:space="preserve">In a 48-week study in 211 children aged 4 to 17 years with </w:t>
      </w:r>
      <w:proofErr w:type="spellStart"/>
      <w:r w:rsidRPr="00494222">
        <w:rPr>
          <w:rFonts w:ascii="Times New Roman" w:hAnsi="Times New Roman" w:cs="Times New Roman"/>
          <w:sz w:val="24"/>
          <w:szCs w:val="24"/>
        </w:rPr>
        <w:t>paediatric</w:t>
      </w:r>
      <w:proofErr w:type="spellEnd"/>
      <w:r w:rsidRPr="00494222">
        <w:rPr>
          <w:rFonts w:ascii="Times New Roman" w:hAnsi="Times New Roman" w:cs="Times New Roman"/>
          <w:sz w:val="24"/>
          <w:szCs w:val="24"/>
        </w:rPr>
        <w:t xml:space="preserve"> plaque psoriasis, the adverse events reported were similar to those seen in previous studies in adults with plaque psoriasis.</w:t>
      </w:r>
    </w:p>
    <w:p w14:paraId="1073B7F7" w14:textId="77777777" w:rsidR="00BA0A28" w:rsidRPr="00BA0A28" w:rsidRDefault="00BA0A28" w:rsidP="00BA0A28">
      <w:pPr>
        <w:spacing w:after="0" w:line="240" w:lineRule="auto"/>
        <w:rPr>
          <w:sz w:val="2"/>
          <w:szCs w:val="2"/>
          <w:vertAlign w:val="superscript"/>
        </w:rPr>
      </w:pPr>
    </w:p>
    <w:p w14:paraId="27698CDE" w14:textId="5D20FFD8" w:rsidR="006E3EEE" w:rsidRPr="00DD5C36" w:rsidRDefault="006E3EEE" w:rsidP="00660FA3">
      <w:pPr>
        <w:pStyle w:val="Heading2"/>
        <w:tabs>
          <w:tab w:val="num" w:pos="1418"/>
        </w:tabs>
        <w:spacing w:after="120" w:line="276" w:lineRule="auto"/>
        <w:ind w:left="1702" w:hangingChars="709" w:hanging="1702"/>
        <w:rPr>
          <w:u w:val="single"/>
          <w:lang w:eastAsia="ko-KR"/>
        </w:rPr>
      </w:pPr>
      <w:r w:rsidRPr="00DD5C36">
        <w:rPr>
          <w:rFonts w:hint="eastAsia"/>
          <w:u w:val="single"/>
          <w:lang w:eastAsia="ko-KR"/>
        </w:rPr>
        <w:t xml:space="preserve">Comparative Safety of </w:t>
      </w:r>
      <w:proofErr w:type="spellStart"/>
      <w:r w:rsidRPr="00DD5C36">
        <w:rPr>
          <w:rFonts w:hint="eastAsia"/>
          <w:u w:val="single"/>
          <w:lang w:eastAsia="ko-KR"/>
        </w:rPr>
        <w:t>Brenzys</w:t>
      </w:r>
      <w:proofErr w:type="spellEnd"/>
      <w:r w:rsidRPr="00DD5C36">
        <w:rPr>
          <w:rFonts w:hint="eastAsia"/>
          <w:u w:val="single"/>
          <w:lang w:eastAsia="ko-KR"/>
        </w:rPr>
        <w:t xml:space="preserve"> and Enbrel</w:t>
      </w:r>
      <w:r w:rsidRPr="00DD5C36">
        <w:rPr>
          <w:u w:val="single"/>
          <w:vertAlign w:val="superscript"/>
          <w:lang w:eastAsia="ko-KR"/>
        </w:rPr>
        <w:t>®</w:t>
      </w:r>
    </w:p>
    <w:p w14:paraId="3D04C114" w14:textId="174A7BAB" w:rsidR="00522BED" w:rsidRPr="00494222" w:rsidRDefault="00522BED" w:rsidP="00E528FE">
      <w:pPr>
        <w:pStyle w:val="BodyText"/>
        <w:spacing w:after="200" w:line="276" w:lineRule="auto"/>
        <w:rPr>
          <w:rFonts w:eastAsiaTheme="minorEastAsia"/>
          <w:kern w:val="2"/>
          <w:lang w:val="en-US" w:eastAsia="ko-KR"/>
        </w:rPr>
      </w:pPr>
      <w:r w:rsidRPr="00494222">
        <w:rPr>
          <w:rFonts w:eastAsiaTheme="minorEastAsia" w:hint="eastAsia"/>
          <w:kern w:val="2"/>
          <w:lang w:val="en-US" w:eastAsia="ko-KR"/>
        </w:rPr>
        <w:t xml:space="preserve">During clinical studies with </w:t>
      </w:r>
      <w:proofErr w:type="spellStart"/>
      <w:r w:rsidR="00A25AEC" w:rsidRPr="00494222">
        <w:rPr>
          <w:rFonts w:eastAsiaTheme="minorEastAsia" w:hint="eastAsia"/>
          <w:kern w:val="2"/>
          <w:lang w:val="en-US" w:eastAsia="ko-KR"/>
        </w:rPr>
        <w:t>Brenzys</w:t>
      </w:r>
      <w:proofErr w:type="spellEnd"/>
      <w:r w:rsidRPr="00494222">
        <w:rPr>
          <w:rFonts w:eastAsiaTheme="minorEastAsia" w:hint="eastAsia"/>
          <w:kern w:val="2"/>
          <w:lang w:val="en-US" w:eastAsia="ko-KR"/>
        </w:rPr>
        <w:t xml:space="preserve">, 91 healthy subjects were exposed to a single dose of </w:t>
      </w:r>
      <w:proofErr w:type="spellStart"/>
      <w:r w:rsidR="00A25AEC" w:rsidRPr="00494222">
        <w:rPr>
          <w:rFonts w:eastAsiaTheme="minorEastAsia" w:hint="eastAsia"/>
          <w:kern w:val="2"/>
          <w:lang w:val="en-US" w:eastAsia="ko-KR"/>
        </w:rPr>
        <w:t>Brenzys</w:t>
      </w:r>
      <w:proofErr w:type="spellEnd"/>
      <w:r w:rsidRPr="00494222">
        <w:rPr>
          <w:rFonts w:eastAsiaTheme="minorEastAsia" w:hint="eastAsia"/>
          <w:kern w:val="2"/>
          <w:lang w:val="en-US" w:eastAsia="ko-KR"/>
        </w:rPr>
        <w:t>, and</w:t>
      </w:r>
      <w:r w:rsidRPr="00494222">
        <w:rPr>
          <w:rFonts w:eastAsiaTheme="minorEastAsia"/>
          <w:kern w:val="2"/>
          <w:lang w:val="en-US" w:eastAsia="ko-KR"/>
        </w:rPr>
        <w:t xml:space="preserve"> 299 patients </w:t>
      </w:r>
      <w:r w:rsidRPr="00494222">
        <w:rPr>
          <w:rFonts w:eastAsiaTheme="minorEastAsia" w:hint="eastAsia"/>
          <w:kern w:val="2"/>
          <w:lang w:val="en-US" w:eastAsia="ko-KR"/>
        </w:rPr>
        <w:t xml:space="preserve">with RA were </w:t>
      </w:r>
      <w:r w:rsidRPr="00494222">
        <w:rPr>
          <w:rFonts w:eastAsiaTheme="minorEastAsia"/>
          <w:kern w:val="2"/>
          <w:lang w:val="en-US" w:eastAsia="ko-KR"/>
        </w:rPr>
        <w:t>expose</w:t>
      </w:r>
      <w:r w:rsidRPr="00494222">
        <w:rPr>
          <w:rFonts w:eastAsiaTheme="minorEastAsia" w:hint="eastAsia"/>
          <w:kern w:val="2"/>
          <w:lang w:val="en-US" w:eastAsia="ko-KR"/>
        </w:rPr>
        <w:t xml:space="preserve">d to </w:t>
      </w:r>
      <w:proofErr w:type="spellStart"/>
      <w:r w:rsidR="00A25AEC" w:rsidRPr="00494222">
        <w:rPr>
          <w:rFonts w:eastAsiaTheme="minorEastAsia" w:hint="eastAsia"/>
          <w:kern w:val="2"/>
          <w:lang w:val="en-US" w:eastAsia="ko-KR"/>
        </w:rPr>
        <w:t>Brenzys</w:t>
      </w:r>
      <w:proofErr w:type="spellEnd"/>
      <w:r w:rsidR="00FA4EF0">
        <w:rPr>
          <w:rFonts w:eastAsiaTheme="minorEastAsia" w:hint="eastAsia"/>
          <w:kern w:val="2"/>
          <w:lang w:val="en-US" w:eastAsia="ko-KR"/>
        </w:rPr>
        <w:t xml:space="preserve"> for up to 52 administrations.</w:t>
      </w:r>
    </w:p>
    <w:p w14:paraId="5B003CC8" w14:textId="4D49D1A9" w:rsidR="005013A1" w:rsidRPr="00494222" w:rsidRDefault="00FE3D10" w:rsidP="00E528FE">
      <w:pPr>
        <w:pStyle w:val="BodyText"/>
        <w:spacing w:after="200" w:line="276" w:lineRule="auto"/>
        <w:rPr>
          <w:lang w:eastAsia="ko-KR"/>
        </w:rPr>
      </w:pPr>
      <w:r w:rsidRPr="00494222">
        <w:rPr>
          <w:rFonts w:eastAsiaTheme="minorEastAsia" w:hint="eastAsia"/>
          <w:kern w:val="2"/>
          <w:lang w:val="en-US" w:eastAsia="ko-KR"/>
        </w:rPr>
        <w:t xml:space="preserve">Following the 52 administrations, </w:t>
      </w:r>
      <w:r w:rsidRPr="00494222">
        <w:rPr>
          <w:rFonts w:eastAsiaTheme="minorEastAsia"/>
          <w:kern w:val="2"/>
          <w:lang w:val="en-US" w:eastAsia="ko-KR"/>
        </w:rPr>
        <w:t xml:space="preserve">126 patients from </w:t>
      </w:r>
      <w:proofErr w:type="spellStart"/>
      <w:r w:rsidRPr="00494222">
        <w:rPr>
          <w:rFonts w:eastAsiaTheme="minorEastAsia"/>
          <w:kern w:val="2"/>
          <w:lang w:val="en-US" w:eastAsia="ko-KR"/>
        </w:rPr>
        <w:t>Brenzys</w:t>
      </w:r>
      <w:proofErr w:type="spellEnd"/>
      <w:r w:rsidRPr="00494222">
        <w:rPr>
          <w:rFonts w:eastAsiaTheme="minorEastAsia"/>
          <w:kern w:val="2"/>
          <w:lang w:val="en-US" w:eastAsia="ko-KR"/>
        </w:rPr>
        <w:t xml:space="preserve"> treatment group continued to receive </w:t>
      </w:r>
      <w:proofErr w:type="spellStart"/>
      <w:r w:rsidRPr="00494222">
        <w:rPr>
          <w:rFonts w:eastAsiaTheme="minorEastAsia"/>
          <w:kern w:val="2"/>
          <w:lang w:val="en-US" w:eastAsia="ko-KR"/>
        </w:rPr>
        <w:t>Brenzys</w:t>
      </w:r>
      <w:proofErr w:type="spellEnd"/>
      <w:r w:rsidRPr="00494222">
        <w:rPr>
          <w:rFonts w:eastAsiaTheme="minorEastAsia" w:hint="eastAsia"/>
          <w:kern w:val="2"/>
          <w:lang w:val="en-US" w:eastAsia="ko-KR"/>
        </w:rPr>
        <w:t xml:space="preserve"> (</w:t>
      </w:r>
      <w:proofErr w:type="spellStart"/>
      <w:r w:rsidRPr="00494222">
        <w:rPr>
          <w:rFonts w:eastAsiaTheme="minorEastAsia" w:hint="eastAsia"/>
          <w:kern w:val="2"/>
          <w:lang w:val="en-US" w:eastAsia="ko-KR"/>
        </w:rPr>
        <w:t>Brenzys</w:t>
      </w:r>
      <w:proofErr w:type="spellEnd"/>
      <w:r w:rsidRPr="00494222">
        <w:rPr>
          <w:rFonts w:eastAsiaTheme="minorEastAsia" w:hint="eastAsia"/>
          <w:kern w:val="2"/>
          <w:lang w:val="en-US" w:eastAsia="ko-KR"/>
        </w:rPr>
        <w:t>/</w:t>
      </w:r>
      <w:proofErr w:type="spellStart"/>
      <w:r w:rsidRPr="00494222">
        <w:rPr>
          <w:rFonts w:eastAsiaTheme="minorEastAsia" w:hint="eastAsia"/>
          <w:kern w:val="2"/>
          <w:lang w:val="en-US" w:eastAsia="ko-KR"/>
        </w:rPr>
        <w:t>Brenzys</w:t>
      </w:r>
      <w:proofErr w:type="spellEnd"/>
      <w:r w:rsidRPr="00494222">
        <w:rPr>
          <w:rFonts w:eastAsiaTheme="minorEastAsia" w:hint="eastAsia"/>
          <w:kern w:val="2"/>
          <w:lang w:val="en-US" w:eastAsia="ko-KR"/>
        </w:rPr>
        <w:t>)</w:t>
      </w:r>
      <w:r w:rsidRPr="00494222">
        <w:rPr>
          <w:rFonts w:eastAsiaTheme="minorEastAsia"/>
          <w:kern w:val="2"/>
          <w:lang w:val="en-US" w:eastAsia="ko-KR"/>
        </w:rPr>
        <w:t xml:space="preserve"> and 119 patients from the Enbrel</w:t>
      </w:r>
      <w:r w:rsidRPr="00494222">
        <w:rPr>
          <w:rFonts w:eastAsiaTheme="minorEastAsia"/>
          <w:kern w:val="2"/>
          <w:vertAlign w:val="superscript"/>
          <w:lang w:val="en-US" w:eastAsia="ko-KR"/>
        </w:rPr>
        <w:t>®</w:t>
      </w:r>
      <w:r w:rsidRPr="00494222">
        <w:rPr>
          <w:rFonts w:eastAsiaTheme="minorEastAsia"/>
          <w:kern w:val="2"/>
          <w:lang w:val="en-US" w:eastAsia="ko-KR"/>
        </w:rPr>
        <w:t xml:space="preserve"> treatment group were switched to receive </w:t>
      </w:r>
      <w:proofErr w:type="spellStart"/>
      <w:r w:rsidRPr="00494222">
        <w:rPr>
          <w:rFonts w:eastAsiaTheme="minorEastAsia"/>
          <w:kern w:val="2"/>
          <w:lang w:val="en-US" w:eastAsia="ko-KR"/>
        </w:rPr>
        <w:t>Brenzys</w:t>
      </w:r>
      <w:proofErr w:type="spellEnd"/>
      <w:r w:rsidRPr="00494222">
        <w:rPr>
          <w:rFonts w:eastAsiaTheme="minorEastAsia" w:hint="eastAsia"/>
          <w:kern w:val="2"/>
          <w:lang w:val="en-US" w:eastAsia="ko-KR"/>
        </w:rPr>
        <w:t xml:space="preserve"> (Enbrel</w:t>
      </w:r>
      <w:r w:rsidRPr="00494222">
        <w:rPr>
          <w:rFonts w:eastAsiaTheme="minorEastAsia"/>
          <w:kern w:val="2"/>
          <w:vertAlign w:val="superscript"/>
          <w:lang w:val="en-US" w:eastAsia="ko-KR"/>
        </w:rPr>
        <w:t>®</w:t>
      </w:r>
      <w:r w:rsidRPr="00494222">
        <w:rPr>
          <w:rFonts w:eastAsiaTheme="minorEastAsia" w:hint="eastAsia"/>
          <w:kern w:val="2"/>
          <w:lang w:val="en-US" w:eastAsia="ko-KR"/>
        </w:rPr>
        <w:t>/</w:t>
      </w:r>
      <w:proofErr w:type="spellStart"/>
      <w:r w:rsidRPr="00494222">
        <w:rPr>
          <w:rFonts w:eastAsiaTheme="minorEastAsia" w:hint="eastAsia"/>
          <w:kern w:val="2"/>
          <w:lang w:val="en-US" w:eastAsia="ko-KR"/>
        </w:rPr>
        <w:t>Brenzy</w:t>
      </w:r>
      <w:r>
        <w:rPr>
          <w:rFonts w:eastAsiaTheme="minorEastAsia" w:hint="eastAsia"/>
          <w:kern w:val="2"/>
          <w:lang w:val="en-US" w:eastAsia="ko-KR"/>
        </w:rPr>
        <w:t>s</w:t>
      </w:r>
      <w:proofErr w:type="spellEnd"/>
      <w:r w:rsidRPr="00494222">
        <w:rPr>
          <w:rFonts w:eastAsiaTheme="minorEastAsia" w:hint="eastAsia"/>
          <w:kern w:val="2"/>
          <w:lang w:val="en-US" w:eastAsia="ko-KR"/>
        </w:rPr>
        <w:t>)</w:t>
      </w:r>
      <w:r w:rsidRPr="00494222">
        <w:rPr>
          <w:rFonts w:eastAsiaTheme="minorEastAsia"/>
          <w:kern w:val="2"/>
          <w:lang w:val="en-US" w:eastAsia="ko-KR"/>
        </w:rPr>
        <w:t xml:space="preserve"> </w:t>
      </w:r>
      <w:r w:rsidRPr="00494222">
        <w:rPr>
          <w:rFonts w:eastAsiaTheme="minorEastAsia" w:hint="eastAsia"/>
          <w:kern w:val="2"/>
          <w:lang w:val="en-US" w:eastAsia="ko-KR"/>
        </w:rPr>
        <w:t>for up to 48 administrations</w:t>
      </w:r>
      <w:r w:rsidRPr="00494222">
        <w:rPr>
          <w:rFonts w:eastAsiaTheme="minorEastAsia"/>
          <w:kern w:val="2"/>
          <w:lang w:val="en-US" w:eastAsia="ko-KR"/>
        </w:rPr>
        <w:t>.</w:t>
      </w:r>
    </w:p>
    <w:p w14:paraId="54F1B088" w14:textId="33A89962" w:rsidR="00522BED" w:rsidRPr="00494222" w:rsidRDefault="00522BED" w:rsidP="00E528FE">
      <w:pPr>
        <w:pStyle w:val="BodyText"/>
        <w:spacing w:after="200" w:line="276" w:lineRule="auto"/>
        <w:rPr>
          <w:rFonts w:eastAsiaTheme="minorEastAsia"/>
          <w:kern w:val="2"/>
          <w:lang w:val="en-US" w:eastAsia="ko-KR"/>
        </w:rPr>
      </w:pPr>
      <w:r w:rsidRPr="00494222">
        <w:rPr>
          <w:rFonts w:eastAsiaTheme="minorEastAsia"/>
          <w:kern w:val="2"/>
          <w:lang w:val="en-US" w:eastAsia="ko-KR"/>
        </w:rPr>
        <w:t xml:space="preserve">The safety profile of </w:t>
      </w:r>
      <w:proofErr w:type="spellStart"/>
      <w:r w:rsidR="00A25AEC" w:rsidRPr="00494222">
        <w:rPr>
          <w:rFonts w:eastAsiaTheme="minorEastAsia"/>
          <w:kern w:val="2"/>
          <w:lang w:val="en-US" w:eastAsia="ko-KR"/>
        </w:rPr>
        <w:t>Brenzys</w:t>
      </w:r>
      <w:proofErr w:type="spellEnd"/>
      <w:r w:rsidRPr="00494222">
        <w:rPr>
          <w:rFonts w:eastAsiaTheme="minorEastAsia"/>
          <w:kern w:val="2"/>
          <w:lang w:val="en-US" w:eastAsia="ko-KR"/>
        </w:rPr>
        <w:t xml:space="preserve"> was consistent with that previous</w:t>
      </w:r>
      <w:r w:rsidR="00FA4EF0">
        <w:rPr>
          <w:rFonts w:eastAsiaTheme="minorEastAsia"/>
          <w:kern w:val="2"/>
          <w:lang w:val="en-US" w:eastAsia="ko-KR"/>
        </w:rPr>
        <w:t xml:space="preserve">ly reported for the </w:t>
      </w:r>
      <w:proofErr w:type="spellStart"/>
      <w:r w:rsidR="00FA4EF0">
        <w:rPr>
          <w:rFonts w:eastAsiaTheme="minorEastAsia"/>
          <w:kern w:val="2"/>
          <w:lang w:val="en-US" w:eastAsia="ko-KR"/>
        </w:rPr>
        <w:t>etanercept</w:t>
      </w:r>
      <w:proofErr w:type="spellEnd"/>
      <w:r w:rsidR="00FA4EF0">
        <w:rPr>
          <w:rFonts w:eastAsiaTheme="minorEastAsia"/>
          <w:kern w:val="2"/>
          <w:lang w:val="en-US" w:eastAsia="ko-KR"/>
        </w:rPr>
        <w:t>.</w:t>
      </w:r>
    </w:p>
    <w:p w14:paraId="25181CB4" w14:textId="6B1E280A" w:rsidR="00FE3D10" w:rsidRDefault="00FE3D10" w:rsidP="00FE3D10">
      <w:pPr>
        <w:wordWrap/>
        <w:autoSpaceDE/>
        <w:autoSpaceDN/>
        <w:jc w:val="left"/>
        <w:rPr>
          <w:rFonts w:ascii="Times New Roman" w:eastAsia="Malgun Gothic" w:hAnsi="Times New Roman" w:cs="Times New Roman"/>
          <w:kern w:val="0"/>
          <w:sz w:val="24"/>
          <w:szCs w:val="24"/>
          <w:lang w:val="en-GB"/>
        </w:rPr>
      </w:pPr>
      <w:r w:rsidRPr="00494222">
        <w:rPr>
          <w:rFonts w:ascii="Times New Roman" w:hAnsi="Times New Roman" w:cs="Times New Roman"/>
          <w:sz w:val="24"/>
          <w:szCs w:val="24"/>
        </w:rPr>
        <w:t>During</w:t>
      </w:r>
      <w:r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the </w:t>
      </w:r>
      <w:proofErr w:type="spellStart"/>
      <w:r w:rsidRPr="00494222">
        <w:rPr>
          <w:rFonts w:ascii="Times New Roman" w:hAnsi="Times New Roman" w:cs="Times New Roman"/>
          <w:sz w:val="24"/>
          <w:szCs w:val="24"/>
        </w:rPr>
        <w:t>randomi</w:t>
      </w:r>
      <w:r w:rsidRPr="00494222">
        <w:rPr>
          <w:rFonts w:ascii="Times New Roman" w:hAnsi="Times New Roman" w:cs="Times New Roman" w:hint="eastAsia"/>
          <w:sz w:val="24"/>
          <w:szCs w:val="24"/>
        </w:rPr>
        <w:t>s</w:t>
      </w:r>
      <w:r w:rsidRPr="00494222">
        <w:rPr>
          <w:rFonts w:ascii="Times New Roman" w:hAnsi="Times New Roman" w:cs="Times New Roman"/>
          <w:sz w:val="24"/>
          <w:szCs w:val="24"/>
        </w:rPr>
        <w:t>ed</w:t>
      </w:r>
      <w:proofErr w:type="spellEnd"/>
      <w:r w:rsidRPr="00494222">
        <w:rPr>
          <w:rFonts w:ascii="Times New Roman" w:hAnsi="Times New Roman" w:cs="Times New Roman" w:hint="eastAsia"/>
          <w:sz w:val="24"/>
          <w:szCs w:val="24"/>
        </w:rPr>
        <w:t xml:space="preserve">, double-blind period of Study SB4-G31-RA, 175 (58.5%) patients from </w:t>
      </w:r>
      <w:r w:rsidRPr="00494222">
        <w:rPr>
          <w:rFonts w:ascii="Times New Roman" w:hAnsi="Times New Roman" w:cs="Times New Roman"/>
          <w:sz w:val="24"/>
          <w:szCs w:val="24"/>
        </w:rPr>
        <w:t xml:space="preserve">the </w:t>
      </w:r>
      <w:proofErr w:type="spellStart"/>
      <w:r w:rsidRPr="00494222">
        <w:rPr>
          <w:rFonts w:ascii="Times New Roman" w:hAnsi="Times New Roman" w:cs="Times New Roman" w:hint="eastAsia"/>
          <w:sz w:val="24"/>
          <w:szCs w:val="24"/>
        </w:rPr>
        <w:t>Brenzys</w:t>
      </w:r>
      <w:proofErr w:type="spellEnd"/>
      <w:r w:rsidRPr="00494222">
        <w:rPr>
          <w:rFonts w:ascii="Times New Roman" w:hAnsi="Times New Roman" w:cs="Times New Roman" w:hint="eastAsia"/>
          <w:sz w:val="24"/>
          <w:szCs w:val="24"/>
        </w:rPr>
        <w:t xml:space="preserve"> treatment group and 179 (60.3%) patients from </w:t>
      </w:r>
      <w:r w:rsidRPr="00494222">
        <w:rPr>
          <w:rFonts w:ascii="Times New Roman" w:hAnsi="Times New Roman" w:cs="Times New Roman"/>
          <w:sz w:val="24"/>
          <w:szCs w:val="24"/>
        </w:rPr>
        <w:t xml:space="preserve">the </w:t>
      </w:r>
      <w:r w:rsidRPr="00494222">
        <w:rPr>
          <w:rFonts w:ascii="Times New Roman" w:hAnsi="Times New Roman" w:cs="Times New Roman" w:hint="eastAsia"/>
          <w:sz w:val="24"/>
          <w:szCs w:val="24"/>
        </w:rPr>
        <w:t>Enbrel</w:t>
      </w:r>
      <w:r w:rsidRPr="00494222">
        <w:rPr>
          <w:rFonts w:ascii="Times New Roman" w:hAnsi="Times New Roman" w:cs="Times New Roman"/>
          <w:sz w:val="24"/>
          <w:szCs w:val="24"/>
          <w:vertAlign w:val="superscript"/>
        </w:rPr>
        <w:t>®</w:t>
      </w:r>
      <w:r w:rsidRPr="00494222">
        <w:rPr>
          <w:rFonts w:ascii="Times New Roman" w:hAnsi="Times New Roman" w:cs="Times New Roman" w:hint="eastAsia"/>
          <w:sz w:val="24"/>
          <w:szCs w:val="24"/>
        </w:rPr>
        <w:t xml:space="preserve"> treatment group </w:t>
      </w:r>
      <w:r w:rsidRPr="00494222">
        <w:rPr>
          <w:rFonts w:ascii="Times New Roman" w:hAnsi="Times New Roman" w:cs="Times New Roman"/>
          <w:sz w:val="24"/>
          <w:szCs w:val="24"/>
        </w:rPr>
        <w:t xml:space="preserve">experienced </w:t>
      </w:r>
      <w:r w:rsidRPr="00494222">
        <w:rPr>
          <w:rFonts w:ascii="Times New Roman" w:hAnsi="Times New Roman" w:cs="Times New Roman" w:hint="eastAsia"/>
          <w:sz w:val="24"/>
          <w:szCs w:val="24"/>
        </w:rPr>
        <w:t xml:space="preserve">treatment-emergent adverse events (TEAEs). A total of 88 (29.4%) patients from </w:t>
      </w:r>
      <w:r>
        <w:rPr>
          <w:rFonts w:ascii="Times New Roman" w:hAnsi="Times New Roman" w:cs="Times New Roman" w:hint="eastAsia"/>
          <w:sz w:val="24"/>
          <w:szCs w:val="24"/>
        </w:rPr>
        <w:t xml:space="preserve">the </w:t>
      </w:r>
      <w:proofErr w:type="spellStart"/>
      <w:r w:rsidRPr="00494222">
        <w:rPr>
          <w:rFonts w:ascii="Times New Roman" w:hAnsi="Times New Roman" w:cs="Times New Roman" w:hint="eastAsia"/>
          <w:sz w:val="24"/>
          <w:szCs w:val="24"/>
        </w:rPr>
        <w:t>Brenzys</w:t>
      </w:r>
      <w:proofErr w:type="spellEnd"/>
      <w:r w:rsidRPr="00494222">
        <w:rPr>
          <w:rFonts w:ascii="Times New Roman" w:hAnsi="Times New Roman" w:cs="Times New Roman" w:hint="eastAsia"/>
          <w:sz w:val="24"/>
          <w:szCs w:val="24"/>
        </w:rPr>
        <w:t xml:space="preserve"> treatment group and 109 (36.7%) patients from </w:t>
      </w:r>
      <w:r>
        <w:rPr>
          <w:rFonts w:ascii="Times New Roman" w:hAnsi="Times New Roman" w:cs="Times New Roman" w:hint="eastAsia"/>
          <w:sz w:val="24"/>
          <w:szCs w:val="24"/>
        </w:rPr>
        <w:t xml:space="preserve">the </w:t>
      </w:r>
      <w:r w:rsidRPr="00494222">
        <w:rPr>
          <w:rFonts w:ascii="Times New Roman" w:hAnsi="Times New Roman" w:cs="Times New Roman" w:hint="eastAsia"/>
          <w:sz w:val="24"/>
          <w:szCs w:val="24"/>
        </w:rPr>
        <w:t>Enbrel</w:t>
      </w:r>
      <w:r w:rsidRPr="00494222">
        <w:rPr>
          <w:rFonts w:ascii="Times New Roman" w:hAnsi="Times New Roman" w:cs="Times New Roman"/>
          <w:sz w:val="24"/>
          <w:szCs w:val="24"/>
          <w:vertAlign w:val="superscript"/>
        </w:rPr>
        <w:t>®</w:t>
      </w:r>
      <w:r w:rsidRPr="00494222">
        <w:rPr>
          <w:rFonts w:ascii="Times New Roman" w:hAnsi="Times New Roman" w:cs="Times New Roman" w:hint="eastAsia"/>
          <w:sz w:val="24"/>
          <w:szCs w:val="24"/>
        </w:rPr>
        <w:t xml:space="preserve"> treatment group </w:t>
      </w:r>
      <w:r w:rsidRPr="00DD5C36">
        <w:rPr>
          <w:rFonts w:ascii="Times New Roman" w:hAnsi="Times New Roman" w:cs="Times New Roman" w:hint="eastAsia"/>
          <w:sz w:val="24"/>
          <w:szCs w:val="24"/>
        </w:rPr>
        <w:t xml:space="preserve">experienced TEAEs that was determined to be related to the treatment. </w:t>
      </w:r>
      <w:r w:rsidRPr="00DD5C36">
        <w:rPr>
          <w:rFonts w:ascii="Times New Roman" w:hAnsi="Times New Roman" w:cs="Times New Roman"/>
          <w:sz w:val="24"/>
          <w:szCs w:val="24"/>
        </w:rPr>
        <w:t>Any</w:t>
      </w:r>
      <w:r w:rsidRPr="00DD5C36">
        <w:rPr>
          <w:rFonts w:ascii="Times New Roman" w:hAnsi="Times New Roman" w:cs="Times New Roman" w:hint="eastAsia"/>
          <w:sz w:val="24"/>
          <w:szCs w:val="24"/>
        </w:rPr>
        <w:t xml:space="preserve"> TEAEs that</w:t>
      </w:r>
      <w:r w:rsidRPr="00494222">
        <w:rPr>
          <w:rFonts w:ascii="Times New Roman" w:hAnsi="Times New Roman" w:cs="Times New Roman" w:hint="eastAsia"/>
          <w:sz w:val="24"/>
          <w:szCs w:val="24"/>
        </w:rPr>
        <w:t xml:space="preserve"> occurred in </w:t>
      </w:r>
      <w:r w:rsidRPr="00494222">
        <w:rPr>
          <w:rFonts w:ascii="Times New Roman" w:hAnsi="Times New Roman" w:cs="Times New Roman"/>
          <w:sz w:val="24"/>
          <w:szCs w:val="24"/>
        </w:rPr>
        <w:t>≥ 1%</w:t>
      </w:r>
      <w:r w:rsidRPr="00494222">
        <w:rPr>
          <w:rFonts w:ascii="Times New Roman" w:hAnsi="Times New Roman" w:cs="Times New Roman" w:hint="eastAsia"/>
          <w:sz w:val="24"/>
          <w:szCs w:val="24"/>
        </w:rPr>
        <w:t xml:space="preserve"> of all patients who received </w:t>
      </w:r>
      <w:proofErr w:type="spellStart"/>
      <w:r w:rsidRPr="00494222">
        <w:rPr>
          <w:rFonts w:ascii="Times New Roman" w:hAnsi="Times New Roman" w:cs="Times New Roman" w:hint="eastAsia"/>
          <w:sz w:val="24"/>
          <w:szCs w:val="24"/>
        </w:rPr>
        <w:t>Brenzys</w:t>
      </w:r>
      <w:proofErr w:type="spellEnd"/>
      <w:r w:rsidRPr="00494222">
        <w:rPr>
          <w:rFonts w:ascii="Times New Roman" w:hAnsi="Times New Roman" w:cs="Times New Roman" w:hint="eastAsia"/>
          <w:sz w:val="24"/>
          <w:szCs w:val="24"/>
        </w:rPr>
        <w:t xml:space="preserve"> or Enbrel</w:t>
      </w:r>
      <w:r w:rsidRPr="00494222">
        <w:rPr>
          <w:rFonts w:ascii="Times New Roman" w:hAnsi="Times New Roman" w:cs="Times New Roman"/>
          <w:sz w:val="24"/>
          <w:szCs w:val="24"/>
          <w:vertAlign w:val="superscript"/>
        </w:rPr>
        <w:t>®</w:t>
      </w:r>
      <w:r w:rsidRPr="00494222">
        <w:rPr>
          <w:rFonts w:ascii="Times New Roman" w:hAnsi="Times New Roman" w:cs="Times New Roman"/>
          <w:sz w:val="24"/>
          <w:szCs w:val="24"/>
        </w:rPr>
        <w:t xml:space="preserve"> in Study SB4-G31-RA are outlined in </w:t>
      </w:r>
      <w:r w:rsidRPr="00494222">
        <w:rPr>
          <w:rFonts w:ascii="Times New Roman" w:eastAsia="Malgun Gothic" w:hAnsi="Times New Roman" w:cs="Times New Roman"/>
          <w:kern w:val="0"/>
          <w:sz w:val="24"/>
          <w:szCs w:val="24"/>
          <w:lang w:val="en-GB"/>
        </w:rPr>
        <w:fldChar w:fldCharType="begin"/>
      </w:r>
      <w:r w:rsidRPr="00494222">
        <w:rPr>
          <w:rFonts w:ascii="Times New Roman" w:eastAsia="Malgun Gothic" w:hAnsi="Times New Roman" w:cs="Times New Roman"/>
          <w:kern w:val="0"/>
          <w:sz w:val="24"/>
          <w:szCs w:val="24"/>
          <w:lang w:val="en-GB"/>
        </w:rPr>
        <w:instrText xml:space="preserve"> </w:instrText>
      </w:r>
      <w:r w:rsidRPr="00494222">
        <w:rPr>
          <w:rFonts w:ascii="Times New Roman" w:eastAsia="Malgun Gothic" w:hAnsi="Times New Roman" w:cs="Times New Roman" w:hint="eastAsia"/>
          <w:kern w:val="0"/>
          <w:sz w:val="24"/>
          <w:szCs w:val="24"/>
          <w:lang w:val="en-GB"/>
        </w:rPr>
        <w:instrText>REF _Ref442109310 \h</w:instrText>
      </w:r>
      <w:r w:rsidRPr="00494222">
        <w:rPr>
          <w:rFonts w:ascii="Times New Roman" w:eastAsia="Malgun Gothic" w:hAnsi="Times New Roman" w:cs="Times New Roman"/>
          <w:kern w:val="0"/>
          <w:sz w:val="24"/>
          <w:szCs w:val="24"/>
          <w:lang w:val="en-GB"/>
        </w:rPr>
        <w:instrText xml:space="preserve">  \* MERGEFORMAT </w:instrText>
      </w:r>
      <w:r w:rsidRPr="00494222">
        <w:rPr>
          <w:rFonts w:ascii="Times New Roman" w:eastAsia="Malgun Gothic" w:hAnsi="Times New Roman" w:cs="Times New Roman"/>
          <w:kern w:val="0"/>
          <w:sz w:val="24"/>
          <w:szCs w:val="24"/>
          <w:lang w:val="en-GB"/>
        </w:rPr>
      </w:r>
      <w:r w:rsidRPr="00494222">
        <w:rPr>
          <w:rFonts w:ascii="Times New Roman" w:eastAsia="Malgun Gothic" w:hAnsi="Times New Roman" w:cs="Times New Roman"/>
          <w:kern w:val="0"/>
          <w:sz w:val="24"/>
          <w:szCs w:val="24"/>
          <w:lang w:val="en-GB"/>
        </w:rPr>
        <w:fldChar w:fldCharType="separate"/>
      </w:r>
      <w:r w:rsidR="00EC7AC5" w:rsidRPr="00EC7AC5">
        <w:rPr>
          <w:rFonts w:ascii="Times New Roman" w:hAnsi="Times New Roman" w:cs="Times New Roman"/>
          <w:sz w:val="24"/>
          <w:szCs w:val="24"/>
        </w:rPr>
        <w:t xml:space="preserve">Table </w:t>
      </w:r>
      <w:r w:rsidR="00EC7AC5" w:rsidRPr="00EC7AC5">
        <w:rPr>
          <w:rFonts w:ascii="Times New Roman" w:hAnsi="Times New Roman" w:cs="Times New Roman"/>
          <w:noProof/>
          <w:sz w:val="24"/>
          <w:szCs w:val="24"/>
        </w:rPr>
        <w:t>6</w:t>
      </w:r>
      <w:r w:rsidRPr="00494222">
        <w:rPr>
          <w:rFonts w:ascii="Times New Roman" w:eastAsia="Malgun Gothic" w:hAnsi="Times New Roman" w:cs="Times New Roman"/>
          <w:kern w:val="0"/>
          <w:sz w:val="24"/>
          <w:szCs w:val="24"/>
          <w:lang w:val="en-GB"/>
        </w:rPr>
        <w:fldChar w:fldCharType="end"/>
      </w:r>
      <w:r w:rsidRPr="00494222">
        <w:rPr>
          <w:rFonts w:ascii="Times New Roman" w:eastAsia="Malgun Gothic" w:hAnsi="Times New Roman" w:cs="Times New Roman" w:hint="eastAsia"/>
          <w:kern w:val="0"/>
          <w:sz w:val="24"/>
          <w:szCs w:val="24"/>
          <w:lang w:val="en-GB"/>
        </w:rPr>
        <w:t>.</w:t>
      </w:r>
    </w:p>
    <w:p w14:paraId="473612A8" w14:textId="508EB96B" w:rsidR="004F5CDC" w:rsidRDefault="004F5CDC">
      <w:pPr>
        <w:widowControl/>
        <w:wordWrap/>
        <w:autoSpaceDE/>
        <w:autoSpaceDN/>
        <w:rPr>
          <w:rFonts w:ascii="Times New Roman" w:eastAsia="Malgun Gothic" w:hAnsi="Times New Roman" w:cs="Times New Roman"/>
          <w:kern w:val="0"/>
          <w:sz w:val="24"/>
          <w:szCs w:val="24"/>
          <w:lang w:val="en-GB"/>
        </w:rPr>
      </w:pPr>
      <w:r>
        <w:rPr>
          <w:rFonts w:ascii="Times New Roman" w:eastAsia="Malgun Gothic" w:hAnsi="Times New Roman" w:cs="Times New Roman"/>
          <w:kern w:val="0"/>
          <w:sz w:val="24"/>
          <w:szCs w:val="24"/>
          <w:lang w:val="en-GB"/>
        </w:rPr>
        <w:br w:type="page"/>
      </w:r>
    </w:p>
    <w:p w14:paraId="0E6C1791" w14:textId="27F97CEB" w:rsidR="004F5CDC" w:rsidRDefault="004F5CDC" w:rsidP="004F5CDC">
      <w:pPr>
        <w:wordWrap/>
        <w:autoSpaceDE/>
        <w:autoSpaceDN/>
        <w:spacing w:after="0" w:line="240" w:lineRule="auto"/>
        <w:jc w:val="left"/>
        <w:rPr>
          <w:rFonts w:ascii="Times New Roman" w:eastAsia="Malgun Gothic" w:hAnsi="Times New Roman" w:cs="Times New Roman"/>
          <w:kern w:val="0"/>
          <w:sz w:val="2"/>
          <w:szCs w:val="2"/>
          <w:lang w:val="en-GB"/>
        </w:rPr>
      </w:pPr>
    </w:p>
    <w:p w14:paraId="293A02E9" w14:textId="1204A5D9" w:rsidR="00DD5C36" w:rsidRDefault="00DD5C36" w:rsidP="004F5CDC">
      <w:pPr>
        <w:wordWrap/>
        <w:autoSpaceDE/>
        <w:autoSpaceDN/>
        <w:spacing w:after="0" w:line="240" w:lineRule="auto"/>
        <w:jc w:val="left"/>
        <w:rPr>
          <w:rFonts w:ascii="Times New Roman" w:eastAsia="Malgun Gothic" w:hAnsi="Times New Roman" w:cs="Times New Roman"/>
          <w:kern w:val="0"/>
          <w:sz w:val="2"/>
          <w:szCs w:val="2"/>
          <w:lang w:val="en-GB"/>
        </w:rPr>
      </w:pPr>
    </w:p>
    <w:p w14:paraId="575B3093" w14:textId="334C05D8" w:rsidR="00DD5C36" w:rsidRDefault="00DD5C36" w:rsidP="004F5CDC">
      <w:pPr>
        <w:wordWrap/>
        <w:autoSpaceDE/>
        <w:autoSpaceDN/>
        <w:spacing w:after="0" w:line="240" w:lineRule="auto"/>
        <w:jc w:val="left"/>
        <w:rPr>
          <w:rFonts w:ascii="Times New Roman" w:eastAsia="Malgun Gothic" w:hAnsi="Times New Roman" w:cs="Times New Roman"/>
          <w:kern w:val="0"/>
          <w:sz w:val="2"/>
          <w:szCs w:val="2"/>
          <w:lang w:val="en-GB"/>
        </w:rPr>
      </w:pPr>
    </w:p>
    <w:p w14:paraId="06890ACF" w14:textId="5E59FC24" w:rsidR="00DD5C36" w:rsidRDefault="00DD5C36" w:rsidP="004F5CDC">
      <w:pPr>
        <w:wordWrap/>
        <w:autoSpaceDE/>
        <w:autoSpaceDN/>
        <w:spacing w:after="0" w:line="240" w:lineRule="auto"/>
        <w:jc w:val="left"/>
        <w:rPr>
          <w:rFonts w:ascii="Times New Roman" w:eastAsia="Malgun Gothic" w:hAnsi="Times New Roman" w:cs="Times New Roman"/>
          <w:kern w:val="0"/>
          <w:sz w:val="2"/>
          <w:szCs w:val="2"/>
          <w:lang w:val="en-GB"/>
        </w:rPr>
      </w:pPr>
    </w:p>
    <w:p w14:paraId="3D2AD0B0" w14:textId="77777777" w:rsidR="00DD5C36" w:rsidRPr="001622F0" w:rsidRDefault="00DD5C36" w:rsidP="004F5CDC">
      <w:pPr>
        <w:wordWrap/>
        <w:autoSpaceDE/>
        <w:autoSpaceDN/>
        <w:spacing w:after="0" w:line="240" w:lineRule="auto"/>
        <w:jc w:val="left"/>
        <w:rPr>
          <w:rFonts w:ascii="Times New Roman" w:eastAsia="Malgun Gothic" w:hAnsi="Times New Roman" w:cs="Times New Roman"/>
          <w:kern w:val="0"/>
          <w:sz w:val="2"/>
          <w:szCs w:val="2"/>
          <w:lang w:val="en-GB"/>
        </w:rPr>
      </w:pPr>
    </w:p>
    <w:p w14:paraId="6B4F9F80" w14:textId="5CEE68C2" w:rsidR="00550ED8" w:rsidRPr="0072659A" w:rsidRDefault="00370E31" w:rsidP="00DD5C36">
      <w:pPr>
        <w:keepNext/>
        <w:keepLines/>
        <w:widowControl/>
        <w:tabs>
          <w:tab w:val="left" w:pos="1418"/>
        </w:tabs>
        <w:wordWrap/>
        <w:autoSpaceDE/>
        <w:autoSpaceDN/>
        <w:spacing w:before="120" w:after="240" w:line="240" w:lineRule="auto"/>
        <w:ind w:left="1418" w:hanging="1418"/>
        <w:jc w:val="left"/>
        <w:rPr>
          <w:rFonts w:ascii="Times New Roman" w:hAnsi="Times New Roman" w:cs="Times New Roman"/>
          <w:b/>
          <w:sz w:val="22"/>
          <w:lang w:val="en-GB" w:eastAsia="en-US"/>
        </w:rPr>
      </w:pPr>
      <w:bookmarkStart w:id="7" w:name="_Ref442109310"/>
      <w:proofErr w:type="gramStart"/>
      <w:r w:rsidRPr="00494222">
        <w:rPr>
          <w:rFonts w:ascii="Times New Roman" w:hAnsi="Times New Roman" w:cs="Times New Roman"/>
          <w:b/>
          <w:sz w:val="22"/>
          <w:lang w:val="en-GB" w:eastAsia="en-US"/>
        </w:rPr>
        <w:t xml:space="preserve">Table </w:t>
      </w:r>
      <w:r w:rsidR="00077CB5" w:rsidRPr="00494222">
        <w:rPr>
          <w:rFonts w:ascii="Times New Roman" w:hAnsi="Times New Roman" w:cs="Times New Roman"/>
          <w:b/>
          <w:sz w:val="22"/>
          <w:lang w:val="en-GB" w:eastAsia="en-US"/>
        </w:rPr>
        <w:fldChar w:fldCharType="begin"/>
      </w:r>
      <w:r w:rsidR="00077CB5" w:rsidRPr="00494222">
        <w:rPr>
          <w:rFonts w:ascii="Times New Roman" w:hAnsi="Times New Roman" w:cs="Times New Roman"/>
          <w:b/>
          <w:sz w:val="22"/>
          <w:lang w:val="en-GB" w:eastAsia="en-US"/>
        </w:rPr>
        <w:instrText xml:space="preserve"> SEQ Table \* ARABIC </w:instrText>
      </w:r>
      <w:r w:rsidR="00077CB5" w:rsidRPr="00494222">
        <w:rPr>
          <w:rFonts w:ascii="Times New Roman" w:hAnsi="Times New Roman" w:cs="Times New Roman"/>
          <w:b/>
          <w:sz w:val="22"/>
          <w:lang w:val="en-GB" w:eastAsia="en-US"/>
        </w:rPr>
        <w:fldChar w:fldCharType="separate"/>
      </w:r>
      <w:r w:rsidR="00EC7AC5">
        <w:rPr>
          <w:rFonts w:ascii="Times New Roman" w:hAnsi="Times New Roman" w:cs="Times New Roman"/>
          <w:b/>
          <w:noProof/>
          <w:sz w:val="22"/>
          <w:lang w:val="en-GB" w:eastAsia="en-US"/>
        </w:rPr>
        <w:t>6</w:t>
      </w:r>
      <w:r w:rsidR="00077CB5" w:rsidRPr="00494222">
        <w:rPr>
          <w:rFonts w:ascii="Times New Roman" w:hAnsi="Times New Roman" w:cs="Times New Roman"/>
          <w:b/>
          <w:sz w:val="22"/>
          <w:lang w:val="en-GB" w:eastAsia="en-US"/>
        </w:rPr>
        <w:fldChar w:fldCharType="end"/>
      </w:r>
      <w:bookmarkEnd w:id="7"/>
      <w:r w:rsidRPr="00494222">
        <w:rPr>
          <w:rFonts w:ascii="Times New Roman" w:hAnsi="Times New Roman" w:cs="Times New Roman"/>
          <w:b/>
          <w:sz w:val="22"/>
          <w:lang w:val="en-GB" w:eastAsia="en-US"/>
        </w:rPr>
        <w:t>.</w:t>
      </w:r>
      <w:proofErr w:type="gramEnd"/>
      <w:r w:rsidRPr="00494222">
        <w:rPr>
          <w:rFonts w:ascii="Times New Roman" w:hAnsi="Times New Roman" w:cs="Times New Roman"/>
          <w:b/>
          <w:sz w:val="22"/>
          <w:lang w:val="en-GB" w:eastAsia="en-US"/>
        </w:rPr>
        <w:t xml:space="preserve"> </w:t>
      </w:r>
      <w:r w:rsidR="00660FA3" w:rsidRPr="00494222">
        <w:rPr>
          <w:rFonts w:ascii="Times New Roman" w:hAnsi="Times New Roman" w:cs="Times New Roman" w:hint="eastAsia"/>
          <w:b/>
          <w:sz w:val="22"/>
          <w:lang w:val="en-GB"/>
        </w:rPr>
        <w:tab/>
      </w:r>
      <w:r w:rsidRPr="0072659A">
        <w:rPr>
          <w:rFonts w:ascii="Times New Roman" w:hAnsi="Times New Roman" w:cs="Times New Roman"/>
          <w:b/>
          <w:sz w:val="22"/>
          <w:lang w:val="en-GB" w:eastAsia="en-US"/>
        </w:rPr>
        <w:t xml:space="preserve">Percent of RA Patients Reporting </w:t>
      </w:r>
      <w:r w:rsidR="00994C8B" w:rsidRPr="00DD5C36">
        <w:rPr>
          <w:rFonts w:ascii="Times New Roman" w:hAnsi="Times New Roman" w:cs="Times New Roman"/>
          <w:b/>
          <w:sz w:val="22"/>
          <w:lang w:val="en-GB" w:eastAsia="en-US"/>
        </w:rPr>
        <w:t>Treatment-Emergent Adverse</w:t>
      </w:r>
      <w:r w:rsidRPr="00DD5C36">
        <w:rPr>
          <w:rFonts w:ascii="Times New Roman" w:hAnsi="Times New Roman" w:cs="Times New Roman"/>
          <w:b/>
          <w:sz w:val="22"/>
          <w:lang w:val="en-GB" w:eastAsia="en-US"/>
        </w:rPr>
        <w:t xml:space="preserve"> </w:t>
      </w:r>
      <w:r w:rsidR="00994C8B" w:rsidRPr="00DD5C36">
        <w:rPr>
          <w:rFonts w:ascii="Times New Roman" w:hAnsi="Times New Roman" w:cs="Times New Roman"/>
          <w:b/>
          <w:sz w:val="22"/>
          <w:lang w:val="en-GB" w:eastAsia="en-US"/>
        </w:rPr>
        <w:t>Events</w:t>
      </w:r>
      <w:r w:rsidR="00DD5C36">
        <w:rPr>
          <w:rFonts w:ascii="Times New Roman" w:hAnsi="Times New Roman" w:cs="Times New Roman"/>
          <w:b/>
          <w:sz w:val="22"/>
          <w:lang w:val="en-GB" w:eastAsia="en-US"/>
        </w:rPr>
        <w:t xml:space="preserve"> </w:t>
      </w:r>
      <w:r w:rsidRPr="00DD5C36">
        <w:rPr>
          <w:rFonts w:ascii="Times New Roman" w:hAnsi="Times New Roman" w:cs="Times New Roman"/>
          <w:b/>
          <w:sz w:val="22"/>
          <w:lang w:val="en-GB" w:eastAsia="en-US"/>
        </w:rPr>
        <w:t>≥</w:t>
      </w:r>
      <w:r w:rsidRPr="0072659A">
        <w:rPr>
          <w:rFonts w:ascii="Times New Roman" w:hAnsi="Times New Roman" w:cs="Times New Roman"/>
          <w:b/>
          <w:sz w:val="22"/>
          <w:lang w:val="en-GB" w:eastAsia="en-US"/>
        </w:rPr>
        <w:t xml:space="preserve"> 1% in Controlled </w:t>
      </w:r>
      <w:proofErr w:type="spellStart"/>
      <w:r w:rsidR="005C2E24" w:rsidRPr="0072659A">
        <w:rPr>
          <w:rFonts w:ascii="Times New Roman" w:hAnsi="Times New Roman" w:cs="Times New Roman" w:hint="eastAsia"/>
          <w:b/>
          <w:sz w:val="22"/>
          <w:lang w:val="en-GB" w:eastAsia="en-US"/>
        </w:rPr>
        <w:t>Study</w:t>
      </w:r>
      <w:r w:rsidRPr="0072659A">
        <w:rPr>
          <w:rFonts w:ascii="Times New Roman" w:hAnsi="Times New Roman" w:cs="Times New Roman"/>
          <w:b/>
          <w:sz w:val="22"/>
          <w:vertAlign w:val="superscript"/>
          <w:lang w:val="en-GB" w:eastAsia="en-US"/>
        </w:rPr>
        <w:t>a</w:t>
      </w:r>
      <w:proofErr w:type="spellEnd"/>
      <w:r w:rsidR="006C37EF" w:rsidRPr="0072659A">
        <w:rPr>
          <w:rFonts w:ascii="Times New Roman" w:hAnsi="Times New Roman" w:cs="Times New Roman" w:hint="eastAsia"/>
          <w:b/>
          <w:sz w:val="22"/>
          <w:lang w:val="en-GB"/>
        </w:rPr>
        <w:t>;</w:t>
      </w:r>
      <w:r w:rsidR="00AA0B4E" w:rsidRPr="0072659A">
        <w:rPr>
          <w:rFonts w:ascii="Times New Roman" w:hAnsi="Times New Roman" w:cs="Times New Roman"/>
          <w:b/>
          <w:sz w:val="22"/>
          <w:lang w:val="en-GB"/>
        </w:rPr>
        <w:t xml:space="preserve"> </w:t>
      </w:r>
      <w:r w:rsidR="00322977" w:rsidRPr="0072659A">
        <w:rPr>
          <w:rFonts w:ascii="Times New Roman" w:hAnsi="Times New Roman" w:cs="Times New Roman" w:hint="eastAsia"/>
          <w:b/>
          <w:sz w:val="22"/>
          <w:lang w:val="en-GB" w:eastAsia="en-US"/>
        </w:rPr>
        <w:t>Full Analysis Set (</w:t>
      </w:r>
      <w:r w:rsidR="006C37EF" w:rsidRPr="0072659A">
        <w:rPr>
          <w:rFonts w:ascii="Times New Roman" w:hAnsi="Times New Roman" w:cs="Times New Roman" w:hint="eastAsia"/>
          <w:b/>
          <w:sz w:val="22"/>
          <w:lang w:val="en-GB"/>
        </w:rPr>
        <w:t xml:space="preserve">Study </w:t>
      </w:r>
      <w:r w:rsidRPr="0072659A">
        <w:rPr>
          <w:rFonts w:ascii="Times New Roman" w:hAnsi="Times New Roman" w:cs="Times New Roman"/>
          <w:b/>
          <w:sz w:val="22"/>
          <w:lang w:val="en-GB" w:eastAsia="en-US"/>
        </w:rPr>
        <w:t>SB4-G31-RA)</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9"/>
        <w:gridCol w:w="3117"/>
        <w:gridCol w:w="804"/>
        <w:gridCol w:w="806"/>
        <w:gridCol w:w="804"/>
        <w:gridCol w:w="806"/>
      </w:tblGrid>
      <w:tr w:rsidR="00370E31" w:rsidRPr="00DD5C36" w14:paraId="7777DC09" w14:textId="77777777" w:rsidTr="00DD5C36">
        <w:trPr>
          <w:trHeight w:val="20"/>
          <w:tblHeader/>
        </w:trPr>
        <w:tc>
          <w:tcPr>
            <w:tcW w:w="1493" w:type="pct"/>
            <w:vMerge w:val="restart"/>
            <w:tcBorders>
              <w:top w:val="single" w:sz="4" w:space="0" w:color="auto"/>
              <w:left w:val="single" w:sz="4" w:space="0" w:color="auto"/>
              <w:right w:val="single" w:sz="4" w:space="0" w:color="auto"/>
            </w:tcBorders>
            <w:shd w:val="clear" w:color="auto" w:fill="auto"/>
            <w:vAlign w:val="center"/>
          </w:tcPr>
          <w:p w14:paraId="0A77C1D0" w14:textId="77777777" w:rsidR="00370E31" w:rsidRPr="00DD5C36" w:rsidRDefault="00370E31" w:rsidP="00DD5C36">
            <w:pPr>
              <w:wordWrap/>
              <w:spacing w:after="0"/>
              <w:ind w:left="57"/>
              <w:rPr>
                <w:rFonts w:ascii="Times New Roman" w:hAnsi="Times New Roman" w:cs="Times New Roman"/>
                <w:b/>
                <w:sz w:val="22"/>
                <w:lang w:val="en-GB"/>
              </w:rPr>
            </w:pPr>
            <w:r w:rsidRPr="00DD5C36">
              <w:rPr>
                <w:rFonts w:ascii="Times New Roman" w:hAnsi="Times New Roman" w:cs="Times New Roman"/>
                <w:b/>
                <w:sz w:val="22"/>
                <w:lang w:val="en-GB"/>
              </w:rPr>
              <w:t>System Organ Class</w:t>
            </w:r>
          </w:p>
        </w:tc>
        <w:tc>
          <w:tcPr>
            <w:tcW w:w="1725" w:type="pct"/>
            <w:vMerge w:val="restart"/>
            <w:tcBorders>
              <w:top w:val="single" w:sz="4" w:space="0" w:color="auto"/>
              <w:left w:val="single" w:sz="4" w:space="0" w:color="auto"/>
              <w:right w:val="single" w:sz="4" w:space="0" w:color="auto"/>
            </w:tcBorders>
            <w:shd w:val="clear" w:color="auto" w:fill="auto"/>
            <w:vAlign w:val="center"/>
          </w:tcPr>
          <w:p w14:paraId="2F52FE83" w14:textId="1DEB582D" w:rsidR="00370E31" w:rsidRPr="00DD5C36" w:rsidRDefault="00BD330B" w:rsidP="00DD5C36">
            <w:pPr>
              <w:wordWrap/>
              <w:spacing w:after="0"/>
              <w:ind w:left="57"/>
              <w:rPr>
                <w:rFonts w:ascii="Times New Roman" w:hAnsi="Times New Roman" w:cs="Times New Roman"/>
                <w:b/>
                <w:sz w:val="22"/>
                <w:lang w:val="en-GB"/>
              </w:rPr>
            </w:pPr>
            <w:r w:rsidRPr="00DD5C36">
              <w:rPr>
                <w:rFonts w:ascii="Times New Roman" w:hAnsi="Times New Roman" w:cs="Times New Roman"/>
                <w:b/>
                <w:sz w:val="22"/>
                <w:lang w:val="en-GB"/>
              </w:rPr>
              <w:t xml:space="preserve">Preferred </w:t>
            </w:r>
            <w:r w:rsidRPr="00DD5C36">
              <w:rPr>
                <w:rFonts w:ascii="Times New Roman" w:hAnsi="Times New Roman" w:cs="Times New Roman" w:hint="eastAsia"/>
                <w:b/>
                <w:sz w:val="22"/>
                <w:lang w:val="en-GB"/>
              </w:rPr>
              <w:t>T</w:t>
            </w:r>
            <w:r w:rsidR="00370E31" w:rsidRPr="00DD5C36">
              <w:rPr>
                <w:rFonts w:ascii="Times New Roman" w:hAnsi="Times New Roman" w:cs="Times New Roman"/>
                <w:b/>
                <w:sz w:val="22"/>
                <w:lang w:val="en-GB"/>
              </w:rPr>
              <w:t>erm</w:t>
            </w:r>
          </w:p>
        </w:tc>
        <w:tc>
          <w:tcPr>
            <w:tcW w:w="891" w:type="pct"/>
            <w:gridSpan w:val="2"/>
            <w:tcBorders>
              <w:top w:val="single" w:sz="4" w:space="0" w:color="auto"/>
              <w:left w:val="single" w:sz="4" w:space="0" w:color="auto"/>
              <w:bottom w:val="nil"/>
              <w:right w:val="nil"/>
            </w:tcBorders>
            <w:vAlign w:val="center"/>
          </w:tcPr>
          <w:p w14:paraId="1DFAB90A" w14:textId="6FA64D57" w:rsidR="00370E31" w:rsidRPr="00DD5C36" w:rsidRDefault="005013A1" w:rsidP="006C16CF">
            <w:pPr>
              <w:wordWrap/>
              <w:spacing w:after="0"/>
              <w:jc w:val="center"/>
              <w:rPr>
                <w:rFonts w:ascii="Times New Roman" w:hAnsi="Times New Roman" w:cs="Times New Roman"/>
                <w:b/>
                <w:sz w:val="22"/>
                <w:lang w:val="en-GB"/>
              </w:rPr>
            </w:pPr>
            <w:proofErr w:type="spellStart"/>
            <w:r w:rsidRPr="00DD5C36">
              <w:rPr>
                <w:rFonts w:ascii="Times New Roman" w:hAnsi="Times New Roman" w:cs="Times New Roman" w:hint="eastAsia"/>
                <w:b/>
                <w:sz w:val="22"/>
                <w:lang w:val="en-GB"/>
              </w:rPr>
              <w:t>Brenzys</w:t>
            </w:r>
            <w:proofErr w:type="spellEnd"/>
            <w:r w:rsidR="00370E31" w:rsidRPr="00DD5C36">
              <w:rPr>
                <w:rFonts w:ascii="Times New Roman" w:hAnsi="Times New Roman" w:cs="Times New Roman" w:hint="eastAsia"/>
                <w:b/>
                <w:sz w:val="22"/>
                <w:lang w:val="en-GB"/>
              </w:rPr>
              <w:t xml:space="preserve"> </w:t>
            </w:r>
            <w:r w:rsidR="00370E31" w:rsidRPr="00DD5C36">
              <w:rPr>
                <w:rFonts w:ascii="Times New Roman" w:hAnsi="Times New Roman" w:cs="Times New Roman"/>
                <w:b/>
                <w:sz w:val="22"/>
                <w:lang w:val="en-GB"/>
              </w:rPr>
              <w:br/>
            </w:r>
            <w:r w:rsidR="00370E31" w:rsidRPr="00DD5C36">
              <w:rPr>
                <w:rFonts w:ascii="Times New Roman" w:hAnsi="Times New Roman" w:cs="Times New Roman" w:hint="eastAsia"/>
                <w:b/>
                <w:sz w:val="22"/>
                <w:lang w:val="en-GB"/>
              </w:rPr>
              <w:t>(</w:t>
            </w:r>
            <w:r w:rsidR="00370E31" w:rsidRPr="00DD5C36">
              <w:rPr>
                <w:rFonts w:ascii="Times New Roman" w:hAnsi="Times New Roman" w:cs="Times New Roman"/>
                <w:b/>
                <w:sz w:val="22"/>
                <w:lang w:val="en-GB"/>
              </w:rPr>
              <w:t>N=299</w:t>
            </w:r>
            <w:r w:rsidR="00370E31" w:rsidRPr="00DD5C36">
              <w:rPr>
                <w:rFonts w:ascii="Times New Roman" w:hAnsi="Times New Roman" w:cs="Times New Roman" w:hint="eastAsia"/>
                <w:b/>
                <w:sz w:val="22"/>
                <w:lang w:val="en-GB"/>
              </w:rPr>
              <w:t>)</w:t>
            </w:r>
          </w:p>
        </w:tc>
        <w:tc>
          <w:tcPr>
            <w:tcW w:w="891" w:type="pct"/>
            <w:gridSpan w:val="2"/>
            <w:tcBorders>
              <w:top w:val="single" w:sz="4" w:space="0" w:color="auto"/>
              <w:left w:val="nil"/>
              <w:bottom w:val="nil"/>
              <w:right w:val="single" w:sz="4" w:space="0" w:color="auto"/>
            </w:tcBorders>
            <w:vAlign w:val="center"/>
          </w:tcPr>
          <w:p w14:paraId="3699791E" w14:textId="672C59A5" w:rsidR="00370E31" w:rsidRPr="00DD5C36" w:rsidRDefault="00370E31" w:rsidP="006C16CF">
            <w:pPr>
              <w:wordWrap/>
              <w:spacing w:after="0"/>
              <w:jc w:val="center"/>
              <w:rPr>
                <w:rFonts w:ascii="Times New Roman" w:hAnsi="Times New Roman" w:cs="Times New Roman"/>
                <w:b/>
                <w:sz w:val="22"/>
                <w:lang w:val="en-GB"/>
              </w:rPr>
            </w:pPr>
            <w:r w:rsidRPr="00DD5C36">
              <w:rPr>
                <w:rFonts w:ascii="Times New Roman" w:hAnsi="Times New Roman" w:cs="Times New Roman"/>
                <w:b/>
                <w:sz w:val="22"/>
                <w:lang w:val="en-GB"/>
              </w:rPr>
              <w:t>Enbrel</w:t>
            </w:r>
            <w:r w:rsidRPr="00DD5C36">
              <w:rPr>
                <w:rFonts w:ascii="Times New Roman" w:hAnsi="Times New Roman" w:cs="Times New Roman"/>
                <w:sz w:val="22"/>
                <w:vertAlign w:val="superscript"/>
                <w:lang w:val="en-GB"/>
              </w:rPr>
              <w:t>®</w:t>
            </w:r>
          </w:p>
          <w:p w14:paraId="38C84E7D" w14:textId="77777777" w:rsidR="00370E31" w:rsidRPr="00DD5C36" w:rsidRDefault="00370E31" w:rsidP="006C16CF">
            <w:pPr>
              <w:wordWrap/>
              <w:spacing w:after="0"/>
              <w:jc w:val="center"/>
              <w:rPr>
                <w:rFonts w:ascii="Times New Roman" w:hAnsi="Times New Roman" w:cs="Times New Roman"/>
                <w:b/>
                <w:sz w:val="22"/>
                <w:lang w:val="en-GB"/>
              </w:rPr>
            </w:pPr>
            <w:r w:rsidRPr="00DD5C36">
              <w:rPr>
                <w:rFonts w:ascii="Times New Roman" w:hAnsi="Times New Roman" w:cs="Times New Roman" w:hint="eastAsia"/>
                <w:b/>
                <w:sz w:val="22"/>
                <w:lang w:val="en-GB"/>
              </w:rPr>
              <w:t>(</w:t>
            </w:r>
            <w:r w:rsidRPr="00DD5C36">
              <w:rPr>
                <w:rFonts w:ascii="Times New Roman" w:hAnsi="Times New Roman" w:cs="Times New Roman"/>
                <w:b/>
                <w:sz w:val="22"/>
                <w:lang w:val="en-GB"/>
              </w:rPr>
              <w:t>N=297</w:t>
            </w:r>
            <w:r w:rsidRPr="00DD5C36">
              <w:rPr>
                <w:rFonts w:ascii="Times New Roman" w:hAnsi="Times New Roman" w:cs="Times New Roman" w:hint="eastAsia"/>
                <w:b/>
                <w:sz w:val="22"/>
                <w:lang w:val="en-GB"/>
              </w:rPr>
              <w:t>)</w:t>
            </w:r>
          </w:p>
        </w:tc>
      </w:tr>
      <w:tr w:rsidR="00370E31" w:rsidRPr="00DD5C36" w14:paraId="4B575D2C" w14:textId="77777777" w:rsidTr="00DD5C36">
        <w:trPr>
          <w:trHeight w:val="20"/>
          <w:tblHeader/>
        </w:trPr>
        <w:tc>
          <w:tcPr>
            <w:tcW w:w="1493" w:type="pct"/>
            <w:vMerge/>
            <w:tcBorders>
              <w:left w:val="single" w:sz="4" w:space="0" w:color="auto"/>
              <w:bottom w:val="single" w:sz="4" w:space="0" w:color="auto"/>
              <w:right w:val="single" w:sz="4" w:space="0" w:color="auto"/>
            </w:tcBorders>
            <w:shd w:val="clear" w:color="auto" w:fill="auto"/>
            <w:vAlign w:val="center"/>
          </w:tcPr>
          <w:p w14:paraId="4C41422D" w14:textId="77777777" w:rsidR="00370E31" w:rsidRPr="00DD5C36" w:rsidRDefault="00370E31" w:rsidP="00DD5C36">
            <w:pPr>
              <w:wordWrap/>
              <w:spacing w:after="0"/>
              <w:ind w:left="57"/>
              <w:rPr>
                <w:rFonts w:ascii="Times New Roman" w:hAnsi="Times New Roman" w:cs="Times New Roman"/>
                <w:b/>
                <w:sz w:val="22"/>
                <w:lang w:val="en-GB"/>
              </w:rPr>
            </w:pPr>
          </w:p>
        </w:tc>
        <w:tc>
          <w:tcPr>
            <w:tcW w:w="1725" w:type="pct"/>
            <w:vMerge/>
            <w:tcBorders>
              <w:left w:val="single" w:sz="4" w:space="0" w:color="auto"/>
              <w:bottom w:val="single" w:sz="4" w:space="0" w:color="auto"/>
              <w:right w:val="single" w:sz="4" w:space="0" w:color="auto"/>
            </w:tcBorders>
            <w:shd w:val="clear" w:color="auto" w:fill="auto"/>
            <w:vAlign w:val="center"/>
          </w:tcPr>
          <w:p w14:paraId="7E948A64" w14:textId="77777777" w:rsidR="00370E31" w:rsidRPr="00DD5C36" w:rsidRDefault="00370E31" w:rsidP="00DD5C36">
            <w:pPr>
              <w:wordWrap/>
              <w:spacing w:after="0"/>
              <w:ind w:left="57"/>
              <w:rPr>
                <w:rFonts w:ascii="Times New Roman" w:hAnsi="Times New Roman" w:cs="Times New Roman"/>
                <w:b/>
                <w:sz w:val="22"/>
                <w:lang w:val="en-GB"/>
              </w:rPr>
            </w:pPr>
          </w:p>
        </w:tc>
        <w:tc>
          <w:tcPr>
            <w:tcW w:w="445" w:type="pct"/>
            <w:tcBorders>
              <w:top w:val="nil"/>
              <w:left w:val="single" w:sz="4" w:space="0" w:color="auto"/>
              <w:bottom w:val="single" w:sz="4" w:space="0" w:color="auto"/>
              <w:right w:val="nil"/>
            </w:tcBorders>
            <w:vAlign w:val="center"/>
          </w:tcPr>
          <w:p w14:paraId="238E1A90" w14:textId="77777777" w:rsidR="00370E31" w:rsidRPr="00DD5C36" w:rsidRDefault="00370E31" w:rsidP="006C16CF">
            <w:pPr>
              <w:wordWrap/>
              <w:spacing w:after="0"/>
              <w:jc w:val="center"/>
              <w:rPr>
                <w:rFonts w:ascii="Times New Roman" w:hAnsi="Times New Roman" w:cs="Times New Roman"/>
                <w:b/>
                <w:sz w:val="22"/>
                <w:lang w:val="en-GB"/>
              </w:rPr>
            </w:pPr>
            <w:r w:rsidRPr="00DD5C36">
              <w:rPr>
                <w:rFonts w:ascii="Times New Roman" w:hAnsi="Times New Roman" w:cs="Times New Roman" w:hint="eastAsia"/>
                <w:b/>
                <w:sz w:val="22"/>
                <w:lang w:val="en-GB"/>
              </w:rPr>
              <w:t>n</w:t>
            </w:r>
          </w:p>
        </w:tc>
        <w:tc>
          <w:tcPr>
            <w:tcW w:w="446" w:type="pct"/>
            <w:tcBorders>
              <w:top w:val="nil"/>
              <w:left w:val="nil"/>
              <w:bottom w:val="single" w:sz="4" w:space="0" w:color="auto"/>
              <w:right w:val="nil"/>
            </w:tcBorders>
            <w:vAlign w:val="center"/>
          </w:tcPr>
          <w:p w14:paraId="1D9DBFEF" w14:textId="77777777" w:rsidR="00370E31" w:rsidRPr="00DD5C36" w:rsidRDefault="00370E31" w:rsidP="006C16CF">
            <w:pPr>
              <w:wordWrap/>
              <w:spacing w:after="0"/>
              <w:jc w:val="center"/>
              <w:rPr>
                <w:rFonts w:ascii="Times New Roman" w:hAnsi="Times New Roman" w:cs="Times New Roman"/>
                <w:b/>
                <w:sz w:val="22"/>
                <w:lang w:val="en-GB"/>
              </w:rPr>
            </w:pPr>
            <w:r w:rsidRPr="00DD5C36">
              <w:rPr>
                <w:rFonts w:ascii="Times New Roman" w:hAnsi="Times New Roman" w:cs="Times New Roman" w:hint="eastAsia"/>
                <w:b/>
                <w:sz w:val="22"/>
                <w:lang w:val="en-GB"/>
              </w:rPr>
              <w:t>(%)</w:t>
            </w:r>
          </w:p>
        </w:tc>
        <w:tc>
          <w:tcPr>
            <w:tcW w:w="445" w:type="pct"/>
            <w:tcBorders>
              <w:top w:val="nil"/>
              <w:left w:val="nil"/>
              <w:bottom w:val="single" w:sz="4" w:space="0" w:color="auto"/>
              <w:right w:val="nil"/>
            </w:tcBorders>
            <w:vAlign w:val="center"/>
          </w:tcPr>
          <w:p w14:paraId="47D90173" w14:textId="77777777" w:rsidR="00370E31" w:rsidRPr="00DD5C36" w:rsidRDefault="00370E31" w:rsidP="006C16CF">
            <w:pPr>
              <w:wordWrap/>
              <w:spacing w:after="0"/>
              <w:jc w:val="center"/>
              <w:rPr>
                <w:rFonts w:ascii="Times New Roman" w:hAnsi="Times New Roman" w:cs="Times New Roman"/>
                <w:b/>
                <w:sz w:val="22"/>
                <w:lang w:val="en-GB"/>
              </w:rPr>
            </w:pPr>
            <w:r w:rsidRPr="00DD5C36">
              <w:rPr>
                <w:rFonts w:ascii="Times New Roman" w:hAnsi="Times New Roman" w:cs="Times New Roman" w:hint="eastAsia"/>
                <w:b/>
                <w:sz w:val="22"/>
                <w:lang w:val="en-GB"/>
              </w:rPr>
              <w:t>n</w:t>
            </w:r>
          </w:p>
        </w:tc>
        <w:tc>
          <w:tcPr>
            <w:tcW w:w="446" w:type="pct"/>
            <w:tcBorders>
              <w:top w:val="nil"/>
              <w:left w:val="nil"/>
              <w:bottom w:val="single" w:sz="4" w:space="0" w:color="auto"/>
              <w:right w:val="single" w:sz="4" w:space="0" w:color="auto"/>
            </w:tcBorders>
            <w:vAlign w:val="center"/>
          </w:tcPr>
          <w:p w14:paraId="6B197982" w14:textId="77777777" w:rsidR="00370E31" w:rsidRPr="00DD5C36" w:rsidRDefault="00370E31" w:rsidP="006C16CF">
            <w:pPr>
              <w:wordWrap/>
              <w:spacing w:after="0"/>
              <w:jc w:val="center"/>
              <w:rPr>
                <w:rFonts w:ascii="Times New Roman" w:hAnsi="Times New Roman" w:cs="Times New Roman"/>
                <w:b/>
                <w:sz w:val="22"/>
                <w:lang w:val="en-GB"/>
              </w:rPr>
            </w:pPr>
            <w:r w:rsidRPr="00DD5C36">
              <w:rPr>
                <w:rFonts w:ascii="Times New Roman" w:hAnsi="Times New Roman" w:cs="Times New Roman" w:hint="eastAsia"/>
                <w:b/>
                <w:sz w:val="22"/>
                <w:lang w:val="en-GB"/>
              </w:rPr>
              <w:t>(%)</w:t>
            </w:r>
          </w:p>
        </w:tc>
      </w:tr>
      <w:tr w:rsidR="00994C8B" w:rsidRPr="00DD5C36" w14:paraId="7E11BF30" w14:textId="77777777" w:rsidTr="006E6747">
        <w:trPr>
          <w:trHeight w:val="20"/>
        </w:trPr>
        <w:tc>
          <w:tcPr>
            <w:tcW w:w="1493" w:type="pct"/>
            <w:vMerge w:val="restart"/>
            <w:tcBorders>
              <w:left w:val="single" w:sz="4" w:space="0" w:color="auto"/>
              <w:right w:val="single" w:sz="4" w:space="0" w:color="auto"/>
            </w:tcBorders>
            <w:shd w:val="clear" w:color="auto" w:fill="auto"/>
            <w:vAlign w:val="center"/>
          </w:tcPr>
          <w:p w14:paraId="719E3EDE" w14:textId="77777777" w:rsidR="00994C8B" w:rsidRPr="00DD5C36" w:rsidRDefault="00994C8B"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Blood and Lymphatic System Disorders</w:t>
            </w:r>
          </w:p>
        </w:tc>
        <w:tc>
          <w:tcPr>
            <w:tcW w:w="1725" w:type="pct"/>
            <w:tcBorders>
              <w:left w:val="single" w:sz="4" w:space="0" w:color="auto"/>
              <w:bottom w:val="nil"/>
              <w:right w:val="single" w:sz="4" w:space="0" w:color="auto"/>
            </w:tcBorders>
            <w:shd w:val="clear" w:color="auto" w:fill="auto"/>
            <w:vAlign w:val="center"/>
          </w:tcPr>
          <w:p w14:paraId="5EDEBB57" w14:textId="77777777" w:rsidR="00994C8B" w:rsidRPr="00DD5C36" w:rsidRDefault="00994C8B"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Leukopenia</w:t>
            </w:r>
          </w:p>
        </w:tc>
        <w:tc>
          <w:tcPr>
            <w:tcW w:w="445" w:type="pct"/>
            <w:tcBorders>
              <w:top w:val="single" w:sz="4" w:space="0" w:color="auto"/>
              <w:left w:val="single" w:sz="4" w:space="0" w:color="auto"/>
              <w:bottom w:val="nil"/>
              <w:right w:val="nil"/>
            </w:tcBorders>
            <w:vAlign w:val="center"/>
          </w:tcPr>
          <w:p w14:paraId="21C5D9A4" w14:textId="7EBA7029"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6</w:t>
            </w:r>
          </w:p>
        </w:tc>
        <w:tc>
          <w:tcPr>
            <w:tcW w:w="446" w:type="pct"/>
            <w:tcBorders>
              <w:top w:val="single" w:sz="4" w:space="0" w:color="auto"/>
              <w:left w:val="nil"/>
              <w:bottom w:val="nil"/>
              <w:right w:val="nil"/>
            </w:tcBorders>
            <w:vAlign w:val="center"/>
          </w:tcPr>
          <w:p w14:paraId="3E3B24AC" w14:textId="516DD851"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2.0</w:t>
            </w:r>
          </w:p>
        </w:tc>
        <w:tc>
          <w:tcPr>
            <w:tcW w:w="445" w:type="pct"/>
            <w:tcBorders>
              <w:top w:val="single" w:sz="4" w:space="0" w:color="auto"/>
              <w:left w:val="nil"/>
              <w:bottom w:val="nil"/>
              <w:right w:val="nil"/>
            </w:tcBorders>
            <w:vAlign w:val="center"/>
          </w:tcPr>
          <w:p w14:paraId="7DFAA7E2" w14:textId="7E108C57"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single" w:sz="4" w:space="0" w:color="auto"/>
              <w:left w:val="nil"/>
              <w:bottom w:val="nil"/>
              <w:right w:val="single" w:sz="4" w:space="0" w:color="auto"/>
            </w:tcBorders>
            <w:vAlign w:val="center"/>
          </w:tcPr>
          <w:p w14:paraId="14077B4C" w14:textId="5BE4DB8B"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r w:rsidRPr="00DD5C36">
              <w:rPr>
                <w:rFonts w:ascii="Times New Roman" w:hAnsi="Times New Roman" w:cs="Times New Roman" w:hint="eastAsia"/>
                <w:sz w:val="22"/>
                <w:lang w:val="en-GB"/>
              </w:rPr>
              <w:t>0</w:t>
            </w:r>
          </w:p>
        </w:tc>
      </w:tr>
      <w:tr w:rsidR="00994C8B" w:rsidRPr="00DD5C36" w14:paraId="78DD43A3"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4A6A2759" w14:textId="77777777" w:rsidR="00994C8B" w:rsidRPr="00DD5C36" w:rsidRDefault="00994C8B"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57465A9" w14:textId="6B70DE3A" w:rsidR="00994C8B" w:rsidRPr="00DD5C36" w:rsidRDefault="00994C8B"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Anaemia</w:t>
            </w:r>
          </w:p>
        </w:tc>
        <w:tc>
          <w:tcPr>
            <w:tcW w:w="445" w:type="pct"/>
            <w:tcBorders>
              <w:top w:val="nil"/>
              <w:left w:val="single" w:sz="4" w:space="0" w:color="auto"/>
              <w:bottom w:val="nil"/>
              <w:right w:val="nil"/>
            </w:tcBorders>
            <w:vAlign w:val="center"/>
          </w:tcPr>
          <w:p w14:paraId="3D6CE68D" w14:textId="75C739BC"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nil"/>
            </w:tcBorders>
            <w:vAlign w:val="center"/>
          </w:tcPr>
          <w:p w14:paraId="15D5871E" w14:textId="76FEE41E"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c>
          <w:tcPr>
            <w:tcW w:w="445" w:type="pct"/>
            <w:tcBorders>
              <w:top w:val="nil"/>
              <w:left w:val="nil"/>
              <w:bottom w:val="nil"/>
              <w:right w:val="nil"/>
            </w:tcBorders>
            <w:vAlign w:val="center"/>
          </w:tcPr>
          <w:p w14:paraId="3BAD3FD9" w14:textId="2B8258CC"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00773949" w14:textId="4295545D"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370E31" w:rsidRPr="00DD5C36" w14:paraId="44E41249"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09E09791" w14:textId="77777777" w:rsidR="00370E31" w:rsidRPr="00DD5C36" w:rsidRDefault="00370E31"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8234436" w14:textId="77777777" w:rsidR="00370E31" w:rsidRPr="00DD5C36" w:rsidRDefault="00370E31"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Neutropenia</w:t>
            </w:r>
          </w:p>
        </w:tc>
        <w:tc>
          <w:tcPr>
            <w:tcW w:w="445" w:type="pct"/>
            <w:tcBorders>
              <w:top w:val="nil"/>
              <w:left w:val="single" w:sz="4" w:space="0" w:color="auto"/>
              <w:bottom w:val="nil"/>
              <w:right w:val="nil"/>
            </w:tcBorders>
            <w:vAlign w:val="center"/>
          </w:tcPr>
          <w:p w14:paraId="4BFC7760"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4</w:t>
            </w:r>
          </w:p>
        </w:tc>
        <w:tc>
          <w:tcPr>
            <w:tcW w:w="446" w:type="pct"/>
            <w:tcBorders>
              <w:top w:val="nil"/>
              <w:left w:val="nil"/>
              <w:bottom w:val="nil"/>
              <w:right w:val="nil"/>
            </w:tcBorders>
            <w:vAlign w:val="center"/>
          </w:tcPr>
          <w:p w14:paraId="2F7C7AB6"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1.3</w:t>
            </w:r>
          </w:p>
        </w:tc>
        <w:tc>
          <w:tcPr>
            <w:tcW w:w="445" w:type="pct"/>
            <w:tcBorders>
              <w:top w:val="nil"/>
              <w:left w:val="nil"/>
              <w:bottom w:val="nil"/>
              <w:right w:val="nil"/>
            </w:tcBorders>
            <w:vAlign w:val="center"/>
          </w:tcPr>
          <w:p w14:paraId="557C73FA" w14:textId="3A52632B" w:rsidR="00370E31" w:rsidRPr="00DD5C36" w:rsidRDefault="00FF530B"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5</w:t>
            </w:r>
          </w:p>
        </w:tc>
        <w:tc>
          <w:tcPr>
            <w:tcW w:w="446" w:type="pct"/>
            <w:tcBorders>
              <w:top w:val="nil"/>
              <w:left w:val="nil"/>
              <w:bottom w:val="nil"/>
              <w:right w:val="single" w:sz="4" w:space="0" w:color="auto"/>
            </w:tcBorders>
            <w:vAlign w:val="center"/>
          </w:tcPr>
          <w:p w14:paraId="227A3230" w14:textId="05B32C5C" w:rsidR="00370E31" w:rsidRPr="00DD5C36" w:rsidRDefault="00370E31" w:rsidP="00FF530B">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00FF530B" w:rsidRPr="00DD5C36">
              <w:rPr>
                <w:rFonts w:ascii="Times New Roman" w:hAnsi="Times New Roman" w:cs="Times New Roman" w:hint="eastAsia"/>
                <w:sz w:val="22"/>
                <w:lang w:val="en-GB"/>
              </w:rPr>
              <w:t>7</w:t>
            </w:r>
          </w:p>
        </w:tc>
      </w:tr>
      <w:tr w:rsidR="00370E31" w:rsidRPr="00DD5C36" w14:paraId="02010225"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7C9E52DB" w14:textId="77777777" w:rsidR="00370E31" w:rsidRPr="00DD5C36" w:rsidRDefault="00370E31"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0DDA1AE" w14:textId="77777777" w:rsidR="00370E31" w:rsidRPr="00DD5C36" w:rsidRDefault="00370E31"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Thrombocytopenia</w:t>
            </w:r>
          </w:p>
        </w:tc>
        <w:tc>
          <w:tcPr>
            <w:tcW w:w="445" w:type="pct"/>
            <w:tcBorders>
              <w:top w:val="nil"/>
              <w:left w:val="single" w:sz="4" w:space="0" w:color="auto"/>
              <w:bottom w:val="nil"/>
              <w:right w:val="nil"/>
            </w:tcBorders>
            <w:vAlign w:val="center"/>
          </w:tcPr>
          <w:p w14:paraId="31906F4C"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3</w:t>
            </w:r>
          </w:p>
        </w:tc>
        <w:tc>
          <w:tcPr>
            <w:tcW w:w="446" w:type="pct"/>
            <w:tcBorders>
              <w:top w:val="nil"/>
              <w:left w:val="nil"/>
              <w:bottom w:val="nil"/>
              <w:right w:val="nil"/>
            </w:tcBorders>
            <w:vAlign w:val="center"/>
          </w:tcPr>
          <w:p w14:paraId="0D0A7D58"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1.0</w:t>
            </w:r>
          </w:p>
        </w:tc>
        <w:tc>
          <w:tcPr>
            <w:tcW w:w="445" w:type="pct"/>
            <w:tcBorders>
              <w:top w:val="nil"/>
              <w:left w:val="nil"/>
              <w:bottom w:val="nil"/>
              <w:right w:val="nil"/>
            </w:tcBorders>
            <w:vAlign w:val="center"/>
          </w:tcPr>
          <w:p w14:paraId="66775E6D"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w:t>
            </w:r>
          </w:p>
        </w:tc>
        <w:tc>
          <w:tcPr>
            <w:tcW w:w="446" w:type="pct"/>
            <w:tcBorders>
              <w:top w:val="nil"/>
              <w:left w:val="nil"/>
              <w:bottom w:val="nil"/>
              <w:right w:val="single" w:sz="4" w:space="0" w:color="auto"/>
            </w:tcBorders>
            <w:vAlign w:val="center"/>
          </w:tcPr>
          <w:p w14:paraId="0C6E640D"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0.0</w:t>
            </w:r>
          </w:p>
        </w:tc>
      </w:tr>
      <w:tr w:rsidR="00AA0B4E" w:rsidRPr="00DD5C36" w14:paraId="7B6BA1C9"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2372A5CE" w14:textId="77777777" w:rsidR="00AA0B4E" w:rsidRPr="00DD5C36" w:rsidRDefault="00AA0B4E"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04F9CF1" w14:textId="0EE6465A" w:rsidR="00AA0B4E" w:rsidRPr="00DD5C36" w:rsidRDefault="00AA0B4E" w:rsidP="00DD5C36">
            <w:pPr>
              <w:wordWrap/>
              <w:spacing w:after="0"/>
              <w:ind w:left="57"/>
              <w:rPr>
                <w:rFonts w:ascii="Times New Roman" w:hAnsi="Times New Roman" w:cs="Times New Roman"/>
                <w:sz w:val="22"/>
                <w:lang w:val="en-GB"/>
              </w:rPr>
            </w:pPr>
            <w:proofErr w:type="spellStart"/>
            <w:r w:rsidRPr="00DD5C36">
              <w:rPr>
                <w:rFonts w:ascii="Times New Roman" w:hAnsi="Times New Roman" w:cs="Times New Roman"/>
                <w:sz w:val="22"/>
                <w:lang w:val="en-GB"/>
              </w:rPr>
              <w:t>Lymphopenia</w:t>
            </w:r>
            <w:proofErr w:type="spellEnd"/>
          </w:p>
        </w:tc>
        <w:tc>
          <w:tcPr>
            <w:tcW w:w="445" w:type="pct"/>
            <w:tcBorders>
              <w:top w:val="nil"/>
              <w:left w:val="single" w:sz="4" w:space="0" w:color="auto"/>
              <w:bottom w:val="nil"/>
              <w:right w:val="nil"/>
            </w:tcBorders>
            <w:vAlign w:val="center"/>
          </w:tcPr>
          <w:p w14:paraId="09447982" w14:textId="45B980B1" w:rsidR="00AA0B4E" w:rsidRPr="00DD5C36" w:rsidRDefault="00FF530B" w:rsidP="00AA0B4E">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w:t>
            </w:r>
          </w:p>
        </w:tc>
        <w:tc>
          <w:tcPr>
            <w:tcW w:w="446" w:type="pct"/>
            <w:tcBorders>
              <w:top w:val="nil"/>
              <w:left w:val="nil"/>
              <w:bottom w:val="nil"/>
              <w:right w:val="nil"/>
            </w:tcBorders>
            <w:vAlign w:val="center"/>
          </w:tcPr>
          <w:p w14:paraId="22F62D4C" w14:textId="00EB4C18" w:rsidR="00AA0B4E" w:rsidRPr="00DD5C36" w:rsidRDefault="00FF530B" w:rsidP="00FF530B">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w:t>
            </w:r>
            <w:r w:rsidR="00AA0B4E" w:rsidRPr="00DD5C36">
              <w:rPr>
                <w:rFonts w:ascii="Times New Roman" w:hAnsi="Times New Roman" w:cs="Times New Roman" w:hint="eastAsia"/>
                <w:sz w:val="22"/>
                <w:lang w:val="en-GB"/>
              </w:rPr>
              <w:t>.</w:t>
            </w:r>
            <w:r w:rsidRPr="00DD5C36">
              <w:rPr>
                <w:rFonts w:ascii="Times New Roman" w:hAnsi="Times New Roman" w:cs="Times New Roman" w:hint="eastAsia"/>
                <w:sz w:val="22"/>
                <w:lang w:val="en-GB"/>
              </w:rPr>
              <w:t>7</w:t>
            </w:r>
          </w:p>
        </w:tc>
        <w:tc>
          <w:tcPr>
            <w:tcW w:w="445" w:type="pct"/>
            <w:tcBorders>
              <w:top w:val="nil"/>
              <w:left w:val="nil"/>
              <w:bottom w:val="nil"/>
              <w:right w:val="nil"/>
            </w:tcBorders>
            <w:vAlign w:val="center"/>
          </w:tcPr>
          <w:p w14:paraId="59347FE2" w14:textId="7E0CA9EB" w:rsidR="00AA0B4E" w:rsidRPr="00DD5C36" w:rsidRDefault="00AA0B4E" w:rsidP="00AA0B4E">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4</w:t>
            </w:r>
          </w:p>
        </w:tc>
        <w:tc>
          <w:tcPr>
            <w:tcW w:w="446" w:type="pct"/>
            <w:tcBorders>
              <w:top w:val="nil"/>
              <w:left w:val="nil"/>
              <w:bottom w:val="nil"/>
              <w:right w:val="single" w:sz="4" w:space="0" w:color="auto"/>
            </w:tcBorders>
            <w:vAlign w:val="center"/>
          </w:tcPr>
          <w:p w14:paraId="4E1AF667" w14:textId="46DF9D66" w:rsidR="00AA0B4E" w:rsidRPr="00DD5C36" w:rsidRDefault="00AA0B4E" w:rsidP="00AA0B4E">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1.3</w:t>
            </w:r>
          </w:p>
        </w:tc>
      </w:tr>
      <w:tr w:rsidR="00994C8B" w:rsidRPr="00DD5C36" w14:paraId="2066A0ED"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7BBBFA7D" w14:textId="77777777" w:rsidR="00994C8B" w:rsidRPr="00DD5C36" w:rsidRDefault="00994C8B"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75857E54" w14:textId="068AE479" w:rsidR="00994C8B" w:rsidRPr="00DD5C36" w:rsidRDefault="00994C8B"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Lymphadenopathy</w:t>
            </w:r>
          </w:p>
        </w:tc>
        <w:tc>
          <w:tcPr>
            <w:tcW w:w="445" w:type="pct"/>
            <w:tcBorders>
              <w:top w:val="nil"/>
              <w:left w:val="single" w:sz="4" w:space="0" w:color="auto"/>
              <w:bottom w:val="single" w:sz="4" w:space="0" w:color="auto"/>
              <w:right w:val="nil"/>
            </w:tcBorders>
            <w:vAlign w:val="center"/>
          </w:tcPr>
          <w:p w14:paraId="1D4C4318" w14:textId="3A785B25"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w:t>
            </w:r>
          </w:p>
        </w:tc>
        <w:tc>
          <w:tcPr>
            <w:tcW w:w="446" w:type="pct"/>
            <w:tcBorders>
              <w:top w:val="nil"/>
              <w:left w:val="nil"/>
              <w:bottom w:val="single" w:sz="4" w:space="0" w:color="auto"/>
              <w:right w:val="nil"/>
            </w:tcBorders>
            <w:vAlign w:val="center"/>
          </w:tcPr>
          <w:p w14:paraId="11B6BCD3" w14:textId="364D5DA7"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0.0</w:t>
            </w:r>
          </w:p>
        </w:tc>
        <w:tc>
          <w:tcPr>
            <w:tcW w:w="445" w:type="pct"/>
            <w:tcBorders>
              <w:top w:val="nil"/>
              <w:left w:val="nil"/>
              <w:bottom w:val="single" w:sz="4" w:space="0" w:color="auto"/>
              <w:right w:val="nil"/>
            </w:tcBorders>
            <w:vAlign w:val="center"/>
          </w:tcPr>
          <w:p w14:paraId="2A769A9C" w14:textId="510EA6E2"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single" w:sz="4" w:space="0" w:color="auto"/>
              <w:right w:val="single" w:sz="4" w:space="0" w:color="auto"/>
            </w:tcBorders>
            <w:vAlign w:val="center"/>
          </w:tcPr>
          <w:p w14:paraId="23160FBE" w14:textId="3A25166D" w:rsidR="00994C8B" w:rsidRPr="00DD5C36" w:rsidRDefault="00994C8B" w:rsidP="00994C8B">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0</w:t>
            </w:r>
          </w:p>
        </w:tc>
      </w:tr>
      <w:tr w:rsidR="00695EEC" w:rsidRPr="00DD5C36" w14:paraId="4A796216" w14:textId="77777777" w:rsidTr="006E6747">
        <w:trPr>
          <w:trHeight w:val="20"/>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19FE52B8" w14:textId="7EF1278A" w:rsidR="00695EEC" w:rsidRPr="00DD5C36" w:rsidRDefault="00695EEC"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Ear and Labyrinth Disorders</w:t>
            </w: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4CB82D04" w14:textId="0E07652F"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Vertigo</w:t>
            </w:r>
          </w:p>
        </w:tc>
        <w:tc>
          <w:tcPr>
            <w:tcW w:w="445" w:type="pct"/>
            <w:tcBorders>
              <w:top w:val="single" w:sz="4" w:space="0" w:color="auto"/>
              <w:left w:val="single" w:sz="4" w:space="0" w:color="auto"/>
              <w:bottom w:val="single" w:sz="4" w:space="0" w:color="auto"/>
              <w:right w:val="nil"/>
            </w:tcBorders>
            <w:vAlign w:val="center"/>
          </w:tcPr>
          <w:p w14:paraId="50A3D9EE" w14:textId="3B991577"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single" w:sz="4" w:space="0" w:color="auto"/>
              <w:left w:val="nil"/>
              <w:bottom w:val="single" w:sz="4" w:space="0" w:color="auto"/>
              <w:right w:val="nil"/>
            </w:tcBorders>
            <w:vAlign w:val="center"/>
          </w:tcPr>
          <w:p w14:paraId="38EC5362" w14:textId="7AD95CF4"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single" w:sz="4" w:space="0" w:color="auto"/>
              <w:left w:val="nil"/>
              <w:bottom w:val="single" w:sz="4" w:space="0" w:color="auto"/>
              <w:right w:val="nil"/>
            </w:tcBorders>
            <w:vAlign w:val="center"/>
          </w:tcPr>
          <w:p w14:paraId="5D479ADC" w14:textId="7FCFFDF7"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single" w:sz="4" w:space="0" w:color="auto"/>
              <w:left w:val="nil"/>
              <w:bottom w:val="single" w:sz="4" w:space="0" w:color="auto"/>
              <w:right w:val="single" w:sz="4" w:space="0" w:color="auto"/>
            </w:tcBorders>
            <w:vAlign w:val="center"/>
          </w:tcPr>
          <w:p w14:paraId="1F0CD5F9" w14:textId="694EDA59"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0.3</w:t>
            </w:r>
          </w:p>
        </w:tc>
      </w:tr>
      <w:tr w:rsidR="00695EEC" w:rsidRPr="00DD5C36" w14:paraId="7FBD9872"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1C3860B8" w14:textId="77777777" w:rsidR="00695EEC" w:rsidRPr="00DD5C36" w:rsidRDefault="00695EEC"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Gastrointestinal Disorders</w:t>
            </w:r>
          </w:p>
        </w:tc>
        <w:tc>
          <w:tcPr>
            <w:tcW w:w="1725" w:type="pct"/>
            <w:tcBorders>
              <w:top w:val="single" w:sz="4" w:space="0" w:color="auto"/>
              <w:left w:val="single" w:sz="4" w:space="0" w:color="auto"/>
              <w:bottom w:val="nil"/>
              <w:right w:val="single" w:sz="4" w:space="0" w:color="auto"/>
            </w:tcBorders>
            <w:shd w:val="clear" w:color="auto" w:fill="auto"/>
            <w:vAlign w:val="center"/>
          </w:tcPr>
          <w:p w14:paraId="39E3244C" w14:textId="77777777" w:rsidR="00695EEC" w:rsidRPr="00DD5C36" w:rsidRDefault="00695EEC" w:rsidP="00DD5C36">
            <w:pPr>
              <w:wordWrap/>
              <w:spacing w:after="0"/>
              <w:ind w:left="57"/>
              <w:rPr>
                <w:rFonts w:ascii="Times New Roman" w:hAnsi="Times New Roman" w:cs="Times New Roman"/>
                <w:sz w:val="22"/>
                <w:lang w:val="en-GB"/>
              </w:rPr>
            </w:pPr>
            <w:proofErr w:type="spellStart"/>
            <w:r w:rsidRPr="00DD5C36">
              <w:rPr>
                <w:rFonts w:ascii="Times New Roman" w:hAnsi="Times New Roman" w:cs="Times New Roman"/>
                <w:sz w:val="22"/>
                <w:lang w:val="en-GB"/>
              </w:rPr>
              <w:t>Diarrhea</w:t>
            </w:r>
            <w:proofErr w:type="spellEnd"/>
          </w:p>
        </w:tc>
        <w:tc>
          <w:tcPr>
            <w:tcW w:w="445" w:type="pct"/>
            <w:tcBorders>
              <w:top w:val="single" w:sz="4" w:space="0" w:color="auto"/>
              <w:left w:val="single" w:sz="4" w:space="0" w:color="auto"/>
              <w:bottom w:val="nil"/>
              <w:right w:val="nil"/>
            </w:tcBorders>
            <w:vAlign w:val="center"/>
          </w:tcPr>
          <w:p w14:paraId="59F44CF4" w14:textId="1E7F6AF4"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single" w:sz="4" w:space="0" w:color="auto"/>
              <w:left w:val="nil"/>
              <w:bottom w:val="nil"/>
              <w:right w:val="nil"/>
            </w:tcBorders>
            <w:vAlign w:val="center"/>
          </w:tcPr>
          <w:p w14:paraId="0C390236" w14:textId="1936D0FC"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c>
          <w:tcPr>
            <w:tcW w:w="445" w:type="pct"/>
            <w:tcBorders>
              <w:top w:val="single" w:sz="4" w:space="0" w:color="auto"/>
              <w:left w:val="nil"/>
              <w:bottom w:val="nil"/>
              <w:right w:val="nil"/>
            </w:tcBorders>
            <w:vAlign w:val="center"/>
          </w:tcPr>
          <w:p w14:paraId="021695BB" w14:textId="66FC0BD1"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7</w:t>
            </w:r>
          </w:p>
        </w:tc>
        <w:tc>
          <w:tcPr>
            <w:tcW w:w="446" w:type="pct"/>
            <w:tcBorders>
              <w:top w:val="single" w:sz="4" w:space="0" w:color="auto"/>
              <w:left w:val="nil"/>
              <w:bottom w:val="nil"/>
              <w:right w:val="single" w:sz="4" w:space="0" w:color="auto"/>
            </w:tcBorders>
            <w:vAlign w:val="center"/>
          </w:tcPr>
          <w:p w14:paraId="377ADEAE" w14:textId="6E5E3A92"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2.4</w:t>
            </w:r>
          </w:p>
        </w:tc>
      </w:tr>
      <w:tr w:rsidR="00695EEC" w:rsidRPr="00DD5C36" w14:paraId="6985CE36"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2030341F"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44C5589" w14:textId="4752EA06"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Abdominal Pain Upper</w:t>
            </w:r>
          </w:p>
        </w:tc>
        <w:tc>
          <w:tcPr>
            <w:tcW w:w="445" w:type="pct"/>
            <w:tcBorders>
              <w:top w:val="nil"/>
              <w:left w:val="single" w:sz="4" w:space="0" w:color="auto"/>
              <w:bottom w:val="nil"/>
              <w:right w:val="nil"/>
            </w:tcBorders>
            <w:vAlign w:val="center"/>
          </w:tcPr>
          <w:p w14:paraId="2F7A6587" w14:textId="3B32B0C8"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nil"/>
            </w:tcBorders>
            <w:vAlign w:val="center"/>
          </w:tcPr>
          <w:p w14:paraId="0595B028" w14:textId="22B4B53C"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nil"/>
              <w:left w:val="nil"/>
              <w:bottom w:val="nil"/>
              <w:right w:val="nil"/>
            </w:tcBorders>
            <w:vAlign w:val="center"/>
          </w:tcPr>
          <w:p w14:paraId="5A93A647" w14:textId="09998AB4"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single" w:sz="4" w:space="0" w:color="auto"/>
            </w:tcBorders>
            <w:vAlign w:val="center"/>
          </w:tcPr>
          <w:p w14:paraId="6D5ED106" w14:textId="626ACEF1"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695EEC" w:rsidRPr="00DD5C36" w14:paraId="4756FCBA"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5E632563"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1C9E2168" w14:textId="52E8BC66"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Nausea</w:t>
            </w:r>
          </w:p>
        </w:tc>
        <w:tc>
          <w:tcPr>
            <w:tcW w:w="445" w:type="pct"/>
            <w:tcBorders>
              <w:top w:val="nil"/>
              <w:left w:val="single" w:sz="4" w:space="0" w:color="auto"/>
              <w:bottom w:val="nil"/>
              <w:right w:val="nil"/>
            </w:tcBorders>
            <w:vAlign w:val="center"/>
          </w:tcPr>
          <w:p w14:paraId="79744F78" w14:textId="3691CC31"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nil"/>
            </w:tcBorders>
            <w:vAlign w:val="center"/>
          </w:tcPr>
          <w:p w14:paraId="7E19B3BD" w14:textId="12534913"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nil"/>
              <w:left w:val="nil"/>
              <w:bottom w:val="nil"/>
              <w:right w:val="nil"/>
            </w:tcBorders>
            <w:vAlign w:val="center"/>
          </w:tcPr>
          <w:p w14:paraId="3B115152" w14:textId="20270624"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nil"/>
              <w:left w:val="nil"/>
              <w:bottom w:val="nil"/>
              <w:right w:val="single" w:sz="4" w:space="0" w:color="auto"/>
            </w:tcBorders>
            <w:vAlign w:val="center"/>
          </w:tcPr>
          <w:p w14:paraId="226993C7" w14:textId="14235B50"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0.3</w:t>
            </w:r>
          </w:p>
        </w:tc>
      </w:tr>
      <w:tr w:rsidR="00695EEC" w:rsidRPr="00DD5C36" w14:paraId="1A139305"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79113196"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23A83F01" w14:textId="45907530"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Abdominal Pain</w:t>
            </w:r>
          </w:p>
        </w:tc>
        <w:tc>
          <w:tcPr>
            <w:tcW w:w="445" w:type="pct"/>
            <w:tcBorders>
              <w:top w:val="nil"/>
              <w:left w:val="single" w:sz="4" w:space="0" w:color="auto"/>
              <w:bottom w:val="nil"/>
              <w:right w:val="nil"/>
            </w:tcBorders>
            <w:vAlign w:val="center"/>
          </w:tcPr>
          <w:p w14:paraId="0885D86B" w14:textId="2B72C370"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nil"/>
              <w:right w:val="nil"/>
            </w:tcBorders>
            <w:vAlign w:val="center"/>
          </w:tcPr>
          <w:p w14:paraId="11CC2630" w14:textId="6CC05C14"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c>
          <w:tcPr>
            <w:tcW w:w="445" w:type="pct"/>
            <w:tcBorders>
              <w:top w:val="nil"/>
              <w:left w:val="nil"/>
              <w:bottom w:val="nil"/>
              <w:right w:val="nil"/>
            </w:tcBorders>
            <w:vAlign w:val="center"/>
          </w:tcPr>
          <w:p w14:paraId="5FE1C472" w14:textId="2A99548B"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733A2E6A" w14:textId="574D13EA"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695EEC" w:rsidRPr="00DD5C36" w14:paraId="30BCC30B"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73CDF819"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3FB3C108" w14:textId="51EC8E00"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Dyspepsia</w:t>
            </w:r>
          </w:p>
        </w:tc>
        <w:tc>
          <w:tcPr>
            <w:tcW w:w="445" w:type="pct"/>
            <w:tcBorders>
              <w:top w:val="nil"/>
              <w:left w:val="single" w:sz="4" w:space="0" w:color="auto"/>
              <w:bottom w:val="nil"/>
              <w:right w:val="nil"/>
            </w:tcBorders>
            <w:vAlign w:val="center"/>
          </w:tcPr>
          <w:p w14:paraId="6E0123C0" w14:textId="4301D36C"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nil"/>
              <w:right w:val="nil"/>
            </w:tcBorders>
            <w:vAlign w:val="center"/>
          </w:tcPr>
          <w:p w14:paraId="3CC56068" w14:textId="3818A0CA"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c>
          <w:tcPr>
            <w:tcW w:w="445" w:type="pct"/>
            <w:tcBorders>
              <w:top w:val="nil"/>
              <w:left w:val="nil"/>
              <w:bottom w:val="nil"/>
              <w:right w:val="nil"/>
            </w:tcBorders>
            <w:vAlign w:val="center"/>
          </w:tcPr>
          <w:p w14:paraId="7B103FBB" w14:textId="23DD34F5"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single" w:sz="4" w:space="0" w:color="auto"/>
            </w:tcBorders>
            <w:vAlign w:val="center"/>
          </w:tcPr>
          <w:p w14:paraId="3969F3DA" w14:textId="78457118"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695EEC" w:rsidRPr="00DD5C36" w14:paraId="0685AF43"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4761D6A4"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F742401" w14:textId="7B106E7D"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Gastritis</w:t>
            </w:r>
          </w:p>
        </w:tc>
        <w:tc>
          <w:tcPr>
            <w:tcW w:w="445" w:type="pct"/>
            <w:tcBorders>
              <w:top w:val="nil"/>
              <w:left w:val="single" w:sz="4" w:space="0" w:color="auto"/>
              <w:bottom w:val="nil"/>
              <w:right w:val="nil"/>
            </w:tcBorders>
            <w:vAlign w:val="center"/>
          </w:tcPr>
          <w:p w14:paraId="7595E658" w14:textId="1B109A9C"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w:t>
            </w:r>
          </w:p>
        </w:tc>
        <w:tc>
          <w:tcPr>
            <w:tcW w:w="446" w:type="pct"/>
            <w:tcBorders>
              <w:top w:val="nil"/>
              <w:left w:val="nil"/>
              <w:bottom w:val="nil"/>
              <w:right w:val="nil"/>
            </w:tcBorders>
            <w:vAlign w:val="center"/>
          </w:tcPr>
          <w:p w14:paraId="12B2AFB7" w14:textId="670813EF"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0.0</w:t>
            </w:r>
          </w:p>
        </w:tc>
        <w:tc>
          <w:tcPr>
            <w:tcW w:w="445" w:type="pct"/>
            <w:tcBorders>
              <w:top w:val="nil"/>
              <w:left w:val="nil"/>
              <w:bottom w:val="nil"/>
              <w:right w:val="nil"/>
            </w:tcBorders>
            <w:vAlign w:val="center"/>
          </w:tcPr>
          <w:p w14:paraId="6C0BA8C3" w14:textId="3BF199AE"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single" w:sz="4" w:space="0" w:color="auto"/>
            </w:tcBorders>
            <w:vAlign w:val="center"/>
          </w:tcPr>
          <w:p w14:paraId="16564444" w14:textId="3EA18A98"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695EEC" w:rsidRPr="00DD5C36" w14:paraId="3A32050C"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254A1DDC"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27683A52" w14:textId="406B9F1B" w:rsidR="00695EEC" w:rsidRPr="00DD5C36" w:rsidRDefault="00695EEC"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lang w:val="en-GB"/>
              </w:rPr>
              <w:t>Vomiting</w:t>
            </w:r>
          </w:p>
        </w:tc>
        <w:tc>
          <w:tcPr>
            <w:tcW w:w="445" w:type="pct"/>
            <w:tcBorders>
              <w:top w:val="nil"/>
              <w:left w:val="single" w:sz="4" w:space="0" w:color="auto"/>
              <w:bottom w:val="single" w:sz="4" w:space="0" w:color="auto"/>
              <w:right w:val="nil"/>
            </w:tcBorders>
            <w:vAlign w:val="center"/>
          </w:tcPr>
          <w:p w14:paraId="64921482" w14:textId="564EAFA6"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w:t>
            </w:r>
          </w:p>
        </w:tc>
        <w:tc>
          <w:tcPr>
            <w:tcW w:w="446" w:type="pct"/>
            <w:tcBorders>
              <w:top w:val="nil"/>
              <w:left w:val="nil"/>
              <w:bottom w:val="single" w:sz="4" w:space="0" w:color="auto"/>
              <w:right w:val="nil"/>
            </w:tcBorders>
            <w:vAlign w:val="center"/>
          </w:tcPr>
          <w:p w14:paraId="5329AC52" w14:textId="23B5699E"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0.0</w:t>
            </w:r>
          </w:p>
        </w:tc>
        <w:tc>
          <w:tcPr>
            <w:tcW w:w="445" w:type="pct"/>
            <w:tcBorders>
              <w:top w:val="nil"/>
              <w:left w:val="nil"/>
              <w:bottom w:val="single" w:sz="4" w:space="0" w:color="auto"/>
              <w:right w:val="nil"/>
            </w:tcBorders>
            <w:vAlign w:val="center"/>
          </w:tcPr>
          <w:p w14:paraId="00C4B19D" w14:textId="01A1A4F9"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single" w:sz="4" w:space="0" w:color="auto"/>
              <w:right w:val="single" w:sz="4" w:space="0" w:color="auto"/>
            </w:tcBorders>
            <w:vAlign w:val="center"/>
          </w:tcPr>
          <w:p w14:paraId="14DE9620" w14:textId="31429E61"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370E31" w:rsidRPr="00DD5C36" w14:paraId="5D55FF26"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278E3916" w14:textId="77777777" w:rsidR="00370E31" w:rsidRPr="00DD5C36" w:rsidRDefault="00370E31"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General Disorders and Administration Site Conditions</w:t>
            </w:r>
          </w:p>
        </w:tc>
        <w:tc>
          <w:tcPr>
            <w:tcW w:w="1725" w:type="pct"/>
            <w:tcBorders>
              <w:top w:val="single" w:sz="4" w:space="0" w:color="auto"/>
              <w:left w:val="single" w:sz="4" w:space="0" w:color="auto"/>
              <w:bottom w:val="nil"/>
              <w:right w:val="single" w:sz="4" w:space="0" w:color="auto"/>
            </w:tcBorders>
            <w:shd w:val="clear" w:color="auto" w:fill="auto"/>
            <w:vAlign w:val="center"/>
          </w:tcPr>
          <w:p w14:paraId="1630DB95" w14:textId="77777777" w:rsidR="00370E31" w:rsidRPr="00DD5C36" w:rsidRDefault="00370E31"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Injection Site Erythema</w:t>
            </w:r>
          </w:p>
        </w:tc>
        <w:tc>
          <w:tcPr>
            <w:tcW w:w="445" w:type="pct"/>
            <w:tcBorders>
              <w:top w:val="single" w:sz="4" w:space="0" w:color="auto"/>
              <w:left w:val="single" w:sz="4" w:space="0" w:color="auto"/>
              <w:bottom w:val="nil"/>
              <w:right w:val="nil"/>
            </w:tcBorders>
            <w:vAlign w:val="center"/>
          </w:tcPr>
          <w:p w14:paraId="6B64ADC1"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6</w:t>
            </w:r>
          </w:p>
        </w:tc>
        <w:tc>
          <w:tcPr>
            <w:tcW w:w="446" w:type="pct"/>
            <w:tcBorders>
              <w:top w:val="single" w:sz="4" w:space="0" w:color="auto"/>
              <w:left w:val="nil"/>
              <w:bottom w:val="nil"/>
              <w:right w:val="nil"/>
            </w:tcBorders>
            <w:vAlign w:val="center"/>
          </w:tcPr>
          <w:p w14:paraId="106AC206"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2.0</w:t>
            </w:r>
          </w:p>
        </w:tc>
        <w:tc>
          <w:tcPr>
            <w:tcW w:w="445" w:type="pct"/>
            <w:tcBorders>
              <w:top w:val="single" w:sz="4" w:space="0" w:color="auto"/>
              <w:left w:val="nil"/>
              <w:bottom w:val="nil"/>
              <w:right w:val="nil"/>
            </w:tcBorders>
            <w:vAlign w:val="center"/>
          </w:tcPr>
          <w:p w14:paraId="6AA20BDC"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33</w:t>
            </w:r>
          </w:p>
        </w:tc>
        <w:tc>
          <w:tcPr>
            <w:tcW w:w="446" w:type="pct"/>
            <w:tcBorders>
              <w:top w:val="single" w:sz="4" w:space="0" w:color="auto"/>
              <w:left w:val="nil"/>
              <w:bottom w:val="nil"/>
              <w:right w:val="single" w:sz="4" w:space="0" w:color="auto"/>
            </w:tcBorders>
            <w:vAlign w:val="center"/>
          </w:tcPr>
          <w:p w14:paraId="65ADF327"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11.1</w:t>
            </w:r>
          </w:p>
        </w:tc>
      </w:tr>
      <w:tr w:rsidR="00695EEC" w:rsidRPr="00DD5C36" w14:paraId="0AB5D6BC"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5AA419B5"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47B2A9D" w14:textId="6C05DD33" w:rsidR="00695EEC" w:rsidRPr="00DD5C36" w:rsidRDefault="00695EEC" w:rsidP="00DD5C36">
            <w:pPr>
              <w:wordWrap/>
              <w:spacing w:after="0"/>
              <w:ind w:left="57"/>
              <w:rPr>
                <w:rFonts w:ascii="Times New Roman" w:hAnsi="Times New Roman" w:cs="Times New Roman"/>
                <w:sz w:val="22"/>
              </w:rPr>
            </w:pPr>
            <w:r w:rsidRPr="00DD5C36">
              <w:rPr>
                <w:rFonts w:ascii="Times New Roman" w:hAnsi="Times New Roman" w:cs="Times New Roman"/>
                <w:sz w:val="22"/>
              </w:rPr>
              <w:t>Influenza Like Illness</w:t>
            </w:r>
          </w:p>
        </w:tc>
        <w:tc>
          <w:tcPr>
            <w:tcW w:w="445" w:type="pct"/>
            <w:tcBorders>
              <w:top w:val="nil"/>
              <w:left w:val="single" w:sz="4" w:space="0" w:color="auto"/>
              <w:bottom w:val="nil"/>
              <w:right w:val="nil"/>
            </w:tcBorders>
            <w:vAlign w:val="center"/>
          </w:tcPr>
          <w:p w14:paraId="641EBE85" w14:textId="5DB67935"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0A7FED54" w14:textId="3C54DDD7"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68C07067" w14:textId="1ECF570D"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nil"/>
              <w:left w:val="nil"/>
              <w:bottom w:val="nil"/>
              <w:right w:val="single" w:sz="4" w:space="0" w:color="auto"/>
            </w:tcBorders>
            <w:vAlign w:val="center"/>
          </w:tcPr>
          <w:p w14:paraId="39A504CC" w14:textId="134B4E50"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0.3</w:t>
            </w:r>
          </w:p>
        </w:tc>
      </w:tr>
      <w:tr w:rsidR="00695EEC" w:rsidRPr="00DD5C36" w14:paraId="0A6FFFBD"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68CF4C13"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3A65615" w14:textId="51ACAE76" w:rsidR="00695EEC" w:rsidRPr="00DD5C36" w:rsidRDefault="00695EEC" w:rsidP="00DD5C36">
            <w:pPr>
              <w:wordWrap/>
              <w:spacing w:after="0"/>
              <w:ind w:left="57"/>
              <w:rPr>
                <w:rFonts w:ascii="Times New Roman" w:hAnsi="Times New Roman" w:cs="Times New Roman"/>
                <w:sz w:val="22"/>
              </w:rPr>
            </w:pPr>
            <w:proofErr w:type="spellStart"/>
            <w:r w:rsidRPr="00DD5C36">
              <w:rPr>
                <w:rFonts w:ascii="Times New Roman" w:hAnsi="Times New Roman" w:cs="Times New Roman"/>
                <w:sz w:val="22"/>
              </w:rPr>
              <w:t>Oedema</w:t>
            </w:r>
            <w:proofErr w:type="spellEnd"/>
            <w:r w:rsidRPr="00DD5C36">
              <w:rPr>
                <w:rFonts w:ascii="Times New Roman" w:hAnsi="Times New Roman" w:cs="Times New Roman"/>
                <w:sz w:val="22"/>
              </w:rPr>
              <w:t xml:space="preserve"> Peripheral</w:t>
            </w:r>
          </w:p>
        </w:tc>
        <w:tc>
          <w:tcPr>
            <w:tcW w:w="445" w:type="pct"/>
            <w:tcBorders>
              <w:top w:val="nil"/>
              <w:left w:val="single" w:sz="4" w:space="0" w:color="auto"/>
              <w:bottom w:val="nil"/>
              <w:right w:val="nil"/>
            </w:tcBorders>
            <w:vAlign w:val="center"/>
          </w:tcPr>
          <w:p w14:paraId="4F415405" w14:textId="4B081C91"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18412F57" w14:textId="113CC7C9"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17C1E92F" w14:textId="63C92D14"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051B7BFB" w14:textId="37D347E9"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695EEC" w:rsidRPr="00DD5C36" w14:paraId="6F79A16D"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EB9AD4C"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5439EE70" w14:textId="251EA45F" w:rsidR="00695EEC" w:rsidRPr="00DD5C36" w:rsidRDefault="00695EEC" w:rsidP="00DD5C36">
            <w:pPr>
              <w:wordWrap/>
              <w:spacing w:after="0"/>
              <w:ind w:left="57"/>
              <w:rPr>
                <w:rFonts w:ascii="Times New Roman" w:hAnsi="Times New Roman" w:cs="Times New Roman"/>
                <w:sz w:val="22"/>
              </w:rPr>
            </w:pPr>
            <w:r w:rsidRPr="00DD5C36">
              <w:rPr>
                <w:rFonts w:ascii="Times New Roman" w:hAnsi="Times New Roman" w:cs="Times New Roman"/>
                <w:sz w:val="22"/>
              </w:rPr>
              <w:t>Asthenia</w:t>
            </w:r>
          </w:p>
        </w:tc>
        <w:tc>
          <w:tcPr>
            <w:tcW w:w="445" w:type="pct"/>
            <w:tcBorders>
              <w:top w:val="nil"/>
              <w:left w:val="single" w:sz="4" w:space="0" w:color="auto"/>
              <w:bottom w:val="nil"/>
              <w:right w:val="nil"/>
            </w:tcBorders>
            <w:vAlign w:val="center"/>
          </w:tcPr>
          <w:p w14:paraId="4D7D1082" w14:textId="3F7A81D9"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nil"/>
              <w:right w:val="nil"/>
            </w:tcBorders>
            <w:vAlign w:val="center"/>
          </w:tcPr>
          <w:p w14:paraId="51EF328D" w14:textId="59D43141"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c>
          <w:tcPr>
            <w:tcW w:w="445" w:type="pct"/>
            <w:tcBorders>
              <w:top w:val="nil"/>
              <w:left w:val="nil"/>
              <w:bottom w:val="nil"/>
              <w:right w:val="nil"/>
            </w:tcBorders>
            <w:vAlign w:val="center"/>
          </w:tcPr>
          <w:p w14:paraId="60733791" w14:textId="3C727922"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single" w:sz="4" w:space="0" w:color="auto"/>
            </w:tcBorders>
            <w:vAlign w:val="center"/>
          </w:tcPr>
          <w:p w14:paraId="3F27A88B" w14:textId="0E9DE41F"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r>
      <w:tr w:rsidR="00695EEC" w:rsidRPr="00DD5C36" w14:paraId="672BF129"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77CC5FAF"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67FA5C5" w14:textId="6769A724" w:rsidR="00695EEC" w:rsidRPr="00DD5C36" w:rsidRDefault="00695EEC" w:rsidP="00DD5C36">
            <w:pPr>
              <w:wordWrap/>
              <w:spacing w:after="0"/>
              <w:ind w:left="57"/>
              <w:rPr>
                <w:rFonts w:ascii="Times New Roman" w:hAnsi="Times New Roman" w:cs="Times New Roman"/>
                <w:sz w:val="22"/>
              </w:rPr>
            </w:pPr>
            <w:r w:rsidRPr="00DD5C36">
              <w:rPr>
                <w:rFonts w:ascii="Times New Roman" w:hAnsi="Times New Roman" w:cs="Times New Roman"/>
                <w:sz w:val="22"/>
              </w:rPr>
              <w:t>Fatigue</w:t>
            </w:r>
          </w:p>
        </w:tc>
        <w:tc>
          <w:tcPr>
            <w:tcW w:w="445" w:type="pct"/>
            <w:tcBorders>
              <w:top w:val="nil"/>
              <w:left w:val="single" w:sz="4" w:space="0" w:color="auto"/>
              <w:bottom w:val="nil"/>
              <w:right w:val="nil"/>
            </w:tcBorders>
            <w:vAlign w:val="center"/>
          </w:tcPr>
          <w:p w14:paraId="1A0777AC" w14:textId="5A4539C6"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nil"/>
              <w:right w:val="nil"/>
            </w:tcBorders>
            <w:vAlign w:val="center"/>
          </w:tcPr>
          <w:p w14:paraId="2B86B3C3" w14:textId="2CC649D5"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c>
          <w:tcPr>
            <w:tcW w:w="445" w:type="pct"/>
            <w:tcBorders>
              <w:top w:val="nil"/>
              <w:left w:val="nil"/>
              <w:bottom w:val="nil"/>
              <w:right w:val="nil"/>
            </w:tcBorders>
            <w:vAlign w:val="center"/>
          </w:tcPr>
          <w:p w14:paraId="69AB151B" w14:textId="4E0B2F3E"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single" w:sz="4" w:space="0" w:color="auto"/>
            </w:tcBorders>
            <w:vAlign w:val="center"/>
          </w:tcPr>
          <w:p w14:paraId="6355A1C5" w14:textId="1E204693"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370E31" w:rsidRPr="00DD5C36" w14:paraId="67DA9C43"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472A48CB" w14:textId="77777777" w:rsidR="00370E31" w:rsidRPr="00DD5C36" w:rsidRDefault="00370E31"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3C37747B" w14:textId="77777777" w:rsidR="00370E31" w:rsidRPr="00DD5C36" w:rsidRDefault="00370E31"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Injection Site Rash</w:t>
            </w:r>
          </w:p>
        </w:tc>
        <w:tc>
          <w:tcPr>
            <w:tcW w:w="445" w:type="pct"/>
            <w:tcBorders>
              <w:top w:val="nil"/>
              <w:left w:val="single" w:sz="4" w:space="0" w:color="auto"/>
              <w:bottom w:val="nil"/>
              <w:right w:val="nil"/>
            </w:tcBorders>
            <w:vAlign w:val="center"/>
          </w:tcPr>
          <w:p w14:paraId="367C5944"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w:t>
            </w:r>
          </w:p>
        </w:tc>
        <w:tc>
          <w:tcPr>
            <w:tcW w:w="446" w:type="pct"/>
            <w:tcBorders>
              <w:top w:val="nil"/>
              <w:left w:val="nil"/>
              <w:bottom w:val="nil"/>
              <w:right w:val="nil"/>
            </w:tcBorders>
            <w:vAlign w:val="center"/>
          </w:tcPr>
          <w:p w14:paraId="5B796396"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0.7</w:t>
            </w:r>
          </w:p>
        </w:tc>
        <w:tc>
          <w:tcPr>
            <w:tcW w:w="445" w:type="pct"/>
            <w:tcBorders>
              <w:top w:val="nil"/>
              <w:left w:val="nil"/>
              <w:bottom w:val="nil"/>
              <w:right w:val="nil"/>
            </w:tcBorders>
            <w:vAlign w:val="center"/>
          </w:tcPr>
          <w:p w14:paraId="5AEE622F"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6</w:t>
            </w:r>
          </w:p>
        </w:tc>
        <w:tc>
          <w:tcPr>
            <w:tcW w:w="446" w:type="pct"/>
            <w:tcBorders>
              <w:top w:val="nil"/>
              <w:left w:val="nil"/>
              <w:bottom w:val="nil"/>
              <w:right w:val="single" w:sz="4" w:space="0" w:color="auto"/>
            </w:tcBorders>
            <w:vAlign w:val="center"/>
          </w:tcPr>
          <w:p w14:paraId="0639861C"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2.0</w:t>
            </w:r>
          </w:p>
        </w:tc>
      </w:tr>
      <w:tr w:rsidR="00370E31" w:rsidRPr="00DD5C36" w14:paraId="7379322D"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48A9AA1B" w14:textId="77777777" w:rsidR="00370E31" w:rsidRPr="00DD5C36" w:rsidRDefault="00370E31"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2FEF99A3" w14:textId="77777777" w:rsidR="00370E31" w:rsidRPr="00DD5C36" w:rsidRDefault="00370E31"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 xml:space="preserve">Injection Site Reaction </w:t>
            </w:r>
          </w:p>
        </w:tc>
        <w:tc>
          <w:tcPr>
            <w:tcW w:w="445" w:type="pct"/>
            <w:tcBorders>
              <w:top w:val="nil"/>
              <w:left w:val="single" w:sz="4" w:space="0" w:color="auto"/>
              <w:bottom w:val="nil"/>
              <w:right w:val="nil"/>
            </w:tcBorders>
            <w:vAlign w:val="center"/>
          </w:tcPr>
          <w:p w14:paraId="15E5D52A"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p>
        </w:tc>
        <w:tc>
          <w:tcPr>
            <w:tcW w:w="446" w:type="pct"/>
            <w:tcBorders>
              <w:top w:val="nil"/>
              <w:left w:val="nil"/>
              <w:bottom w:val="nil"/>
              <w:right w:val="nil"/>
            </w:tcBorders>
            <w:vAlign w:val="center"/>
          </w:tcPr>
          <w:p w14:paraId="2D2F62A8"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0.3</w:t>
            </w:r>
          </w:p>
        </w:tc>
        <w:tc>
          <w:tcPr>
            <w:tcW w:w="445" w:type="pct"/>
            <w:tcBorders>
              <w:top w:val="nil"/>
              <w:left w:val="nil"/>
              <w:bottom w:val="nil"/>
              <w:right w:val="nil"/>
            </w:tcBorders>
            <w:vAlign w:val="center"/>
          </w:tcPr>
          <w:p w14:paraId="0DE89BEE"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8</w:t>
            </w:r>
          </w:p>
        </w:tc>
        <w:tc>
          <w:tcPr>
            <w:tcW w:w="446" w:type="pct"/>
            <w:tcBorders>
              <w:top w:val="nil"/>
              <w:left w:val="nil"/>
              <w:bottom w:val="nil"/>
              <w:right w:val="single" w:sz="4" w:space="0" w:color="auto"/>
            </w:tcBorders>
            <w:vAlign w:val="center"/>
          </w:tcPr>
          <w:p w14:paraId="2FB2A538"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2.7</w:t>
            </w:r>
          </w:p>
        </w:tc>
      </w:tr>
      <w:tr w:rsidR="00370E31" w:rsidRPr="00DD5C36" w14:paraId="5C945C42"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33EC00E6" w14:textId="77777777" w:rsidR="00370E31" w:rsidRPr="00DD5C36" w:rsidRDefault="00370E31"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FEB39A3" w14:textId="77777777" w:rsidR="00370E31" w:rsidRPr="00DD5C36" w:rsidRDefault="00370E31"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Injection Site Pruritus</w:t>
            </w:r>
          </w:p>
        </w:tc>
        <w:tc>
          <w:tcPr>
            <w:tcW w:w="445" w:type="pct"/>
            <w:tcBorders>
              <w:top w:val="nil"/>
              <w:left w:val="single" w:sz="4" w:space="0" w:color="auto"/>
              <w:bottom w:val="nil"/>
              <w:right w:val="nil"/>
            </w:tcBorders>
            <w:vAlign w:val="center"/>
          </w:tcPr>
          <w:p w14:paraId="7E0F2A5B"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p>
        </w:tc>
        <w:tc>
          <w:tcPr>
            <w:tcW w:w="446" w:type="pct"/>
            <w:tcBorders>
              <w:top w:val="nil"/>
              <w:left w:val="nil"/>
              <w:bottom w:val="nil"/>
              <w:right w:val="nil"/>
            </w:tcBorders>
            <w:vAlign w:val="center"/>
          </w:tcPr>
          <w:p w14:paraId="26D8E6E9"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0.3</w:t>
            </w:r>
          </w:p>
        </w:tc>
        <w:tc>
          <w:tcPr>
            <w:tcW w:w="445" w:type="pct"/>
            <w:tcBorders>
              <w:top w:val="nil"/>
              <w:left w:val="nil"/>
              <w:bottom w:val="nil"/>
              <w:right w:val="nil"/>
            </w:tcBorders>
            <w:vAlign w:val="center"/>
          </w:tcPr>
          <w:p w14:paraId="6A1F4A3D"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4</w:t>
            </w:r>
          </w:p>
        </w:tc>
        <w:tc>
          <w:tcPr>
            <w:tcW w:w="446" w:type="pct"/>
            <w:tcBorders>
              <w:top w:val="nil"/>
              <w:left w:val="nil"/>
              <w:bottom w:val="nil"/>
              <w:right w:val="single" w:sz="4" w:space="0" w:color="auto"/>
            </w:tcBorders>
            <w:vAlign w:val="center"/>
          </w:tcPr>
          <w:p w14:paraId="4D6FFEF2" w14:textId="77777777" w:rsidR="00370E31" w:rsidRPr="00DD5C36" w:rsidRDefault="00370E31" w:rsidP="006C16C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1.3</w:t>
            </w:r>
          </w:p>
        </w:tc>
      </w:tr>
      <w:tr w:rsidR="00695EEC" w:rsidRPr="00DD5C36" w14:paraId="64E30C7F"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AB63ACE"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5BFAB997" w14:textId="7BE9E7F7" w:rsidR="00695EEC" w:rsidRPr="00DD5C36" w:rsidRDefault="00695EEC" w:rsidP="00DD5C36">
            <w:pPr>
              <w:wordWrap/>
              <w:spacing w:after="0"/>
              <w:ind w:left="57"/>
              <w:rPr>
                <w:rFonts w:ascii="Times New Roman" w:hAnsi="Times New Roman" w:cs="Times New Roman"/>
                <w:sz w:val="22"/>
              </w:rPr>
            </w:pPr>
            <w:r w:rsidRPr="00DD5C36">
              <w:rPr>
                <w:rFonts w:ascii="Times New Roman" w:hAnsi="Times New Roman" w:cs="Times New Roman"/>
                <w:sz w:val="22"/>
              </w:rPr>
              <w:t>Application Site Erythema</w:t>
            </w:r>
          </w:p>
        </w:tc>
        <w:tc>
          <w:tcPr>
            <w:tcW w:w="445" w:type="pct"/>
            <w:tcBorders>
              <w:top w:val="nil"/>
              <w:left w:val="single" w:sz="4" w:space="0" w:color="auto"/>
              <w:bottom w:val="nil"/>
              <w:right w:val="nil"/>
            </w:tcBorders>
            <w:vAlign w:val="center"/>
          </w:tcPr>
          <w:p w14:paraId="3CAEBE02" w14:textId="66EC161A"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w:t>
            </w:r>
          </w:p>
        </w:tc>
        <w:tc>
          <w:tcPr>
            <w:tcW w:w="446" w:type="pct"/>
            <w:tcBorders>
              <w:top w:val="nil"/>
              <w:left w:val="nil"/>
              <w:bottom w:val="nil"/>
              <w:right w:val="nil"/>
            </w:tcBorders>
            <w:vAlign w:val="center"/>
          </w:tcPr>
          <w:p w14:paraId="16BC18A3" w14:textId="0A18CDFF"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0.0</w:t>
            </w:r>
          </w:p>
        </w:tc>
        <w:tc>
          <w:tcPr>
            <w:tcW w:w="445" w:type="pct"/>
            <w:tcBorders>
              <w:top w:val="nil"/>
              <w:left w:val="nil"/>
              <w:bottom w:val="nil"/>
              <w:right w:val="nil"/>
            </w:tcBorders>
            <w:vAlign w:val="center"/>
          </w:tcPr>
          <w:p w14:paraId="4909EAC0" w14:textId="74A36E59"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1C7F90CF" w14:textId="3CCD4DCF"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CC0E02" w:rsidRPr="00DD5C36" w14:paraId="34455EEE"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42A441B8" w14:textId="77777777" w:rsidR="00CC0E02" w:rsidRPr="00DD5C36" w:rsidRDefault="00CC0E02"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3279FF58" w14:textId="3BF42D38" w:rsidR="00CC0E02" w:rsidRPr="00DD5C36" w:rsidRDefault="00CC0E02"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 xml:space="preserve">Injection Site </w:t>
            </w:r>
            <w:proofErr w:type="spellStart"/>
            <w:r w:rsidR="001622F0" w:rsidRPr="00DD5C36">
              <w:rPr>
                <w:rFonts w:ascii="Times New Roman" w:hAnsi="Times New Roman" w:cs="Times New Roman"/>
                <w:sz w:val="22"/>
              </w:rPr>
              <w:t>Oe</w:t>
            </w:r>
            <w:r w:rsidRPr="00DD5C36">
              <w:rPr>
                <w:rFonts w:ascii="Times New Roman" w:hAnsi="Times New Roman" w:cs="Times New Roman"/>
                <w:sz w:val="22"/>
              </w:rPr>
              <w:t>dema</w:t>
            </w:r>
            <w:proofErr w:type="spellEnd"/>
          </w:p>
        </w:tc>
        <w:tc>
          <w:tcPr>
            <w:tcW w:w="445" w:type="pct"/>
            <w:tcBorders>
              <w:top w:val="nil"/>
              <w:left w:val="single" w:sz="4" w:space="0" w:color="auto"/>
              <w:bottom w:val="single" w:sz="4" w:space="0" w:color="auto"/>
              <w:right w:val="nil"/>
            </w:tcBorders>
            <w:vAlign w:val="center"/>
          </w:tcPr>
          <w:p w14:paraId="0D45A219" w14:textId="77777777" w:rsidR="00CC0E02" w:rsidRPr="00DD5C36" w:rsidRDefault="00CC0E02"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w:t>
            </w:r>
          </w:p>
        </w:tc>
        <w:tc>
          <w:tcPr>
            <w:tcW w:w="446" w:type="pct"/>
            <w:tcBorders>
              <w:top w:val="nil"/>
              <w:left w:val="nil"/>
              <w:bottom w:val="single" w:sz="4" w:space="0" w:color="auto"/>
              <w:right w:val="nil"/>
            </w:tcBorders>
            <w:vAlign w:val="center"/>
          </w:tcPr>
          <w:p w14:paraId="4368455D" w14:textId="77777777" w:rsidR="00CC0E02" w:rsidRPr="00DD5C36" w:rsidRDefault="00CC0E02"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0.0</w:t>
            </w:r>
          </w:p>
        </w:tc>
        <w:tc>
          <w:tcPr>
            <w:tcW w:w="445" w:type="pct"/>
            <w:tcBorders>
              <w:top w:val="nil"/>
              <w:left w:val="nil"/>
              <w:bottom w:val="single" w:sz="4" w:space="0" w:color="auto"/>
              <w:right w:val="nil"/>
            </w:tcBorders>
            <w:vAlign w:val="center"/>
          </w:tcPr>
          <w:p w14:paraId="1239E80A" w14:textId="77777777" w:rsidR="00CC0E02" w:rsidRPr="00DD5C36" w:rsidRDefault="00CC0E02"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3</w:t>
            </w:r>
          </w:p>
        </w:tc>
        <w:tc>
          <w:tcPr>
            <w:tcW w:w="446" w:type="pct"/>
            <w:tcBorders>
              <w:top w:val="nil"/>
              <w:left w:val="nil"/>
              <w:bottom w:val="single" w:sz="4" w:space="0" w:color="auto"/>
              <w:right w:val="single" w:sz="4" w:space="0" w:color="auto"/>
            </w:tcBorders>
            <w:vAlign w:val="center"/>
          </w:tcPr>
          <w:p w14:paraId="528786A6" w14:textId="77777777" w:rsidR="00CC0E02" w:rsidRPr="00DD5C36" w:rsidRDefault="00CC0E02"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1.0</w:t>
            </w:r>
          </w:p>
        </w:tc>
      </w:tr>
      <w:tr w:rsidR="00695EEC" w:rsidRPr="00DD5C36" w14:paraId="62579D61"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236984A8" w14:textId="01B3E12A" w:rsidR="00695EEC" w:rsidRPr="00DD5C36" w:rsidRDefault="00695EEC"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Hepatobiliary Disorders</w:t>
            </w:r>
          </w:p>
        </w:tc>
        <w:tc>
          <w:tcPr>
            <w:tcW w:w="1725" w:type="pct"/>
            <w:tcBorders>
              <w:top w:val="single" w:sz="4" w:space="0" w:color="auto"/>
              <w:left w:val="single" w:sz="4" w:space="0" w:color="auto"/>
              <w:bottom w:val="nil"/>
              <w:right w:val="single" w:sz="4" w:space="0" w:color="auto"/>
            </w:tcBorders>
            <w:shd w:val="clear" w:color="auto" w:fill="auto"/>
            <w:vAlign w:val="center"/>
          </w:tcPr>
          <w:p w14:paraId="2212DE1A" w14:textId="33960530" w:rsidR="00695EEC" w:rsidRPr="00DD5C36" w:rsidRDefault="00695EEC" w:rsidP="00DD5C36">
            <w:pPr>
              <w:wordWrap/>
              <w:spacing w:after="0"/>
              <w:ind w:left="57"/>
              <w:rPr>
                <w:rFonts w:ascii="Times New Roman" w:hAnsi="Times New Roman" w:cs="Times New Roman"/>
                <w:sz w:val="22"/>
              </w:rPr>
            </w:pPr>
            <w:proofErr w:type="spellStart"/>
            <w:r w:rsidRPr="00DD5C36">
              <w:rPr>
                <w:rFonts w:ascii="Times New Roman" w:hAnsi="Times New Roman" w:cs="Times New Roman"/>
                <w:sz w:val="22"/>
              </w:rPr>
              <w:t>Cholelithiasis</w:t>
            </w:r>
            <w:proofErr w:type="spellEnd"/>
          </w:p>
        </w:tc>
        <w:tc>
          <w:tcPr>
            <w:tcW w:w="445" w:type="pct"/>
            <w:tcBorders>
              <w:top w:val="single" w:sz="4" w:space="0" w:color="auto"/>
              <w:left w:val="single" w:sz="4" w:space="0" w:color="auto"/>
              <w:bottom w:val="nil"/>
              <w:right w:val="nil"/>
            </w:tcBorders>
            <w:vAlign w:val="center"/>
          </w:tcPr>
          <w:p w14:paraId="48DF4058" w14:textId="44FD69AA"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single" w:sz="4" w:space="0" w:color="auto"/>
              <w:left w:val="nil"/>
              <w:bottom w:val="nil"/>
              <w:right w:val="nil"/>
            </w:tcBorders>
            <w:vAlign w:val="center"/>
          </w:tcPr>
          <w:p w14:paraId="37B452F3" w14:textId="48CB7B72"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single" w:sz="4" w:space="0" w:color="auto"/>
              <w:left w:val="nil"/>
              <w:bottom w:val="nil"/>
              <w:right w:val="nil"/>
            </w:tcBorders>
            <w:vAlign w:val="center"/>
          </w:tcPr>
          <w:p w14:paraId="1BDF0C19" w14:textId="414B9257"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w:t>
            </w:r>
          </w:p>
        </w:tc>
        <w:tc>
          <w:tcPr>
            <w:tcW w:w="446" w:type="pct"/>
            <w:tcBorders>
              <w:top w:val="single" w:sz="4" w:space="0" w:color="auto"/>
              <w:left w:val="nil"/>
              <w:bottom w:val="nil"/>
              <w:right w:val="single" w:sz="4" w:space="0" w:color="auto"/>
            </w:tcBorders>
            <w:vAlign w:val="center"/>
          </w:tcPr>
          <w:p w14:paraId="56DFCA10" w14:textId="0B39E9DA"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0.0</w:t>
            </w:r>
          </w:p>
        </w:tc>
      </w:tr>
      <w:tr w:rsidR="00695EEC" w:rsidRPr="00DD5C36" w14:paraId="5F451239"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2F6959F1" w14:textId="77777777" w:rsidR="00695EEC" w:rsidRPr="00DD5C36" w:rsidRDefault="00695EEC"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7AC3D40" w14:textId="1D51E33F" w:rsidR="00695EEC" w:rsidRPr="00DD5C36" w:rsidRDefault="00695EEC" w:rsidP="00DD5C36">
            <w:pPr>
              <w:wordWrap/>
              <w:spacing w:after="0"/>
              <w:ind w:left="57"/>
              <w:rPr>
                <w:rFonts w:ascii="Times New Roman" w:hAnsi="Times New Roman" w:cs="Times New Roman"/>
                <w:sz w:val="22"/>
              </w:rPr>
            </w:pPr>
            <w:r w:rsidRPr="00DD5C36">
              <w:rPr>
                <w:rFonts w:ascii="Times New Roman" w:hAnsi="Times New Roman" w:cs="Times New Roman"/>
                <w:sz w:val="22"/>
              </w:rPr>
              <w:t>Liver Disorder</w:t>
            </w:r>
          </w:p>
        </w:tc>
        <w:tc>
          <w:tcPr>
            <w:tcW w:w="445" w:type="pct"/>
            <w:tcBorders>
              <w:top w:val="nil"/>
              <w:left w:val="single" w:sz="4" w:space="0" w:color="auto"/>
              <w:bottom w:val="nil"/>
              <w:right w:val="nil"/>
            </w:tcBorders>
            <w:vAlign w:val="center"/>
          </w:tcPr>
          <w:p w14:paraId="25B6C420" w14:textId="47CD064B"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6F8ECD79" w14:textId="1F774AA2"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546D9098" w14:textId="3E76E518"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w:t>
            </w:r>
          </w:p>
        </w:tc>
        <w:tc>
          <w:tcPr>
            <w:tcW w:w="446" w:type="pct"/>
            <w:tcBorders>
              <w:top w:val="nil"/>
              <w:left w:val="nil"/>
              <w:bottom w:val="nil"/>
              <w:right w:val="single" w:sz="4" w:space="0" w:color="auto"/>
            </w:tcBorders>
            <w:vAlign w:val="center"/>
          </w:tcPr>
          <w:p w14:paraId="0A50F7F4" w14:textId="723FA50E" w:rsidR="00695EEC" w:rsidRPr="00DD5C36" w:rsidRDefault="00695EEC" w:rsidP="00695EEC">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0.0</w:t>
            </w:r>
          </w:p>
        </w:tc>
      </w:tr>
      <w:tr w:rsidR="00733DDF" w:rsidRPr="00DD5C36" w14:paraId="7DBD0DE5"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64579505" w14:textId="77777777" w:rsidR="00733DDF" w:rsidRPr="00DD5C36" w:rsidRDefault="00733DDF"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Infections and Infestations</w:t>
            </w:r>
          </w:p>
        </w:tc>
        <w:tc>
          <w:tcPr>
            <w:tcW w:w="1725" w:type="pct"/>
            <w:tcBorders>
              <w:top w:val="single" w:sz="4" w:space="0" w:color="auto"/>
              <w:left w:val="single" w:sz="4" w:space="0" w:color="auto"/>
              <w:bottom w:val="nil"/>
              <w:right w:val="single" w:sz="4" w:space="0" w:color="auto"/>
            </w:tcBorders>
            <w:shd w:val="clear" w:color="auto" w:fill="auto"/>
            <w:vAlign w:val="center"/>
          </w:tcPr>
          <w:p w14:paraId="0EFCC260" w14:textId="77777777"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Upper Respiratory Tract Infection</w:t>
            </w:r>
          </w:p>
        </w:tc>
        <w:tc>
          <w:tcPr>
            <w:tcW w:w="445" w:type="pct"/>
            <w:tcBorders>
              <w:top w:val="single" w:sz="4" w:space="0" w:color="auto"/>
              <w:left w:val="single" w:sz="4" w:space="0" w:color="auto"/>
              <w:bottom w:val="nil"/>
              <w:right w:val="nil"/>
            </w:tcBorders>
            <w:vAlign w:val="center"/>
          </w:tcPr>
          <w:p w14:paraId="11B9A363" w14:textId="6B4C7332"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24</w:t>
            </w:r>
          </w:p>
        </w:tc>
        <w:tc>
          <w:tcPr>
            <w:tcW w:w="446" w:type="pct"/>
            <w:tcBorders>
              <w:top w:val="single" w:sz="4" w:space="0" w:color="auto"/>
              <w:left w:val="nil"/>
              <w:bottom w:val="nil"/>
              <w:right w:val="nil"/>
            </w:tcBorders>
            <w:vAlign w:val="center"/>
          </w:tcPr>
          <w:p w14:paraId="19BDBD85" w14:textId="6EEC22E6"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8</w:t>
            </w:r>
            <w:r w:rsidRPr="00DD5C36">
              <w:rPr>
                <w:rFonts w:ascii="Times New Roman" w:hAnsi="Times New Roman" w:cs="Times New Roman" w:hint="eastAsia"/>
                <w:sz w:val="22"/>
                <w:lang w:val="en-GB"/>
              </w:rPr>
              <w:t>.0</w:t>
            </w:r>
          </w:p>
        </w:tc>
        <w:tc>
          <w:tcPr>
            <w:tcW w:w="445" w:type="pct"/>
            <w:tcBorders>
              <w:top w:val="single" w:sz="4" w:space="0" w:color="auto"/>
              <w:left w:val="nil"/>
              <w:bottom w:val="nil"/>
              <w:right w:val="nil"/>
            </w:tcBorders>
            <w:vAlign w:val="center"/>
          </w:tcPr>
          <w:p w14:paraId="1F1C65C5" w14:textId="7403B462"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16</w:t>
            </w:r>
          </w:p>
        </w:tc>
        <w:tc>
          <w:tcPr>
            <w:tcW w:w="446" w:type="pct"/>
            <w:tcBorders>
              <w:top w:val="single" w:sz="4" w:space="0" w:color="auto"/>
              <w:left w:val="nil"/>
              <w:bottom w:val="nil"/>
              <w:right w:val="single" w:sz="4" w:space="0" w:color="auto"/>
            </w:tcBorders>
            <w:vAlign w:val="center"/>
          </w:tcPr>
          <w:p w14:paraId="1F78F0DD" w14:textId="4D2C03EB"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5.4</w:t>
            </w:r>
          </w:p>
        </w:tc>
      </w:tr>
      <w:tr w:rsidR="00733DDF" w:rsidRPr="00DD5C36" w14:paraId="39A1DB19"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58CB128F"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193E845" w14:textId="77777777" w:rsidR="00733DDF" w:rsidRPr="00DD5C36" w:rsidRDefault="00733DDF" w:rsidP="00DD5C36">
            <w:pPr>
              <w:wordWrap/>
              <w:spacing w:after="0"/>
              <w:ind w:left="57"/>
              <w:rPr>
                <w:rFonts w:ascii="Times New Roman" w:hAnsi="Times New Roman" w:cs="Times New Roman"/>
                <w:sz w:val="22"/>
              </w:rPr>
            </w:pPr>
            <w:proofErr w:type="spellStart"/>
            <w:r w:rsidRPr="00DD5C36">
              <w:rPr>
                <w:rFonts w:ascii="Times New Roman" w:hAnsi="Times New Roman" w:cs="Times New Roman"/>
                <w:sz w:val="22"/>
              </w:rPr>
              <w:t>Nasopharyngitis</w:t>
            </w:r>
            <w:proofErr w:type="spellEnd"/>
          </w:p>
        </w:tc>
        <w:tc>
          <w:tcPr>
            <w:tcW w:w="445" w:type="pct"/>
            <w:tcBorders>
              <w:top w:val="nil"/>
              <w:left w:val="single" w:sz="4" w:space="0" w:color="auto"/>
              <w:bottom w:val="nil"/>
              <w:right w:val="nil"/>
            </w:tcBorders>
            <w:vAlign w:val="center"/>
          </w:tcPr>
          <w:p w14:paraId="22425D42" w14:textId="2C9F3300"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15</w:t>
            </w:r>
          </w:p>
        </w:tc>
        <w:tc>
          <w:tcPr>
            <w:tcW w:w="446" w:type="pct"/>
            <w:tcBorders>
              <w:top w:val="nil"/>
              <w:left w:val="nil"/>
              <w:bottom w:val="nil"/>
              <w:right w:val="nil"/>
            </w:tcBorders>
            <w:vAlign w:val="center"/>
          </w:tcPr>
          <w:p w14:paraId="67007DAC" w14:textId="72745EAA"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5.0</w:t>
            </w:r>
          </w:p>
        </w:tc>
        <w:tc>
          <w:tcPr>
            <w:tcW w:w="445" w:type="pct"/>
            <w:tcBorders>
              <w:top w:val="nil"/>
              <w:left w:val="nil"/>
              <w:bottom w:val="nil"/>
              <w:right w:val="nil"/>
            </w:tcBorders>
            <w:vAlign w:val="center"/>
          </w:tcPr>
          <w:p w14:paraId="18E22CE1" w14:textId="75608D86"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16</w:t>
            </w:r>
          </w:p>
        </w:tc>
        <w:tc>
          <w:tcPr>
            <w:tcW w:w="446" w:type="pct"/>
            <w:tcBorders>
              <w:top w:val="nil"/>
              <w:left w:val="nil"/>
              <w:bottom w:val="nil"/>
              <w:right w:val="single" w:sz="4" w:space="0" w:color="auto"/>
            </w:tcBorders>
            <w:vAlign w:val="center"/>
          </w:tcPr>
          <w:p w14:paraId="37E0797F" w14:textId="142251EE"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5.4</w:t>
            </w:r>
          </w:p>
        </w:tc>
      </w:tr>
      <w:tr w:rsidR="00733DDF" w:rsidRPr="00DD5C36" w14:paraId="2CEC1CB0"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15F1F62"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943A927" w14:textId="77777777"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 xml:space="preserve">Viral Infection </w:t>
            </w:r>
          </w:p>
        </w:tc>
        <w:tc>
          <w:tcPr>
            <w:tcW w:w="445" w:type="pct"/>
            <w:tcBorders>
              <w:top w:val="nil"/>
              <w:left w:val="single" w:sz="4" w:space="0" w:color="auto"/>
              <w:bottom w:val="nil"/>
              <w:right w:val="nil"/>
            </w:tcBorders>
            <w:vAlign w:val="center"/>
          </w:tcPr>
          <w:p w14:paraId="03BCF9A4" w14:textId="03ADE1DE"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7</w:t>
            </w:r>
          </w:p>
        </w:tc>
        <w:tc>
          <w:tcPr>
            <w:tcW w:w="446" w:type="pct"/>
            <w:tcBorders>
              <w:top w:val="nil"/>
              <w:left w:val="nil"/>
              <w:bottom w:val="nil"/>
              <w:right w:val="nil"/>
            </w:tcBorders>
            <w:vAlign w:val="center"/>
          </w:tcPr>
          <w:p w14:paraId="03C1AC19" w14:textId="40BEC349"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r w:rsidRPr="00DD5C36">
              <w:rPr>
                <w:rFonts w:ascii="Times New Roman" w:hAnsi="Times New Roman" w:cs="Times New Roman" w:hint="eastAsia"/>
                <w:sz w:val="22"/>
                <w:lang w:val="en-GB"/>
              </w:rPr>
              <w:t>.3</w:t>
            </w:r>
          </w:p>
        </w:tc>
        <w:tc>
          <w:tcPr>
            <w:tcW w:w="445" w:type="pct"/>
            <w:tcBorders>
              <w:top w:val="nil"/>
              <w:left w:val="nil"/>
              <w:bottom w:val="nil"/>
              <w:right w:val="nil"/>
            </w:tcBorders>
            <w:vAlign w:val="center"/>
          </w:tcPr>
          <w:p w14:paraId="37F3F24E" w14:textId="7156A5DA"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single" w:sz="4" w:space="0" w:color="auto"/>
            </w:tcBorders>
            <w:vAlign w:val="center"/>
          </w:tcPr>
          <w:p w14:paraId="24A36F28" w14:textId="24259056"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r w:rsidRPr="00DD5C36">
              <w:rPr>
                <w:rFonts w:ascii="Times New Roman" w:hAnsi="Times New Roman" w:cs="Times New Roman" w:hint="eastAsia"/>
                <w:sz w:val="22"/>
                <w:lang w:val="en-GB"/>
              </w:rPr>
              <w:t>.7</w:t>
            </w:r>
          </w:p>
        </w:tc>
      </w:tr>
      <w:tr w:rsidR="00733DDF" w:rsidRPr="00DD5C36" w14:paraId="3145CF06"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0E2A29F"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1856668" w14:textId="7173E979"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Bronchitis</w:t>
            </w:r>
          </w:p>
        </w:tc>
        <w:tc>
          <w:tcPr>
            <w:tcW w:w="445" w:type="pct"/>
            <w:tcBorders>
              <w:top w:val="nil"/>
              <w:left w:val="single" w:sz="4" w:space="0" w:color="auto"/>
              <w:bottom w:val="nil"/>
              <w:right w:val="nil"/>
            </w:tcBorders>
            <w:vAlign w:val="center"/>
          </w:tcPr>
          <w:p w14:paraId="55B689E8" w14:textId="501EFBB2"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6</w:t>
            </w:r>
          </w:p>
        </w:tc>
        <w:tc>
          <w:tcPr>
            <w:tcW w:w="446" w:type="pct"/>
            <w:tcBorders>
              <w:top w:val="nil"/>
              <w:left w:val="nil"/>
              <w:bottom w:val="nil"/>
              <w:right w:val="nil"/>
            </w:tcBorders>
            <w:vAlign w:val="center"/>
          </w:tcPr>
          <w:p w14:paraId="56D57939" w14:textId="4FAACE4E"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2.0</w:t>
            </w:r>
          </w:p>
        </w:tc>
        <w:tc>
          <w:tcPr>
            <w:tcW w:w="445" w:type="pct"/>
            <w:tcBorders>
              <w:top w:val="nil"/>
              <w:left w:val="nil"/>
              <w:bottom w:val="nil"/>
              <w:right w:val="nil"/>
            </w:tcBorders>
            <w:vAlign w:val="center"/>
          </w:tcPr>
          <w:p w14:paraId="569867C8" w14:textId="66B95CBA"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6</w:t>
            </w:r>
          </w:p>
        </w:tc>
        <w:tc>
          <w:tcPr>
            <w:tcW w:w="446" w:type="pct"/>
            <w:tcBorders>
              <w:top w:val="nil"/>
              <w:left w:val="nil"/>
              <w:bottom w:val="nil"/>
              <w:right w:val="single" w:sz="4" w:space="0" w:color="auto"/>
            </w:tcBorders>
            <w:vAlign w:val="center"/>
          </w:tcPr>
          <w:p w14:paraId="2FD248F6" w14:textId="702735F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2.0</w:t>
            </w:r>
          </w:p>
        </w:tc>
      </w:tr>
      <w:tr w:rsidR="00733DDF" w:rsidRPr="00DD5C36" w14:paraId="33FB73DE"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028B80E"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529AC22" w14:textId="06D0CA9C"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Rhinitis</w:t>
            </w:r>
          </w:p>
        </w:tc>
        <w:tc>
          <w:tcPr>
            <w:tcW w:w="445" w:type="pct"/>
            <w:tcBorders>
              <w:top w:val="nil"/>
              <w:left w:val="single" w:sz="4" w:space="0" w:color="auto"/>
              <w:bottom w:val="nil"/>
              <w:right w:val="nil"/>
            </w:tcBorders>
            <w:vAlign w:val="center"/>
          </w:tcPr>
          <w:p w14:paraId="2ABD4CED" w14:textId="2B4E423D"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6</w:t>
            </w:r>
          </w:p>
        </w:tc>
        <w:tc>
          <w:tcPr>
            <w:tcW w:w="446" w:type="pct"/>
            <w:tcBorders>
              <w:top w:val="nil"/>
              <w:left w:val="nil"/>
              <w:bottom w:val="nil"/>
              <w:right w:val="nil"/>
            </w:tcBorders>
            <w:vAlign w:val="center"/>
          </w:tcPr>
          <w:p w14:paraId="3B3CD8E5" w14:textId="744FDB39"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2.0</w:t>
            </w:r>
          </w:p>
        </w:tc>
        <w:tc>
          <w:tcPr>
            <w:tcW w:w="445" w:type="pct"/>
            <w:tcBorders>
              <w:top w:val="nil"/>
              <w:left w:val="nil"/>
              <w:bottom w:val="nil"/>
              <w:right w:val="nil"/>
            </w:tcBorders>
            <w:vAlign w:val="center"/>
          </w:tcPr>
          <w:p w14:paraId="285996E5" w14:textId="369A1B55"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single" w:sz="4" w:space="0" w:color="auto"/>
            </w:tcBorders>
            <w:vAlign w:val="center"/>
          </w:tcPr>
          <w:p w14:paraId="0FFE9088" w14:textId="51176F02"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733DDF" w:rsidRPr="00DD5C36" w14:paraId="0A5B138C"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32405C37"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A1E82EB" w14:textId="12F97BB2"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Pharyngitis</w:t>
            </w:r>
          </w:p>
        </w:tc>
        <w:tc>
          <w:tcPr>
            <w:tcW w:w="445" w:type="pct"/>
            <w:tcBorders>
              <w:top w:val="nil"/>
              <w:left w:val="single" w:sz="4" w:space="0" w:color="auto"/>
              <w:bottom w:val="nil"/>
              <w:right w:val="nil"/>
            </w:tcBorders>
            <w:vAlign w:val="center"/>
          </w:tcPr>
          <w:p w14:paraId="2F916284" w14:textId="0B0A857C"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nil"/>
            </w:tcBorders>
            <w:vAlign w:val="center"/>
          </w:tcPr>
          <w:p w14:paraId="777D2011" w14:textId="2DAF8CC9"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c>
          <w:tcPr>
            <w:tcW w:w="445" w:type="pct"/>
            <w:tcBorders>
              <w:top w:val="nil"/>
              <w:left w:val="nil"/>
              <w:bottom w:val="nil"/>
              <w:right w:val="nil"/>
            </w:tcBorders>
            <w:vAlign w:val="center"/>
          </w:tcPr>
          <w:p w14:paraId="16441C45" w14:textId="42B8D156"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8</w:t>
            </w:r>
          </w:p>
        </w:tc>
        <w:tc>
          <w:tcPr>
            <w:tcW w:w="446" w:type="pct"/>
            <w:tcBorders>
              <w:top w:val="nil"/>
              <w:left w:val="nil"/>
              <w:bottom w:val="nil"/>
              <w:right w:val="single" w:sz="4" w:space="0" w:color="auto"/>
            </w:tcBorders>
            <w:vAlign w:val="center"/>
          </w:tcPr>
          <w:p w14:paraId="4DFD52B7" w14:textId="4743B3AC"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2.7</w:t>
            </w:r>
          </w:p>
        </w:tc>
      </w:tr>
      <w:tr w:rsidR="00733DDF" w:rsidRPr="00DD5C36" w14:paraId="5FD27FA3"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79154687"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403FAAE5" w14:textId="77777777"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Urinary Tract Infection</w:t>
            </w:r>
          </w:p>
        </w:tc>
        <w:tc>
          <w:tcPr>
            <w:tcW w:w="445" w:type="pct"/>
            <w:tcBorders>
              <w:top w:val="nil"/>
              <w:left w:val="single" w:sz="4" w:space="0" w:color="auto"/>
              <w:bottom w:val="nil"/>
              <w:right w:val="nil"/>
            </w:tcBorders>
            <w:vAlign w:val="center"/>
          </w:tcPr>
          <w:p w14:paraId="658BE4C9" w14:textId="0B50A8C0"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nil"/>
            </w:tcBorders>
            <w:vAlign w:val="center"/>
          </w:tcPr>
          <w:p w14:paraId="42D4EBCE" w14:textId="30668A5E"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7</w:t>
            </w:r>
          </w:p>
        </w:tc>
        <w:tc>
          <w:tcPr>
            <w:tcW w:w="445" w:type="pct"/>
            <w:tcBorders>
              <w:top w:val="nil"/>
              <w:left w:val="nil"/>
              <w:bottom w:val="nil"/>
              <w:right w:val="nil"/>
            </w:tcBorders>
            <w:vAlign w:val="center"/>
          </w:tcPr>
          <w:p w14:paraId="7D67102E" w14:textId="68D70FF6"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7</w:t>
            </w:r>
          </w:p>
        </w:tc>
        <w:tc>
          <w:tcPr>
            <w:tcW w:w="446" w:type="pct"/>
            <w:tcBorders>
              <w:top w:val="nil"/>
              <w:left w:val="nil"/>
              <w:bottom w:val="nil"/>
              <w:right w:val="single" w:sz="4" w:space="0" w:color="auto"/>
            </w:tcBorders>
            <w:vAlign w:val="center"/>
          </w:tcPr>
          <w:p w14:paraId="75E4A673" w14:textId="1D8C4C14"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2.4</w:t>
            </w:r>
          </w:p>
        </w:tc>
      </w:tr>
      <w:tr w:rsidR="00733DDF" w:rsidRPr="00DD5C36" w14:paraId="63EB7CC3"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297785C7"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953FCE8" w14:textId="77777777"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Oral Herpes</w:t>
            </w:r>
          </w:p>
        </w:tc>
        <w:tc>
          <w:tcPr>
            <w:tcW w:w="445" w:type="pct"/>
            <w:tcBorders>
              <w:top w:val="nil"/>
              <w:left w:val="single" w:sz="4" w:space="0" w:color="auto"/>
              <w:bottom w:val="nil"/>
              <w:right w:val="nil"/>
            </w:tcBorders>
            <w:vAlign w:val="center"/>
          </w:tcPr>
          <w:p w14:paraId="561A3369" w14:textId="12C779AE"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nil"/>
            </w:tcBorders>
            <w:vAlign w:val="center"/>
          </w:tcPr>
          <w:p w14:paraId="463328E6" w14:textId="0993D6AA"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nil"/>
              <w:left w:val="nil"/>
              <w:bottom w:val="nil"/>
              <w:right w:val="nil"/>
            </w:tcBorders>
            <w:vAlign w:val="center"/>
          </w:tcPr>
          <w:p w14:paraId="33B4CCA8" w14:textId="7777777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5</w:t>
            </w:r>
          </w:p>
        </w:tc>
        <w:tc>
          <w:tcPr>
            <w:tcW w:w="446" w:type="pct"/>
            <w:tcBorders>
              <w:top w:val="nil"/>
              <w:left w:val="nil"/>
              <w:bottom w:val="nil"/>
              <w:right w:val="single" w:sz="4" w:space="0" w:color="auto"/>
            </w:tcBorders>
            <w:vAlign w:val="center"/>
          </w:tcPr>
          <w:p w14:paraId="3A1C1F59" w14:textId="7777777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1.7</w:t>
            </w:r>
          </w:p>
        </w:tc>
      </w:tr>
      <w:tr w:rsidR="00733DDF" w:rsidRPr="00DD5C36" w14:paraId="323604B9"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56F59402"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263BEEFD" w14:textId="716CEBEF" w:rsidR="00733DDF" w:rsidRPr="00DD5C36" w:rsidRDefault="00733DDF" w:rsidP="00DD5C36">
            <w:pPr>
              <w:wordWrap/>
              <w:spacing w:after="0"/>
              <w:ind w:left="57"/>
              <w:rPr>
                <w:rFonts w:ascii="Times New Roman" w:hAnsi="Times New Roman" w:cs="Times New Roman"/>
                <w:sz w:val="22"/>
              </w:rPr>
            </w:pPr>
            <w:r w:rsidRPr="00DD5C36">
              <w:rPr>
                <w:rFonts w:ascii="Times New Roman" w:hAnsi="Times New Roman" w:cs="Times New Roman"/>
                <w:sz w:val="22"/>
              </w:rPr>
              <w:t>Herpes Zoster</w:t>
            </w:r>
          </w:p>
        </w:tc>
        <w:tc>
          <w:tcPr>
            <w:tcW w:w="445" w:type="pct"/>
            <w:tcBorders>
              <w:top w:val="nil"/>
              <w:left w:val="single" w:sz="4" w:space="0" w:color="auto"/>
              <w:bottom w:val="nil"/>
              <w:right w:val="nil"/>
            </w:tcBorders>
            <w:vAlign w:val="center"/>
          </w:tcPr>
          <w:p w14:paraId="644C26B7" w14:textId="7D422893"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58762D45" w14:textId="6E1B83EA"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48B39465" w14:textId="30A0933B"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nil"/>
              <w:left w:val="nil"/>
              <w:bottom w:val="nil"/>
              <w:right w:val="single" w:sz="4" w:space="0" w:color="auto"/>
            </w:tcBorders>
            <w:vAlign w:val="center"/>
          </w:tcPr>
          <w:p w14:paraId="2C50C8D9" w14:textId="1B3D1594"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0.3</w:t>
            </w:r>
          </w:p>
        </w:tc>
      </w:tr>
      <w:tr w:rsidR="00733DDF" w:rsidRPr="00DD5C36" w14:paraId="5EA1AA3F"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5C1E201A" w14:textId="77777777" w:rsidR="00733DDF" w:rsidRPr="00DD5C36" w:rsidRDefault="00733DDF" w:rsidP="00DD5C36">
            <w:pPr>
              <w:wordWrap/>
              <w:spacing w:after="0"/>
              <w:ind w:left="57"/>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0AC2686E" w14:textId="7AA41DBE" w:rsidR="00733DDF" w:rsidRPr="00DD5C36" w:rsidRDefault="00733DDF" w:rsidP="00DD5C36">
            <w:pPr>
              <w:wordWrap/>
              <w:spacing w:after="0"/>
              <w:ind w:left="57"/>
              <w:jc w:val="left"/>
              <w:rPr>
                <w:rFonts w:ascii="Times New Roman" w:hAnsi="Times New Roman" w:cs="Times New Roman"/>
                <w:sz w:val="22"/>
              </w:rPr>
            </w:pPr>
            <w:r w:rsidRPr="00DD5C36">
              <w:rPr>
                <w:rFonts w:ascii="Times New Roman" w:hAnsi="Times New Roman" w:cs="Times New Roman"/>
                <w:sz w:val="22"/>
              </w:rPr>
              <w:t>Viral Upper Respiratory Tract Infection</w:t>
            </w:r>
          </w:p>
        </w:tc>
        <w:tc>
          <w:tcPr>
            <w:tcW w:w="445" w:type="pct"/>
            <w:tcBorders>
              <w:top w:val="nil"/>
              <w:left w:val="single" w:sz="4" w:space="0" w:color="auto"/>
              <w:bottom w:val="single" w:sz="4" w:space="0" w:color="auto"/>
              <w:right w:val="nil"/>
            </w:tcBorders>
            <w:vAlign w:val="center"/>
          </w:tcPr>
          <w:p w14:paraId="5F2CF569" w14:textId="7777777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w:t>
            </w:r>
          </w:p>
        </w:tc>
        <w:tc>
          <w:tcPr>
            <w:tcW w:w="446" w:type="pct"/>
            <w:tcBorders>
              <w:top w:val="nil"/>
              <w:left w:val="nil"/>
              <w:bottom w:val="single" w:sz="4" w:space="0" w:color="auto"/>
              <w:right w:val="nil"/>
            </w:tcBorders>
            <w:vAlign w:val="center"/>
          </w:tcPr>
          <w:p w14:paraId="5ACFB8DA" w14:textId="7777777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0.7</w:t>
            </w:r>
          </w:p>
        </w:tc>
        <w:tc>
          <w:tcPr>
            <w:tcW w:w="445" w:type="pct"/>
            <w:tcBorders>
              <w:top w:val="nil"/>
              <w:left w:val="nil"/>
              <w:bottom w:val="single" w:sz="4" w:space="0" w:color="auto"/>
              <w:right w:val="nil"/>
            </w:tcBorders>
            <w:vAlign w:val="center"/>
          </w:tcPr>
          <w:p w14:paraId="6DF358C3" w14:textId="7777777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3</w:t>
            </w:r>
          </w:p>
        </w:tc>
        <w:tc>
          <w:tcPr>
            <w:tcW w:w="446" w:type="pct"/>
            <w:tcBorders>
              <w:top w:val="nil"/>
              <w:left w:val="nil"/>
              <w:bottom w:val="single" w:sz="4" w:space="0" w:color="auto"/>
              <w:right w:val="single" w:sz="4" w:space="0" w:color="auto"/>
            </w:tcBorders>
            <w:vAlign w:val="center"/>
          </w:tcPr>
          <w:p w14:paraId="2BA11B51" w14:textId="77777777" w:rsidR="00733DDF" w:rsidRPr="00DD5C36" w:rsidRDefault="00733DDF" w:rsidP="00733DDF">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1.0</w:t>
            </w:r>
          </w:p>
        </w:tc>
      </w:tr>
      <w:tr w:rsidR="00DD5C36" w:rsidRPr="00DD5C36" w14:paraId="023CA494" w14:textId="77777777" w:rsidTr="00EC7AC5">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6243C089" w14:textId="4707FF33" w:rsidR="00DD5C36" w:rsidRPr="00DD5C36" w:rsidRDefault="00DD5C36" w:rsidP="00DD5C36">
            <w:pPr>
              <w:keepNext/>
              <w:wordWrap/>
              <w:spacing w:after="0"/>
              <w:ind w:left="57"/>
              <w:jc w:val="left"/>
              <w:rPr>
                <w:rFonts w:ascii="Times New Roman" w:hAnsi="Times New Roman" w:cs="Times New Roman"/>
                <w:b/>
                <w:sz w:val="22"/>
              </w:rPr>
            </w:pPr>
            <w:r w:rsidRPr="00DD5C36">
              <w:rPr>
                <w:rFonts w:ascii="Times New Roman" w:hAnsi="Times New Roman" w:cs="Times New Roman"/>
                <w:b/>
                <w:sz w:val="22"/>
                <w:lang w:val="en-GB"/>
              </w:rPr>
              <w:t>System Organ Class</w:t>
            </w:r>
          </w:p>
        </w:tc>
        <w:tc>
          <w:tcPr>
            <w:tcW w:w="1725" w:type="pct"/>
            <w:vMerge w:val="restart"/>
            <w:tcBorders>
              <w:top w:val="single" w:sz="4" w:space="0" w:color="auto"/>
              <w:left w:val="single" w:sz="4" w:space="0" w:color="auto"/>
              <w:right w:val="single" w:sz="4" w:space="0" w:color="auto"/>
            </w:tcBorders>
            <w:shd w:val="clear" w:color="auto" w:fill="auto"/>
            <w:vAlign w:val="center"/>
          </w:tcPr>
          <w:p w14:paraId="5C3E371D" w14:textId="4255A2AB" w:rsidR="00DD5C36" w:rsidRPr="00DD5C36" w:rsidRDefault="00DD5C36" w:rsidP="00DD5C36">
            <w:pPr>
              <w:wordWrap/>
              <w:spacing w:after="0"/>
              <w:ind w:left="57"/>
              <w:jc w:val="left"/>
              <w:rPr>
                <w:rFonts w:ascii="Times New Roman" w:hAnsi="Times New Roman" w:cs="Times New Roman"/>
                <w:sz w:val="22"/>
              </w:rPr>
            </w:pPr>
            <w:r w:rsidRPr="00DD5C36">
              <w:rPr>
                <w:rFonts w:ascii="Times New Roman" w:hAnsi="Times New Roman" w:cs="Times New Roman"/>
                <w:b/>
                <w:sz w:val="22"/>
                <w:lang w:val="en-GB"/>
              </w:rPr>
              <w:t xml:space="preserve">Preferred </w:t>
            </w:r>
            <w:r w:rsidRPr="00DD5C36">
              <w:rPr>
                <w:rFonts w:ascii="Times New Roman" w:hAnsi="Times New Roman" w:cs="Times New Roman" w:hint="eastAsia"/>
                <w:b/>
                <w:sz w:val="22"/>
                <w:lang w:val="en-GB"/>
              </w:rPr>
              <w:t>T</w:t>
            </w:r>
            <w:r w:rsidRPr="00DD5C36">
              <w:rPr>
                <w:rFonts w:ascii="Times New Roman" w:hAnsi="Times New Roman" w:cs="Times New Roman"/>
                <w:b/>
                <w:sz w:val="22"/>
                <w:lang w:val="en-GB"/>
              </w:rPr>
              <w:t>erm</w:t>
            </w:r>
          </w:p>
        </w:tc>
        <w:tc>
          <w:tcPr>
            <w:tcW w:w="891" w:type="pct"/>
            <w:gridSpan w:val="2"/>
            <w:tcBorders>
              <w:top w:val="single" w:sz="4" w:space="0" w:color="auto"/>
              <w:left w:val="single" w:sz="4" w:space="0" w:color="auto"/>
              <w:bottom w:val="nil"/>
              <w:right w:val="nil"/>
            </w:tcBorders>
            <w:vAlign w:val="center"/>
          </w:tcPr>
          <w:p w14:paraId="61C1D2FA" w14:textId="2CC41523" w:rsidR="00DD5C36" w:rsidRPr="00DD5C36" w:rsidRDefault="00DD5C36" w:rsidP="00DD5C36">
            <w:pPr>
              <w:wordWrap/>
              <w:spacing w:after="0"/>
              <w:jc w:val="center"/>
              <w:rPr>
                <w:rFonts w:ascii="Times New Roman" w:hAnsi="Times New Roman" w:cs="Times New Roman"/>
                <w:b/>
                <w:sz w:val="22"/>
                <w:lang w:val="en-GB"/>
              </w:rPr>
            </w:pPr>
            <w:proofErr w:type="spellStart"/>
            <w:r w:rsidRPr="00DD5C36">
              <w:rPr>
                <w:rFonts w:ascii="Times New Roman" w:hAnsi="Times New Roman" w:cs="Times New Roman" w:hint="eastAsia"/>
                <w:b/>
                <w:sz w:val="22"/>
                <w:lang w:val="en-GB"/>
              </w:rPr>
              <w:t>Brenzys</w:t>
            </w:r>
            <w:proofErr w:type="spellEnd"/>
            <w:r w:rsidRPr="00DD5C36">
              <w:rPr>
                <w:rFonts w:ascii="Times New Roman" w:hAnsi="Times New Roman" w:cs="Times New Roman" w:hint="eastAsia"/>
                <w:b/>
                <w:sz w:val="22"/>
                <w:lang w:val="en-GB"/>
              </w:rPr>
              <w:t xml:space="preserve"> </w:t>
            </w:r>
            <w:r w:rsidRPr="00DD5C36">
              <w:rPr>
                <w:rFonts w:ascii="Times New Roman" w:hAnsi="Times New Roman" w:cs="Times New Roman"/>
                <w:b/>
                <w:sz w:val="22"/>
                <w:lang w:val="en-GB"/>
              </w:rPr>
              <w:br/>
            </w:r>
            <w:r w:rsidRPr="00DD5C36">
              <w:rPr>
                <w:rFonts w:ascii="Times New Roman" w:hAnsi="Times New Roman" w:cs="Times New Roman" w:hint="eastAsia"/>
                <w:b/>
                <w:sz w:val="22"/>
                <w:lang w:val="en-GB"/>
              </w:rPr>
              <w:t>(</w:t>
            </w:r>
            <w:r w:rsidRPr="00DD5C36">
              <w:rPr>
                <w:rFonts w:ascii="Times New Roman" w:hAnsi="Times New Roman" w:cs="Times New Roman"/>
                <w:b/>
                <w:sz w:val="22"/>
                <w:lang w:val="en-GB"/>
              </w:rPr>
              <w:t>N=299</w:t>
            </w:r>
            <w:r w:rsidRPr="00DD5C36">
              <w:rPr>
                <w:rFonts w:ascii="Times New Roman" w:hAnsi="Times New Roman" w:cs="Times New Roman" w:hint="eastAsia"/>
                <w:b/>
                <w:sz w:val="22"/>
                <w:lang w:val="en-GB"/>
              </w:rPr>
              <w:t>)</w:t>
            </w:r>
          </w:p>
        </w:tc>
        <w:tc>
          <w:tcPr>
            <w:tcW w:w="891" w:type="pct"/>
            <w:gridSpan w:val="2"/>
            <w:tcBorders>
              <w:top w:val="single" w:sz="4" w:space="0" w:color="auto"/>
              <w:left w:val="nil"/>
              <w:bottom w:val="nil"/>
              <w:right w:val="single" w:sz="4" w:space="0" w:color="auto"/>
            </w:tcBorders>
            <w:vAlign w:val="center"/>
          </w:tcPr>
          <w:p w14:paraId="529CCF14" w14:textId="77777777" w:rsidR="00DD5C36" w:rsidRPr="00DD5C36" w:rsidRDefault="00DD5C36" w:rsidP="00DD5C36">
            <w:pPr>
              <w:wordWrap/>
              <w:spacing w:after="0"/>
              <w:jc w:val="center"/>
              <w:rPr>
                <w:rFonts w:ascii="Times New Roman" w:hAnsi="Times New Roman" w:cs="Times New Roman"/>
                <w:b/>
                <w:sz w:val="22"/>
                <w:lang w:val="en-GB"/>
              </w:rPr>
            </w:pPr>
            <w:r w:rsidRPr="00DD5C36">
              <w:rPr>
                <w:rFonts w:ascii="Times New Roman" w:hAnsi="Times New Roman" w:cs="Times New Roman"/>
                <w:b/>
                <w:sz w:val="22"/>
                <w:lang w:val="en-GB"/>
              </w:rPr>
              <w:t>Enbrel</w:t>
            </w:r>
            <w:r w:rsidRPr="00DD5C36">
              <w:rPr>
                <w:rFonts w:ascii="Times New Roman" w:hAnsi="Times New Roman" w:cs="Times New Roman"/>
                <w:sz w:val="22"/>
                <w:vertAlign w:val="superscript"/>
                <w:lang w:val="en-GB"/>
              </w:rPr>
              <w:t>®</w:t>
            </w:r>
          </w:p>
          <w:p w14:paraId="7E64F5F5" w14:textId="64C10E33" w:rsidR="00DD5C36" w:rsidRPr="00DD5C36" w:rsidRDefault="00DD5C36" w:rsidP="00DD5C36">
            <w:pPr>
              <w:wordWrap/>
              <w:spacing w:after="0"/>
              <w:jc w:val="center"/>
              <w:rPr>
                <w:rFonts w:ascii="Times New Roman" w:hAnsi="Times New Roman" w:cs="Times New Roman"/>
                <w:b/>
                <w:sz w:val="22"/>
                <w:lang w:val="en-GB"/>
              </w:rPr>
            </w:pPr>
            <w:r w:rsidRPr="00DD5C36">
              <w:rPr>
                <w:rFonts w:ascii="Times New Roman" w:hAnsi="Times New Roman" w:cs="Times New Roman" w:hint="eastAsia"/>
                <w:b/>
                <w:sz w:val="22"/>
                <w:lang w:val="en-GB"/>
              </w:rPr>
              <w:t>(</w:t>
            </w:r>
            <w:r w:rsidRPr="00DD5C36">
              <w:rPr>
                <w:rFonts w:ascii="Times New Roman" w:hAnsi="Times New Roman" w:cs="Times New Roman"/>
                <w:b/>
                <w:sz w:val="22"/>
                <w:lang w:val="en-GB"/>
              </w:rPr>
              <w:t>N=297</w:t>
            </w:r>
            <w:r w:rsidRPr="00DD5C36">
              <w:rPr>
                <w:rFonts w:ascii="Times New Roman" w:hAnsi="Times New Roman" w:cs="Times New Roman" w:hint="eastAsia"/>
                <w:b/>
                <w:sz w:val="22"/>
                <w:lang w:val="en-GB"/>
              </w:rPr>
              <w:t>)</w:t>
            </w:r>
          </w:p>
        </w:tc>
      </w:tr>
      <w:tr w:rsidR="00DD5C36" w:rsidRPr="00DD5C36" w14:paraId="1862E7F6" w14:textId="77777777" w:rsidTr="00EC7AC5">
        <w:trPr>
          <w:trHeight w:val="20"/>
        </w:trPr>
        <w:tc>
          <w:tcPr>
            <w:tcW w:w="1493" w:type="pct"/>
            <w:vMerge/>
            <w:tcBorders>
              <w:left w:val="single" w:sz="4" w:space="0" w:color="auto"/>
              <w:right w:val="single" w:sz="4" w:space="0" w:color="auto"/>
            </w:tcBorders>
            <w:shd w:val="clear" w:color="auto" w:fill="auto"/>
            <w:vAlign w:val="center"/>
          </w:tcPr>
          <w:p w14:paraId="010D6D44" w14:textId="77777777" w:rsidR="00DD5C36" w:rsidRPr="00DD5C36" w:rsidRDefault="00DD5C36" w:rsidP="00DD5C36">
            <w:pPr>
              <w:keepNext/>
              <w:wordWrap/>
              <w:spacing w:after="0"/>
              <w:ind w:left="57"/>
              <w:jc w:val="left"/>
              <w:rPr>
                <w:rFonts w:ascii="Times New Roman" w:hAnsi="Times New Roman" w:cs="Times New Roman"/>
                <w:b/>
                <w:sz w:val="22"/>
              </w:rPr>
            </w:pPr>
          </w:p>
        </w:tc>
        <w:tc>
          <w:tcPr>
            <w:tcW w:w="1725" w:type="pct"/>
            <w:vMerge/>
            <w:tcBorders>
              <w:left w:val="single" w:sz="4" w:space="0" w:color="auto"/>
              <w:bottom w:val="nil"/>
              <w:right w:val="single" w:sz="4" w:space="0" w:color="auto"/>
            </w:tcBorders>
            <w:shd w:val="clear" w:color="auto" w:fill="auto"/>
            <w:vAlign w:val="center"/>
          </w:tcPr>
          <w:p w14:paraId="7B256C77" w14:textId="77777777" w:rsidR="00DD5C36" w:rsidRPr="00DD5C36" w:rsidRDefault="00DD5C36" w:rsidP="00DD5C36">
            <w:pPr>
              <w:wordWrap/>
              <w:spacing w:after="0"/>
              <w:ind w:left="57"/>
              <w:jc w:val="left"/>
              <w:rPr>
                <w:rFonts w:ascii="Times New Roman" w:hAnsi="Times New Roman" w:cs="Times New Roman"/>
                <w:sz w:val="22"/>
              </w:rPr>
            </w:pPr>
          </w:p>
        </w:tc>
        <w:tc>
          <w:tcPr>
            <w:tcW w:w="445" w:type="pct"/>
            <w:tcBorders>
              <w:top w:val="single" w:sz="4" w:space="0" w:color="auto"/>
              <w:left w:val="single" w:sz="4" w:space="0" w:color="auto"/>
              <w:bottom w:val="nil"/>
              <w:right w:val="nil"/>
            </w:tcBorders>
            <w:vAlign w:val="center"/>
          </w:tcPr>
          <w:p w14:paraId="65BF1C39" w14:textId="5DA919AD" w:rsidR="00DD5C36" w:rsidRPr="00DD5C36" w:rsidRDefault="00DD5C36" w:rsidP="00DD5C36">
            <w:pPr>
              <w:wordWrap/>
              <w:spacing w:after="0"/>
              <w:jc w:val="center"/>
              <w:rPr>
                <w:rFonts w:ascii="Times New Roman" w:hAnsi="Times New Roman" w:cs="Times New Roman"/>
                <w:sz w:val="22"/>
                <w:lang w:val="en-GB"/>
              </w:rPr>
            </w:pPr>
            <w:r w:rsidRPr="00DD5C36">
              <w:rPr>
                <w:rFonts w:ascii="Times New Roman" w:hAnsi="Times New Roman" w:cs="Times New Roman" w:hint="eastAsia"/>
                <w:b/>
                <w:sz w:val="22"/>
                <w:lang w:val="en-GB"/>
              </w:rPr>
              <w:t>n</w:t>
            </w:r>
          </w:p>
        </w:tc>
        <w:tc>
          <w:tcPr>
            <w:tcW w:w="446" w:type="pct"/>
            <w:tcBorders>
              <w:top w:val="single" w:sz="4" w:space="0" w:color="auto"/>
              <w:left w:val="nil"/>
              <w:bottom w:val="nil"/>
              <w:right w:val="nil"/>
            </w:tcBorders>
            <w:vAlign w:val="center"/>
          </w:tcPr>
          <w:p w14:paraId="6FAA99FC" w14:textId="3B4AE4FA" w:rsidR="00DD5C36" w:rsidRPr="00DD5C36" w:rsidRDefault="00DD5C36" w:rsidP="00DD5C36">
            <w:pPr>
              <w:wordWrap/>
              <w:spacing w:after="0"/>
              <w:jc w:val="center"/>
              <w:rPr>
                <w:rFonts w:ascii="Times New Roman" w:hAnsi="Times New Roman" w:cs="Times New Roman"/>
                <w:sz w:val="22"/>
                <w:lang w:val="en-GB"/>
              </w:rPr>
            </w:pPr>
            <w:r w:rsidRPr="00DD5C36">
              <w:rPr>
                <w:rFonts w:ascii="Times New Roman" w:hAnsi="Times New Roman" w:cs="Times New Roman" w:hint="eastAsia"/>
                <w:b/>
                <w:sz w:val="22"/>
                <w:lang w:val="en-GB"/>
              </w:rPr>
              <w:t>(%)</w:t>
            </w:r>
          </w:p>
        </w:tc>
        <w:tc>
          <w:tcPr>
            <w:tcW w:w="445" w:type="pct"/>
            <w:tcBorders>
              <w:top w:val="single" w:sz="4" w:space="0" w:color="auto"/>
              <w:left w:val="nil"/>
              <w:bottom w:val="nil"/>
              <w:right w:val="nil"/>
            </w:tcBorders>
            <w:vAlign w:val="center"/>
          </w:tcPr>
          <w:p w14:paraId="7EE24C3C" w14:textId="433F3093" w:rsidR="00DD5C36" w:rsidRPr="00DD5C36" w:rsidRDefault="00DD5C36" w:rsidP="00DD5C36">
            <w:pPr>
              <w:wordWrap/>
              <w:spacing w:after="0"/>
              <w:jc w:val="center"/>
              <w:rPr>
                <w:rFonts w:ascii="Times New Roman" w:hAnsi="Times New Roman" w:cs="Times New Roman"/>
                <w:sz w:val="22"/>
                <w:lang w:val="en-GB"/>
              </w:rPr>
            </w:pPr>
            <w:r w:rsidRPr="00DD5C36">
              <w:rPr>
                <w:rFonts w:ascii="Times New Roman" w:hAnsi="Times New Roman" w:cs="Times New Roman" w:hint="eastAsia"/>
                <w:b/>
                <w:sz w:val="22"/>
                <w:lang w:val="en-GB"/>
              </w:rPr>
              <w:t>n</w:t>
            </w:r>
          </w:p>
        </w:tc>
        <w:tc>
          <w:tcPr>
            <w:tcW w:w="446" w:type="pct"/>
            <w:tcBorders>
              <w:top w:val="single" w:sz="4" w:space="0" w:color="auto"/>
              <w:left w:val="nil"/>
              <w:bottom w:val="nil"/>
              <w:right w:val="single" w:sz="4" w:space="0" w:color="auto"/>
            </w:tcBorders>
            <w:vAlign w:val="center"/>
          </w:tcPr>
          <w:p w14:paraId="4A938505" w14:textId="6A374480" w:rsidR="00DD5C36" w:rsidRPr="00DD5C36" w:rsidRDefault="00DD5C36" w:rsidP="00DD5C36">
            <w:pPr>
              <w:wordWrap/>
              <w:spacing w:after="0"/>
              <w:jc w:val="center"/>
              <w:rPr>
                <w:rFonts w:ascii="Times New Roman" w:hAnsi="Times New Roman" w:cs="Times New Roman"/>
                <w:sz w:val="22"/>
                <w:lang w:val="en-GB"/>
              </w:rPr>
            </w:pPr>
            <w:r w:rsidRPr="00DD5C36">
              <w:rPr>
                <w:rFonts w:ascii="Times New Roman" w:hAnsi="Times New Roman" w:cs="Times New Roman" w:hint="eastAsia"/>
                <w:b/>
                <w:sz w:val="22"/>
                <w:lang w:val="en-GB"/>
              </w:rPr>
              <w:t>(%)</w:t>
            </w:r>
          </w:p>
        </w:tc>
      </w:tr>
      <w:tr w:rsidR="00D27330" w:rsidRPr="00DD5C36" w14:paraId="7A131743"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7B0D1916" w14:textId="77777777" w:rsidR="00D27330" w:rsidRPr="00DD5C36" w:rsidRDefault="00D27330" w:rsidP="00DD5C36">
            <w:pPr>
              <w:keepNext/>
              <w:wordWrap/>
              <w:spacing w:after="0"/>
              <w:ind w:left="57"/>
              <w:jc w:val="left"/>
              <w:rPr>
                <w:rFonts w:ascii="Times New Roman" w:hAnsi="Times New Roman" w:cs="Times New Roman"/>
                <w:b/>
                <w:sz w:val="22"/>
              </w:rPr>
            </w:pPr>
            <w:r w:rsidRPr="00DD5C36">
              <w:rPr>
                <w:rFonts w:ascii="Times New Roman" w:hAnsi="Times New Roman" w:cs="Times New Roman"/>
                <w:b/>
                <w:sz w:val="22"/>
              </w:rPr>
              <w:t>Investigations</w:t>
            </w:r>
          </w:p>
        </w:tc>
        <w:tc>
          <w:tcPr>
            <w:tcW w:w="1725" w:type="pct"/>
            <w:tcBorders>
              <w:top w:val="single" w:sz="4" w:space="0" w:color="auto"/>
              <w:left w:val="single" w:sz="4" w:space="0" w:color="auto"/>
              <w:bottom w:val="nil"/>
              <w:right w:val="single" w:sz="4" w:space="0" w:color="auto"/>
            </w:tcBorders>
            <w:shd w:val="clear" w:color="auto" w:fill="auto"/>
            <w:vAlign w:val="center"/>
          </w:tcPr>
          <w:p w14:paraId="408857E7" w14:textId="77777777"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rPr>
              <w:t>Alanine aminotransferase increased</w:t>
            </w:r>
          </w:p>
        </w:tc>
        <w:tc>
          <w:tcPr>
            <w:tcW w:w="445" w:type="pct"/>
            <w:tcBorders>
              <w:top w:val="single" w:sz="4" w:space="0" w:color="auto"/>
              <w:left w:val="single" w:sz="4" w:space="0" w:color="auto"/>
              <w:bottom w:val="nil"/>
              <w:right w:val="nil"/>
            </w:tcBorders>
            <w:vAlign w:val="center"/>
          </w:tcPr>
          <w:p w14:paraId="49A11CF2" w14:textId="14AE447B"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8</w:t>
            </w:r>
          </w:p>
        </w:tc>
        <w:tc>
          <w:tcPr>
            <w:tcW w:w="446" w:type="pct"/>
            <w:tcBorders>
              <w:top w:val="single" w:sz="4" w:space="0" w:color="auto"/>
              <w:left w:val="nil"/>
              <w:bottom w:val="nil"/>
              <w:right w:val="nil"/>
            </w:tcBorders>
            <w:vAlign w:val="center"/>
          </w:tcPr>
          <w:p w14:paraId="44E05C8F" w14:textId="7C85DF39"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6</w:t>
            </w:r>
            <w:r w:rsidRPr="00DD5C36">
              <w:rPr>
                <w:rFonts w:ascii="Times New Roman" w:hAnsi="Times New Roman" w:cs="Times New Roman" w:hint="eastAsia"/>
                <w:sz w:val="22"/>
                <w:lang w:val="en-GB"/>
              </w:rPr>
              <w:t>.0</w:t>
            </w:r>
          </w:p>
        </w:tc>
        <w:tc>
          <w:tcPr>
            <w:tcW w:w="445" w:type="pct"/>
            <w:tcBorders>
              <w:top w:val="single" w:sz="4" w:space="0" w:color="auto"/>
              <w:left w:val="nil"/>
              <w:bottom w:val="nil"/>
              <w:right w:val="nil"/>
            </w:tcBorders>
            <w:vAlign w:val="center"/>
          </w:tcPr>
          <w:p w14:paraId="6E4BC252" w14:textId="36D184EB"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7</w:t>
            </w:r>
          </w:p>
        </w:tc>
        <w:tc>
          <w:tcPr>
            <w:tcW w:w="446" w:type="pct"/>
            <w:tcBorders>
              <w:top w:val="single" w:sz="4" w:space="0" w:color="auto"/>
              <w:left w:val="nil"/>
              <w:bottom w:val="nil"/>
              <w:right w:val="single" w:sz="4" w:space="0" w:color="auto"/>
            </w:tcBorders>
            <w:vAlign w:val="center"/>
          </w:tcPr>
          <w:p w14:paraId="6B6AC4F7" w14:textId="1EE504EA"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r w:rsidRPr="00DD5C36">
              <w:rPr>
                <w:rFonts w:ascii="Times New Roman" w:hAnsi="Times New Roman" w:cs="Times New Roman" w:hint="eastAsia"/>
                <w:sz w:val="22"/>
                <w:lang w:val="en-GB"/>
              </w:rPr>
              <w:t>.7</w:t>
            </w:r>
          </w:p>
        </w:tc>
      </w:tr>
      <w:tr w:rsidR="00D27330" w:rsidRPr="00DD5C36" w14:paraId="770F05AC"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497055F5"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59E7224" w14:textId="77777777"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rPr>
              <w:t>Aspartate Aminotransferase Increased</w:t>
            </w:r>
          </w:p>
        </w:tc>
        <w:tc>
          <w:tcPr>
            <w:tcW w:w="445" w:type="pct"/>
            <w:tcBorders>
              <w:top w:val="nil"/>
              <w:left w:val="single" w:sz="4" w:space="0" w:color="auto"/>
              <w:bottom w:val="nil"/>
              <w:right w:val="nil"/>
            </w:tcBorders>
            <w:vAlign w:val="center"/>
          </w:tcPr>
          <w:p w14:paraId="5A8DBC9F" w14:textId="52FA3ACE"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8</w:t>
            </w:r>
          </w:p>
        </w:tc>
        <w:tc>
          <w:tcPr>
            <w:tcW w:w="446" w:type="pct"/>
            <w:tcBorders>
              <w:top w:val="nil"/>
              <w:left w:val="nil"/>
              <w:bottom w:val="nil"/>
              <w:right w:val="nil"/>
            </w:tcBorders>
            <w:vAlign w:val="center"/>
          </w:tcPr>
          <w:p w14:paraId="0A8A0F09" w14:textId="64AEDAB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2.7</w:t>
            </w:r>
          </w:p>
        </w:tc>
        <w:tc>
          <w:tcPr>
            <w:tcW w:w="445" w:type="pct"/>
            <w:tcBorders>
              <w:top w:val="nil"/>
              <w:left w:val="nil"/>
              <w:bottom w:val="nil"/>
              <w:right w:val="nil"/>
            </w:tcBorders>
            <w:vAlign w:val="center"/>
          </w:tcPr>
          <w:p w14:paraId="6D6F75A1" w14:textId="230944D9"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9</w:t>
            </w:r>
          </w:p>
        </w:tc>
        <w:tc>
          <w:tcPr>
            <w:tcW w:w="446" w:type="pct"/>
            <w:tcBorders>
              <w:top w:val="nil"/>
              <w:left w:val="nil"/>
              <w:bottom w:val="nil"/>
              <w:right w:val="single" w:sz="4" w:space="0" w:color="auto"/>
            </w:tcBorders>
            <w:vAlign w:val="center"/>
          </w:tcPr>
          <w:p w14:paraId="68008584" w14:textId="35A2EC4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r w:rsidRPr="00DD5C36">
              <w:rPr>
                <w:rFonts w:ascii="Times New Roman" w:hAnsi="Times New Roman" w:cs="Times New Roman" w:hint="eastAsia"/>
                <w:sz w:val="22"/>
                <w:lang w:val="en-GB"/>
              </w:rPr>
              <w:t>.0</w:t>
            </w:r>
          </w:p>
        </w:tc>
      </w:tr>
      <w:tr w:rsidR="00D27330" w:rsidRPr="00DD5C36" w14:paraId="10986352"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4434E91F"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3CE01A36" w14:textId="049F31A8" w:rsidR="00D27330" w:rsidRPr="00DD5C36" w:rsidRDefault="00D27330" w:rsidP="00DD5C36">
            <w:pPr>
              <w:wordWrap/>
              <w:spacing w:after="0"/>
              <w:ind w:left="57"/>
              <w:jc w:val="left"/>
              <w:rPr>
                <w:rFonts w:ascii="Times New Roman" w:hAnsi="Times New Roman" w:cs="Times New Roman"/>
                <w:sz w:val="22"/>
              </w:rPr>
            </w:pPr>
            <w:r w:rsidRPr="00DD5C36">
              <w:rPr>
                <w:rFonts w:ascii="Times New Roman" w:hAnsi="Times New Roman" w:cs="Times New Roman"/>
                <w:sz w:val="22"/>
              </w:rPr>
              <w:t>Gamma-</w:t>
            </w:r>
            <w:proofErr w:type="spellStart"/>
            <w:r w:rsidRPr="00DD5C36">
              <w:rPr>
                <w:rFonts w:ascii="Times New Roman" w:hAnsi="Times New Roman" w:cs="Times New Roman"/>
                <w:sz w:val="22"/>
              </w:rPr>
              <w:t>Glutamyltransferase</w:t>
            </w:r>
            <w:proofErr w:type="spellEnd"/>
            <w:r w:rsidRPr="00DD5C36">
              <w:rPr>
                <w:rFonts w:ascii="Times New Roman" w:hAnsi="Times New Roman" w:cs="Times New Roman"/>
                <w:sz w:val="22"/>
              </w:rPr>
              <w:t xml:space="preserve"> Increased</w:t>
            </w:r>
          </w:p>
        </w:tc>
        <w:tc>
          <w:tcPr>
            <w:tcW w:w="445" w:type="pct"/>
            <w:tcBorders>
              <w:top w:val="nil"/>
              <w:left w:val="single" w:sz="4" w:space="0" w:color="auto"/>
              <w:bottom w:val="nil"/>
              <w:right w:val="nil"/>
            </w:tcBorders>
            <w:vAlign w:val="center"/>
          </w:tcPr>
          <w:p w14:paraId="7C5A5C2F" w14:textId="4650645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nil"/>
            </w:tcBorders>
            <w:vAlign w:val="center"/>
          </w:tcPr>
          <w:p w14:paraId="318F7DB9" w14:textId="152769E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c>
          <w:tcPr>
            <w:tcW w:w="445" w:type="pct"/>
            <w:tcBorders>
              <w:top w:val="nil"/>
              <w:left w:val="nil"/>
              <w:bottom w:val="nil"/>
              <w:right w:val="nil"/>
            </w:tcBorders>
            <w:vAlign w:val="center"/>
          </w:tcPr>
          <w:p w14:paraId="68D6E56A" w14:textId="2416912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single" w:sz="4" w:space="0" w:color="auto"/>
            </w:tcBorders>
            <w:vAlign w:val="center"/>
          </w:tcPr>
          <w:p w14:paraId="172C1117" w14:textId="10CB0432"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r>
      <w:tr w:rsidR="00D27330" w:rsidRPr="00DD5C36" w14:paraId="0704F5AF"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65986D5"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39649B6" w14:textId="77777777"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rPr>
              <w:t>Lymphocyte Count Decreased</w:t>
            </w:r>
          </w:p>
        </w:tc>
        <w:tc>
          <w:tcPr>
            <w:tcW w:w="445" w:type="pct"/>
            <w:tcBorders>
              <w:top w:val="nil"/>
              <w:left w:val="single" w:sz="4" w:space="0" w:color="auto"/>
              <w:bottom w:val="nil"/>
              <w:right w:val="nil"/>
            </w:tcBorders>
            <w:vAlign w:val="center"/>
          </w:tcPr>
          <w:p w14:paraId="379684AA" w14:textId="576CBE24"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nil"/>
            </w:tcBorders>
            <w:vAlign w:val="center"/>
          </w:tcPr>
          <w:p w14:paraId="246C346B" w14:textId="01C74BF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3</w:t>
            </w:r>
          </w:p>
        </w:tc>
        <w:tc>
          <w:tcPr>
            <w:tcW w:w="445" w:type="pct"/>
            <w:tcBorders>
              <w:top w:val="nil"/>
              <w:left w:val="nil"/>
              <w:bottom w:val="nil"/>
              <w:right w:val="nil"/>
            </w:tcBorders>
            <w:vAlign w:val="center"/>
          </w:tcPr>
          <w:p w14:paraId="6623AB5C" w14:textId="55B9F0E3"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6</w:t>
            </w:r>
          </w:p>
        </w:tc>
        <w:tc>
          <w:tcPr>
            <w:tcW w:w="446" w:type="pct"/>
            <w:tcBorders>
              <w:top w:val="nil"/>
              <w:left w:val="nil"/>
              <w:bottom w:val="nil"/>
              <w:right w:val="single" w:sz="4" w:space="0" w:color="auto"/>
            </w:tcBorders>
            <w:vAlign w:val="center"/>
          </w:tcPr>
          <w:p w14:paraId="0171D4FF" w14:textId="595B0A1C"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2.0</w:t>
            </w:r>
          </w:p>
        </w:tc>
      </w:tr>
      <w:tr w:rsidR="00D27330" w:rsidRPr="00DD5C36" w14:paraId="59E9F26C"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6636C232"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5DC4E808" w14:textId="19342B5F" w:rsidR="00D27330" w:rsidRPr="00DD5C36" w:rsidRDefault="00D27330" w:rsidP="00DD5C36">
            <w:pPr>
              <w:wordWrap/>
              <w:spacing w:after="0"/>
              <w:ind w:left="57"/>
              <w:jc w:val="left"/>
              <w:rPr>
                <w:rFonts w:ascii="Times New Roman" w:hAnsi="Times New Roman" w:cs="Times New Roman"/>
                <w:sz w:val="22"/>
              </w:rPr>
            </w:pPr>
            <w:r w:rsidRPr="00DD5C36">
              <w:rPr>
                <w:rFonts w:ascii="Times New Roman" w:hAnsi="Times New Roman" w:cs="Times New Roman"/>
                <w:sz w:val="22"/>
              </w:rPr>
              <w:t>Transaminases Increased</w:t>
            </w:r>
          </w:p>
        </w:tc>
        <w:tc>
          <w:tcPr>
            <w:tcW w:w="445" w:type="pct"/>
            <w:tcBorders>
              <w:top w:val="nil"/>
              <w:left w:val="single" w:sz="4" w:space="0" w:color="auto"/>
              <w:bottom w:val="nil"/>
              <w:right w:val="nil"/>
            </w:tcBorders>
            <w:vAlign w:val="center"/>
          </w:tcPr>
          <w:p w14:paraId="66065C03" w14:textId="149FB642"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nil"/>
            </w:tcBorders>
            <w:vAlign w:val="center"/>
          </w:tcPr>
          <w:p w14:paraId="1D04C884" w14:textId="4E1FAC89"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nil"/>
              <w:left w:val="nil"/>
              <w:bottom w:val="nil"/>
              <w:right w:val="nil"/>
            </w:tcBorders>
            <w:vAlign w:val="center"/>
          </w:tcPr>
          <w:p w14:paraId="5B8D393B" w14:textId="302AE434"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single" w:sz="4" w:space="0" w:color="auto"/>
            </w:tcBorders>
            <w:vAlign w:val="center"/>
          </w:tcPr>
          <w:p w14:paraId="53D97F00" w14:textId="78816FF6"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D27330" w:rsidRPr="00DD5C36" w14:paraId="0AC5ED66"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222AE5F1"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62C40EEA" w14:textId="01709B21" w:rsidR="00D27330" w:rsidRPr="00DD5C36" w:rsidRDefault="00D27330" w:rsidP="00DD5C36">
            <w:pPr>
              <w:wordWrap/>
              <w:spacing w:after="0"/>
              <w:ind w:left="57"/>
              <w:jc w:val="left"/>
              <w:rPr>
                <w:rFonts w:ascii="Times New Roman" w:hAnsi="Times New Roman" w:cs="Times New Roman"/>
                <w:sz w:val="22"/>
              </w:rPr>
            </w:pPr>
            <w:r w:rsidRPr="00DD5C36">
              <w:rPr>
                <w:rFonts w:ascii="Times New Roman" w:hAnsi="Times New Roman" w:cs="Times New Roman"/>
                <w:sz w:val="22"/>
              </w:rPr>
              <w:t>Blood Pressure Increased</w:t>
            </w:r>
          </w:p>
        </w:tc>
        <w:tc>
          <w:tcPr>
            <w:tcW w:w="445" w:type="pct"/>
            <w:tcBorders>
              <w:top w:val="nil"/>
              <w:left w:val="single" w:sz="4" w:space="0" w:color="auto"/>
              <w:bottom w:val="nil"/>
              <w:right w:val="nil"/>
            </w:tcBorders>
            <w:vAlign w:val="center"/>
          </w:tcPr>
          <w:p w14:paraId="167D01F9" w14:textId="18B11EBD"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54C17490" w14:textId="5DF50190"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1CA1A09D" w14:textId="1B49E76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7F9B7AE0" w14:textId="7D3F181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D27330" w:rsidRPr="00DD5C36" w14:paraId="5C93758A"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507A7125"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04537FFF" w14:textId="57FBFCA1" w:rsidR="00D27330" w:rsidRPr="00DD5C36" w:rsidRDefault="00D27330" w:rsidP="00DD5C36">
            <w:pPr>
              <w:wordWrap/>
              <w:spacing w:after="0"/>
              <w:ind w:left="57"/>
              <w:jc w:val="left"/>
              <w:rPr>
                <w:rFonts w:ascii="Times New Roman" w:hAnsi="Times New Roman" w:cs="Times New Roman"/>
                <w:sz w:val="22"/>
              </w:rPr>
            </w:pPr>
            <w:r w:rsidRPr="00DD5C36">
              <w:rPr>
                <w:rFonts w:ascii="Times New Roman" w:hAnsi="Times New Roman" w:cs="Times New Roman"/>
                <w:sz w:val="22"/>
              </w:rPr>
              <w:t>Liver Function Test Abnormal</w:t>
            </w:r>
          </w:p>
        </w:tc>
        <w:tc>
          <w:tcPr>
            <w:tcW w:w="445" w:type="pct"/>
            <w:tcBorders>
              <w:top w:val="nil"/>
              <w:left w:val="single" w:sz="4" w:space="0" w:color="auto"/>
              <w:bottom w:val="single" w:sz="4" w:space="0" w:color="auto"/>
              <w:right w:val="nil"/>
            </w:tcBorders>
            <w:vAlign w:val="center"/>
          </w:tcPr>
          <w:p w14:paraId="12620E2A" w14:textId="788BCA46"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single" w:sz="4" w:space="0" w:color="auto"/>
              <w:right w:val="nil"/>
            </w:tcBorders>
            <w:vAlign w:val="center"/>
          </w:tcPr>
          <w:p w14:paraId="56C62165" w14:textId="25DBC7F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single" w:sz="4" w:space="0" w:color="auto"/>
              <w:right w:val="nil"/>
            </w:tcBorders>
            <w:vAlign w:val="center"/>
          </w:tcPr>
          <w:p w14:paraId="09FC0C1E" w14:textId="7B92C476"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single" w:sz="4" w:space="0" w:color="auto"/>
              <w:right w:val="single" w:sz="4" w:space="0" w:color="auto"/>
            </w:tcBorders>
            <w:vAlign w:val="center"/>
          </w:tcPr>
          <w:p w14:paraId="25698802" w14:textId="4887E77D"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r>
      <w:tr w:rsidR="00D27330" w:rsidRPr="00DD5C36" w14:paraId="30236BD8"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6451F325" w14:textId="77777777" w:rsidR="00D27330" w:rsidRPr="00DD5C36" w:rsidRDefault="00D27330"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Musculoskeletal and Connective Tissue Disorders</w:t>
            </w:r>
          </w:p>
        </w:tc>
        <w:tc>
          <w:tcPr>
            <w:tcW w:w="1725" w:type="pct"/>
            <w:tcBorders>
              <w:top w:val="single" w:sz="4" w:space="0" w:color="auto"/>
              <w:left w:val="single" w:sz="4" w:space="0" w:color="auto"/>
              <w:bottom w:val="nil"/>
              <w:right w:val="single" w:sz="4" w:space="0" w:color="auto"/>
            </w:tcBorders>
            <w:shd w:val="clear" w:color="auto" w:fill="auto"/>
            <w:vAlign w:val="center"/>
          </w:tcPr>
          <w:p w14:paraId="36E9BD1A" w14:textId="77777777"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lang w:val="en-GB"/>
              </w:rPr>
              <w:t>Rheumatoid Arthritis</w:t>
            </w:r>
          </w:p>
        </w:tc>
        <w:tc>
          <w:tcPr>
            <w:tcW w:w="445" w:type="pct"/>
            <w:tcBorders>
              <w:top w:val="single" w:sz="4" w:space="0" w:color="auto"/>
              <w:left w:val="single" w:sz="4" w:space="0" w:color="auto"/>
              <w:bottom w:val="nil"/>
              <w:right w:val="nil"/>
            </w:tcBorders>
            <w:vAlign w:val="center"/>
          </w:tcPr>
          <w:p w14:paraId="40086AD5" w14:textId="7D552E0E"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9</w:t>
            </w:r>
          </w:p>
        </w:tc>
        <w:tc>
          <w:tcPr>
            <w:tcW w:w="446" w:type="pct"/>
            <w:tcBorders>
              <w:top w:val="single" w:sz="4" w:space="0" w:color="auto"/>
              <w:left w:val="nil"/>
              <w:bottom w:val="nil"/>
              <w:right w:val="nil"/>
            </w:tcBorders>
            <w:vAlign w:val="center"/>
          </w:tcPr>
          <w:p w14:paraId="1DF745CC" w14:textId="47D4CD3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r w:rsidRPr="00DD5C36">
              <w:rPr>
                <w:rFonts w:ascii="Times New Roman" w:hAnsi="Times New Roman" w:cs="Times New Roman" w:hint="eastAsia"/>
                <w:sz w:val="22"/>
                <w:lang w:val="en-GB"/>
              </w:rPr>
              <w:t>.0</w:t>
            </w:r>
          </w:p>
        </w:tc>
        <w:tc>
          <w:tcPr>
            <w:tcW w:w="445" w:type="pct"/>
            <w:tcBorders>
              <w:top w:val="single" w:sz="4" w:space="0" w:color="auto"/>
              <w:left w:val="nil"/>
              <w:bottom w:val="nil"/>
              <w:right w:val="nil"/>
            </w:tcBorders>
            <w:vAlign w:val="center"/>
          </w:tcPr>
          <w:p w14:paraId="323D6379" w14:textId="49D09F40"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0</w:t>
            </w:r>
          </w:p>
        </w:tc>
        <w:tc>
          <w:tcPr>
            <w:tcW w:w="446" w:type="pct"/>
            <w:tcBorders>
              <w:top w:val="single" w:sz="4" w:space="0" w:color="auto"/>
              <w:left w:val="nil"/>
              <w:bottom w:val="nil"/>
              <w:right w:val="single" w:sz="4" w:space="0" w:color="auto"/>
            </w:tcBorders>
            <w:vAlign w:val="center"/>
          </w:tcPr>
          <w:p w14:paraId="781DF3EB" w14:textId="637A3AE8"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3.4</w:t>
            </w:r>
          </w:p>
        </w:tc>
      </w:tr>
      <w:tr w:rsidR="00D27330" w:rsidRPr="00DD5C36" w14:paraId="304EF00E"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19556DE5"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D65A2D5" w14:textId="4CF64CF6"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lang w:val="en-GB"/>
              </w:rPr>
              <w:t>Arthralgia</w:t>
            </w:r>
          </w:p>
        </w:tc>
        <w:tc>
          <w:tcPr>
            <w:tcW w:w="445" w:type="pct"/>
            <w:tcBorders>
              <w:top w:val="nil"/>
              <w:left w:val="single" w:sz="4" w:space="0" w:color="auto"/>
              <w:bottom w:val="nil"/>
              <w:right w:val="nil"/>
            </w:tcBorders>
            <w:vAlign w:val="center"/>
          </w:tcPr>
          <w:p w14:paraId="3F24D1DF" w14:textId="6332BC42"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nil"/>
              <w:right w:val="nil"/>
            </w:tcBorders>
            <w:vAlign w:val="center"/>
          </w:tcPr>
          <w:p w14:paraId="029421AC" w14:textId="2C6D11FC"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nil"/>
              <w:left w:val="nil"/>
              <w:bottom w:val="nil"/>
              <w:right w:val="nil"/>
            </w:tcBorders>
            <w:vAlign w:val="center"/>
          </w:tcPr>
          <w:p w14:paraId="07DC65CE" w14:textId="6F57BA80"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5</w:t>
            </w:r>
          </w:p>
        </w:tc>
        <w:tc>
          <w:tcPr>
            <w:tcW w:w="446" w:type="pct"/>
            <w:tcBorders>
              <w:top w:val="nil"/>
              <w:left w:val="nil"/>
              <w:bottom w:val="nil"/>
              <w:right w:val="single" w:sz="4" w:space="0" w:color="auto"/>
            </w:tcBorders>
            <w:vAlign w:val="center"/>
          </w:tcPr>
          <w:p w14:paraId="2D3A4AA9" w14:textId="139AA50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1.7</w:t>
            </w:r>
          </w:p>
        </w:tc>
      </w:tr>
      <w:tr w:rsidR="00D27330" w:rsidRPr="00DD5C36" w14:paraId="59FDCA2F"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6123008E"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16D923AD" w14:textId="1FF367BD"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lang w:val="en-GB"/>
              </w:rPr>
              <w:t>Back Pain</w:t>
            </w:r>
          </w:p>
        </w:tc>
        <w:tc>
          <w:tcPr>
            <w:tcW w:w="445" w:type="pct"/>
            <w:tcBorders>
              <w:top w:val="nil"/>
              <w:left w:val="single" w:sz="4" w:space="0" w:color="auto"/>
              <w:bottom w:val="single" w:sz="4" w:space="0" w:color="auto"/>
              <w:right w:val="nil"/>
            </w:tcBorders>
            <w:vAlign w:val="center"/>
          </w:tcPr>
          <w:p w14:paraId="233A6064" w14:textId="2EBADAE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single" w:sz="4" w:space="0" w:color="auto"/>
              <w:right w:val="nil"/>
            </w:tcBorders>
            <w:vAlign w:val="center"/>
          </w:tcPr>
          <w:p w14:paraId="1190AD2E" w14:textId="516DDC4A"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c>
          <w:tcPr>
            <w:tcW w:w="445" w:type="pct"/>
            <w:tcBorders>
              <w:top w:val="nil"/>
              <w:left w:val="nil"/>
              <w:bottom w:val="single" w:sz="4" w:space="0" w:color="auto"/>
              <w:right w:val="nil"/>
            </w:tcBorders>
            <w:vAlign w:val="center"/>
          </w:tcPr>
          <w:p w14:paraId="765070CF" w14:textId="7EA8D813"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single" w:sz="4" w:space="0" w:color="auto"/>
              <w:right w:val="single" w:sz="4" w:space="0" w:color="auto"/>
            </w:tcBorders>
            <w:vAlign w:val="center"/>
          </w:tcPr>
          <w:p w14:paraId="0704B0C3" w14:textId="2E763EE6"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1.3</w:t>
            </w:r>
          </w:p>
        </w:tc>
      </w:tr>
      <w:tr w:rsidR="00D27330" w:rsidRPr="00DD5C36" w14:paraId="34C187F0"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59ECFF7B" w14:textId="77777777" w:rsidR="00D27330" w:rsidRPr="00DD5C36" w:rsidRDefault="00D27330"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Nervous System Disorder</w:t>
            </w:r>
          </w:p>
        </w:tc>
        <w:tc>
          <w:tcPr>
            <w:tcW w:w="1725" w:type="pct"/>
            <w:tcBorders>
              <w:top w:val="single" w:sz="4" w:space="0" w:color="auto"/>
              <w:left w:val="single" w:sz="4" w:space="0" w:color="auto"/>
              <w:bottom w:val="nil"/>
              <w:right w:val="single" w:sz="4" w:space="0" w:color="auto"/>
            </w:tcBorders>
            <w:shd w:val="clear" w:color="auto" w:fill="auto"/>
            <w:vAlign w:val="center"/>
          </w:tcPr>
          <w:p w14:paraId="7411EC7E" w14:textId="77777777"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rPr>
              <w:t>Headache</w:t>
            </w:r>
          </w:p>
        </w:tc>
        <w:tc>
          <w:tcPr>
            <w:tcW w:w="445" w:type="pct"/>
            <w:tcBorders>
              <w:top w:val="single" w:sz="4" w:space="0" w:color="auto"/>
              <w:left w:val="single" w:sz="4" w:space="0" w:color="auto"/>
              <w:bottom w:val="nil"/>
              <w:right w:val="nil"/>
            </w:tcBorders>
            <w:vAlign w:val="center"/>
          </w:tcPr>
          <w:p w14:paraId="6EAAA3AB" w14:textId="24571C8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r w:rsidRPr="00DD5C36">
              <w:rPr>
                <w:rFonts w:ascii="Times New Roman" w:hAnsi="Times New Roman" w:cs="Times New Roman" w:hint="eastAsia"/>
                <w:sz w:val="22"/>
                <w:lang w:val="en-GB"/>
              </w:rPr>
              <w:t>3</w:t>
            </w:r>
          </w:p>
        </w:tc>
        <w:tc>
          <w:tcPr>
            <w:tcW w:w="446" w:type="pct"/>
            <w:tcBorders>
              <w:top w:val="single" w:sz="4" w:space="0" w:color="auto"/>
              <w:left w:val="nil"/>
              <w:bottom w:val="nil"/>
              <w:right w:val="nil"/>
            </w:tcBorders>
            <w:vAlign w:val="center"/>
          </w:tcPr>
          <w:p w14:paraId="2355C7BE" w14:textId="3CEE2C2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4.3</w:t>
            </w:r>
          </w:p>
        </w:tc>
        <w:tc>
          <w:tcPr>
            <w:tcW w:w="445" w:type="pct"/>
            <w:tcBorders>
              <w:top w:val="single" w:sz="4" w:space="0" w:color="auto"/>
              <w:left w:val="nil"/>
              <w:bottom w:val="nil"/>
              <w:right w:val="nil"/>
            </w:tcBorders>
            <w:vAlign w:val="center"/>
          </w:tcPr>
          <w:p w14:paraId="2CDC77CD" w14:textId="181FB399"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8</w:t>
            </w:r>
          </w:p>
        </w:tc>
        <w:tc>
          <w:tcPr>
            <w:tcW w:w="446" w:type="pct"/>
            <w:tcBorders>
              <w:top w:val="single" w:sz="4" w:space="0" w:color="auto"/>
              <w:left w:val="nil"/>
              <w:bottom w:val="nil"/>
              <w:right w:val="single" w:sz="4" w:space="0" w:color="auto"/>
            </w:tcBorders>
            <w:vAlign w:val="center"/>
          </w:tcPr>
          <w:p w14:paraId="20ECBAA8" w14:textId="1339C49C"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2.7</w:t>
            </w:r>
          </w:p>
        </w:tc>
      </w:tr>
      <w:tr w:rsidR="00D27330" w:rsidRPr="00DD5C36" w14:paraId="5548B772"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7F88D1E8"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3EE9BBAD" w14:textId="77777777" w:rsidR="00D27330" w:rsidRPr="00DD5C36" w:rsidRDefault="00D27330" w:rsidP="00DD5C36">
            <w:pPr>
              <w:wordWrap/>
              <w:spacing w:after="0"/>
              <w:ind w:left="57"/>
              <w:jc w:val="left"/>
              <w:rPr>
                <w:rFonts w:ascii="Times New Roman" w:hAnsi="Times New Roman" w:cs="Times New Roman"/>
                <w:sz w:val="22"/>
                <w:lang w:val="en-GB"/>
              </w:rPr>
            </w:pPr>
            <w:r w:rsidRPr="00DD5C36">
              <w:rPr>
                <w:rFonts w:ascii="Times New Roman" w:hAnsi="Times New Roman" w:cs="Times New Roman"/>
                <w:sz w:val="22"/>
              </w:rPr>
              <w:t>Dizziness</w:t>
            </w:r>
          </w:p>
        </w:tc>
        <w:tc>
          <w:tcPr>
            <w:tcW w:w="445" w:type="pct"/>
            <w:tcBorders>
              <w:top w:val="nil"/>
              <w:left w:val="single" w:sz="4" w:space="0" w:color="auto"/>
              <w:bottom w:val="single" w:sz="4" w:space="0" w:color="auto"/>
              <w:right w:val="nil"/>
            </w:tcBorders>
            <w:vAlign w:val="center"/>
          </w:tcPr>
          <w:p w14:paraId="27D1A235" w14:textId="7777777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w:t>
            </w:r>
          </w:p>
        </w:tc>
        <w:tc>
          <w:tcPr>
            <w:tcW w:w="446" w:type="pct"/>
            <w:tcBorders>
              <w:top w:val="nil"/>
              <w:left w:val="nil"/>
              <w:bottom w:val="single" w:sz="4" w:space="0" w:color="auto"/>
              <w:right w:val="nil"/>
            </w:tcBorders>
            <w:vAlign w:val="center"/>
          </w:tcPr>
          <w:p w14:paraId="3048943C" w14:textId="7777777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0.7</w:t>
            </w:r>
          </w:p>
        </w:tc>
        <w:tc>
          <w:tcPr>
            <w:tcW w:w="445" w:type="pct"/>
            <w:tcBorders>
              <w:top w:val="nil"/>
              <w:left w:val="nil"/>
              <w:bottom w:val="single" w:sz="4" w:space="0" w:color="auto"/>
              <w:right w:val="nil"/>
            </w:tcBorders>
            <w:vAlign w:val="center"/>
          </w:tcPr>
          <w:p w14:paraId="6B6B987D" w14:textId="54EF15C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7</w:t>
            </w:r>
          </w:p>
        </w:tc>
        <w:tc>
          <w:tcPr>
            <w:tcW w:w="446" w:type="pct"/>
            <w:tcBorders>
              <w:top w:val="nil"/>
              <w:left w:val="nil"/>
              <w:bottom w:val="single" w:sz="4" w:space="0" w:color="auto"/>
              <w:right w:val="single" w:sz="4" w:space="0" w:color="auto"/>
            </w:tcBorders>
            <w:vAlign w:val="center"/>
          </w:tcPr>
          <w:p w14:paraId="19C5D352" w14:textId="732358D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2.4</w:t>
            </w:r>
          </w:p>
        </w:tc>
      </w:tr>
      <w:tr w:rsidR="00D27330" w:rsidRPr="00DD5C36" w14:paraId="59438F5F"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61B27544" w14:textId="77777777" w:rsidR="00D27330" w:rsidRPr="00DD5C36" w:rsidRDefault="00D27330"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Respiratory, Thoracic and Mediastinal Disorders</w:t>
            </w:r>
          </w:p>
        </w:tc>
        <w:tc>
          <w:tcPr>
            <w:tcW w:w="1725" w:type="pct"/>
            <w:tcBorders>
              <w:top w:val="single" w:sz="4" w:space="0" w:color="auto"/>
              <w:left w:val="single" w:sz="4" w:space="0" w:color="auto"/>
              <w:bottom w:val="nil"/>
              <w:right w:val="single" w:sz="4" w:space="0" w:color="auto"/>
            </w:tcBorders>
            <w:shd w:val="clear" w:color="auto" w:fill="auto"/>
            <w:vAlign w:val="center"/>
          </w:tcPr>
          <w:p w14:paraId="16499E47" w14:textId="77777777" w:rsidR="00D27330" w:rsidRPr="00DD5C36" w:rsidRDefault="00D27330"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Oropharyngeal Pain</w:t>
            </w:r>
          </w:p>
        </w:tc>
        <w:tc>
          <w:tcPr>
            <w:tcW w:w="445" w:type="pct"/>
            <w:tcBorders>
              <w:top w:val="single" w:sz="4" w:space="0" w:color="auto"/>
              <w:left w:val="single" w:sz="4" w:space="0" w:color="auto"/>
              <w:bottom w:val="nil"/>
              <w:right w:val="nil"/>
            </w:tcBorders>
            <w:vAlign w:val="center"/>
          </w:tcPr>
          <w:p w14:paraId="2149C4D7" w14:textId="7A3E5C8A"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single" w:sz="4" w:space="0" w:color="auto"/>
              <w:left w:val="nil"/>
              <w:bottom w:val="nil"/>
              <w:right w:val="nil"/>
            </w:tcBorders>
            <w:vAlign w:val="center"/>
          </w:tcPr>
          <w:p w14:paraId="261124AE" w14:textId="457113D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3</w:t>
            </w:r>
          </w:p>
        </w:tc>
        <w:tc>
          <w:tcPr>
            <w:tcW w:w="445" w:type="pct"/>
            <w:tcBorders>
              <w:top w:val="single" w:sz="4" w:space="0" w:color="auto"/>
              <w:left w:val="nil"/>
              <w:bottom w:val="nil"/>
              <w:right w:val="nil"/>
            </w:tcBorders>
            <w:vAlign w:val="center"/>
          </w:tcPr>
          <w:p w14:paraId="7AB8E001" w14:textId="1E12122B"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single" w:sz="4" w:space="0" w:color="auto"/>
              <w:left w:val="nil"/>
              <w:bottom w:val="nil"/>
              <w:right w:val="single" w:sz="4" w:space="0" w:color="auto"/>
            </w:tcBorders>
            <w:vAlign w:val="center"/>
          </w:tcPr>
          <w:p w14:paraId="21767A6E" w14:textId="364FBBE9"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w:t>
            </w:r>
            <w:r w:rsidRPr="00DD5C36">
              <w:rPr>
                <w:rFonts w:ascii="Times New Roman" w:hAnsi="Times New Roman" w:cs="Times New Roman"/>
                <w:sz w:val="22"/>
                <w:lang w:val="en-GB"/>
              </w:rPr>
              <w:t>3</w:t>
            </w:r>
          </w:p>
        </w:tc>
      </w:tr>
      <w:tr w:rsidR="00D27330" w:rsidRPr="00DD5C36" w14:paraId="32CEFF4B"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0FE01F4F"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241DCD7A" w14:textId="77777777" w:rsidR="00D27330" w:rsidRPr="00DD5C36" w:rsidRDefault="00D27330"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Cough</w:t>
            </w:r>
          </w:p>
        </w:tc>
        <w:tc>
          <w:tcPr>
            <w:tcW w:w="445" w:type="pct"/>
            <w:tcBorders>
              <w:top w:val="nil"/>
              <w:left w:val="single" w:sz="4" w:space="0" w:color="auto"/>
              <w:bottom w:val="single" w:sz="4" w:space="0" w:color="auto"/>
              <w:right w:val="nil"/>
            </w:tcBorders>
            <w:vAlign w:val="center"/>
          </w:tcPr>
          <w:p w14:paraId="26608881" w14:textId="2BE8ADA4"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single" w:sz="4" w:space="0" w:color="auto"/>
              <w:right w:val="nil"/>
            </w:tcBorders>
            <w:vAlign w:val="center"/>
          </w:tcPr>
          <w:p w14:paraId="606185C4" w14:textId="185A37C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r w:rsidRPr="00DD5C36">
              <w:rPr>
                <w:rFonts w:ascii="Times New Roman" w:hAnsi="Times New Roman" w:cs="Times New Roman" w:hint="eastAsia"/>
                <w:sz w:val="22"/>
                <w:lang w:val="en-GB"/>
              </w:rPr>
              <w:t>.3</w:t>
            </w:r>
          </w:p>
        </w:tc>
        <w:tc>
          <w:tcPr>
            <w:tcW w:w="445" w:type="pct"/>
            <w:tcBorders>
              <w:top w:val="nil"/>
              <w:left w:val="nil"/>
              <w:bottom w:val="single" w:sz="4" w:space="0" w:color="auto"/>
              <w:right w:val="nil"/>
            </w:tcBorders>
            <w:vAlign w:val="center"/>
          </w:tcPr>
          <w:p w14:paraId="1855A64B" w14:textId="581BC1C3"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6" w:type="pct"/>
            <w:tcBorders>
              <w:top w:val="nil"/>
              <w:left w:val="nil"/>
              <w:bottom w:val="single" w:sz="4" w:space="0" w:color="auto"/>
              <w:right w:val="single" w:sz="4" w:space="0" w:color="auto"/>
            </w:tcBorders>
            <w:vAlign w:val="center"/>
          </w:tcPr>
          <w:p w14:paraId="28D948EA" w14:textId="3BE52D3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3.4</w:t>
            </w:r>
          </w:p>
        </w:tc>
      </w:tr>
      <w:tr w:rsidR="00CC0E02" w:rsidRPr="00DD5C36" w14:paraId="03D51D60" w14:textId="77777777" w:rsidTr="006E6747">
        <w:trPr>
          <w:trHeight w:val="20"/>
        </w:trPr>
        <w:tc>
          <w:tcPr>
            <w:tcW w:w="1493" w:type="pct"/>
            <w:vMerge w:val="restart"/>
            <w:tcBorders>
              <w:top w:val="single" w:sz="4" w:space="0" w:color="auto"/>
              <w:left w:val="single" w:sz="4" w:space="0" w:color="auto"/>
              <w:right w:val="single" w:sz="4" w:space="0" w:color="auto"/>
            </w:tcBorders>
            <w:shd w:val="clear" w:color="auto" w:fill="auto"/>
            <w:vAlign w:val="center"/>
          </w:tcPr>
          <w:p w14:paraId="4A24A242" w14:textId="77777777" w:rsidR="00CC0E02" w:rsidRPr="00DD5C36" w:rsidRDefault="00CC0E02"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Skin and Subcutaneous Tissue Disorders</w:t>
            </w:r>
          </w:p>
        </w:tc>
        <w:tc>
          <w:tcPr>
            <w:tcW w:w="1725" w:type="pct"/>
            <w:tcBorders>
              <w:top w:val="single" w:sz="4" w:space="0" w:color="auto"/>
              <w:left w:val="single" w:sz="4" w:space="0" w:color="auto"/>
              <w:bottom w:val="nil"/>
              <w:right w:val="single" w:sz="4" w:space="0" w:color="auto"/>
            </w:tcBorders>
            <w:shd w:val="clear" w:color="auto" w:fill="auto"/>
            <w:vAlign w:val="center"/>
          </w:tcPr>
          <w:p w14:paraId="7A7198C9" w14:textId="77777777" w:rsidR="00CC0E02" w:rsidRPr="00DD5C36" w:rsidRDefault="00CC0E02"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Rash</w:t>
            </w:r>
          </w:p>
        </w:tc>
        <w:tc>
          <w:tcPr>
            <w:tcW w:w="445" w:type="pct"/>
            <w:tcBorders>
              <w:top w:val="single" w:sz="4" w:space="0" w:color="auto"/>
              <w:left w:val="single" w:sz="4" w:space="0" w:color="auto"/>
              <w:bottom w:val="nil"/>
              <w:right w:val="nil"/>
            </w:tcBorders>
            <w:vAlign w:val="center"/>
          </w:tcPr>
          <w:p w14:paraId="72FF5CEA" w14:textId="3312056C" w:rsidR="00CC0E02" w:rsidRPr="00DD5C36" w:rsidRDefault="000B41D8"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6</w:t>
            </w:r>
          </w:p>
        </w:tc>
        <w:tc>
          <w:tcPr>
            <w:tcW w:w="446" w:type="pct"/>
            <w:tcBorders>
              <w:top w:val="single" w:sz="4" w:space="0" w:color="auto"/>
              <w:left w:val="nil"/>
              <w:bottom w:val="nil"/>
              <w:right w:val="nil"/>
            </w:tcBorders>
            <w:vAlign w:val="center"/>
          </w:tcPr>
          <w:p w14:paraId="499C6DA0" w14:textId="5566C518" w:rsidR="00CC0E02" w:rsidRPr="00DD5C36" w:rsidRDefault="000B41D8"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w:t>
            </w:r>
            <w:r w:rsidR="00CC0E02" w:rsidRPr="00DD5C36">
              <w:rPr>
                <w:rFonts w:ascii="Times New Roman" w:hAnsi="Times New Roman" w:cs="Times New Roman" w:hint="eastAsia"/>
                <w:sz w:val="22"/>
                <w:lang w:val="en-GB"/>
              </w:rPr>
              <w:t>.0</w:t>
            </w:r>
          </w:p>
        </w:tc>
        <w:tc>
          <w:tcPr>
            <w:tcW w:w="445" w:type="pct"/>
            <w:tcBorders>
              <w:top w:val="single" w:sz="4" w:space="0" w:color="auto"/>
              <w:left w:val="nil"/>
              <w:bottom w:val="nil"/>
              <w:right w:val="nil"/>
            </w:tcBorders>
            <w:vAlign w:val="center"/>
          </w:tcPr>
          <w:p w14:paraId="11266D44" w14:textId="62A400C9" w:rsidR="00CC0E02" w:rsidRPr="00DD5C36" w:rsidRDefault="000B41D8" w:rsidP="00CC0E02">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4</w:t>
            </w:r>
          </w:p>
        </w:tc>
        <w:tc>
          <w:tcPr>
            <w:tcW w:w="446" w:type="pct"/>
            <w:tcBorders>
              <w:top w:val="single" w:sz="4" w:space="0" w:color="auto"/>
              <w:left w:val="nil"/>
              <w:bottom w:val="nil"/>
              <w:right w:val="single" w:sz="4" w:space="0" w:color="auto"/>
            </w:tcBorders>
            <w:vAlign w:val="center"/>
          </w:tcPr>
          <w:p w14:paraId="0A3A90E3" w14:textId="61BF9D32" w:rsidR="00CC0E02" w:rsidRPr="00DD5C36" w:rsidRDefault="000B41D8" w:rsidP="000B41D8">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00CC0E02" w:rsidRPr="00DD5C36">
              <w:rPr>
                <w:rFonts w:ascii="Times New Roman" w:hAnsi="Times New Roman" w:cs="Times New Roman" w:hint="eastAsia"/>
                <w:sz w:val="22"/>
                <w:lang w:val="en-GB"/>
              </w:rPr>
              <w:t>.</w:t>
            </w:r>
            <w:r w:rsidRPr="00DD5C36">
              <w:rPr>
                <w:rFonts w:ascii="Times New Roman" w:hAnsi="Times New Roman" w:cs="Times New Roman" w:hint="eastAsia"/>
                <w:sz w:val="22"/>
                <w:lang w:val="en-GB"/>
              </w:rPr>
              <w:t>3</w:t>
            </w:r>
          </w:p>
        </w:tc>
      </w:tr>
      <w:tr w:rsidR="00D27330" w:rsidRPr="00DD5C36" w14:paraId="2861CC73" w14:textId="77777777" w:rsidTr="006E6747">
        <w:trPr>
          <w:trHeight w:val="20"/>
        </w:trPr>
        <w:tc>
          <w:tcPr>
            <w:tcW w:w="1493" w:type="pct"/>
            <w:vMerge/>
            <w:tcBorders>
              <w:top w:val="single" w:sz="4" w:space="0" w:color="auto"/>
              <w:left w:val="single" w:sz="4" w:space="0" w:color="auto"/>
              <w:right w:val="single" w:sz="4" w:space="0" w:color="auto"/>
            </w:tcBorders>
            <w:shd w:val="clear" w:color="auto" w:fill="auto"/>
            <w:vAlign w:val="center"/>
          </w:tcPr>
          <w:p w14:paraId="2764B2FC"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5D3326B7" w14:textId="73C877E6" w:rsidR="00D27330" w:rsidRPr="00DD5C36" w:rsidRDefault="00D27330" w:rsidP="00DD5C36">
            <w:pPr>
              <w:wordWrap/>
              <w:spacing w:after="0"/>
              <w:ind w:left="57"/>
              <w:rPr>
                <w:rFonts w:ascii="Times New Roman" w:hAnsi="Times New Roman" w:cs="Times New Roman"/>
                <w:sz w:val="22"/>
              </w:rPr>
            </w:pPr>
            <w:r w:rsidRPr="00DD5C36">
              <w:rPr>
                <w:rFonts w:ascii="Times New Roman" w:hAnsi="Times New Roman" w:cs="Times New Roman"/>
                <w:sz w:val="22"/>
              </w:rPr>
              <w:t>Dry Skin</w:t>
            </w:r>
          </w:p>
        </w:tc>
        <w:tc>
          <w:tcPr>
            <w:tcW w:w="445" w:type="pct"/>
            <w:tcBorders>
              <w:top w:val="nil"/>
              <w:left w:val="single" w:sz="4" w:space="0" w:color="auto"/>
              <w:bottom w:val="nil"/>
              <w:right w:val="nil"/>
            </w:tcBorders>
            <w:vAlign w:val="center"/>
          </w:tcPr>
          <w:p w14:paraId="0E612B07" w14:textId="03F29594"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40BC5847" w14:textId="0C610F9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14936021" w14:textId="029F7F2E"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nil"/>
              <w:left w:val="nil"/>
              <w:bottom w:val="nil"/>
              <w:right w:val="single" w:sz="4" w:space="0" w:color="auto"/>
            </w:tcBorders>
            <w:vAlign w:val="center"/>
          </w:tcPr>
          <w:p w14:paraId="74DB9EA3" w14:textId="3BDEB618"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0.3</w:t>
            </w:r>
          </w:p>
        </w:tc>
      </w:tr>
      <w:tr w:rsidR="00D27330" w:rsidRPr="00DD5C36" w14:paraId="42E3B6FA" w14:textId="77777777" w:rsidTr="006E6747">
        <w:trPr>
          <w:trHeight w:val="20"/>
        </w:trPr>
        <w:tc>
          <w:tcPr>
            <w:tcW w:w="1493" w:type="pct"/>
            <w:vMerge/>
            <w:tcBorders>
              <w:top w:val="single" w:sz="4" w:space="0" w:color="auto"/>
              <w:left w:val="single" w:sz="4" w:space="0" w:color="auto"/>
              <w:right w:val="single" w:sz="4" w:space="0" w:color="auto"/>
            </w:tcBorders>
            <w:shd w:val="clear" w:color="auto" w:fill="auto"/>
            <w:vAlign w:val="center"/>
          </w:tcPr>
          <w:p w14:paraId="0EEAAF1A"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5C4C32BD" w14:textId="6CACB24E" w:rsidR="00D27330" w:rsidRPr="00DD5C36" w:rsidRDefault="00D27330" w:rsidP="00DD5C36">
            <w:pPr>
              <w:wordWrap/>
              <w:spacing w:after="0"/>
              <w:ind w:left="57"/>
              <w:rPr>
                <w:rFonts w:ascii="Times New Roman" w:hAnsi="Times New Roman" w:cs="Times New Roman"/>
                <w:sz w:val="22"/>
              </w:rPr>
            </w:pPr>
            <w:r w:rsidRPr="00DD5C36">
              <w:rPr>
                <w:rFonts w:ascii="Times New Roman" w:hAnsi="Times New Roman" w:cs="Times New Roman"/>
                <w:sz w:val="22"/>
              </w:rPr>
              <w:t xml:space="preserve">Rash </w:t>
            </w:r>
            <w:proofErr w:type="spellStart"/>
            <w:r w:rsidRPr="00DD5C36">
              <w:rPr>
                <w:rFonts w:ascii="Times New Roman" w:hAnsi="Times New Roman" w:cs="Times New Roman"/>
                <w:sz w:val="22"/>
              </w:rPr>
              <w:t>Papular</w:t>
            </w:r>
            <w:proofErr w:type="spellEnd"/>
          </w:p>
        </w:tc>
        <w:tc>
          <w:tcPr>
            <w:tcW w:w="445" w:type="pct"/>
            <w:tcBorders>
              <w:top w:val="nil"/>
              <w:left w:val="single" w:sz="4" w:space="0" w:color="auto"/>
              <w:bottom w:val="nil"/>
              <w:right w:val="nil"/>
            </w:tcBorders>
            <w:vAlign w:val="center"/>
          </w:tcPr>
          <w:p w14:paraId="724362A3" w14:textId="69FC7AE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nil"/>
            </w:tcBorders>
            <w:vAlign w:val="center"/>
          </w:tcPr>
          <w:p w14:paraId="1E2BE939" w14:textId="1603EC0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5" w:type="pct"/>
            <w:tcBorders>
              <w:top w:val="nil"/>
              <w:left w:val="nil"/>
              <w:bottom w:val="nil"/>
              <w:right w:val="nil"/>
            </w:tcBorders>
            <w:vAlign w:val="center"/>
          </w:tcPr>
          <w:p w14:paraId="159EF9AA" w14:textId="2F818E0C"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w:t>
            </w:r>
          </w:p>
        </w:tc>
        <w:tc>
          <w:tcPr>
            <w:tcW w:w="446" w:type="pct"/>
            <w:tcBorders>
              <w:top w:val="nil"/>
              <w:left w:val="nil"/>
              <w:bottom w:val="nil"/>
              <w:right w:val="single" w:sz="4" w:space="0" w:color="auto"/>
            </w:tcBorders>
            <w:vAlign w:val="center"/>
          </w:tcPr>
          <w:p w14:paraId="0EDCACF4" w14:textId="1833383B"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0.3</w:t>
            </w:r>
          </w:p>
        </w:tc>
      </w:tr>
      <w:tr w:rsidR="00D27330" w:rsidRPr="00DD5C36" w14:paraId="13F553D6" w14:textId="77777777" w:rsidTr="006E6747">
        <w:trPr>
          <w:trHeight w:val="20"/>
        </w:trPr>
        <w:tc>
          <w:tcPr>
            <w:tcW w:w="1493" w:type="pct"/>
            <w:vMerge/>
            <w:tcBorders>
              <w:top w:val="single" w:sz="4" w:space="0" w:color="auto"/>
              <w:left w:val="single" w:sz="4" w:space="0" w:color="auto"/>
              <w:right w:val="single" w:sz="4" w:space="0" w:color="auto"/>
            </w:tcBorders>
            <w:shd w:val="clear" w:color="auto" w:fill="auto"/>
            <w:vAlign w:val="center"/>
          </w:tcPr>
          <w:p w14:paraId="060360D3" w14:textId="77777777" w:rsidR="00D27330" w:rsidRPr="00DD5C36" w:rsidRDefault="00D27330" w:rsidP="00DD5C36">
            <w:pPr>
              <w:wordWrap/>
              <w:spacing w:after="0"/>
              <w:ind w:left="57"/>
              <w:jc w:val="left"/>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4AA62816" w14:textId="38414F00" w:rsidR="00D27330" w:rsidRPr="00DD5C36" w:rsidRDefault="00D27330" w:rsidP="00DD5C36">
            <w:pPr>
              <w:wordWrap/>
              <w:spacing w:after="0"/>
              <w:ind w:left="57"/>
              <w:rPr>
                <w:rFonts w:ascii="Times New Roman" w:hAnsi="Times New Roman" w:cs="Times New Roman"/>
                <w:sz w:val="22"/>
              </w:rPr>
            </w:pPr>
            <w:r w:rsidRPr="00DD5C36">
              <w:rPr>
                <w:rFonts w:ascii="Times New Roman" w:hAnsi="Times New Roman" w:cs="Times New Roman"/>
                <w:sz w:val="22"/>
              </w:rPr>
              <w:t>Alopecia</w:t>
            </w:r>
          </w:p>
        </w:tc>
        <w:tc>
          <w:tcPr>
            <w:tcW w:w="445" w:type="pct"/>
            <w:tcBorders>
              <w:top w:val="nil"/>
              <w:left w:val="single" w:sz="4" w:space="0" w:color="auto"/>
              <w:bottom w:val="nil"/>
              <w:right w:val="nil"/>
            </w:tcBorders>
            <w:vAlign w:val="center"/>
          </w:tcPr>
          <w:p w14:paraId="635CBEFD" w14:textId="66A79F8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nil"/>
              <w:right w:val="nil"/>
            </w:tcBorders>
            <w:vAlign w:val="center"/>
          </w:tcPr>
          <w:p w14:paraId="7817D86F" w14:textId="47A12C3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c>
          <w:tcPr>
            <w:tcW w:w="445" w:type="pct"/>
            <w:tcBorders>
              <w:top w:val="nil"/>
              <w:left w:val="nil"/>
              <w:bottom w:val="nil"/>
              <w:right w:val="nil"/>
            </w:tcBorders>
            <w:vAlign w:val="center"/>
          </w:tcPr>
          <w:p w14:paraId="45D70313" w14:textId="0D29BF6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649DC757" w14:textId="159FA2B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D27330" w:rsidRPr="00DD5C36" w14:paraId="54E0632F"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21D4953D" w14:textId="77777777" w:rsidR="00D27330" w:rsidRPr="00DD5C36" w:rsidRDefault="00D27330"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736E02D3" w14:textId="77777777" w:rsidR="00D27330" w:rsidRPr="00DD5C36" w:rsidRDefault="00D27330"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Erythema</w:t>
            </w:r>
          </w:p>
        </w:tc>
        <w:tc>
          <w:tcPr>
            <w:tcW w:w="445" w:type="pct"/>
            <w:tcBorders>
              <w:top w:val="nil"/>
              <w:left w:val="single" w:sz="4" w:space="0" w:color="auto"/>
              <w:bottom w:val="nil"/>
              <w:right w:val="nil"/>
            </w:tcBorders>
            <w:vAlign w:val="center"/>
          </w:tcPr>
          <w:p w14:paraId="5E6F454C" w14:textId="7777777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2</w:t>
            </w:r>
          </w:p>
        </w:tc>
        <w:tc>
          <w:tcPr>
            <w:tcW w:w="446" w:type="pct"/>
            <w:tcBorders>
              <w:top w:val="nil"/>
              <w:left w:val="nil"/>
              <w:bottom w:val="nil"/>
              <w:right w:val="nil"/>
            </w:tcBorders>
            <w:vAlign w:val="center"/>
          </w:tcPr>
          <w:p w14:paraId="6DC25CFB" w14:textId="77777777"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0.7</w:t>
            </w:r>
          </w:p>
        </w:tc>
        <w:tc>
          <w:tcPr>
            <w:tcW w:w="445" w:type="pct"/>
            <w:tcBorders>
              <w:top w:val="nil"/>
              <w:left w:val="nil"/>
              <w:bottom w:val="nil"/>
              <w:right w:val="nil"/>
            </w:tcBorders>
            <w:vAlign w:val="center"/>
          </w:tcPr>
          <w:p w14:paraId="54760A5C" w14:textId="2329A189"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c>
          <w:tcPr>
            <w:tcW w:w="446" w:type="pct"/>
            <w:tcBorders>
              <w:top w:val="nil"/>
              <w:left w:val="nil"/>
              <w:bottom w:val="nil"/>
              <w:right w:val="single" w:sz="4" w:space="0" w:color="auto"/>
            </w:tcBorders>
            <w:vAlign w:val="center"/>
          </w:tcPr>
          <w:p w14:paraId="4F784AF4" w14:textId="0F26D6BF"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3.4</w:t>
            </w:r>
          </w:p>
        </w:tc>
      </w:tr>
      <w:tr w:rsidR="00D27330" w:rsidRPr="00DD5C36" w14:paraId="2D011EBA" w14:textId="77777777" w:rsidTr="006E6747">
        <w:trPr>
          <w:trHeight w:val="20"/>
        </w:trPr>
        <w:tc>
          <w:tcPr>
            <w:tcW w:w="1493" w:type="pct"/>
            <w:vMerge/>
            <w:tcBorders>
              <w:left w:val="single" w:sz="4" w:space="0" w:color="auto"/>
              <w:right w:val="single" w:sz="4" w:space="0" w:color="auto"/>
            </w:tcBorders>
            <w:shd w:val="clear" w:color="auto" w:fill="auto"/>
            <w:vAlign w:val="center"/>
          </w:tcPr>
          <w:p w14:paraId="721E3F59" w14:textId="77777777" w:rsidR="00D27330" w:rsidRPr="00DD5C36" w:rsidRDefault="00D27330" w:rsidP="00DD5C36">
            <w:pPr>
              <w:wordWrap/>
              <w:spacing w:after="0"/>
              <w:ind w:left="57"/>
              <w:rPr>
                <w:rFonts w:ascii="Times New Roman" w:hAnsi="Times New Roman" w:cs="Times New Roman"/>
                <w:b/>
                <w:sz w:val="22"/>
              </w:rPr>
            </w:pPr>
          </w:p>
        </w:tc>
        <w:tc>
          <w:tcPr>
            <w:tcW w:w="1725" w:type="pct"/>
            <w:tcBorders>
              <w:top w:val="nil"/>
              <w:left w:val="single" w:sz="4" w:space="0" w:color="auto"/>
              <w:bottom w:val="nil"/>
              <w:right w:val="single" w:sz="4" w:space="0" w:color="auto"/>
            </w:tcBorders>
            <w:shd w:val="clear" w:color="auto" w:fill="auto"/>
            <w:vAlign w:val="center"/>
          </w:tcPr>
          <w:p w14:paraId="0D711E30" w14:textId="0107A814" w:rsidR="00D27330" w:rsidRPr="00DD5C36" w:rsidRDefault="00D27330" w:rsidP="00DD5C36">
            <w:pPr>
              <w:wordWrap/>
              <w:spacing w:after="0"/>
              <w:ind w:left="57"/>
              <w:rPr>
                <w:rFonts w:ascii="Times New Roman" w:hAnsi="Times New Roman" w:cs="Times New Roman"/>
                <w:sz w:val="22"/>
              </w:rPr>
            </w:pPr>
            <w:r w:rsidRPr="00DD5C36">
              <w:rPr>
                <w:rFonts w:ascii="Times New Roman" w:hAnsi="Times New Roman" w:cs="Times New Roman"/>
                <w:sz w:val="22"/>
              </w:rPr>
              <w:t>Hyperhidrosis</w:t>
            </w:r>
          </w:p>
        </w:tc>
        <w:tc>
          <w:tcPr>
            <w:tcW w:w="445" w:type="pct"/>
            <w:tcBorders>
              <w:top w:val="nil"/>
              <w:left w:val="single" w:sz="4" w:space="0" w:color="auto"/>
              <w:bottom w:val="nil"/>
              <w:right w:val="nil"/>
            </w:tcBorders>
            <w:vAlign w:val="center"/>
          </w:tcPr>
          <w:p w14:paraId="479FDDCC" w14:textId="203475A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nil"/>
              <w:right w:val="nil"/>
            </w:tcBorders>
            <w:vAlign w:val="center"/>
          </w:tcPr>
          <w:p w14:paraId="5B0CA417" w14:textId="179162D4"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0.7</w:t>
            </w:r>
          </w:p>
        </w:tc>
        <w:tc>
          <w:tcPr>
            <w:tcW w:w="445" w:type="pct"/>
            <w:tcBorders>
              <w:top w:val="nil"/>
              <w:left w:val="nil"/>
              <w:bottom w:val="nil"/>
              <w:right w:val="nil"/>
            </w:tcBorders>
            <w:vAlign w:val="center"/>
          </w:tcPr>
          <w:p w14:paraId="0EFFDD0D" w14:textId="3F89217A"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w:t>
            </w:r>
          </w:p>
        </w:tc>
        <w:tc>
          <w:tcPr>
            <w:tcW w:w="446" w:type="pct"/>
            <w:tcBorders>
              <w:top w:val="nil"/>
              <w:left w:val="nil"/>
              <w:bottom w:val="nil"/>
              <w:right w:val="single" w:sz="4" w:space="0" w:color="auto"/>
            </w:tcBorders>
            <w:vAlign w:val="center"/>
          </w:tcPr>
          <w:p w14:paraId="08CFF545" w14:textId="0AD62395"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1.0</w:t>
            </w:r>
          </w:p>
        </w:tc>
      </w:tr>
      <w:tr w:rsidR="00D27330" w:rsidRPr="00DD5C36" w14:paraId="4FFE1432" w14:textId="77777777" w:rsidTr="006E6747">
        <w:trPr>
          <w:trHeight w:val="20"/>
        </w:trPr>
        <w:tc>
          <w:tcPr>
            <w:tcW w:w="1493" w:type="pct"/>
            <w:vMerge/>
            <w:tcBorders>
              <w:left w:val="single" w:sz="4" w:space="0" w:color="auto"/>
              <w:bottom w:val="single" w:sz="4" w:space="0" w:color="auto"/>
              <w:right w:val="single" w:sz="4" w:space="0" w:color="auto"/>
            </w:tcBorders>
            <w:shd w:val="clear" w:color="auto" w:fill="auto"/>
            <w:vAlign w:val="center"/>
          </w:tcPr>
          <w:p w14:paraId="3F49D52C" w14:textId="77777777" w:rsidR="00D27330" w:rsidRPr="00DD5C36" w:rsidRDefault="00D27330" w:rsidP="00DD5C36">
            <w:pPr>
              <w:wordWrap/>
              <w:spacing w:after="0"/>
              <w:ind w:left="57"/>
              <w:rPr>
                <w:rFonts w:ascii="Times New Roman" w:hAnsi="Times New Roman" w:cs="Times New Roman"/>
                <w:b/>
                <w:sz w:val="22"/>
              </w:rPr>
            </w:pPr>
          </w:p>
        </w:tc>
        <w:tc>
          <w:tcPr>
            <w:tcW w:w="1725" w:type="pct"/>
            <w:tcBorders>
              <w:top w:val="nil"/>
              <w:left w:val="single" w:sz="4" w:space="0" w:color="auto"/>
              <w:bottom w:val="single" w:sz="4" w:space="0" w:color="auto"/>
              <w:right w:val="single" w:sz="4" w:space="0" w:color="auto"/>
            </w:tcBorders>
            <w:shd w:val="clear" w:color="auto" w:fill="auto"/>
            <w:vAlign w:val="center"/>
          </w:tcPr>
          <w:p w14:paraId="0E83BD53" w14:textId="77777777" w:rsidR="00D27330" w:rsidRPr="00DD5C36" w:rsidRDefault="00D27330"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Pruritus</w:t>
            </w:r>
          </w:p>
        </w:tc>
        <w:tc>
          <w:tcPr>
            <w:tcW w:w="445" w:type="pct"/>
            <w:tcBorders>
              <w:top w:val="nil"/>
              <w:left w:val="single" w:sz="4" w:space="0" w:color="auto"/>
              <w:bottom w:val="single" w:sz="4" w:space="0" w:color="auto"/>
              <w:right w:val="nil"/>
            </w:tcBorders>
            <w:vAlign w:val="center"/>
          </w:tcPr>
          <w:p w14:paraId="6F02BF70" w14:textId="66BFCB7B"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2</w:t>
            </w:r>
          </w:p>
        </w:tc>
        <w:tc>
          <w:tcPr>
            <w:tcW w:w="446" w:type="pct"/>
            <w:tcBorders>
              <w:top w:val="nil"/>
              <w:left w:val="nil"/>
              <w:bottom w:val="single" w:sz="4" w:space="0" w:color="auto"/>
              <w:right w:val="nil"/>
            </w:tcBorders>
            <w:vAlign w:val="center"/>
          </w:tcPr>
          <w:p w14:paraId="577724EC" w14:textId="66EE11DC"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0.</w:t>
            </w:r>
            <w:r w:rsidRPr="00DD5C36">
              <w:rPr>
                <w:rFonts w:ascii="Times New Roman" w:hAnsi="Times New Roman" w:cs="Times New Roman"/>
                <w:sz w:val="22"/>
                <w:lang w:val="en-GB"/>
              </w:rPr>
              <w:t>7</w:t>
            </w:r>
          </w:p>
        </w:tc>
        <w:tc>
          <w:tcPr>
            <w:tcW w:w="445" w:type="pct"/>
            <w:tcBorders>
              <w:top w:val="nil"/>
              <w:left w:val="nil"/>
              <w:bottom w:val="single" w:sz="4" w:space="0" w:color="auto"/>
              <w:right w:val="nil"/>
            </w:tcBorders>
            <w:vAlign w:val="center"/>
          </w:tcPr>
          <w:p w14:paraId="10D04788" w14:textId="56301F81"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4</w:t>
            </w:r>
          </w:p>
        </w:tc>
        <w:tc>
          <w:tcPr>
            <w:tcW w:w="446" w:type="pct"/>
            <w:tcBorders>
              <w:top w:val="nil"/>
              <w:left w:val="nil"/>
              <w:bottom w:val="single" w:sz="4" w:space="0" w:color="auto"/>
              <w:right w:val="single" w:sz="4" w:space="0" w:color="auto"/>
            </w:tcBorders>
            <w:vAlign w:val="center"/>
          </w:tcPr>
          <w:p w14:paraId="2154DF0F" w14:textId="0F357800" w:rsidR="00D27330" w:rsidRPr="00DD5C36" w:rsidRDefault="00D27330" w:rsidP="00D27330">
            <w:pPr>
              <w:wordWrap/>
              <w:spacing w:after="0"/>
              <w:jc w:val="center"/>
              <w:rPr>
                <w:rFonts w:ascii="Times New Roman" w:hAnsi="Times New Roman" w:cs="Times New Roman"/>
                <w:sz w:val="22"/>
                <w:lang w:val="en-GB"/>
              </w:rPr>
            </w:pPr>
            <w:r w:rsidRPr="00DD5C36">
              <w:rPr>
                <w:rFonts w:ascii="Times New Roman" w:hAnsi="Times New Roman" w:cs="Times New Roman" w:hint="eastAsia"/>
                <w:sz w:val="22"/>
                <w:lang w:val="en-GB"/>
              </w:rPr>
              <w:t>1.</w:t>
            </w:r>
            <w:r w:rsidRPr="00DD5C36">
              <w:rPr>
                <w:rFonts w:ascii="Times New Roman" w:hAnsi="Times New Roman" w:cs="Times New Roman"/>
                <w:sz w:val="22"/>
                <w:lang w:val="en-GB"/>
              </w:rPr>
              <w:t>3</w:t>
            </w:r>
          </w:p>
        </w:tc>
      </w:tr>
      <w:tr w:rsidR="00FE3D10" w:rsidRPr="00494222" w14:paraId="1DCC55C2" w14:textId="77777777" w:rsidTr="006E6747">
        <w:trPr>
          <w:trHeight w:val="20"/>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1DA53B88" w14:textId="3B199715" w:rsidR="00FE3D10" w:rsidRPr="00DD5C36" w:rsidRDefault="00FE3D10" w:rsidP="00DD5C36">
            <w:pPr>
              <w:wordWrap/>
              <w:spacing w:after="0"/>
              <w:ind w:left="57"/>
              <w:jc w:val="left"/>
              <w:rPr>
                <w:rFonts w:ascii="Times New Roman" w:hAnsi="Times New Roman" w:cs="Times New Roman"/>
                <w:b/>
                <w:sz w:val="22"/>
              </w:rPr>
            </w:pPr>
            <w:r w:rsidRPr="00DD5C36">
              <w:rPr>
                <w:rFonts w:ascii="Times New Roman" w:hAnsi="Times New Roman" w:cs="Times New Roman"/>
                <w:b/>
                <w:sz w:val="22"/>
              </w:rPr>
              <w:t>Vascular Disorders</w:t>
            </w:r>
          </w:p>
        </w:tc>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14:paraId="66E9A05A" w14:textId="5FC5D96B" w:rsidR="00FE3D10" w:rsidRPr="00DD5C36" w:rsidRDefault="00FE3D10" w:rsidP="00DD5C36">
            <w:pPr>
              <w:wordWrap/>
              <w:spacing w:after="0"/>
              <w:ind w:left="57"/>
              <w:rPr>
                <w:rFonts w:ascii="Times New Roman" w:hAnsi="Times New Roman" w:cs="Times New Roman"/>
                <w:sz w:val="22"/>
                <w:lang w:val="en-GB"/>
              </w:rPr>
            </w:pPr>
            <w:r w:rsidRPr="00DD5C36">
              <w:rPr>
                <w:rFonts w:ascii="Times New Roman" w:hAnsi="Times New Roman" w:cs="Times New Roman"/>
                <w:sz w:val="22"/>
              </w:rPr>
              <w:t>Hypertension</w:t>
            </w:r>
          </w:p>
        </w:tc>
        <w:tc>
          <w:tcPr>
            <w:tcW w:w="445" w:type="pct"/>
            <w:tcBorders>
              <w:top w:val="single" w:sz="4" w:space="0" w:color="auto"/>
              <w:left w:val="single" w:sz="4" w:space="0" w:color="auto"/>
              <w:bottom w:val="single" w:sz="4" w:space="0" w:color="auto"/>
              <w:right w:val="nil"/>
            </w:tcBorders>
            <w:vAlign w:val="center"/>
          </w:tcPr>
          <w:p w14:paraId="2BB995A2" w14:textId="4432C114" w:rsidR="00FE3D10" w:rsidRPr="00DD5C36" w:rsidRDefault="00FE3D10" w:rsidP="00FE3D1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11</w:t>
            </w:r>
          </w:p>
        </w:tc>
        <w:tc>
          <w:tcPr>
            <w:tcW w:w="446" w:type="pct"/>
            <w:tcBorders>
              <w:top w:val="single" w:sz="4" w:space="0" w:color="auto"/>
              <w:left w:val="nil"/>
              <w:bottom w:val="single" w:sz="4" w:space="0" w:color="auto"/>
              <w:right w:val="nil"/>
            </w:tcBorders>
            <w:vAlign w:val="center"/>
          </w:tcPr>
          <w:p w14:paraId="09AE21C6" w14:textId="6A25E29F" w:rsidR="00FE3D10" w:rsidRPr="00DD5C36" w:rsidRDefault="00FE3D10" w:rsidP="00FE3D1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3.7</w:t>
            </w:r>
          </w:p>
        </w:tc>
        <w:tc>
          <w:tcPr>
            <w:tcW w:w="445" w:type="pct"/>
            <w:tcBorders>
              <w:top w:val="single" w:sz="4" w:space="0" w:color="auto"/>
              <w:left w:val="nil"/>
              <w:bottom w:val="single" w:sz="4" w:space="0" w:color="auto"/>
              <w:right w:val="nil"/>
            </w:tcBorders>
            <w:vAlign w:val="center"/>
          </w:tcPr>
          <w:p w14:paraId="78526C10" w14:textId="4A73DD1B" w:rsidR="00FE3D10" w:rsidRPr="00DD5C36" w:rsidRDefault="00FE3D10" w:rsidP="00FE3D1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11</w:t>
            </w:r>
          </w:p>
        </w:tc>
        <w:tc>
          <w:tcPr>
            <w:tcW w:w="446" w:type="pct"/>
            <w:tcBorders>
              <w:top w:val="single" w:sz="4" w:space="0" w:color="auto"/>
              <w:left w:val="nil"/>
              <w:bottom w:val="single" w:sz="4" w:space="0" w:color="auto"/>
              <w:right w:val="single" w:sz="4" w:space="0" w:color="auto"/>
            </w:tcBorders>
            <w:vAlign w:val="center"/>
          </w:tcPr>
          <w:p w14:paraId="0D08986D" w14:textId="59F62B80" w:rsidR="00FE3D10" w:rsidRPr="00DD5C36" w:rsidRDefault="00FE3D10" w:rsidP="00FE3D10">
            <w:pPr>
              <w:wordWrap/>
              <w:spacing w:after="0"/>
              <w:jc w:val="center"/>
              <w:rPr>
                <w:rFonts w:ascii="Times New Roman" w:hAnsi="Times New Roman" w:cs="Times New Roman"/>
                <w:sz w:val="22"/>
                <w:lang w:val="en-GB"/>
              </w:rPr>
            </w:pPr>
            <w:r w:rsidRPr="00DD5C36">
              <w:rPr>
                <w:rFonts w:ascii="Times New Roman" w:hAnsi="Times New Roman" w:cs="Times New Roman"/>
                <w:sz w:val="22"/>
                <w:lang w:val="en-GB"/>
              </w:rPr>
              <w:t>3.7</w:t>
            </w:r>
          </w:p>
        </w:tc>
      </w:tr>
    </w:tbl>
    <w:p w14:paraId="3061E06D" w14:textId="5B9A7AA5" w:rsidR="00DA2BDD" w:rsidRPr="00DA2BDD" w:rsidRDefault="00C61D3E" w:rsidP="00FE3D10">
      <w:pPr>
        <w:wordWrap/>
        <w:autoSpaceDE/>
        <w:autoSpaceDN/>
        <w:spacing w:after="0" w:line="240" w:lineRule="auto"/>
        <w:jc w:val="left"/>
        <w:rPr>
          <w:rFonts w:ascii="Times New Roman" w:eastAsia="Malgun Gothic" w:hAnsi="Times New Roman" w:cs="Times New Roman"/>
          <w:kern w:val="0"/>
          <w:szCs w:val="20"/>
          <w:lang w:val="en-GB"/>
        </w:rPr>
      </w:pPr>
      <w:proofErr w:type="spellStart"/>
      <w:proofErr w:type="gramStart"/>
      <w:r w:rsidRPr="00494222">
        <w:rPr>
          <w:rFonts w:ascii="Times New Roman" w:eastAsia="Malgun Gothic" w:hAnsi="Times New Roman" w:cs="Times New Roman"/>
          <w:kern w:val="0"/>
          <w:szCs w:val="20"/>
          <w:vertAlign w:val="superscript"/>
          <w:lang w:val="en-GB"/>
        </w:rPr>
        <w:t>a</w:t>
      </w:r>
      <w:proofErr w:type="spellEnd"/>
      <w:proofErr w:type="gramEnd"/>
      <w:r w:rsidRPr="00494222">
        <w:rPr>
          <w:rFonts w:ascii="Times New Roman" w:eastAsia="Malgun Gothic" w:hAnsi="Times New Roman" w:cs="Times New Roman"/>
          <w:kern w:val="0"/>
          <w:szCs w:val="20"/>
          <w:lang w:val="en-GB"/>
        </w:rPr>
        <w:t xml:space="preserve"> Includes data</w:t>
      </w:r>
      <w:r w:rsidR="000E62B1">
        <w:rPr>
          <w:rFonts w:ascii="Times New Roman" w:eastAsia="Malgun Gothic" w:hAnsi="Times New Roman" w:cs="Times New Roman" w:hint="eastAsia"/>
          <w:kern w:val="0"/>
          <w:szCs w:val="20"/>
          <w:lang w:val="en-GB"/>
        </w:rPr>
        <w:t xml:space="preserve"> </w:t>
      </w:r>
      <w:r w:rsidR="00FE3D10" w:rsidRPr="00494222">
        <w:rPr>
          <w:rFonts w:ascii="Times New Roman" w:eastAsia="Malgun Gothic" w:hAnsi="Times New Roman" w:cs="Times New Roman" w:hint="eastAsia"/>
          <w:kern w:val="0"/>
          <w:szCs w:val="20"/>
          <w:lang w:val="en-GB"/>
        </w:rPr>
        <w:t>from randomised, double-blind period (up to Week 52).</w:t>
      </w:r>
      <w:r w:rsidR="00FE3D10" w:rsidRPr="00494222">
        <w:rPr>
          <w:rFonts w:ascii="Times New Roman" w:eastAsia="Malgun Gothic" w:hAnsi="Times New Roman" w:cs="Times New Roman"/>
          <w:kern w:val="0"/>
          <w:szCs w:val="20"/>
          <w:lang w:val="en-GB"/>
        </w:rPr>
        <w:t xml:space="preserve"> </w:t>
      </w:r>
      <w:r w:rsidR="00FE3D10" w:rsidRPr="00494222">
        <w:rPr>
          <w:rFonts w:ascii="Times New Roman" w:eastAsia="Malgun Gothic" w:hAnsi="Times New Roman" w:cs="Times New Roman" w:hint="eastAsia"/>
          <w:kern w:val="0"/>
          <w:szCs w:val="20"/>
          <w:lang w:val="en-GB"/>
        </w:rPr>
        <w:t xml:space="preserve"> </w:t>
      </w:r>
    </w:p>
    <w:p w14:paraId="7FB5CE02" w14:textId="77777777" w:rsidR="00FE3D10" w:rsidRPr="00494222" w:rsidRDefault="00FE3D10" w:rsidP="00FE3D10">
      <w:pPr>
        <w:wordWrap/>
        <w:autoSpaceDE/>
        <w:autoSpaceDN/>
        <w:spacing w:after="0" w:line="240" w:lineRule="auto"/>
        <w:jc w:val="left"/>
        <w:rPr>
          <w:rFonts w:ascii="Times New Roman" w:eastAsia="Malgun Gothic" w:hAnsi="Times New Roman" w:cs="Times New Roman"/>
          <w:kern w:val="0"/>
          <w:szCs w:val="20"/>
          <w:lang w:val="en-GB"/>
        </w:rPr>
      </w:pPr>
      <w:r w:rsidRPr="00494222">
        <w:rPr>
          <w:rFonts w:ascii="Times New Roman" w:eastAsia="Malgun Gothic" w:hAnsi="Times New Roman" w:cs="Times New Roman"/>
          <w:kern w:val="0"/>
          <w:szCs w:val="20"/>
          <w:lang w:val="en-GB"/>
        </w:rPr>
        <w:t xml:space="preserve">N = Number of patients having received at least 1 dose of </w:t>
      </w:r>
      <w:proofErr w:type="spellStart"/>
      <w:r w:rsidRPr="00494222">
        <w:rPr>
          <w:rFonts w:ascii="Times New Roman" w:eastAsia="Malgun Gothic" w:hAnsi="Times New Roman" w:cs="Times New Roman" w:hint="eastAsia"/>
          <w:kern w:val="0"/>
          <w:szCs w:val="20"/>
          <w:lang w:val="en-GB"/>
        </w:rPr>
        <w:t>Brenzys</w:t>
      </w:r>
      <w:proofErr w:type="spellEnd"/>
      <w:r w:rsidRPr="00494222">
        <w:rPr>
          <w:rFonts w:ascii="Times New Roman" w:eastAsia="Malgun Gothic" w:hAnsi="Times New Roman" w:cs="Times New Roman" w:hint="eastAsia"/>
          <w:kern w:val="0"/>
          <w:szCs w:val="20"/>
          <w:lang w:val="en-GB"/>
        </w:rPr>
        <w:t xml:space="preserve"> or Enbrel</w:t>
      </w:r>
      <w:r w:rsidRPr="00494222">
        <w:rPr>
          <w:rFonts w:ascii="Times New Roman" w:eastAsia="Malgun Gothic" w:hAnsi="Times New Roman" w:cs="Times New Roman"/>
          <w:kern w:val="0"/>
          <w:szCs w:val="20"/>
          <w:vertAlign w:val="superscript"/>
          <w:lang w:val="en-GB"/>
        </w:rPr>
        <w:t>®</w:t>
      </w:r>
      <w:r w:rsidRPr="00494222">
        <w:rPr>
          <w:rFonts w:ascii="Times New Roman" w:eastAsia="Malgun Gothic" w:hAnsi="Times New Roman" w:cs="Times New Roman" w:hint="eastAsia"/>
          <w:kern w:val="0"/>
          <w:szCs w:val="20"/>
          <w:lang w:val="en-GB"/>
        </w:rPr>
        <w:t>.</w:t>
      </w:r>
    </w:p>
    <w:p w14:paraId="7CAD0D32" w14:textId="77777777" w:rsidR="00FE3D10" w:rsidRPr="00494222" w:rsidRDefault="00FE3D10" w:rsidP="00FE3D10">
      <w:pPr>
        <w:wordWrap/>
        <w:autoSpaceDE/>
        <w:autoSpaceDN/>
        <w:spacing w:after="0" w:line="240" w:lineRule="auto"/>
        <w:jc w:val="left"/>
        <w:rPr>
          <w:rFonts w:ascii="Times New Roman" w:eastAsia="Malgun Gothic" w:hAnsi="Times New Roman" w:cs="Times New Roman"/>
          <w:kern w:val="0"/>
          <w:szCs w:val="20"/>
          <w:lang w:val="en-GB"/>
        </w:rPr>
      </w:pPr>
      <w:r w:rsidRPr="00494222">
        <w:rPr>
          <w:rFonts w:ascii="Times New Roman" w:eastAsia="Malgun Gothic" w:hAnsi="Times New Roman" w:cs="Times New Roman"/>
          <w:kern w:val="0"/>
          <w:szCs w:val="20"/>
          <w:lang w:val="en-GB"/>
        </w:rPr>
        <w:t>% = n/N*100</w:t>
      </w:r>
    </w:p>
    <w:p w14:paraId="15E03BB7" w14:textId="77777777" w:rsidR="00FE3D10" w:rsidRPr="00494222" w:rsidRDefault="00FE3D10" w:rsidP="003B68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Cs w:val="20"/>
        </w:rPr>
      </w:pPr>
      <w:r w:rsidRPr="00494222">
        <w:rPr>
          <w:rFonts w:ascii="Times New Roman" w:hAnsi="Times New Roman" w:cs="Times New Roman" w:hint="eastAsia"/>
          <w:szCs w:val="20"/>
        </w:rPr>
        <w:t xml:space="preserve">Full Analysis Set (FAS) = </w:t>
      </w:r>
      <w:r w:rsidRPr="00494222">
        <w:rPr>
          <w:rFonts w:ascii="Times New Roman" w:hAnsi="Times New Roman" w:cs="Times New Roman"/>
          <w:szCs w:val="20"/>
        </w:rPr>
        <w:t xml:space="preserve">FAS consisted of all </w:t>
      </w:r>
      <w:r w:rsidRPr="00494222">
        <w:rPr>
          <w:rFonts w:ascii="Times New Roman" w:hAnsi="Times New Roman" w:cs="Times New Roman" w:hint="eastAsia"/>
          <w:szCs w:val="20"/>
        </w:rPr>
        <w:t>patient</w:t>
      </w:r>
      <w:r w:rsidRPr="00494222">
        <w:rPr>
          <w:rFonts w:ascii="Times New Roman" w:hAnsi="Times New Roman" w:cs="Times New Roman"/>
          <w:szCs w:val="20"/>
        </w:rPr>
        <w:t xml:space="preserve">s who were </w:t>
      </w:r>
      <w:proofErr w:type="spellStart"/>
      <w:r w:rsidRPr="00494222">
        <w:rPr>
          <w:rFonts w:ascii="Times New Roman" w:hAnsi="Times New Roman" w:cs="Times New Roman"/>
          <w:szCs w:val="20"/>
        </w:rPr>
        <w:t>randomised</w:t>
      </w:r>
      <w:proofErr w:type="spellEnd"/>
      <w:r w:rsidRPr="00494222">
        <w:rPr>
          <w:rFonts w:ascii="Times New Roman" w:hAnsi="Times New Roman" w:cs="Times New Roman"/>
          <w:szCs w:val="20"/>
        </w:rPr>
        <w:t xml:space="preserve"> at the</w:t>
      </w:r>
      <w:r w:rsidRPr="00494222">
        <w:rPr>
          <w:rFonts w:ascii="Times New Roman" w:hAnsi="Times New Roman" w:cs="Times New Roman" w:hint="eastAsia"/>
          <w:szCs w:val="20"/>
        </w:rPr>
        <w:t xml:space="preserve"> </w:t>
      </w:r>
      <w:proofErr w:type="spellStart"/>
      <w:r w:rsidRPr="00494222">
        <w:rPr>
          <w:rFonts w:ascii="Times New Roman" w:hAnsi="Times New Roman" w:cs="Times New Roman"/>
          <w:szCs w:val="20"/>
        </w:rPr>
        <w:t>Randomisation</w:t>
      </w:r>
      <w:proofErr w:type="spellEnd"/>
      <w:r w:rsidRPr="00494222">
        <w:rPr>
          <w:rFonts w:ascii="Times New Roman" w:hAnsi="Times New Roman" w:cs="Times New Roman"/>
          <w:szCs w:val="20"/>
        </w:rPr>
        <w:t xml:space="preserve"> Visit. Following the intent-to-treat principle, </w:t>
      </w:r>
      <w:r w:rsidRPr="00494222">
        <w:rPr>
          <w:rFonts w:ascii="Times New Roman" w:hAnsi="Times New Roman" w:cs="Times New Roman" w:hint="eastAsia"/>
          <w:szCs w:val="20"/>
        </w:rPr>
        <w:t>patient</w:t>
      </w:r>
      <w:r w:rsidRPr="00494222">
        <w:rPr>
          <w:rFonts w:ascii="Times New Roman" w:hAnsi="Times New Roman" w:cs="Times New Roman"/>
          <w:szCs w:val="20"/>
        </w:rPr>
        <w:t xml:space="preserve">s were </w:t>
      </w:r>
      <w:proofErr w:type="spellStart"/>
      <w:r w:rsidRPr="00494222">
        <w:rPr>
          <w:rFonts w:ascii="Times New Roman" w:hAnsi="Times New Roman" w:cs="Times New Roman"/>
          <w:szCs w:val="20"/>
        </w:rPr>
        <w:t>analysed</w:t>
      </w:r>
      <w:proofErr w:type="spellEnd"/>
      <w:r w:rsidRPr="00494222">
        <w:rPr>
          <w:rFonts w:ascii="Times New Roman" w:hAnsi="Times New Roman" w:cs="Times New Roman"/>
          <w:szCs w:val="20"/>
        </w:rPr>
        <w:t xml:space="preserve"> according to</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the treatment they were assigned at </w:t>
      </w:r>
      <w:proofErr w:type="spellStart"/>
      <w:r w:rsidRPr="00494222">
        <w:rPr>
          <w:rFonts w:ascii="Times New Roman" w:hAnsi="Times New Roman" w:cs="Times New Roman"/>
          <w:szCs w:val="20"/>
        </w:rPr>
        <w:t>randomisation</w:t>
      </w:r>
      <w:proofErr w:type="spellEnd"/>
      <w:r w:rsidRPr="00494222">
        <w:rPr>
          <w:rFonts w:ascii="Times New Roman" w:hAnsi="Times New Roman" w:cs="Times New Roman"/>
          <w:szCs w:val="20"/>
        </w:rPr>
        <w:t xml:space="preserve">. However, </w:t>
      </w:r>
      <w:r w:rsidRPr="00494222">
        <w:rPr>
          <w:rFonts w:ascii="Times New Roman" w:hAnsi="Times New Roman" w:cs="Times New Roman" w:hint="eastAsia"/>
          <w:szCs w:val="20"/>
        </w:rPr>
        <w:t>patient</w:t>
      </w:r>
      <w:r w:rsidRPr="00494222">
        <w:rPr>
          <w:rFonts w:ascii="Times New Roman" w:hAnsi="Times New Roman" w:cs="Times New Roman"/>
          <w:szCs w:val="20"/>
        </w:rPr>
        <w:t>s who did not qualify for</w:t>
      </w:r>
      <w:r w:rsidRPr="00494222">
        <w:rPr>
          <w:rFonts w:ascii="Times New Roman" w:hAnsi="Times New Roman" w:cs="Times New Roman" w:hint="eastAsia"/>
          <w:szCs w:val="20"/>
        </w:rPr>
        <w:t xml:space="preserve"> </w:t>
      </w:r>
      <w:proofErr w:type="spellStart"/>
      <w:r w:rsidRPr="00494222">
        <w:rPr>
          <w:rFonts w:ascii="Times New Roman" w:hAnsi="Times New Roman" w:cs="Times New Roman"/>
          <w:szCs w:val="20"/>
        </w:rPr>
        <w:t>randomisation</w:t>
      </w:r>
      <w:proofErr w:type="spellEnd"/>
      <w:r w:rsidRPr="00494222">
        <w:rPr>
          <w:rFonts w:ascii="Times New Roman" w:hAnsi="Times New Roman" w:cs="Times New Roman"/>
          <w:szCs w:val="20"/>
        </w:rPr>
        <w:t xml:space="preserve"> and were inadvertently </w:t>
      </w:r>
      <w:proofErr w:type="spellStart"/>
      <w:r w:rsidRPr="00494222">
        <w:rPr>
          <w:rFonts w:ascii="Times New Roman" w:hAnsi="Times New Roman" w:cs="Times New Roman"/>
          <w:szCs w:val="20"/>
        </w:rPr>
        <w:t>randomised</w:t>
      </w:r>
      <w:proofErr w:type="spellEnd"/>
      <w:r w:rsidRPr="00494222">
        <w:rPr>
          <w:rFonts w:ascii="Times New Roman" w:hAnsi="Times New Roman" w:cs="Times New Roman"/>
          <w:szCs w:val="20"/>
        </w:rPr>
        <w:t xml:space="preserve"> into the study were excluded from the FAS,</w:t>
      </w:r>
      <w:r w:rsidRPr="00494222">
        <w:rPr>
          <w:rFonts w:ascii="Times New Roman" w:hAnsi="Times New Roman" w:cs="Times New Roman" w:hint="eastAsia"/>
          <w:szCs w:val="20"/>
        </w:rPr>
        <w:t xml:space="preserve"> </w:t>
      </w:r>
      <w:r w:rsidRPr="00494222">
        <w:rPr>
          <w:rFonts w:ascii="Times New Roman" w:hAnsi="Times New Roman" w:cs="Times New Roman"/>
          <w:szCs w:val="20"/>
        </w:rPr>
        <w:t xml:space="preserve">provided these </w:t>
      </w:r>
      <w:r w:rsidRPr="00494222">
        <w:rPr>
          <w:rFonts w:ascii="Times New Roman" w:hAnsi="Times New Roman" w:cs="Times New Roman" w:hint="eastAsia"/>
          <w:szCs w:val="20"/>
        </w:rPr>
        <w:t>patient</w:t>
      </w:r>
      <w:r w:rsidRPr="00494222">
        <w:rPr>
          <w:rFonts w:ascii="Times New Roman" w:hAnsi="Times New Roman" w:cs="Times New Roman"/>
          <w:szCs w:val="20"/>
        </w:rPr>
        <w:t xml:space="preserve">s did not receive any </w:t>
      </w:r>
      <w:proofErr w:type="spellStart"/>
      <w:r w:rsidRPr="00494222">
        <w:rPr>
          <w:rFonts w:ascii="Times New Roman" w:hAnsi="Times New Roman" w:cs="Times New Roman" w:hint="eastAsia"/>
          <w:szCs w:val="20"/>
        </w:rPr>
        <w:t>Brenzys</w:t>
      </w:r>
      <w:proofErr w:type="spellEnd"/>
      <w:r w:rsidRPr="00494222">
        <w:rPr>
          <w:rFonts w:ascii="Times New Roman" w:hAnsi="Times New Roman" w:cs="Times New Roman" w:hint="eastAsia"/>
          <w:szCs w:val="20"/>
        </w:rPr>
        <w:t xml:space="preserve"> or Enbrel</w:t>
      </w:r>
      <w:r w:rsidRPr="00494222">
        <w:rPr>
          <w:rFonts w:ascii="Times New Roman" w:hAnsi="Times New Roman" w:cs="Times New Roman"/>
          <w:szCs w:val="20"/>
          <w:vertAlign w:val="superscript"/>
        </w:rPr>
        <w:t xml:space="preserve">® </w:t>
      </w:r>
      <w:r w:rsidRPr="00494222">
        <w:rPr>
          <w:rFonts w:ascii="Times New Roman" w:hAnsi="Times New Roman" w:cs="Times New Roman"/>
          <w:szCs w:val="20"/>
        </w:rPr>
        <w:t>during that study phase.</w:t>
      </w:r>
    </w:p>
    <w:p w14:paraId="2E5337CA" w14:textId="2AF0EE09" w:rsidR="0030295B" w:rsidRPr="003B682A" w:rsidRDefault="00FE3D10" w:rsidP="00FA4EF0">
      <w:pPr>
        <w:wordWrap/>
        <w:spacing w:before="200"/>
        <w:jc w:val="left"/>
        <w:rPr>
          <w:rFonts w:ascii="Times New Roman" w:hAnsi="Times New Roman" w:cs="Times New Roman"/>
          <w:color w:val="000000" w:themeColor="text1"/>
          <w:sz w:val="24"/>
          <w:szCs w:val="24"/>
        </w:rPr>
      </w:pPr>
      <w:r w:rsidRPr="00DD5C36">
        <w:rPr>
          <w:rFonts w:ascii="Times New Roman" w:hAnsi="Times New Roman" w:cs="Times New Roman"/>
          <w:sz w:val="24"/>
          <w:szCs w:val="24"/>
        </w:rPr>
        <w:t xml:space="preserve">During the </w:t>
      </w:r>
      <w:proofErr w:type="spellStart"/>
      <w:r w:rsidRPr="00DD5C36">
        <w:rPr>
          <w:rFonts w:ascii="Times New Roman" w:hAnsi="Times New Roman" w:cs="Times New Roman"/>
          <w:sz w:val="24"/>
          <w:szCs w:val="24"/>
        </w:rPr>
        <w:t>randomised</w:t>
      </w:r>
      <w:proofErr w:type="spellEnd"/>
      <w:r w:rsidRPr="00DD5C36">
        <w:rPr>
          <w:rFonts w:ascii="Times New Roman" w:hAnsi="Times New Roman" w:cs="Times New Roman"/>
          <w:sz w:val="24"/>
          <w:szCs w:val="24"/>
        </w:rPr>
        <w:t xml:space="preserve">, double-blind period of Study SB4-G31-RA, the proportions of patients who experience infections and infestations were 85 (28.4%) patients in the </w:t>
      </w:r>
      <w:proofErr w:type="spellStart"/>
      <w:r w:rsidRPr="00DD5C36">
        <w:rPr>
          <w:rFonts w:ascii="Times New Roman" w:hAnsi="Times New Roman" w:cs="Times New Roman"/>
          <w:sz w:val="24"/>
          <w:szCs w:val="24"/>
        </w:rPr>
        <w:t>Brenzys</w:t>
      </w:r>
      <w:proofErr w:type="spellEnd"/>
      <w:r w:rsidRPr="00DD5C36">
        <w:rPr>
          <w:rFonts w:ascii="Times New Roman" w:hAnsi="Times New Roman" w:cs="Times New Roman"/>
          <w:sz w:val="24"/>
          <w:szCs w:val="24"/>
        </w:rPr>
        <w:t xml:space="preserve"> treatment group vs. 76 (25.6%) patients in the Enbrel</w:t>
      </w:r>
      <w:r w:rsidRPr="00DD5C36">
        <w:rPr>
          <w:rFonts w:ascii="Times New Roman" w:hAnsi="Times New Roman" w:cs="Times New Roman"/>
          <w:sz w:val="24"/>
          <w:szCs w:val="24"/>
          <w:vertAlign w:val="superscript"/>
        </w:rPr>
        <w:t>®</w:t>
      </w:r>
      <w:r w:rsidRPr="00DD5C36">
        <w:rPr>
          <w:rFonts w:ascii="Times New Roman" w:hAnsi="Times New Roman" w:cs="Times New Roman"/>
          <w:sz w:val="24"/>
          <w:szCs w:val="24"/>
        </w:rPr>
        <w:t xml:space="preserve"> treatment group</w:t>
      </w:r>
      <w:r w:rsidR="00803E68" w:rsidRPr="00DD5C36">
        <w:rPr>
          <w:rFonts w:ascii="Times New Roman" w:hAnsi="Times New Roman" w:cs="Times New Roman"/>
          <w:sz w:val="24"/>
          <w:szCs w:val="24"/>
        </w:rPr>
        <w:t>.</w:t>
      </w:r>
      <w:r w:rsidR="000F7B85" w:rsidRPr="00DD5C36">
        <w:rPr>
          <w:rFonts w:ascii="Times New Roman" w:hAnsi="Times New Roman" w:cs="Times New Roman"/>
          <w:sz w:val="24"/>
          <w:szCs w:val="24"/>
        </w:rPr>
        <w:t xml:space="preserve"> </w:t>
      </w:r>
      <w:r w:rsidR="00951325" w:rsidRPr="00DD5C36">
        <w:rPr>
          <w:rFonts w:ascii="Times New Roman" w:hAnsi="Times New Roman" w:cs="Times New Roman" w:hint="eastAsia"/>
          <w:sz w:val="24"/>
          <w:szCs w:val="24"/>
        </w:rPr>
        <w:t xml:space="preserve">Among them, </w:t>
      </w:r>
      <w:r w:rsidR="003B682A">
        <w:rPr>
          <w:rFonts w:ascii="Times New Roman" w:hAnsi="Times New Roman" w:cs="Times New Roman"/>
          <w:sz w:val="24"/>
          <w:szCs w:val="24"/>
        </w:rPr>
        <w:t>one</w:t>
      </w:r>
      <w:r w:rsidRPr="00DD5C36">
        <w:rPr>
          <w:rFonts w:ascii="Times New Roman" w:hAnsi="Times New Roman" w:cs="Times New Roman"/>
          <w:sz w:val="24"/>
          <w:szCs w:val="24"/>
        </w:rPr>
        <w:t xml:space="preserve"> (0.3%) patient from</w:t>
      </w:r>
      <w:r w:rsidRPr="00DD5C36">
        <w:rPr>
          <w:rFonts w:ascii="Times New Roman" w:hAnsi="Times New Roman" w:cs="Times New Roman" w:hint="eastAsia"/>
          <w:sz w:val="24"/>
          <w:szCs w:val="24"/>
        </w:rPr>
        <w:t xml:space="preserve"> </w:t>
      </w:r>
      <w:r w:rsidR="00080488" w:rsidRPr="00DD5C36">
        <w:rPr>
          <w:rFonts w:ascii="Times New Roman" w:hAnsi="Times New Roman" w:cs="Times New Roman" w:hint="eastAsia"/>
          <w:sz w:val="24"/>
          <w:szCs w:val="24"/>
        </w:rPr>
        <w:t>the</w:t>
      </w:r>
      <w:r w:rsidRPr="00DD5C36">
        <w:rPr>
          <w:rFonts w:ascii="Times New Roman" w:hAnsi="Times New Roman" w:cs="Times New Roman"/>
          <w:sz w:val="24"/>
          <w:szCs w:val="24"/>
        </w:rPr>
        <w:t xml:space="preserve"> </w:t>
      </w:r>
      <w:proofErr w:type="spellStart"/>
      <w:r w:rsidRPr="00DD5C36">
        <w:rPr>
          <w:rFonts w:ascii="Times New Roman" w:hAnsi="Times New Roman" w:cs="Times New Roman"/>
          <w:sz w:val="24"/>
          <w:szCs w:val="24"/>
        </w:rPr>
        <w:t>Brenzys</w:t>
      </w:r>
      <w:proofErr w:type="spellEnd"/>
      <w:r w:rsidRPr="00DD5C36">
        <w:rPr>
          <w:rFonts w:ascii="Times New Roman" w:hAnsi="Times New Roman" w:cs="Times New Roman"/>
          <w:sz w:val="24"/>
          <w:szCs w:val="24"/>
        </w:rPr>
        <w:t xml:space="preserve"> treatment group and 5 (1.7%) patients from the Enbrel</w:t>
      </w:r>
      <w:r w:rsidRPr="00DD5C36">
        <w:rPr>
          <w:rFonts w:ascii="Times New Roman" w:hAnsi="Times New Roman" w:cs="Times New Roman"/>
          <w:sz w:val="24"/>
          <w:szCs w:val="24"/>
          <w:vertAlign w:val="superscript"/>
        </w:rPr>
        <w:t>®</w:t>
      </w:r>
      <w:r w:rsidRPr="00DD5C36">
        <w:rPr>
          <w:rFonts w:ascii="Times New Roman" w:hAnsi="Times New Roman" w:cs="Times New Roman"/>
          <w:sz w:val="24"/>
          <w:szCs w:val="24"/>
        </w:rPr>
        <w:t xml:space="preserve"> treatment group were reported to have serious infections and infestations.</w:t>
      </w:r>
      <w:r w:rsidR="006478EF" w:rsidRPr="00DD5C36">
        <w:rPr>
          <w:rFonts w:ascii="Times New Roman" w:hAnsi="Times New Roman" w:cs="Times New Roman"/>
          <w:sz w:val="24"/>
          <w:szCs w:val="24"/>
        </w:rPr>
        <w:t xml:space="preserve"> </w:t>
      </w:r>
      <w:r w:rsidR="0030295B" w:rsidRPr="00DD5C36">
        <w:rPr>
          <w:rFonts w:ascii="Times New Roman" w:hAnsi="Times New Roman" w:cs="Times New Roman"/>
          <w:sz w:val="24"/>
          <w:szCs w:val="24"/>
        </w:rPr>
        <w:t xml:space="preserve">A total of 11 [3.7%] </w:t>
      </w:r>
      <w:r w:rsidR="0030295B" w:rsidRPr="00DD5C36">
        <w:rPr>
          <w:rFonts w:ascii="Times New Roman" w:hAnsi="Times New Roman" w:cs="Times New Roman"/>
          <w:sz w:val="24"/>
          <w:szCs w:val="24"/>
        </w:rPr>
        <w:lastRenderedPageBreak/>
        <w:t xml:space="preserve">patients reported to have hepatobiliary adverse events in Study SB4-G31-RA, of which two events in two patients were </w:t>
      </w:r>
      <w:r w:rsidR="002C2E87" w:rsidRPr="00DD5C36">
        <w:rPr>
          <w:rFonts w:ascii="Times New Roman" w:hAnsi="Times New Roman" w:cs="Times New Roman" w:hint="eastAsia"/>
          <w:sz w:val="24"/>
          <w:szCs w:val="24"/>
        </w:rPr>
        <w:t xml:space="preserve">considered related to </w:t>
      </w:r>
      <w:proofErr w:type="spellStart"/>
      <w:r w:rsidR="0030295B" w:rsidRPr="00DD5C36">
        <w:rPr>
          <w:rFonts w:ascii="Times New Roman" w:hAnsi="Times New Roman" w:cs="Times New Roman"/>
          <w:sz w:val="24"/>
          <w:szCs w:val="24"/>
        </w:rPr>
        <w:t>Brenzys</w:t>
      </w:r>
      <w:proofErr w:type="spellEnd"/>
      <w:r w:rsidR="00D82D23" w:rsidRPr="00DD5C36">
        <w:rPr>
          <w:rFonts w:ascii="Times New Roman" w:hAnsi="Times New Roman" w:cs="Times New Roman"/>
          <w:sz w:val="24"/>
          <w:szCs w:val="24"/>
        </w:rPr>
        <w:t>, and</w:t>
      </w:r>
      <w:r w:rsidR="002C2E87" w:rsidRPr="00DD5C36">
        <w:rPr>
          <w:rFonts w:ascii="Times New Roman" w:hAnsi="Times New Roman" w:cs="Times New Roman" w:hint="eastAsia"/>
          <w:sz w:val="24"/>
          <w:szCs w:val="24"/>
        </w:rPr>
        <w:t xml:space="preserve"> n</w:t>
      </w:r>
      <w:r w:rsidR="001440DD" w:rsidRPr="00DD5C36">
        <w:rPr>
          <w:rFonts w:ascii="Times New Roman" w:hAnsi="Times New Roman" w:cs="Times New Roman"/>
          <w:sz w:val="24"/>
          <w:szCs w:val="24"/>
        </w:rPr>
        <w:t>one w</w:t>
      </w:r>
      <w:r w:rsidR="00640B23" w:rsidRPr="00DD5C36">
        <w:rPr>
          <w:rFonts w:ascii="Times New Roman" w:hAnsi="Times New Roman" w:cs="Times New Roman"/>
          <w:sz w:val="24"/>
          <w:szCs w:val="24"/>
        </w:rPr>
        <w:t>as</w:t>
      </w:r>
      <w:r w:rsidR="001440DD" w:rsidRPr="00DD5C36">
        <w:rPr>
          <w:rFonts w:ascii="Times New Roman" w:hAnsi="Times New Roman" w:cs="Times New Roman"/>
          <w:sz w:val="24"/>
          <w:szCs w:val="24"/>
        </w:rPr>
        <w:t xml:space="preserve"> reported by</w:t>
      </w:r>
      <w:r w:rsidR="002C2E87" w:rsidRPr="00DD5C36">
        <w:rPr>
          <w:rFonts w:ascii="Times New Roman" w:hAnsi="Times New Roman" w:cs="Times New Roman" w:hint="eastAsia"/>
          <w:sz w:val="24"/>
          <w:szCs w:val="24"/>
        </w:rPr>
        <w:t xml:space="preserve"> </w:t>
      </w:r>
      <w:r w:rsidR="0030294A" w:rsidRPr="00DD5C36">
        <w:rPr>
          <w:rFonts w:ascii="Times New Roman" w:hAnsi="Times New Roman" w:cs="Times New Roman" w:hint="eastAsia"/>
          <w:sz w:val="24"/>
          <w:szCs w:val="24"/>
        </w:rPr>
        <w:t xml:space="preserve">patients </w:t>
      </w:r>
      <w:r w:rsidR="001440DD" w:rsidRPr="00DD5C36">
        <w:rPr>
          <w:rFonts w:ascii="Times New Roman" w:hAnsi="Times New Roman" w:cs="Times New Roman"/>
          <w:sz w:val="24"/>
          <w:szCs w:val="24"/>
        </w:rPr>
        <w:t>in the Enbrel</w:t>
      </w:r>
      <w:r w:rsidR="001440DD" w:rsidRPr="00DD5C36">
        <w:rPr>
          <w:rFonts w:ascii="Times New Roman" w:hAnsi="Times New Roman" w:cs="Times New Roman"/>
          <w:sz w:val="24"/>
          <w:szCs w:val="24"/>
          <w:vertAlign w:val="superscript"/>
        </w:rPr>
        <w:t>®</w:t>
      </w:r>
      <w:r w:rsidR="001440DD" w:rsidRPr="00DD5C36">
        <w:rPr>
          <w:rFonts w:ascii="Times New Roman" w:hAnsi="Times New Roman" w:cs="Times New Roman" w:hint="eastAsia"/>
          <w:sz w:val="24"/>
          <w:szCs w:val="24"/>
          <w:vertAlign w:val="superscript"/>
        </w:rPr>
        <w:t xml:space="preserve"> </w:t>
      </w:r>
      <w:r w:rsidR="001440DD" w:rsidRPr="00DD5C36">
        <w:rPr>
          <w:rFonts w:ascii="Times New Roman" w:hAnsi="Times New Roman" w:cs="Times New Roman" w:hint="eastAsia"/>
          <w:sz w:val="24"/>
          <w:szCs w:val="24"/>
        </w:rPr>
        <w:t>treatment group</w:t>
      </w:r>
      <w:r w:rsidR="0030295B" w:rsidRPr="00DD5C36">
        <w:rPr>
          <w:rFonts w:ascii="Times New Roman" w:hAnsi="Times New Roman" w:cs="Times New Roman"/>
          <w:sz w:val="24"/>
          <w:szCs w:val="24"/>
        </w:rPr>
        <w:t xml:space="preserve">. Serious hepatobiliary adverse events were reported in 4 [1.3%] </w:t>
      </w:r>
      <w:r w:rsidR="0030295B" w:rsidRPr="003B682A">
        <w:rPr>
          <w:rFonts w:ascii="Times New Roman" w:hAnsi="Times New Roman" w:cs="Times New Roman"/>
          <w:sz w:val="24"/>
          <w:szCs w:val="24"/>
        </w:rPr>
        <w:t xml:space="preserve">patients, all of which were </w:t>
      </w:r>
      <w:r w:rsidR="00D82D23" w:rsidRPr="003B682A">
        <w:rPr>
          <w:rFonts w:ascii="Times New Roman" w:hAnsi="Times New Roman" w:cs="Times New Roman"/>
          <w:sz w:val="24"/>
          <w:szCs w:val="24"/>
        </w:rPr>
        <w:t xml:space="preserve">considered unrelated to </w:t>
      </w:r>
      <w:proofErr w:type="spellStart"/>
      <w:r w:rsidR="00FA4EF0">
        <w:rPr>
          <w:rFonts w:ascii="Times New Roman" w:hAnsi="Times New Roman" w:cs="Times New Roman"/>
          <w:sz w:val="24"/>
          <w:szCs w:val="24"/>
        </w:rPr>
        <w:t>Brenzys</w:t>
      </w:r>
      <w:proofErr w:type="spellEnd"/>
      <w:r w:rsidR="00FA4EF0">
        <w:rPr>
          <w:rFonts w:ascii="Times New Roman" w:hAnsi="Times New Roman" w:cs="Times New Roman"/>
          <w:sz w:val="24"/>
          <w:szCs w:val="24"/>
        </w:rPr>
        <w:t>.</w:t>
      </w:r>
    </w:p>
    <w:p w14:paraId="1213B2D6" w14:textId="77E898D9" w:rsidR="0030295B" w:rsidRDefault="0030295B" w:rsidP="006E6747">
      <w:pPr>
        <w:widowControl/>
        <w:autoSpaceDE/>
        <w:autoSpaceDN/>
        <w:jc w:val="left"/>
        <w:rPr>
          <w:rFonts w:ascii="Times New Roman" w:hAnsi="Times New Roman" w:cs="Times New Roman"/>
          <w:sz w:val="24"/>
          <w:szCs w:val="24"/>
        </w:rPr>
      </w:pPr>
      <w:r w:rsidRPr="003B682A">
        <w:rPr>
          <w:rFonts w:ascii="Times New Roman" w:hAnsi="Times New Roman" w:cs="Times New Roman"/>
          <w:sz w:val="24"/>
          <w:szCs w:val="24"/>
        </w:rPr>
        <w:t xml:space="preserve">Similar proportions of patients reported changes in liver function test (LFT) values following </w:t>
      </w:r>
      <w:proofErr w:type="spellStart"/>
      <w:r w:rsidRPr="003B682A">
        <w:rPr>
          <w:rFonts w:ascii="Times New Roman" w:hAnsi="Times New Roman" w:cs="Times New Roman"/>
          <w:sz w:val="24"/>
          <w:szCs w:val="24"/>
        </w:rPr>
        <w:t>Brenzys</w:t>
      </w:r>
      <w:proofErr w:type="spellEnd"/>
      <w:r w:rsidRPr="003B682A">
        <w:rPr>
          <w:rFonts w:ascii="Times New Roman" w:hAnsi="Times New Roman" w:cs="Times New Roman"/>
          <w:sz w:val="24"/>
          <w:szCs w:val="24"/>
        </w:rPr>
        <w:t xml:space="preserve"> or Enbrel</w:t>
      </w:r>
      <w:r w:rsidRPr="003B682A">
        <w:rPr>
          <w:rFonts w:ascii="Times New Roman" w:hAnsi="Times New Roman" w:cs="Times New Roman"/>
          <w:sz w:val="24"/>
          <w:szCs w:val="24"/>
          <w:vertAlign w:val="superscript"/>
        </w:rPr>
        <w:t>®</w:t>
      </w:r>
      <w:r w:rsidRPr="003B682A">
        <w:rPr>
          <w:rFonts w:ascii="Times New Roman" w:hAnsi="Times New Roman" w:cs="Times New Roman"/>
          <w:sz w:val="24"/>
          <w:szCs w:val="24"/>
        </w:rPr>
        <w:t xml:space="preserve"> treatment. Alanine aminotransferase (ALT) elevations were reported in 15 [5.4%] patients in the </w:t>
      </w:r>
      <w:proofErr w:type="spellStart"/>
      <w:r w:rsidRPr="003B682A">
        <w:rPr>
          <w:rFonts w:ascii="Times New Roman" w:hAnsi="Times New Roman" w:cs="Times New Roman"/>
          <w:sz w:val="24"/>
          <w:szCs w:val="24"/>
        </w:rPr>
        <w:t>Brenzys</w:t>
      </w:r>
      <w:proofErr w:type="spellEnd"/>
      <w:r w:rsidRPr="003B682A">
        <w:rPr>
          <w:rFonts w:ascii="Times New Roman" w:hAnsi="Times New Roman" w:cs="Times New Roman"/>
          <w:sz w:val="24"/>
          <w:szCs w:val="24"/>
        </w:rPr>
        <w:t xml:space="preserve"> treatment group and 10 [3.4%] patients in the Enbrel</w:t>
      </w:r>
      <w:r w:rsidRPr="003B682A">
        <w:rPr>
          <w:rFonts w:ascii="Times New Roman" w:hAnsi="Times New Roman" w:cs="Times New Roman"/>
          <w:sz w:val="24"/>
          <w:szCs w:val="24"/>
          <w:vertAlign w:val="superscript"/>
        </w:rPr>
        <w:t>®</w:t>
      </w:r>
      <w:r w:rsidRPr="003B682A">
        <w:rPr>
          <w:rFonts w:ascii="Times New Roman" w:hAnsi="Times New Roman" w:cs="Times New Roman"/>
          <w:sz w:val="24"/>
          <w:szCs w:val="24"/>
        </w:rPr>
        <w:t xml:space="preserve"> treatment group. Aspartate aminotransferase (AST) elevations were reported in 8 [2.7] patients in </w:t>
      </w:r>
      <w:proofErr w:type="spellStart"/>
      <w:r w:rsidRPr="003B682A">
        <w:rPr>
          <w:rFonts w:ascii="Times New Roman" w:hAnsi="Times New Roman" w:cs="Times New Roman"/>
          <w:sz w:val="24"/>
          <w:szCs w:val="24"/>
        </w:rPr>
        <w:t>Brenzys</w:t>
      </w:r>
      <w:proofErr w:type="spellEnd"/>
      <w:r w:rsidRPr="003B682A">
        <w:rPr>
          <w:rFonts w:ascii="Times New Roman" w:hAnsi="Times New Roman" w:cs="Times New Roman"/>
          <w:sz w:val="24"/>
          <w:szCs w:val="24"/>
        </w:rPr>
        <w:t xml:space="preserve"> treatment group and 4 [1.4%] patients in the Enbrel</w:t>
      </w:r>
      <w:r w:rsidRPr="003B682A">
        <w:rPr>
          <w:rFonts w:ascii="Times New Roman" w:hAnsi="Times New Roman" w:cs="Times New Roman"/>
          <w:sz w:val="24"/>
          <w:szCs w:val="24"/>
          <w:vertAlign w:val="superscript"/>
        </w:rPr>
        <w:t>®</w:t>
      </w:r>
      <w:r w:rsidRPr="003B682A">
        <w:rPr>
          <w:rFonts w:ascii="Times New Roman" w:hAnsi="Times New Roman" w:cs="Times New Roman"/>
          <w:sz w:val="24"/>
          <w:szCs w:val="24"/>
        </w:rPr>
        <w:t xml:space="preserve"> treatment group.</w:t>
      </w:r>
    </w:p>
    <w:p w14:paraId="72357A06" w14:textId="77777777" w:rsidR="00FE3D10" w:rsidRPr="00BF07D5" w:rsidRDefault="00FE3D10" w:rsidP="00FE3D10">
      <w:pPr>
        <w:wordWrap/>
        <w:jc w:val="left"/>
        <w:rPr>
          <w:rFonts w:ascii="Times New Roman" w:hAnsi="Times New Roman" w:cs="Times New Roman"/>
          <w:sz w:val="24"/>
          <w:szCs w:val="24"/>
        </w:rPr>
      </w:pPr>
      <w:r w:rsidRPr="00BF07D5">
        <w:rPr>
          <w:rFonts w:ascii="Times New Roman" w:hAnsi="Times New Roman" w:cs="Times New Roman"/>
          <w:sz w:val="24"/>
          <w:szCs w:val="24"/>
        </w:rPr>
        <w:t xml:space="preserve">Up to Week 52, ADAs developed in 3 (1.0%) patients in the </w:t>
      </w:r>
      <w:proofErr w:type="spellStart"/>
      <w:r w:rsidRPr="00BF07D5">
        <w:rPr>
          <w:rFonts w:ascii="Times New Roman" w:hAnsi="Times New Roman" w:cs="Times New Roman"/>
          <w:sz w:val="24"/>
          <w:szCs w:val="24"/>
        </w:rPr>
        <w:t>Brenzys</w:t>
      </w:r>
      <w:proofErr w:type="spellEnd"/>
      <w:r w:rsidRPr="00BF07D5">
        <w:rPr>
          <w:rFonts w:ascii="Times New Roman" w:hAnsi="Times New Roman" w:cs="Times New Roman"/>
          <w:sz w:val="24"/>
          <w:szCs w:val="24"/>
        </w:rPr>
        <w:t xml:space="preserve"> treatment group and 39 (13.2%) patients in the Enbrel</w:t>
      </w:r>
      <w:r w:rsidRPr="00BF07D5">
        <w:rPr>
          <w:rFonts w:ascii="Times New Roman" w:hAnsi="Times New Roman" w:cs="Times New Roman"/>
          <w:sz w:val="24"/>
          <w:szCs w:val="24"/>
          <w:vertAlign w:val="superscript"/>
        </w:rPr>
        <w:t>®</w:t>
      </w:r>
      <w:r w:rsidRPr="00BF07D5">
        <w:rPr>
          <w:rFonts w:ascii="Times New Roman" w:hAnsi="Times New Roman" w:cs="Times New Roman"/>
          <w:sz w:val="24"/>
          <w:szCs w:val="24"/>
        </w:rPr>
        <w:t xml:space="preserve"> treatment group. One patient from the Enbrel</w:t>
      </w:r>
      <w:r w:rsidRPr="00BF07D5">
        <w:rPr>
          <w:rFonts w:ascii="Times New Roman" w:hAnsi="Times New Roman" w:cs="Times New Roman"/>
          <w:sz w:val="24"/>
          <w:szCs w:val="24"/>
          <w:vertAlign w:val="superscript"/>
        </w:rPr>
        <w:t>®</w:t>
      </w:r>
      <w:r w:rsidRPr="00BF07D5">
        <w:rPr>
          <w:rFonts w:ascii="Times New Roman" w:hAnsi="Times New Roman" w:cs="Times New Roman"/>
          <w:sz w:val="24"/>
          <w:szCs w:val="24"/>
        </w:rPr>
        <w:t xml:space="preserve"> treatment group tested positive for </w:t>
      </w:r>
      <w:proofErr w:type="spellStart"/>
      <w:r w:rsidRPr="00BF07D5">
        <w:rPr>
          <w:rFonts w:ascii="Times New Roman" w:hAnsi="Times New Roman" w:cs="Times New Roman"/>
          <w:sz w:val="24"/>
          <w:szCs w:val="24"/>
        </w:rPr>
        <w:t>neutralising</w:t>
      </w:r>
      <w:proofErr w:type="spellEnd"/>
      <w:r w:rsidRPr="00BF07D5">
        <w:rPr>
          <w:rFonts w:ascii="Times New Roman" w:hAnsi="Times New Roman" w:cs="Times New Roman"/>
          <w:sz w:val="24"/>
          <w:szCs w:val="24"/>
        </w:rPr>
        <w:t xml:space="preserve"> antibody.</w:t>
      </w:r>
    </w:p>
    <w:p w14:paraId="75043D94" w14:textId="0B93C073" w:rsidR="00C5356F" w:rsidRPr="003B682A" w:rsidRDefault="00FE3D10" w:rsidP="00003242">
      <w:pPr>
        <w:wordWrap/>
        <w:autoSpaceDE/>
        <w:autoSpaceDN/>
        <w:jc w:val="left"/>
        <w:rPr>
          <w:rFonts w:ascii="Times New Roman" w:eastAsia="Malgun Gothic" w:hAnsi="Times New Roman" w:cs="Times New Roman"/>
          <w:kern w:val="0"/>
          <w:sz w:val="24"/>
          <w:szCs w:val="24"/>
        </w:rPr>
      </w:pPr>
      <w:r w:rsidRPr="00494222">
        <w:rPr>
          <w:rFonts w:ascii="Times New Roman" w:eastAsia="Malgun Gothic" w:hAnsi="Times New Roman" w:cs="Times New Roman"/>
          <w:kern w:val="0"/>
          <w:sz w:val="24"/>
          <w:szCs w:val="24"/>
          <w:lang w:val="en-GB"/>
        </w:rPr>
        <w:t>The s</w:t>
      </w:r>
      <w:proofErr w:type="spellStart"/>
      <w:r w:rsidRPr="00494222">
        <w:rPr>
          <w:rFonts w:ascii="Times New Roman" w:eastAsia="Malgun Gothic" w:hAnsi="Times New Roman" w:cs="Times New Roman"/>
          <w:kern w:val="0"/>
          <w:sz w:val="24"/>
          <w:szCs w:val="24"/>
        </w:rPr>
        <w:t>afety</w:t>
      </w:r>
      <w:proofErr w:type="spellEnd"/>
      <w:r w:rsidRPr="00494222">
        <w:rPr>
          <w:rFonts w:ascii="Times New Roman" w:eastAsia="Malgun Gothic" w:hAnsi="Times New Roman" w:cs="Times New Roman"/>
          <w:kern w:val="0"/>
          <w:sz w:val="24"/>
          <w:szCs w:val="24"/>
        </w:rPr>
        <w:t xml:space="preserve"> profiles during </w:t>
      </w:r>
      <w:r w:rsidR="00640B23">
        <w:rPr>
          <w:rFonts w:ascii="Times New Roman" w:eastAsia="Malgun Gothic" w:hAnsi="Times New Roman" w:cs="Times New Roman"/>
          <w:kern w:val="0"/>
          <w:sz w:val="24"/>
          <w:szCs w:val="24"/>
        </w:rPr>
        <w:t xml:space="preserve">the </w:t>
      </w:r>
      <w:r w:rsidRPr="00494222">
        <w:rPr>
          <w:rFonts w:ascii="Times New Roman" w:eastAsia="Malgun Gothic" w:hAnsi="Times New Roman" w:cs="Times New Roman"/>
          <w:kern w:val="0"/>
          <w:sz w:val="24"/>
          <w:szCs w:val="24"/>
        </w:rPr>
        <w:t>open-label, extension period (after Week 52 up to Week 100) were also comparable between the treatment groups. A total of 60 (47.6%) patients from</w:t>
      </w:r>
      <w:r>
        <w:rPr>
          <w:rFonts w:ascii="Times New Roman" w:eastAsia="Malgun Gothic" w:hAnsi="Times New Roman" w:cs="Times New Roman" w:hint="eastAsia"/>
          <w:kern w:val="0"/>
          <w:sz w:val="24"/>
          <w:szCs w:val="24"/>
        </w:rPr>
        <w:t xml:space="preserve"> </w:t>
      </w:r>
      <w:r w:rsidR="00D14E84">
        <w:rPr>
          <w:rFonts w:ascii="Times New Roman" w:eastAsia="Malgun Gothic" w:hAnsi="Times New Roman" w:cs="Times New Roman" w:hint="eastAsia"/>
          <w:kern w:val="0"/>
          <w:sz w:val="24"/>
          <w:szCs w:val="24"/>
        </w:rPr>
        <w:t xml:space="preserve">the </w:t>
      </w:r>
      <w:proofErr w:type="spellStart"/>
      <w:r w:rsidRPr="00494222">
        <w:rPr>
          <w:rFonts w:ascii="Times New Roman" w:eastAsia="Malgun Gothic" w:hAnsi="Times New Roman" w:cs="Times New Roman"/>
          <w:kern w:val="0"/>
          <w:sz w:val="24"/>
          <w:szCs w:val="24"/>
        </w:rPr>
        <w:t>Brenzys</w:t>
      </w:r>
      <w:proofErr w:type="spellEnd"/>
      <w:r w:rsidRPr="00494222">
        <w:rPr>
          <w:rFonts w:ascii="Times New Roman" w:eastAsia="Malgun Gothic" w:hAnsi="Times New Roman" w:cs="Times New Roman"/>
          <w:kern w:val="0"/>
          <w:sz w:val="24"/>
          <w:szCs w:val="24"/>
        </w:rPr>
        <w:t>/</w:t>
      </w:r>
      <w:proofErr w:type="spellStart"/>
      <w:r w:rsidRPr="00494222">
        <w:rPr>
          <w:rFonts w:ascii="Times New Roman" w:eastAsia="Malgun Gothic" w:hAnsi="Times New Roman" w:cs="Times New Roman"/>
          <w:kern w:val="0"/>
          <w:sz w:val="24"/>
          <w:szCs w:val="24"/>
        </w:rPr>
        <w:t>Brenzys</w:t>
      </w:r>
      <w:proofErr w:type="spellEnd"/>
      <w:r w:rsidRPr="00494222">
        <w:rPr>
          <w:rFonts w:ascii="Times New Roman" w:eastAsia="Malgun Gothic" w:hAnsi="Times New Roman" w:cs="Times New Roman"/>
          <w:kern w:val="0"/>
          <w:sz w:val="24"/>
          <w:szCs w:val="24"/>
        </w:rPr>
        <w:t xml:space="preserve"> treatment group and 58 (48.7%) patients from</w:t>
      </w:r>
      <w:r>
        <w:rPr>
          <w:rFonts w:ascii="Times New Roman" w:eastAsia="Malgun Gothic" w:hAnsi="Times New Roman" w:cs="Times New Roman" w:hint="eastAsia"/>
          <w:kern w:val="0"/>
          <w:sz w:val="24"/>
          <w:szCs w:val="24"/>
        </w:rPr>
        <w:t xml:space="preserve"> </w:t>
      </w:r>
      <w:r w:rsidR="00D14E84">
        <w:rPr>
          <w:rFonts w:ascii="Times New Roman" w:eastAsia="Malgun Gothic" w:hAnsi="Times New Roman" w:cs="Times New Roman" w:hint="eastAsia"/>
          <w:kern w:val="0"/>
          <w:sz w:val="24"/>
          <w:szCs w:val="24"/>
        </w:rPr>
        <w:t xml:space="preserve">the </w:t>
      </w:r>
      <w:r w:rsidR="004530BF" w:rsidRPr="00494222">
        <w:rPr>
          <w:rFonts w:ascii="Times New Roman" w:eastAsia="Malgun Gothic" w:hAnsi="Times New Roman" w:cs="Times New Roman"/>
          <w:kern w:val="0"/>
          <w:sz w:val="24"/>
          <w:szCs w:val="24"/>
        </w:rPr>
        <w:t>Enbrel</w:t>
      </w:r>
      <w:r w:rsidR="004530BF" w:rsidRPr="00494222">
        <w:rPr>
          <w:rFonts w:ascii="Times New Roman" w:eastAsia="Malgun Gothic" w:hAnsi="Times New Roman" w:cs="Times New Roman"/>
          <w:kern w:val="0"/>
          <w:sz w:val="24"/>
          <w:szCs w:val="24"/>
          <w:vertAlign w:val="superscript"/>
        </w:rPr>
        <w:t>®</w:t>
      </w:r>
      <w:r w:rsidR="004530BF" w:rsidRPr="00494222">
        <w:rPr>
          <w:rFonts w:ascii="Times New Roman" w:eastAsia="Malgun Gothic" w:hAnsi="Times New Roman" w:cs="Times New Roman"/>
          <w:kern w:val="0"/>
          <w:sz w:val="24"/>
          <w:szCs w:val="24"/>
        </w:rPr>
        <w:t>/</w:t>
      </w:r>
      <w:proofErr w:type="spellStart"/>
      <w:r w:rsidR="004530BF" w:rsidRPr="00494222">
        <w:rPr>
          <w:rFonts w:ascii="Times New Roman" w:eastAsia="Malgun Gothic" w:hAnsi="Times New Roman" w:cs="Times New Roman"/>
          <w:kern w:val="0"/>
          <w:sz w:val="24"/>
          <w:szCs w:val="24"/>
        </w:rPr>
        <w:t>Brenzys</w:t>
      </w:r>
      <w:proofErr w:type="spellEnd"/>
      <w:r w:rsidR="004530BF" w:rsidRPr="00494222">
        <w:rPr>
          <w:rFonts w:ascii="Times New Roman" w:eastAsia="Malgun Gothic" w:hAnsi="Times New Roman" w:cs="Times New Roman"/>
          <w:kern w:val="0"/>
          <w:sz w:val="24"/>
          <w:szCs w:val="24"/>
        </w:rPr>
        <w:t xml:space="preserve"> treatment group were newly reported to have TEAEs. In 17 (13.5%) patients of the </w:t>
      </w:r>
      <w:proofErr w:type="spellStart"/>
      <w:r w:rsidR="004530BF" w:rsidRPr="00494222">
        <w:rPr>
          <w:rFonts w:ascii="Times New Roman" w:eastAsia="Malgun Gothic" w:hAnsi="Times New Roman" w:cs="Times New Roman"/>
          <w:kern w:val="0"/>
          <w:sz w:val="24"/>
          <w:szCs w:val="24"/>
        </w:rPr>
        <w:t>Brenzys</w:t>
      </w:r>
      <w:proofErr w:type="spellEnd"/>
      <w:r w:rsidR="004530BF" w:rsidRPr="00494222">
        <w:rPr>
          <w:rFonts w:ascii="Times New Roman" w:eastAsia="Malgun Gothic" w:hAnsi="Times New Roman" w:cs="Times New Roman"/>
          <w:kern w:val="0"/>
          <w:sz w:val="24"/>
          <w:szCs w:val="24"/>
        </w:rPr>
        <w:t>/</w:t>
      </w:r>
      <w:proofErr w:type="spellStart"/>
      <w:r w:rsidR="004530BF" w:rsidRPr="00494222">
        <w:rPr>
          <w:rFonts w:ascii="Times New Roman" w:eastAsia="Malgun Gothic" w:hAnsi="Times New Roman" w:cs="Times New Roman"/>
          <w:kern w:val="0"/>
          <w:sz w:val="24"/>
          <w:szCs w:val="24"/>
        </w:rPr>
        <w:t>Brenzys</w:t>
      </w:r>
      <w:proofErr w:type="spellEnd"/>
      <w:r w:rsidR="004530BF">
        <w:rPr>
          <w:rFonts w:ascii="Times New Roman" w:eastAsia="Malgun Gothic" w:hAnsi="Times New Roman" w:cs="Times New Roman" w:hint="eastAsia"/>
          <w:kern w:val="0"/>
          <w:sz w:val="24"/>
          <w:szCs w:val="24"/>
        </w:rPr>
        <w:t xml:space="preserve"> </w:t>
      </w:r>
      <w:r w:rsidR="00D14E84">
        <w:rPr>
          <w:rFonts w:ascii="Times New Roman" w:eastAsia="Malgun Gothic" w:hAnsi="Times New Roman" w:cs="Times New Roman" w:hint="eastAsia"/>
          <w:kern w:val="0"/>
          <w:sz w:val="24"/>
          <w:szCs w:val="24"/>
        </w:rPr>
        <w:t>treatment</w:t>
      </w:r>
      <w:r w:rsidR="004530BF">
        <w:rPr>
          <w:rFonts w:ascii="Times New Roman" w:eastAsia="Malgun Gothic" w:hAnsi="Times New Roman" w:cs="Times New Roman" w:hint="eastAsia"/>
          <w:kern w:val="0"/>
          <w:sz w:val="24"/>
          <w:szCs w:val="24"/>
        </w:rPr>
        <w:t xml:space="preserve"> </w:t>
      </w:r>
      <w:r w:rsidR="004530BF" w:rsidRPr="00494222">
        <w:rPr>
          <w:rFonts w:ascii="Times New Roman" w:eastAsia="Malgun Gothic" w:hAnsi="Times New Roman" w:cs="Times New Roman"/>
          <w:kern w:val="0"/>
          <w:sz w:val="24"/>
          <w:szCs w:val="24"/>
        </w:rPr>
        <w:t>group and 16 (13.4%) patients of the Enbrel</w:t>
      </w:r>
      <w:r w:rsidR="004530BF" w:rsidRPr="00494222">
        <w:rPr>
          <w:rFonts w:ascii="Times New Roman" w:eastAsia="Malgun Gothic" w:hAnsi="Times New Roman" w:cs="Times New Roman"/>
          <w:kern w:val="0"/>
          <w:sz w:val="24"/>
          <w:szCs w:val="24"/>
          <w:vertAlign w:val="superscript"/>
        </w:rPr>
        <w:t>®</w:t>
      </w:r>
      <w:r w:rsidR="004530BF" w:rsidRPr="00494222">
        <w:rPr>
          <w:rFonts w:ascii="Times New Roman" w:eastAsia="Malgun Gothic" w:hAnsi="Times New Roman" w:cs="Times New Roman"/>
          <w:kern w:val="0"/>
          <w:sz w:val="24"/>
          <w:szCs w:val="24"/>
        </w:rPr>
        <w:t>/</w:t>
      </w:r>
      <w:proofErr w:type="spellStart"/>
      <w:r w:rsidR="004530BF" w:rsidRPr="00494222">
        <w:rPr>
          <w:rFonts w:ascii="Times New Roman" w:eastAsia="Malgun Gothic" w:hAnsi="Times New Roman" w:cs="Times New Roman"/>
          <w:kern w:val="0"/>
          <w:sz w:val="24"/>
          <w:szCs w:val="24"/>
        </w:rPr>
        <w:t>Brenzys</w:t>
      </w:r>
      <w:proofErr w:type="spellEnd"/>
      <w:r w:rsidR="00C61D3E" w:rsidRPr="00494222">
        <w:rPr>
          <w:rFonts w:ascii="Times New Roman" w:eastAsia="Malgun Gothic" w:hAnsi="Times New Roman" w:cs="Times New Roman"/>
          <w:kern w:val="0"/>
          <w:sz w:val="24"/>
          <w:szCs w:val="24"/>
        </w:rPr>
        <w:t xml:space="preserve"> </w:t>
      </w:r>
      <w:r w:rsidR="00D14E84">
        <w:rPr>
          <w:rFonts w:ascii="Times New Roman" w:eastAsia="Malgun Gothic" w:hAnsi="Times New Roman" w:cs="Times New Roman" w:hint="eastAsia"/>
          <w:kern w:val="0"/>
          <w:sz w:val="24"/>
          <w:szCs w:val="24"/>
        </w:rPr>
        <w:t>treatment</w:t>
      </w:r>
      <w:r w:rsidR="004530BF" w:rsidRPr="004530BF">
        <w:rPr>
          <w:rFonts w:ascii="Times New Roman" w:eastAsia="Malgun Gothic" w:hAnsi="Times New Roman" w:cs="Times New Roman"/>
          <w:kern w:val="0"/>
          <w:sz w:val="24"/>
          <w:szCs w:val="24"/>
        </w:rPr>
        <w:t xml:space="preserve"> </w:t>
      </w:r>
      <w:r w:rsidR="004530BF" w:rsidRPr="00494222">
        <w:rPr>
          <w:rFonts w:ascii="Times New Roman" w:eastAsia="Malgun Gothic" w:hAnsi="Times New Roman" w:cs="Times New Roman"/>
          <w:kern w:val="0"/>
          <w:sz w:val="24"/>
          <w:szCs w:val="24"/>
        </w:rPr>
        <w:t>group, these newly reported TEAEs were considered to be related to the treatment</w:t>
      </w:r>
      <w:r w:rsidR="00BD330B" w:rsidRPr="004530BF">
        <w:rPr>
          <w:rFonts w:ascii="Times New Roman" w:eastAsia="Malgun Gothic" w:hAnsi="Times New Roman" w:cs="Times New Roman"/>
          <w:kern w:val="0"/>
          <w:sz w:val="24"/>
          <w:szCs w:val="24"/>
        </w:rPr>
        <w:t>.</w:t>
      </w:r>
      <w:r w:rsidR="00BD330B" w:rsidRPr="004530BF">
        <w:rPr>
          <w:rFonts w:ascii="Times New Roman" w:hAnsi="Times New Roman" w:cs="Times New Roman"/>
          <w:sz w:val="24"/>
          <w:szCs w:val="24"/>
        </w:rPr>
        <w:t xml:space="preserve"> </w:t>
      </w:r>
      <w:r w:rsidR="004A3ABD" w:rsidRPr="00494222">
        <w:rPr>
          <w:rFonts w:ascii="Times New Roman" w:eastAsia="Malgun Gothic" w:hAnsi="Times New Roman" w:cs="Times New Roman"/>
          <w:kern w:val="0"/>
          <w:sz w:val="24"/>
          <w:szCs w:val="24"/>
        </w:rPr>
        <w:t>No</w:t>
      </w:r>
      <w:r w:rsidR="00A2556A" w:rsidRPr="00494222">
        <w:rPr>
          <w:rFonts w:ascii="Times New Roman" w:eastAsia="Malgun Gothic" w:hAnsi="Times New Roman" w:cs="Times New Roman"/>
          <w:kern w:val="0"/>
          <w:sz w:val="24"/>
          <w:szCs w:val="24"/>
        </w:rPr>
        <w:t xml:space="preserve"> new </w:t>
      </w:r>
      <w:r w:rsidR="00A2556A" w:rsidRPr="003B682A">
        <w:rPr>
          <w:rFonts w:ascii="Times New Roman" w:eastAsia="Malgun Gothic" w:hAnsi="Times New Roman" w:cs="Times New Roman"/>
          <w:kern w:val="0"/>
          <w:sz w:val="24"/>
          <w:szCs w:val="24"/>
        </w:rPr>
        <w:t>case</w:t>
      </w:r>
      <w:r w:rsidR="004A3ABD" w:rsidRPr="003B682A">
        <w:rPr>
          <w:rFonts w:ascii="Times New Roman" w:eastAsia="Malgun Gothic" w:hAnsi="Times New Roman" w:cs="Times New Roman"/>
          <w:kern w:val="0"/>
          <w:sz w:val="24"/>
          <w:szCs w:val="24"/>
        </w:rPr>
        <w:t>s</w:t>
      </w:r>
      <w:r w:rsidR="00A2556A" w:rsidRPr="003B682A">
        <w:rPr>
          <w:rFonts w:ascii="Times New Roman" w:eastAsia="Malgun Gothic" w:hAnsi="Times New Roman" w:cs="Times New Roman"/>
          <w:kern w:val="0"/>
          <w:sz w:val="24"/>
          <w:szCs w:val="24"/>
        </w:rPr>
        <w:t xml:space="preserve"> of injection site </w:t>
      </w:r>
      <w:r w:rsidR="00D82D23" w:rsidRPr="003B682A">
        <w:rPr>
          <w:rFonts w:ascii="Times New Roman" w:eastAsia="Malgun Gothic" w:hAnsi="Times New Roman" w:cs="Times New Roman"/>
          <w:kern w:val="0"/>
          <w:sz w:val="24"/>
          <w:szCs w:val="24"/>
        </w:rPr>
        <w:t xml:space="preserve">reactions </w:t>
      </w:r>
      <w:r w:rsidR="004A3ABD" w:rsidRPr="003B682A">
        <w:rPr>
          <w:rFonts w:ascii="Times New Roman" w:eastAsia="Malgun Gothic" w:hAnsi="Times New Roman" w:cs="Times New Roman"/>
          <w:kern w:val="0"/>
          <w:sz w:val="24"/>
          <w:szCs w:val="24"/>
        </w:rPr>
        <w:t>were reported</w:t>
      </w:r>
      <w:r w:rsidR="004A3ABD" w:rsidRPr="003B682A" w:rsidDel="004A3ABD">
        <w:rPr>
          <w:rFonts w:ascii="Times New Roman" w:eastAsia="Malgun Gothic" w:hAnsi="Times New Roman" w:cs="Times New Roman"/>
          <w:kern w:val="0"/>
          <w:sz w:val="24"/>
          <w:szCs w:val="24"/>
        </w:rPr>
        <w:t xml:space="preserve"> </w:t>
      </w:r>
      <w:r w:rsidR="004A3ABD" w:rsidRPr="003B682A">
        <w:rPr>
          <w:rFonts w:ascii="Times New Roman" w:eastAsia="Malgun Gothic" w:hAnsi="Times New Roman" w:cs="Times New Roman"/>
          <w:kern w:val="0"/>
          <w:sz w:val="24"/>
          <w:szCs w:val="24"/>
        </w:rPr>
        <w:t>in either</w:t>
      </w:r>
      <w:r w:rsidR="00A2556A" w:rsidRPr="003B682A">
        <w:rPr>
          <w:rFonts w:ascii="Times New Roman" w:eastAsia="Malgun Gothic" w:hAnsi="Times New Roman" w:cs="Times New Roman"/>
          <w:kern w:val="0"/>
          <w:sz w:val="24"/>
          <w:szCs w:val="24"/>
        </w:rPr>
        <w:t xml:space="preserve"> treatment group.</w:t>
      </w:r>
    </w:p>
    <w:p w14:paraId="11D5CABC" w14:textId="261C83D2" w:rsidR="00FA4EF0" w:rsidRDefault="004530BF" w:rsidP="00FA4EF0">
      <w:pPr>
        <w:wordWrap/>
        <w:autoSpaceDE/>
        <w:autoSpaceDN/>
        <w:spacing w:after="120"/>
        <w:jc w:val="left"/>
        <w:rPr>
          <w:rFonts w:ascii="Times New Roman" w:eastAsia="Malgun Gothic" w:hAnsi="Times New Roman" w:cs="Times New Roman"/>
          <w:kern w:val="0"/>
          <w:sz w:val="24"/>
          <w:szCs w:val="24"/>
        </w:rPr>
      </w:pPr>
      <w:r w:rsidRPr="003B682A">
        <w:rPr>
          <w:rFonts w:ascii="Times New Roman" w:hAnsi="Times New Roman" w:cs="Times New Roman"/>
          <w:sz w:val="24"/>
          <w:szCs w:val="24"/>
        </w:rPr>
        <w:t>A</w:t>
      </w:r>
      <w:r w:rsidRPr="003B682A">
        <w:rPr>
          <w:rFonts w:ascii="Times New Roman" w:hAnsi="Times New Roman" w:cs="Times New Roman" w:hint="eastAsia"/>
          <w:sz w:val="24"/>
          <w:szCs w:val="24"/>
        </w:rPr>
        <w:t xml:space="preserve">ny TEAEs that occurred in </w:t>
      </w:r>
      <w:r w:rsidRPr="003B682A">
        <w:rPr>
          <w:rFonts w:ascii="Times New Roman" w:hAnsi="Times New Roman" w:cs="Times New Roman"/>
          <w:sz w:val="24"/>
          <w:szCs w:val="24"/>
        </w:rPr>
        <w:t xml:space="preserve">≥ </w:t>
      </w:r>
      <w:r w:rsidRPr="003B682A">
        <w:rPr>
          <w:rFonts w:ascii="Times New Roman" w:hAnsi="Times New Roman" w:cs="Times New Roman" w:hint="eastAsia"/>
          <w:sz w:val="24"/>
          <w:szCs w:val="24"/>
        </w:rPr>
        <w:t>2</w:t>
      </w:r>
      <w:r w:rsidRPr="003B682A">
        <w:rPr>
          <w:rFonts w:ascii="Times New Roman" w:hAnsi="Times New Roman" w:cs="Times New Roman"/>
          <w:sz w:val="24"/>
          <w:szCs w:val="24"/>
        </w:rPr>
        <w:t>%</w:t>
      </w:r>
      <w:r w:rsidRPr="003B682A">
        <w:rPr>
          <w:rFonts w:ascii="Times New Roman" w:hAnsi="Times New Roman" w:cs="Times New Roman" w:hint="eastAsia"/>
          <w:sz w:val="24"/>
          <w:szCs w:val="24"/>
        </w:rPr>
        <w:t xml:space="preserve"> of all patients who received </w:t>
      </w:r>
      <w:proofErr w:type="spellStart"/>
      <w:r w:rsidRPr="003B682A">
        <w:rPr>
          <w:rFonts w:ascii="Times New Roman" w:hAnsi="Times New Roman" w:cs="Times New Roman" w:hint="eastAsia"/>
          <w:sz w:val="24"/>
          <w:szCs w:val="24"/>
        </w:rPr>
        <w:t>Brenzys</w:t>
      </w:r>
      <w:proofErr w:type="spellEnd"/>
      <w:r w:rsidRPr="003B682A">
        <w:rPr>
          <w:rFonts w:ascii="Times New Roman" w:hAnsi="Times New Roman" w:cs="Times New Roman" w:hint="eastAsia"/>
          <w:sz w:val="24"/>
          <w:szCs w:val="24"/>
        </w:rPr>
        <w:t xml:space="preserve"> or Enbrel</w:t>
      </w:r>
      <w:r w:rsidRPr="003B682A">
        <w:rPr>
          <w:rFonts w:ascii="Times New Roman" w:hAnsi="Times New Roman" w:cs="Times New Roman"/>
          <w:sz w:val="24"/>
          <w:szCs w:val="24"/>
          <w:vertAlign w:val="superscript"/>
        </w:rPr>
        <w:t>®</w:t>
      </w:r>
      <w:r w:rsidRPr="003B682A">
        <w:rPr>
          <w:rFonts w:ascii="Times New Roman" w:hAnsi="Times New Roman" w:cs="Times New Roman"/>
          <w:sz w:val="24"/>
          <w:szCs w:val="24"/>
        </w:rPr>
        <w:t xml:space="preserve"> in Study SB4-G31-RA are outlined in</w:t>
      </w:r>
      <w:r w:rsidRPr="003B682A">
        <w:rPr>
          <w:rFonts w:ascii="Times New Roman" w:hAnsi="Times New Roman" w:cs="Times New Roman" w:hint="eastAsia"/>
          <w:sz w:val="24"/>
          <w:szCs w:val="24"/>
        </w:rPr>
        <w:t xml:space="preserve"> </w:t>
      </w:r>
      <w:r w:rsidRPr="003B682A">
        <w:rPr>
          <w:rFonts w:ascii="Times New Roman" w:eastAsia="Malgun Gothic" w:hAnsi="Times New Roman" w:cs="Times New Roman"/>
          <w:kern w:val="0"/>
          <w:sz w:val="24"/>
          <w:szCs w:val="24"/>
        </w:rPr>
        <w:fldChar w:fldCharType="begin"/>
      </w:r>
      <w:r w:rsidRPr="003B682A">
        <w:rPr>
          <w:rFonts w:ascii="Times New Roman" w:eastAsia="Malgun Gothic" w:hAnsi="Times New Roman" w:cs="Times New Roman"/>
          <w:kern w:val="0"/>
          <w:sz w:val="24"/>
          <w:szCs w:val="24"/>
        </w:rPr>
        <w:instrText xml:space="preserve"> REF _Ref442456356 \h  \* MERGEFORMAT </w:instrText>
      </w:r>
      <w:r w:rsidRPr="003B682A">
        <w:rPr>
          <w:rFonts w:ascii="Times New Roman" w:eastAsia="Malgun Gothic" w:hAnsi="Times New Roman" w:cs="Times New Roman"/>
          <w:kern w:val="0"/>
          <w:sz w:val="24"/>
          <w:szCs w:val="24"/>
        </w:rPr>
      </w:r>
      <w:r w:rsidRPr="003B682A">
        <w:rPr>
          <w:rFonts w:ascii="Times New Roman" w:eastAsia="Malgun Gothic" w:hAnsi="Times New Roman" w:cs="Times New Roman"/>
          <w:kern w:val="0"/>
          <w:sz w:val="24"/>
          <w:szCs w:val="24"/>
        </w:rPr>
        <w:fldChar w:fldCharType="separate"/>
      </w:r>
      <w:r w:rsidR="00EC7AC5" w:rsidRPr="00EC7AC5">
        <w:rPr>
          <w:rFonts w:ascii="Times New Roman" w:hAnsi="Times New Roman" w:cs="Times New Roman"/>
          <w:sz w:val="24"/>
          <w:szCs w:val="24"/>
        </w:rPr>
        <w:t xml:space="preserve">Table </w:t>
      </w:r>
      <w:r w:rsidR="00EC7AC5" w:rsidRPr="00EC7AC5">
        <w:rPr>
          <w:rFonts w:ascii="Times New Roman" w:hAnsi="Times New Roman" w:cs="Times New Roman"/>
          <w:noProof/>
          <w:sz w:val="24"/>
          <w:szCs w:val="24"/>
        </w:rPr>
        <w:t>7</w:t>
      </w:r>
      <w:r w:rsidRPr="003B682A">
        <w:rPr>
          <w:rFonts w:ascii="Times New Roman" w:eastAsia="Malgun Gothic" w:hAnsi="Times New Roman" w:cs="Times New Roman"/>
          <w:kern w:val="0"/>
          <w:sz w:val="24"/>
          <w:szCs w:val="24"/>
        </w:rPr>
        <w:fldChar w:fldCharType="end"/>
      </w:r>
      <w:r w:rsidRPr="003B682A">
        <w:rPr>
          <w:rFonts w:ascii="Times New Roman" w:eastAsia="Malgun Gothic" w:hAnsi="Times New Roman" w:cs="Times New Roman"/>
          <w:kern w:val="0"/>
          <w:sz w:val="24"/>
          <w:szCs w:val="24"/>
        </w:rPr>
        <w:t>.</w:t>
      </w:r>
    </w:p>
    <w:p w14:paraId="2EF9D606" w14:textId="77777777" w:rsidR="00FA4EF0" w:rsidRDefault="00FA4EF0">
      <w:pPr>
        <w:widowControl/>
        <w:wordWrap/>
        <w:autoSpaceDE/>
        <w:autoSpaceDN/>
        <w:rPr>
          <w:rFonts w:ascii="Times New Roman" w:eastAsia="Malgun Gothic" w:hAnsi="Times New Roman" w:cs="Times New Roman"/>
          <w:kern w:val="0"/>
          <w:sz w:val="24"/>
          <w:szCs w:val="24"/>
        </w:rPr>
      </w:pPr>
      <w:r>
        <w:rPr>
          <w:rFonts w:ascii="Times New Roman" w:eastAsia="Malgun Gothic" w:hAnsi="Times New Roman" w:cs="Times New Roman"/>
          <w:kern w:val="0"/>
          <w:sz w:val="24"/>
          <w:szCs w:val="24"/>
        </w:rPr>
        <w:br w:type="page"/>
      </w:r>
    </w:p>
    <w:p w14:paraId="7238E581" w14:textId="03AF99D9" w:rsidR="00C5356F" w:rsidRPr="0072659A" w:rsidRDefault="00C5356F" w:rsidP="00660FA3">
      <w:pPr>
        <w:keepNext/>
        <w:keepLines/>
        <w:widowControl/>
        <w:tabs>
          <w:tab w:val="left" w:pos="1418"/>
        </w:tabs>
        <w:wordWrap/>
        <w:autoSpaceDE/>
        <w:autoSpaceDN/>
        <w:spacing w:before="120" w:after="120" w:line="240" w:lineRule="auto"/>
        <w:ind w:left="1418" w:hanging="1418"/>
        <w:jc w:val="left"/>
        <w:rPr>
          <w:rFonts w:ascii="Times New Roman" w:hAnsi="Times New Roman" w:cs="Times New Roman"/>
          <w:b/>
          <w:sz w:val="22"/>
          <w:lang w:val="en-GB" w:eastAsia="en-US"/>
        </w:rPr>
      </w:pPr>
      <w:bookmarkStart w:id="8" w:name="_Ref442456356"/>
      <w:proofErr w:type="gramStart"/>
      <w:r w:rsidRPr="00494222">
        <w:rPr>
          <w:rFonts w:ascii="Times New Roman" w:hAnsi="Times New Roman" w:cs="Times New Roman"/>
          <w:b/>
          <w:sz w:val="22"/>
          <w:lang w:val="en-GB" w:eastAsia="en-US"/>
        </w:rPr>
        <w:lastRenderedPageBreak/>
        <w:t xml:space="preserve">Table </w:t>
      </w:r>
      <w:r w:rsidRPr="00494222">
        <w:rPr>
          <w:rFonts w:ascii="Times New Roman" w:hAnsi="Times New Roman" w:cs="Times New Roman"/>
          <w:b/>
          <w:sz w:val="22"/>
          <w:lang w:val="en-GB" w:eastAsia="en-US"/>
        </w:rPr>
        <w:fldChar w:fldCharType="begin"/>
      </w:r>
      <w:r w:rsidRPr="00494222">
        <w:rPr>
          <w:rFonts w:ascii="Times New Roman" w:hAnsi="Times New Roman" w:cs="Times New Roman"/>
          <w:b/>
          <w:sz w:val="22"/>
          <w:lang w:val="en-GB" w:eastAsia="en-US"/>
        </w:rPr>
        <w:instrText xml:space="preserve"> SEQ Table \* ARABIC </w:instrText>
      </w:r>
      <w:r w:rsidRPr="00494222">
        <w:rPr>
          <w:rFonts w:ascii="Times New Roman" w:hAnsi="Times New Roman" w:cs="Times New Roman"/>
          <w:b/>
          <w:sz w:val="22"/>
          <w:lang w:val="en-GB" w:eastAsia="en-US"/>
        </w:rPr>
        <w:fldChar w:fldCharType="separate"/>
      </w:r>
      <w:r w:rsidR="00EC7AC5">
        <w:rPr>
          <w:rFonts w:ascii="Times New Roman" w:hAnsi="Times New Roman" w:cs="Times New Roman"/>
          <w:b/>
          <w:noProof/>
          <w:sz w:val="22"/>
          <w:lang w:val="en-GB" w:eastAsia="en-US"/>
        </w:rPr>
        <w:t>7</w:t>
      </w:r>
      <w:r w:rsidRPr="00494222">
        <w:rPr>
          <w:rFonts w:ascii="Times New Roman" w:hAnsi="Times New Roman" w:cs="Times New Roman"/>
          <w:b/>
          <w:sz w:val="22"/>
          <w:lang w:val="en-GB" w:eastAsia="en-US"/>
        </w:rPr>
        <w:fldChar w:fldCharType="end"/>
      </w:r>
      <w:bookmarkEnd w:id="8"/>
      <w:r w:rsidRPr="00494222">
        <w:rPr>
          <w:rFonts w:ascii="Times New Roman" w:hAnsi="Times New Roman" w:cs="Times New Roman"/>
          <w:b/>
          <w:sz w:val="22"/>
          <w:lang w:val="en-GB" w:eastAsia="en-US"/>
        </w:rPr>
        <w:t>.</w:t>
      </w:r>
      <w:proofErr w:type="gramEnd"/>
      <w:r w:rsidRPr="00494222">
        <w:rPr>
          <w:rFonts w:ascii="Times New Roman" w:hAnsi="Times New Roman" w:cs="Times New Roman"/>
          <w:b/>
          <w:sz w:val="22"/>
          <w:lang w:val="en-GB" w:eastAsia="en-US"/>
        </w:rPr>
        <w:t xml:space="preserve"> </w:t>
      </w:r>
      <w:r w:rsidR="00660FA3" w:rsidRPr="00494222">
        <w:rPr>
          <w:rFonts w:ascii="Times New Roman" w:hAnsi="Times New Roman" w:cs="Times New Roman" w:hint="eastAsia"/>
          <w:b/>
          <w:sz w:val="22"/>
          <w:lang w:val="en-GB"/>
        </w:rPr>
        <w:tab/>
      </w:r>
      <w:r w:rsidRPr="00494222">
        <w:rPr>
          <w:rFonts w:ascii="Times New Roman" w:hAnsi="Times New Roman" w:cs="Times New Roman"/>
          <w:b/>
          <w:sz w:val="22"/>
          <w:lang w:val="en-GB" w:eastAsia="en-US"/>
        </w:rPr>
        <w:t xml:space="preserve">Percent of RA Patients Reporting </w:t>
      </w:r>
      <w:r w:rsidR="00D27330" w:rsidRPr="003B682A">
        <w:rPr>
          <w:rFonts w:ascii="Times New Roman" w:hAnsi="Times New Roman" w:cs="Times New Roman"/>
          <w:b/>
          <w:sz w:val="22"/>
          <w:lang w:val="en-GB" w:eastAsia="en-US"/>
        </w:rPr>
        <w:t xml:space="preserve">Treatment-Emergent </w:t>
      </w:r>
      <w:r w:rsidRPr="003B682A">
        <w:rPr>
          <w:rFonts w:ascii="Times New Roman" w:hAnsi="Times New Roman" w:cs="Times New Roman"/>
          <w:b/>
          <w:sz w:val="22"/>
          <w:lang w:val="en-GB" w:eastAsia="en-US"/>
        </w:rPr>
        <w:t>A</w:t>
      </w:r>
      <w:r w:rsidRPr="0072659A">
        <w:rPr>
          <w:rFonts w:ascii="Times New Roman" w:hAnsi="Times New Roman" w:cs="Times New Roman"/>
          <w:b/>
          <w:sz w:val="22"/>
          <w:lang w:val="en-GB" w:eastAsia="en-US"/>
        </w:rPr>
        <w:t xml:space="preserve">dverse </w:t>
      </w:r>
      <w:r w:rsidR="00D27330" w:rsidRPr="0072659A">
        <w:rPr>
          <w:rFonts w:ascii="Times New Roman" w:hAnsi="Times New Roman" w:cs="Times New Roman"/>
          <w:b/>
          <w:sz w:val="22"/>
          <w:lang w:val="en-GB" w:eastAsia="en-US"/>
        </w:rPr>
        <w:t>Events</w:t>
      </w:r>
      <w:r w:rsidRPr="0072659A">
        <w:rPr>
          <w:rFonts w:ascii="Times New Roman" w:hAnsi="Times New Roman" w:cs="Times New Roman"/>
          <w:b/>
          <w:sz w:val="22"/>
          <w:lang w:val="en-GB" w:eastAsia="en-US"/>
        </w:rPr>
        <w:t xml:space="preserve"> ≥ </w:t>
      </w:r>
      <w:r w:rsidR="00C36B27" w:rsidRPr="0072659A">
        <w:rPr>
          <w:rFonts w:ascii="Times New Roman" w:hAnsi="Times New Roman" w:cs="Times New Roman"/>
          <w:b/>
          <w:sz w:val="22"/>
          <w:lang w:val="en-GB" w:eastAsia="en-US"/>
        </w:rPr>
        <w:t>2</w:t>
      </w:r>
      <w:r w:rsidRPr="0072659A">
        <w:rPr>
          <w:rFonts w:ascii="Times New Roman" w:hAnsi="Times New Roman" w:cs="Times New Roman"/>
          <w:b/>
          <w:sz w:val="22"/>
          <w:lang w:val="en-GB" w:eastAsia="en-US"/>
        </w:rPr>
        <w:t>% in Controlled Study in Open-label, extension period</w:t>
      </w:r>
      <w:r w:rsidR="006C37EF" w:rsidRPr="0072659A">
        <w:rPr>
          <w:rFonts w:ascii="Times New Roman" w:hAnsi="Times New Roman" w:cs="Times New Roman" w:hint="eastAsia"/>
          <w:b/>
          <w:sz w:val="22"/>
          <w:lang w:val="en-GB"/>
        </w:rPr>
        <w:t>;</w:t>
      </w:r>
      <w:r w:rsidRPr="0072659A">
        <w:rPr>
          <w:rFonts w:ascii="Times New Roman" w:hAnsi="Times New Roman" w:cs="Times New Roman"/>
          <w:b/>
          <w:sz w:val="22"/>
          <w:lang w:val="en-GB" w:eastAsia="en-US"/>
        </w:rPr>
        <w:t xml:space="preserve"> Extended Population (</w:t>
      </w:r>
      <w:r w:rsidR="006C37EF" w:rsidRPr="0072659A">
        <w:rPr>
          <w:rFonts w:ascii="Times New Roman" w:hAnsi="Times New Roman" w:cs="Times New Roman" w:hint="eastAsia"/>
          <w:b/>
          <w:sz w:val="22"/>
          <w:lang w:val="en-GB"/>
        </w:rPr>
        <w:t xml:space="preserve">Study </w:t>
      </w:r>
      <w:r w:rsidRPr="0072659A">
        <w:rPr>
          <w:rFonts w:ascii="Times New Roman" w:hAnsi="Times New Roman" w:cs="Times New Roman"/>
          <w:b/>
          <w:sz w:val="22"/>
          <w:lang w:val="en-GB" w:eastAsia="en-US"/>
        </w:rPr>
        <w:t>SB4-G31-RA)</w:t>
      </w:r>
    </w:p>
    <w:tbl>
      <w:tblPr>
        <w:tblpPr w:leftFromText="142" w:rightFromText="142"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9"/>
        <w:gridCol w:w="2684"/>
        <w:gridCol w:w="1021"/>
        <w:gridCol w:w="1021"/>
        <w:gridCol w:w="1017"/>
        <w:gridCol w:w="1014"/>
      </w:tblGrid>
      <w:tr w:rsidR="00003242" w:rsidRPr="003B682A" w14:paraId="3A380C00" w14:textId="754A0377" w:rsidTr="003B682A">
        <w:trPr>
          <w:trHeight w:val="20"/>
          <w:tblHeader/>
        </w:trPr>
        <w:tc>
          <w:tcPr>
            <w:tcW w:w="1261" w:type="pct"/>
            <w:vMerge w:val="restart"/>
            <w:tcBorders>
              <w:top w:val="single" w:sz="4" w:space="0" w:color="auto"/>
              <w:left w:val="single" w:sz="4" w:space="0" w:color="auto"/>
              <w:bottom w:val="single" w:sz="4" w:space="0" w:color="auto"/>
              <w:right w:val="single" w:sz="4" w:space="0" w:color="auto"/>
            </w:tcBorders>
            <w:vAlign w:val="center"/>
            <w:hideMark/>
          </w:tcPr>
          <w:p w14:paraId="2C1D980B" w14:textId="77777777" w:rsidR="00003242" w:rsidRPr="003B682A" w:rsidRDefault="00003242" w:rsidP="003B682A">
            <w:pPr>
              <w:widowControl/>
              <w:wordWrap/>
              <w:autoSpaceDE/>
              <w:autoSpaceDN/>
              <w:spacing w:after="0" w:line="240" w:lineRule="auto"/>
              <w:ind w:left="57"/>
              <w:jc w:val="left"/>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System Organ Class</w:t>
            </w:r>
          </w:p>
        </w:tc>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65EABC7" w14:textId="7DB2261B" w:rsidR="00003242" w:rsidRPr="003B682A" w:rsidRDefault="00BD330B" w:rsidP="003B682A">
            <w:pPr>
              <w:widowControl/>
              <w:wordWrap/>
              <w:autoSpaceDE/>
              <w:autoSpaceDN/>
              <w:spacing w:after="0" w:line="240" w:lineRule="auto"/>
              <w:ind w:left="57"/>
              <w:jc w:val="left"/>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 xml:space="preserve">Preferred </w:t>
            </w:r>
            <w:r w:rsidRPr="003B682A">
              <w:rPr>
                <w:rFonts w:ascii="Times New Roman" w:eastAsia="Malgun Gothic" w:hAnsi="Times New Roman" w:cs="Times New Roman"/>
                <w:b/>
                <w:kern w:val="0"/>
                <w:sz w:val="22"/>
                <w:lang w:val="en-GB"/>
              </w:rPr>
              <w:t>T</w:t>
            </w:r>
            <w:r w:rsidR="00003242" w:rsidRPr="003B682A">
              <w:rPr>
                <w:rFonts w:ascii="Times New Roman" w:eastAsia="Malgun Gothic" w:hAnsi="Times New Roman" w:cs="Times New Roman"/>
                <w:b/>
                <w:kern w:val="0"/>
                <w:sz w:val="22"/>
                <w:lang w:val="en-GB" w:eastAsia="de-DE"/>
              </w:rPr>
              <w:t>erm</w:t>
            </w:r>
          </w:p>
        </w:tc>
        <w:tc>
          <w:tcPr>
            <w:tcW w:w="1130" w:type="pct"/>
            <w:gridSpan w:val="2"/>
            <w:tcBorders>
              <w:top w:val="single" w:sz="4" w:space="0" w:color="auto"/>
              <w:left w:val="single" w:sz="4" w:space="0" w:color="auto"/>
              <w:bottom w:val="nil"/>
              <w:right w:val="nil"/>
            </w:tcBorders>
            <w:vAlign w:val="center"/>
            <w:hideMark/>
          </w:tcPr>
          <w:p w14:paraId="78F0933B" w14:textId="7916074D"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proofErr w:type="spellStart"/>
            <w:r w:rsidRPr="003B682A">
              <w:rPr>
                <w:rFonts w:ascii="Times New Roman" w:eastAsia="Malgun Gothic" w:hAnsi="Times New Roman" w:cs="Times New Roman"/>
                <w:b/>
                <w:kern w:val="0"/>
                <w:sz w:val="22"/>
                <w:lang w:val="en-GB" w:eastAsia="de-DE"/>
              </w:rPr>
              <w:t>Brenzys</w:t>
            </w:r>
            <w:proofErr w:type="spellEnd"/>
            <w:r w:rsidRPr="003B682A">
              <w:rPr>
                <w:rFonts w:ascii="Times New Roman" w:eastAsia="Malgun Gothic" w:hAnsi="Times New Roman" w:cs="Times New Roman"/>
                <w:b/>
                <w:kern w:val="0"/>
                <w:sz w:val="22"/>
                <w:lang w:val="en-GB" w:eastAsia="de-DE"/>
              </w:rPr>
              <w:t>/</w:t>
            </w:r>
            <w:proofErr w:type="spellStart"/>
            <w:r w:rsidRPr="003B682A">
              <w:rPr>
                <w:rFonts w:ascii="Times New Roman" w:eastAsia="Malgun Gothic" w:hAnsi="Times New Roman" w:cs="Times New Roman"/>
                <w:b/>
                <w:kern w:val="0"/>
                <w:sz w:val="22"/>
                <w:lang w:val="en-GB" w:eastAsia="de-DE"/>
              </w:rPr>
              <w:t>Brenzys</w:t>
            </w:r>
            <w:proofErr w:type="spellEnd"/>
            <w:r w:rsidRPr="003B682A">
              <w:rPr>
                <w:rFonts w:ascii="Times New Roman" w:eastAsia="Malgun Gothic" w:hAnsi="Times New Roman" w:cs="Times New Roman"/>
                <w:b/>
                <w:kern w:val="0"/>
                <w:sz w:val="22"/>
                <w:lang w:val="en-GB" w:eastAsia="de-DE"/>
              </w:rPr>
              <w:t xml:space="preserve"> </w:t>
            </w:r>
            <w:r w:rsidRPr="003B682A">
              <w:rPr>
                <w:rFonts w:ascii="Times New Roman" w:eastAsia="Malgun Gothic" w:hAnsi="Times New Roman" w:cs="Times New Roman"/>
                <w:b/>
                <w:kern w:val="0"/>
                <w:sz w:val="22"/>
                <w:lang w:val="en-GB" w:eastAsia="de-DE"/>
              </w:rPr>
              <w:br/>
              <w:t>(N= 126)</w:t>
            </w:r>
          </w:p>
        </w:tc>
        <w:tc>
          <w:tcPr>
            <w:tcW w:w="1124" w:type="pct"/>
            <w:gridSpan w:val="2"/>
            <w:tcBorders>
              <w:top w:val="single" w:sz="4" w:space="0" w:color="auto"/>
              <w:left w:val="nil"/>
              <w:bottom w:val="nil"/>
              <w:right w:val="single" w:sz="4" w:space="0" w:color="auto"/>
            </w:tcBorders>
            <w:vAlign w:val="center"/>
            <w:hideMark/>
          </w:tcPr>
          <w:p w14:paraId="404D4980" w14:textId="77777777"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Enbrel</w:t>
            </w:r>
            <w:r w:rsidRPr="003B682A">
              <w:rPr>
                <w:rFonts w:ascii="Times New Roman" w:eastAsia="Malgun Gothic" w:hAnsi="Times New Roman" w:cs="Times New Roman"/>
                <w:b/>
                <w:kern w:val="0"/>
                <w:sz w:val="22"/>
                <w:vertAlign w:val="superscript"/>
                <w:lang w:val="en-GB" w:eastAsia="de-DE"/>
              </w:rPr>
              <w:t>®</w:t>
            </w:r>
            <w:r w:rsidRPr="003B682A">
              <w:rPr>
                <w:rFonts w:ascii="Times New Roman" w:eastAsia="Malgun Gothic" w:hAnsi="Times New Roman" w:cs="Times New Roman"/>
                <w:b/>
                <w:kern w:val="0"/>
                <w:sz w:val="22"/>
                <w:lang w:val="en-GB" w:eastAsia="de-DE"/>
              </w:rPr>
              <w:t>/</w:t>
            </w:r>
            <w:proofErr w:type="spellStart"/>
            <w:r w:rsidRPr="003B682A">
              <w:rPr>
                <w:rFonts w:ascii="Times New Roman" w:eastAsia="Malgun Gothic" w:hAnsi="Times New Roman" w:cs="Times New Roman"/>
                <w:b/>
                <w:kern w:val="0"/>
                <w:sz w:val="22"/>
                <w:lang w:val="en-GB" w:eastAsia="de-DE"/>
              </w:rPr>
              <w:t>Brenzys</w:t>
            </w:r>
            <w:proofErr w:type="spellEnd"/>
          </w:p>
          <w:p w14:paraId="70099222" w14:textId="1FA787EB"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(N=119)</w:t>
            </w:r>
          </w:p>
        </w:tc>
      </w:tr>
      <w:tr w:rsidR="00003242" w:rsidRPr="003B682A" w14:paraId="36C68333" w14:textId="3164A8F8" w:rsidTr="003B682A">
        <w:trPr>
          <w:trHeight w:val="20"/>
          <w:tblHeader/>
        </w:trPr>
        <w:tc>
          <w:tcPr>
            <w:tcW w:w="1261" w:type="pct"/>
            <w:vMerge/>
            <w:tcBorders>
              <w:top w:val="single" w:sz="4" w:space="0" w:color="auto"/>
              <w:left w:val="single" w:sz="4" w:space="0" w:color="auto"/>
              <w:bottom w:val="single" w:sz="4" w:space="0" w:color="auto"/>
              <w:right w:val="single" w:sz="4" w:space="0" w:color="auto"/>
            </w:tcBorders>
            <w:vAlign w:val="center"/>
            <w:hideMark/>
          </w:tcPr>
          <w:p w14:paraId="13313A30" w14:textId="29D199C9" w:rsidR="00003242" w:rsidRPr="003B682A" w:rsidRDefault="00003242" w:rsidP="00AC6CDC">
            <w:pPr>
              <w:widowControl/>
              <w:wordWrap/>
              <w:autoSpaceDE/>
              <w:autoSpaceDN/>
              <w:spacing w:after="0" w:line="240" w:lineRule="auto"/>
              <w:jc w:val="left"/>
              <w:rPr>
                <w:rFonts w:ascii="Times New Roman" w:eastAsia="Malgun Gothic" w:hAnsi="Times New Roman" w:cs="Times New Roman"/>
                <w:b/>
                <w:kern w:val="0"/>
                <w:sz w:val="22"/>
                <w:lang w:val="en-GB" w:eastAsia="de-DE"/>
              </w:rPr>
            </w:pPr>
          </w:p>
        </w:tc>
        <w:tc>
          <w:tcPr>
            <w:tcW w:w="1485" w:type="pct"/>
            <w:vMerge/>
            <w:tcBorders>
              <w:top w:val="single" w:sz="4" w:space="0" w:color="auto"/>
              <w:left w:val="single" w:sz="4" w:space="0" w:color="auto"/>
              <w:bottom w:val="single" w:sz="4" w:space="0" w:color="auto"/>
              <w:right w:val="single" w:sz="4" w:space="0" w:color="auto"/>
            </w:tcBorders>
            <w:vAlign w:val="center"/>
            <w:hideMark/>
          </w:tcPr>
          <w:p w14:paraId="62920346" w14:textId="77777777" w:rsidR="00003242" w:rsidRPr="003B682A" w:rsidRDefault="00003242" w:rsidP="00AC6CDC">
            <w:pPr>
              <w:widowControl/>
              <w:wordWrap/>
              <w:autoSpaceDE/>
              <w:autoSpaceDN/>
              <w:spacing w:after="0" w:line="240" w:lineRule="auto"/>
              <w:jc w:val="left"/>
              <w:rPr>
                <w:rFonts w:ascii="Times New Roman" w:eastAsia="Malgun Gothic" w:hAnsi="Times New Roman" w:cs="Times New Roman"/>
                <w:b/>
                <w:kern w:val="0"/>
                <w:sz w:val="22"/>
                <w:lang w:val="en-GB" w:eastAsia="de-DE"/>
              </w:rPr>
            </w:pPr>
          </w:p>
        </w:tc>
        <w:tc>
          <w:tcPr>
            <w:tcW w:w="565" w:type="pct"/>
            <w:tcBorders>
              <w:top w:val="nil"/>
              <w:left w:val="single" w:sz="4" w:space="0" w:color="auto"/>
              <w:bottom w:val="single" w:sz="4" w:space="0" w:color="auto"/>
              <w:right w:val="nil"/>
            </w:tcBorders>
            <w:vAlign w:val="center"/>
            <w:hideMark/>
          </w:tcPr>
          <w:p w14:paraId="16948B58" w14:textId="77777777"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n</w:t>
            </w:r>
          </w:p>
        </w:tc>
        <w:tc>
          <w:tcPr>
            <w:tcW w:w="565" w:type="pct"/>
            <w:tcBorders>
              <w:top w:val="nil"/>
              <w:left w:val="nil"/>
              <w:bottom w:val="single" w:sz="4" w:space="0" w:color="auto"/>
              <w:right w:val="nil"/>
            </w:tcBorders>
            <w:vAlign w:val="center"/>
            <w:hideMark/>
          </w:tcPr>
          <w:p w14:paraId="5BB26C8F" w14:textId="77777777"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w:t>
            </w:r>
          </w:p>
        </w:tc>
        <w:tc>
          <w:tcPr>
            <w:tcW w:w="563" w:type="pct"/>
            <w:tcBorders>
              <w:top w:val="nil"/>
              <w:left w:val="nil"/>
              <w:bottom w:val="single" w:sz="4" w:space="0" w:color="auto"/>
              <w:right w:val="nil"/>
            </w:tcBorders>
            <w:vAlign w:val="center"/>
            <w:hideMark/>
          </w:tcPr>
          <w:p w14:paraId="66FB8FA0" w14:textId="77777777"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n</w:t>
            </w:r>
          </w:p>
        </w:tc>
        <w:tc>
          <w:tcPr>
            <w:tcW w:w="561" w:type="pct"/>
            <w:tcBorders>
              <w:top w:val="nil"/>
              <w:left w:val="nil"/>
              <w:bottom w:val="single" w:sz="4" w:space="0" w:color="auto"/>
              <w:right w:val="single" w:sz="4" w:space="0" w:color="auto"/>
            </w:tcBorders>
            <w:vAlign w:val="center"/>
            <w:hideMark/>
          </w:tcPr>
          <w:p w14:paraId="5BC1D99F" w14:textId="77777777" w:rsidR="00003242" w:rsidRPr="003B682A" w:rsidRDefault="00003242" w:rsidP="00AC6CDC">
            <w:pPr>
              <w:widowControl/>
              <w:wordWrap/>
              <w:autoSpaceDE/>
              <w:autoSpaceDN/>
              <w:spacing w:after="0" w:line="240" w:lineRule="auto"/>
              <w:jc w:val="center"/>
              <w:rPr>
                <w:rFonts w:ascii="Times New Roman" w:eastAsia="Malgun Gothic" w:hAnsi="Times New Roman" w:cs="Times New Roman"/>
                <w:b/>
                <w:kern w:val="0"/>
                <w:sz w:val="22"/>
                <w:lang w:val="en-GB" w:eastAsia="de-DE"/>
              </w:rPr>
            </w:pPr>
            <w:r w:rsidRPr="003B682A">
              <w:rPr>
                <w:rFonts w:ascii="Times New Roman" w:eastAsia="Malgun Gothic" w:hAnsi="Times New Roman" w:cs="Times New Roman"/>
                <w:b/>
                <w:kern w:val="0"/>
                <w:sz w:val="22"/>
                <w:lang w:val="en-GB" w:eastAsia="de-DE"/>
              </w:rPr>
              <w:t>(%)</w:t>
            </w:r>
          </w:p>
        </w:tc>
      </w:tr>
      <w:tr w:rsidR="00737A19" w:rsidRPr="003B682A" w14:paraId="7166078D" w14:textId="77777777" w:rsidTr="003B682A">
        <w:trPr>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70EE2F12" w14:textId="298B9D8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r w:rsidRPr="003B682A">
              <w:rPr>
                <w:rFonts w:ascii="Times New Roman" w:eastAsia="Malgun Gothic" w:hAnsi="Times New Roman" w:cs="Times New Roman"/>
                <w:b/>
                <w:kern w:val="0"/>
                <w:sz w:val="22"/>
                <w:lang w:val="en-GB"/>
              </w:rPr>
              <w:t>Gastrointestinal Disorders</w:t>
            </w:r>
          </w:p>
        </w:tc>
        <w:tc>
          <w:tcPr>
            <w:tcW w:w="1485" w:type="pct"/>
            <w:tcBorders>
              <w:top w:val="single" w:sz="4" w:space="0" w:color="auto"/>
              <w:left w:val="single" w:sz="4" w:space="0" w:color="auto"/>
              <w:bottom w:val="single" w:sz="4" w:space="0" w:color="auto"/>
              <w:right w:val="single" w:sz="4" w:space="0" w:color="auto"/>
            </w:tcBorders>
            <w:vAlign w:val="center"/>
          </w:tcPr>
          <w:p w14:paraId="7C90B40E" w14:textId="35B8402A"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Dyspepsia</w:t>
            </w:r>
          </w:p>
        </w:tc>
        <w:tc>
          <w:tcPr>
            <w:tcW w:w="565" w:type="pct"/>
            <w:tcBorders>
              <w:top w:val="single" w:sz="4" w:space="0" w:color="auto"/>
              <w:left w:val="single" w:sz="4" w:space="0" w:color="auto"/>
              <w:bottom w:val="single" w:sz="4" w:space="0" w:color="auto"/>
              <w:right w:val="nil"/>
            </w:tcBorders>
            <w:vAlign w:val="center"/>
          </w:tcPr>
          <w:p w14:paraId="56587A4A" w14:textId="3D4F554F"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0</w:t>
            </w:r>
          </w:p>
        </w:tc>
        <w:tc>
          <w:tcPr>
            <w:tcW w:w="565" w:type="pct"/>
            <w:tcBorders>
              <w:top w:val="single" w:sz="4" w:space="0" w:color="auto"/>
              <w:left w:val="nil"/>
              <w:bottom w:val="single" w:sz="4" w:space="0" w:color="auto"/>
              <w:right w:val="nil"/>
            </w:tcBorders>
            <w:vAlign w:val="center"/>
          </w:tcPr>
          <w:p w14:paraId="1B5856CE" w14:textId="278890F1"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0.0</w:t>
            </w:r>
          </w:p>
        </w:tc>
        <w:tc>
          <w:tcPr>
            <w:tcW w:w="563" w:type="pct"/>
            <w:tcBorders>
              <w:top w:val="single" w:sz="4" w:space="0" w:color="auto"/>
              <w:left w:val="nil"/>
              <w:bottom w:val="single" w:sz="4" w:space="0" w:color="auto"/>
              <w:right w:val="nil"/>
            </w:tcBorders>
            <w:vAlign w:val="center"/>
          </w:tcPr>
          <w:p w14:paraId="2706E239" w14:textId="3D2D2DD7"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3</w:t>
            </w:r>
          </w:p>
        </w:tc>
        <w:tc>
          <w:tcPr>
            <w:tcW w:w="561" w:type="pct"/>
            <w:tcBorders>
              <w:top w:val="single" w:sz="4" w:space="0" w:color="auto"/>
              <w:left w:val="nil"/>
              <w:bottom w:val="single" w:sz="4" w:space="0" w:color="auto"/>
              <w:right w:val="single" w:sz="4" w:space="0" w:color="auto"/>
            </w:tcBorders>
            <w:vAlign w:val="center"/>
          </w:tcPr>
          <w:p w14:paraId="4E215FD3" w14:textId="0944651B"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2.5</w:t>
            </w:r>
          </w:p>
        </w:tc>
      </w:tr>
      <w:tr w:rsidR="00737A19" w:rsidRPr="003B682A" w14:paraId="0E9A15F5" w14:textId="77777777" w:rsidTr="003B682A">
        <w:trPr>
          <w:trHeight w:val="20"/>
        </w:trPr>
        <w:tc>
          <w:tcPr>
            <w:tcW w:w="1261" w:type="pct"/>
            <w:vMerge w:val="restart"/>
            <w:tcBorders>
              <w:top w:val="single" w:sz="4" w:space="0" w:color="auto"/>
              <w:left w:val="single" w:sz="4" w:space="0" w:color="auto"/>
              <w:right w:val="single" w:sz="4" w:space="0" w:color="auto"/>
            </w:tcBorders>
            <w:vAlign w:val="center"/>
          </w:tcPr>
          <w:p w14:paraId="062B437D" w14:textId="3CC69CA1" w:rsidR="00737A19" w:rsidRPr="003B682A" w:rsidRDefault="00737A19" w:rsidP="003B682A">
            <w:pPr>
              <w:wordWrap/>
              <w:spacing w:after="0" w:line="240" w:lineRule="auto"/>
              <w:ind w:left="57"/>
              <w:jc w:val="left"/>
              <w:rPr>
                <w:rFonts w:ascii="Times New Roman" w:eastAsia="Malgun Gothic" w:hAnsi="Times New Roman" w:cs="Times New Roman"/>
                <w:b/>
                <w:kern w:val="0"/>
                <w:sz w:val="22"/>
                <w:lang w:eastAsia="de-DE"/>
              </w:rPr>
            </w:pPr>
            <w:r w:rsidRPr="003B682A">
              <w:rPr>
                <w:rFonts w:ascii="Times New Roman" w:eastAsia="Malgun Gothic" w:hAnsi="Times New Roman" w:cs="Times New Roman"/>
                <w:b/>
                <w:kern w:val="0"/>
                <w:sz w:val="22"/>
                <w:lang w:eastAsia="de-DE"/>
              </w:rPr>
              <w:t>Infections and Infestations</w:t>
            </w:r>
          </w:p>
        </w:tc>
        <w:tc>
          <w:tcPr>
            <w:tcW w:w="1485" w:type="pct"/>
            <w:tcBorders>
              <w:top w:val="single" w:sz="4" w:space="0" w:color="auto"/>
              <w:left w:val="single" w:sz="4" w:space="0" w:color="auto"/>
              <w:bottom w:val="nil"/>
              <w:right w:val="single" w:sz="4" w:space="0" w:color="auto"/>
            </w:tcBorders>
            <w:vAlign w:val="center"/>
          </w:tcPr>
          <w:p w14:paraId="44C8CD27" w14:textId="15D53D63"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Upper Respiratory Tract Infection</w:t>
            </w:r>
          </w:p>
        </w:tc>
        <w:tc>
          <w:tcPr>
            <w:tcW w:w="565" w:type="pct"/>
            <w:tcBorders>
              <w:top w:val="single" w:sz="4" w:space="0" w:color="auto"/>
              <w:left w:val="single" w:sz="4" w:space="0" w:color="auto"/>
              <w:bottom w:val="nil"/>
              <w:right w:val="nil"/>
            </w:tcBorders>
            <w:vAlign w:val="center"/>
          </w:tcPr>
          <w:p w14:paraId="66733A97" w14:textId="75B6813C"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10</w:t>
            </w:r>
          </w:p>
        </w:tc>
        <w:tc>
          <w:tcPr>
            <w:tcW w:w="565" w:type="pct"/>
            <w:tcBorders>
              <w:top w:val="single" w:sz="4" w:space="0" w:color="auto"/>
              <w:left w:val="nil"/>
              <w:bottom w:val="nil"/>
              <w:right w:val="nil"/>
            </w:tcBorders>
            <w:vAlign w:val="center"/>
          </w:tcPr>
          <w:p w14:paraId="6D9BA27F" w14:textId="7588C2F2"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7.9</w:t>
            </w:r>
          </w:p>
        </w:tc>
        <w:tc>
          <w:tcPr>
            <w:tcW w:w="563" w:type="pct"/>
            <w:tcBorders>
              <w:top w:val="single" w:sz="4" w:space="0" w:color="auto"/>
              <w:left w:val="nil"/>
              <w:bottom w:val="nil"/>
              <w:right w:val="nil"/>
            </w:tcBorders>
            <w:vAlign w:val="center"/>
          </w:tcPr>
          <w:p w14:paraId="06B5D4B5" w14:textId="1AABAA57"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9</w:t>
            </w:r>
          </w:p>
        </w:tc>
        <w:tc>
          <w:tcPr>
            <w:tcW w:w="561" w:type="pct"/>
            <w:tcBorders>
              <w:top w:val="single" w:sz="4" w:space="0" w:color="auto"/>
              <w:left w:val="nil"/>
              <w:bottom w:val="nil"/>
              <w:right w:val="single" w:sz="4" w:space="0" w:color="auto"/>
            </w:tcBorders>
            <w:vAlign w:val="center"/>
          </w:tcPr>
          <w:p w14:paraId="08ADCCE5" w14:textId="46B278CA"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7.6</w:t>
            </w:r>
          </w:p>
        </w:tc>
      </w:tr>
      <w:tr w:rsidR="00737A19" w:rsidRPr="003B682A" w14:paraId="70A788BC" w14:textId="04B194C4" w:rsidTr="003B682A">
        <w:trPr>
          <w:trHeight w:val="20"/>
        </w:trPr>
        <w:tc>
          <w:tcPr>
            <w:tcW w:w="1261" w:type="pct"/>
            <w:vMerge/>
            <w:tcBorders>
              <w:left w:val="single" w:sz="4" w:space="0" w:color="auto"/>
              <w:right w:val="single" w:sz="4" w:space="0" w:color="auto"/>
            </w:tcBorders>
            <w:vAlign w:val="center"/>
            <w:hideMark/>
          </w:tcPr>
          <w:p w14:paraId="78A41E94" w14:textId="25A818A8"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nil"/>
              <w:right w:val="single" w:sz="4" w:space="0" w:color="auto"/>
            </w:tcBorders>
            <w:vAlign w:val="center"/>
            <w:hideMark/>
          </w:tcPr>
          <w:p w14:paraId="4B3618EA"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Pharyngitis</w:t>
            </w:r>
          </w:p>
        </w:tc>
        <w:tc>
          <w:tcPr>
            <w:tcW w:w="565" w:type="pct"/>
            <w:tcBorders>
              <w:top w:val="nil"/>
              <w:left w:val="single" w:sz="4" w:space="0" w:color="auto"/>
              <w:bottom w:val="nil"/>
              <w:right w:val="nil"/>
            </w:tcBorders>
            <w:vAlign w:val="center"/>
          </w:tcPr>
          <w:p w14:paraId="75669A4D" w14:textId="18A68632"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9</w:t>
            </w:r>
          </w:p>
        </w:tc>
        <w:tc>
          <w:tcPr>
            <w:tcW w:w="565" w:type="pct"/>
            <w:tcBorders>
              <w:top w:val="nil"/>
              <w:left w:val="nil"/>
              <w:bottom w:val="nil"/>
              <w:right w:val="nil"/>
            </w:tcBorders>
            <w:vAlign w:val="center"/>
          </w:tcPr>
          <w:p w14:paraId="7C3A7F3E" w14:textId="4776DD3E"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7.1</w:t>
            </w:r>
          </w:p>
        </w:tc>
        <w:tc>
          <w:tcPr>
            <w:tcW w:w="563" w:type="pct"/>
            <w:tcBorders>
              <w:top w:val="nil"/>
              <w:left w:val="nil"/>
              <w:bottom w:val="nil"/>
              <w:right w:val="nil"/>
            </w:tcBorders>
            <w:vAlign w:val="center"/>
          </w:tcPr>
          <w:p w14:paraId="6B3076B7" w14:textId="36126C64"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5</w:t>
            </w:r>
          </w:p>
        </w:tc>
        <w:tc>
          <w:tcPr>
            <w:tcW w:w="561" w:type="pct"/>
            <w:tcBorders>
              <w:top w:val="nil"/>
              <w:left w:val="nil"/>
              <w:bottom w:val="nil"/>
              <w:right w:val="single" w:sz="4" w:space="0" w:color="auto"/>
            </w:tcBorders>
            <w:vAlign w:val="center"/>
          </w:tcPr>
          <w:p w14:paraId="3D473ACC" w14:textId="7BD4FC23"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4.2</w:t>
            </w:r>
          </w:p>
        </w:tc>
      </w:tr>
      <w:tr w:rsidR="00737A19" w:rsidRPr="003B682A" w14:paraId="53232E28" w14:textId="2968FF11" w:rsidTr="003B682A">
        <w:trPr>
          <w:trHeight w:val="20"/>
        </w:trPr>
        <w:tc>
          <w:tcPr>
            <w:tcW w:w="1261" w:type="pct"/>
            <w:vMerge/>
            <w:tcBorders>
              <w:left w:val="single" w:sz="4" w:space="0" w:color="auto"/>
              <w:right w:val="single" w:sz="4" w:space="0" w:color="auto"/>
            </w:tcBorders>
            <w:vAlign w:val="center"/>
            <w:hideMark/>
          </w:tcPr>
          <w:p w14:paraId="66359253"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nil"/>
              <w:right w:val="single" w:sz="4" w:space="0" w:color="auto"/>
            </w:tcBorders>
            <w:vAlign w:val="center"/>
            <w:hideMark/>
          </w:tcPr>
          <w:p w14:paraId="303B67EC"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Bronchitis</w:t>
            </w:r>
          </w:p>
        </w:tc>
        <w:tc>
          <w:tcPr>
            <w:tcW w:w="565" w:type="pct"/>
            <w:tcBorders>
              <w:top w:val="nil"/>
              <w:left w:val="single" w:sz="4" w:space="0" w:color="auto"/>
              <w:bottom w:val="nil"/>
              <w:right w:val="nil"/>
            </w:tcBorders>
            <w:vAlign w:val="center"/>
          </w:tcPr>
          <w:p w14:paraId="720EA68B" w14:textId="34D9B351"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6</w:t>
            </w:r>
          </w:p>
        </w:tc>
        <w:tc>
          <w:tcPr>
            <w:tcW w:w="565" w:type="pct"/>
            <w:tcBorders>
              <w:top w:val="nil"/>
              <w:left w:val="nil"/>
              <w:bottom w:val="nil"/>
              <w:right w:val="nil"/>
            </w:tcBorders>
            <w:vAlign w:val="center"/>
          </w:tcPr>
          <w:p w14:paraId="37180C39" w14:textId="1EC0F3C8"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4.8</w:t>
            </w:r>
          </w:p>
        </w:tc>
        <w:tc>
          <w:tcPr>
            <w:tcW w:w="563" w:type="pct"/>
            <w:tcBorders>
              <w:top w:val="nil"/>
              <w:left w:val="nil"/>
              <w:bottom w:val="nil"/>
              <w:right w:val="nil"/>
            </w:tcBorders>
            <w:vAlign w:val="center"/>
          </w:tcPr>
          <w:p w14:paraId="3099A593" w14:textId="6B5512D3"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7</w:t>
            </w:r>
          </w:p>
        </w:tc>
        <w:tc>
          <w:tcPr>
            <w:tcW w:w="561" w:type="pct"/>
            <w:tcBorders>
              <w:top w:val="nil"/>
              <w:left w:val="nil"/>
              <w:bottom w:val="nil"/>
              <w:right w:val="single" w:sz="4" w:space="0" w:color="auto"/>
            </w:tcBorders>
            <w:vAlign w:val="center"/>
          </w:tcPr>
          <w:p w14:paraId="1171BB17" w14:textId="39C01A52"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5.9</w:t>
            </w:r>
          </w:p>
        </w:tc>
      </w:tr>
      <w:tr w:rsidR="00737A19" w:rsidRPr="003B682A" w14:paraId="2170EDF7" w14:textId="23465A6E" w:rsidTr="003B682A">
        <w:trPr>
          <w:trHeight w:val="20"/>
        </w:trPr>
        <w:tc>
          <w:tcPr>
            <w:tcW w:w="1261" w:type="pct"/>
            <w:vMerge/>
            <w:tcBorders>
              <w:left w:val="single" w:sz="4" w:space="0" w:color="auto"/>
              <w:right w:val="single" w:sz="4" w:space="0" w:color="auto"/>
            </w:tcBorders>
            <w:vAlign w:val="center"/>
            <w:hideMark/>
          </w:tcPr>
          <w:p w14:paraId="07AE9558"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nil"/>
              <w:right w:val="single" w:sz="4" w:space="0" w:color="auto"/>
            </w:tcBorders>
            <w:vAlign w:val="center"/>
            <w:hideMark/>
          </w:tcPr>
          <w:p w14:paraId="4FA3F828"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proofErr w:type="spellStart"/>
            <w:r w:rsidRPr="003B682A">
              <w:rPr>
                <w:rFonts w:ascii="Times New Roman" w:eastAsia="Malgun Gothic" w:hAnsi="Times New Roman" w:cs="Times New Roman"/>
                <w:kern w:val="0"/>
                <w:sz w:val="22"/>
                <w:lang w:val="en-GB" w:eastAsia="de-DE"/>
              </w:rPr>
              <w:t>Nasopharyngitis</w:t>
            </w:r>
            <w:proofErr w:type="spellEnd"/>
          </w:p>
        </w:tc>
        <w:tc>
          <w:tcPr>
            <w:tcW w:w="565" w:type="pct"/>
            <w:tcBorders>
              <w:top w:val="nil"/>
              <w:left w:val="single" w:sz="4" w:space="0" w:color="auto"/>
              <w:bottom w:val="nil"/>
              <w:right w:val="nil"/>
            </w:tcBorders>
            <w:vAlign w:val="center"/>
          </w:tcPr>
          <w:p w14:paraId="6073F04B" w14:textId="19BE8466"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6</w:t>
            </w:r>
          </w:p>
        </w:tc>
        <w:tc>
          <w:tcPr>
            <w:tcW w:w="565" w:type="pct"/>
            <w:tcBorders>
              <w:top w:val="nil"/>
              <w:left w:val="nil"/>
              <w:bottom w:val="nil"/>
              <w:right w:val="nil"/>
            </w:tcBorders>
            <w:vAlign w:val="center"/>
          </w:tcPr>
          <w:p w14:paraId="5AD65E50" w14:textId="3CE9F0E8"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4.8</w:t>
            </w:r>
          </w:p>
        </w:tc>
        <w:tc>
          <w:tcPr>
            <w:tcW w:w="563" w:type="pct"/>
            <w:tcBorders>
              <w:top w:val="nil"/>
              <w:left w:val="nil"/>
              <w:bottom w:val="nil"/>
              <w:right w:val="nil"/>
            </w:tcBorders>
            <w:vAlign w:val="center"/>
          </w:tcPr>
          <w:p w14:paraId="6CED0092" w14:textId="75CBC26E"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5</w:t>
            </w:r>
          </w:p>
        </w:tc>
        <w:tc>
          <w:tcPr>
            <w:tcW w:w="561" w:type="pct"/>
            <w:tcBorders>
              <w:top w:val="nil"/>
              <w:left w:val="nil"/>
              <w:bottom w:val="nil"/>
              <w:right w:val="single" w:sz="4" w:space="0" w:color="auto"/>
            </w:tcBorders>
            <w:vAlign w:val="center"/>
          </w:tcPr>
          <w:p w14:paraId="5B3BD540" w14:textId="24EEE11C"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4.2</w:t>
            </w:r>
          </w:p>
        </w:tc>
      </w:tr>
      <w:tr w:rsidR="00737A19" w:rsidRPr="003B682A" w14:paraId="364DC9B0" w14:textId="3E12C757" w:rsidTr="003B682A">
        <w:trPr>
          <w:trHeight w:val="20"/>
        </w:trPr>
        <w:tc>
          <w:tcPr>
            <w:tcW w:w="1261" w:type="pct"/>
            <w:vMerge/>
            <w:tcBorders>
              <w:left w:val="single" w:sz="4" w:space="0" w:color="auto"/>
              <w:right w:val="single" w:sz="4" w:space="0" w:color="auto"/>
            </w:tcBorders>
            <w:vAlign w:val="center"/>
            <w:hideMark/>
          </w:tcPr>
          <w:p w14:paraId="0465DDEC"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nil"/>
              <w:right w:val="single" w:sz="4" w:space="0" w:color="auto"/>
            </w:tcBorders>
            <w:vAlign w:val="center"/>
          </w:tcPr>
          <w:p w14:paraId="52FF5B42" w14:textId="3E1B217A"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Laryngitis</w:t>
            </w:r>
          </w:p>
        </w:tc>
        <w:tc>
          <w:tcPr>
            <w:tcW w:w="565" w:type="pct"/>
            <w:tcBorders>
              <w:top w:val="nil"/>
              <w:left w:val="single" w:sz="4" w:space="0" w:color="auto"/>
              <w:bottom w:val="nil"/>
              <w:right w:val="nil"/>
            </w:tcBorders>
            <w:vAlign w:val="center"/>
          </w:tcPr>
          <w:p w14:paraId="295CD97B" w14:textId="4736892F"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4</w:t>
            </w:r>
          </w:p>
        </w:tc>
        <w:tc>
          <w:tcPr>
            <w:tcW w:w="565" w:type="pct"/>
            <w:tcBorders>
              <w:top w:val="nil"/>
              <w:left w:val="nil"/>
              <w:bottom w:val="nil"/>
              <w:right w:val="nil"/>
            </w:tcBorders>
            <w:vAlign w:val="center"/>
          </w:tcPr>
          <w:p w14:paraId="6A1009BD" w14:textId="1239A26C"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3.2</w:t>
            </w:r>
          </w:p>
        </w:tc>
        <w:tc>
          <w:tcPr>
            <w:tcW w:w="563" w:type="pct"/>
            <w:tcBorders>
              <w:top w:val="nil"/>
              <w:left w:val="nil"/>
              <w:bottom w:val="nil"/>
              <w:right w:val="nil"/>
            </w:tcBorders>
            <w:vAlign w:val="center"/>
          </w:tcPr>
          <w:p w14:paraId="0452917F" w14:textId="4818D49D"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0</w:t>
            </w:r>
          </w:p>
        </w:tc>
        <w:tc>
          <w:tcPr>
            <w:tcW w:w="561" w:type="pct"/>
            <w:tcBorders>
              <w:top w:val="nil"/>
              <w:left w:val="nil"/>
              <w:bottom w:val="nil"/>
              <w:right w:val="single" w:sz="4" w:space="0" w:color="auto"/>
            </w:tcBorders>
            <w:vAlign w:val="center"/>
          </w:tcPr>
          <w:p w14:paraId="6EA475F2" w14:textId="7BA15A88"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0.0</w:t>
            </w:r>
          </w:p>
        </w:tc>
      </w:tr>
      <w:tr w:rsidR="00737A19" w:rsidRPr="003B682A" w14:paraId="28A5EF21" w14:textId="77777777" w:rsidTr="003B682A">
        <w:trPr>
          <w:trHeight w:val="20"/>
        </w:trPr>
        <w:tc>
          <w:tcPr>
            <w:tcW w:w="1261" w:type="pct"/>
            <w:vMerge/>
            <w:tcBorders>
              <w:left w:val="single" w:sz="4" w:space="0" w:color="auto"/>
              <w:right w:val="single" w:sz="4" w:space="0" w:color="auto"/>
            </w:tcBorders>
            <w:vAlign w:val="center"/>
          </w:tcPr>
          <w:p w14:paraId="2C837B60"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nil"/>
              <w:right w:val="single" w:sz="4" w:space="0" w:color="auto"/>
            </w:tcBorders>
            <w:vAlign w:val="center"/>
          </w:tcPr>
          <w:p w14:paraId="4B20DA55" w14:textId="31E00FF3"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Viral Infection</w:t>
            </w:r>
          </w:p>
        </w:tc>
        <w:tc>
          <w:tcPr>
            <w:tcW w:w="565" w:type="pct"/>
            <w:tcBorders>
              <w:top w:val="nil"/>
              <w:left w:val="single" w:sz="4" w:space="0" w:color="auto"/>
              <w:bottom w:val="nil"/>
              <w:right w:val="nil"/>
            </w:tcBorders>
            <w:vAlign w:val="center"/>
          </w:tcPr>
          <w:p w14:paraId="4664BB28" w14:textId="781B08E4"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4</w:t>
            </w:r>
          </w:p>
        </w:tc>
        <w:tc>
          <w:tcPr>
            <w:tcW w:w="565" w:type="pct"/>
            <w:tcBorders>
              <w:top w:val="nil"/>
              <w:left w:val="nil"/>
              <w:bottom w:val="nil"/>
              <w:right w:val="nil"/>
            </w:tcBorders>
            <w:vAlign w:val="center"/>
          </w:tcPr>
          <w:p w14:paraId="216CC3ED" w14:textId="40310BD6"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3.2</w:t>
            </w:r>
          </w:p>
        </w:tc>
        <w:tc>
          <w:tcPr>
            <w:tcW w:w="563" w:type="pct"/>
            <w:tcBorders>
              <w:top w:val="nil"/>
              <w:left w:val="nil"/>
              <w:bottom w:val="nil"/>
              <w:right w:val="nil"/>
            </w:tcBorders>
            <w:vAlign w:val="center"/>
          </w:tcPr>
          <w:p w14:paraId="64A51F21" w14:textId="349FF812"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1</w:t>
            </w:r>
          </w:p>
        </w:tc>
        <w:tc>
          <w:tcPr>
            <w:tcW w:w="561" w:type="pct"/>
            <w:tcBorders>
              <w:top w:val="nil"/>
              <w:left w:val="nil"/>
              <w:bottom w:val="nil"/>
              <w:right w:val="single" w:sz="4" w:space="0" w:color="auto"/>
            </w:tcBorders>
            <w:vAlign w:val="center"/>
          </w:tcPr>
          <w:p w14:paraId="2DA8327F" w14:textId="77FC9085"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0.8</w:t>
            </w:r>
          </w:p>
        </w:tc>
      </w:tr>
      <w:tr w:rsidR="00737A19" w:rsidRPr="003B682A" w14:paraId="0DE1CF2E" w14:textId="56B2C866" w:rsidTr="003B682A">
        <w:trPr>
          <w:trHeight w:val="20"/>
        </w:trPr>
        <w:tc>
          <w:tcPr>
            <w:tcW w:w="1261" w:type="pct"/>
            <w:vMerge/>
            <w:tcBorders>
              <w:left w:val="single" w:sz="4" w:space="0" w:color="auto"/>
              <w:bottom w:val="single" w:sz="4" w:space="0" w:color="auto"/>
              <w:right w:val="single" w:sz="4" w:space="0" w:color="auto"/>
            </w:tcBorders>
            <w:vAlign w:val="center"/>
            <w:hideMark/>
          </w:tcPr>
          <w:p w14:paraId="613F39AE"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single" w:sz="4" w:space="0" w:color="auto"/>
              <w:right w:val="single" w:sz="4" w:space="0" w:color="auto"/>
            </w:tcBorders>
            <w:vAlign w:val="center"/>
          </w:tcPr>
          <w:p w14:paraId="5194B2C2" w14:textId="7BD0B3D1"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Respiratory Tract Infection</w:t>
            </w:r>
          </w:p>
        </w:tc>
        <w:tc>
          <w:tcPr>
            <w:tcW w:w="565" w:type="pct"/>
            <w:tcBorders>
              <w:top w:val="nil"/>
              <w:left w:val="single" w:sz="4" w:space="0" w:color="auto"/>
              <w:bottom w:val="single" w:sz="4" w:space="0" w:color="auto"/>
              <w:right w:val="nil"/>
            </w:tcBorders>
            <w:vAlign w:val="center"/>
          </w:tcPr>
          <w:p w14:paraId="509AA18E" w14:textId="2F41312F"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3</w:t>
            </w:r>
          </w:p>
        </w:tc>
        <w:tc>
          <w:tcPr>
            <w:tcW w:w="565" w:type="pct"/>
            <w:tcBorders>
              <w:top w:val="nil"/>
              <w:left w:val="nil"/>
              <w:bottom w:val="single" w:sz="4" w:space="0" w:color="auto"/>
              <w:right w:val="nil"/>
            </w:tcBorders>
            <w:vAlign w:val="center"/>
          </w:tcPr>
          <w:p w14:paraId="57349FB3" w14:textId="73089D15"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2.4</w:t>
            </w:r>
          </w:p>
        </w:tc>
        <w:tc>
          <w:tcPr>
            <w:tcW w:w="563" w:type="pct"/>
            <w:tcBorders>
              <w:top w:val="nil"/>
              <w:left w:val="nil"/>
              <w:bottom w:val="single" w:sz="4" w:space="0" w:color="auto"/>
              <w:right w:val="nil"/>
            </w:tcBorders>
            <w:vAlign w:val="center"/>
          </w:tcPr>
          <w:p w14:paraId="18DF6B13" w14:textId="2C7F13A2"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1</w:t>
            </w:r>
          </w:p>
        </w:tc>
        <w:tc>
          <w:tcPr>
            <w:tcW w:w="561" w:type="pct"/>
            <w:tcBorders>
              <w:top w:val="nil"/>
              <w:left w:val="nil"/>
              <w:bottom w:val="single" w:sz="4" w:space="0" w:color="auto"/>
              <w:right w:val="single" w:sz="4" w:space="0" w:color="auto"/>
            </w:tcBorders>
            <w:vAlign w:val="center"/>
          </w:tcPr>
          <w:p w14:paraId="4E1B7199" w14:textId="22210200"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0.8</w:t>
            </w:r>
          </w:p>
        </w:tc>
      </w:tr>
      <w:tr w:rsidR="00C36B27" w:rsidRPr="003B682A" w14:paraId="29BAA5A6" w14:textId="7672B0BE" w:rsidTr="003B682A">
        <w:trPr>
          <w:trHeight w:val="20"/>
        </w:trPr>
        <w:tc>
          <w:tcPr>
            <w:tcW w:w="1261" w:type="pct"/>
            <w:vMerge w:val="restart"/>
            <w:tcBorders>
              <w:top w:val="single" w:sz="4" w:space="0" w:color="auto"/>
              <w:left w:val="single" w:sz="4" w:space="0" w:color="auto"/>
              <w:right w:val="single" w:sz="4" w:space="0" w:color="auto"/>
            </w:tcBorders>
            <w:vAlign w:val="center"/>
            <w:hideMark/>
          </w:tcPr>
          <w:p w14:paraId="2AD5CDF6" w14:textId="77777777" w:rsidR="00C36B27" w:rsidRPr="003B682A" w:rsidRDefault="00C36B27"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r w:rsidRPr="003B682A">
              <w:rPr>
                <w:rFonts w:ascii="Times New Roman" w:eastAsia="Malgun Gothic" w:hAnsi="Times New Roman" w:cs="Times New Roman"/>
                <w:b/>
                <w:kern w:val="0"/>
                <w:sz w:val="22"/>
                <w:lang w:eastAsia="de-DE"/>
              </w:rPr>
              <w:t>Musculoskeletal and Connective Tissue Disorder</w:t>
            </w:r>
          </w:p>
        </w:tc>
        <w:tc>
          <w:tcPr>
            <w:tcW w:w="1485" w:type="pct"/>
            <w:tcBorders>
              <w:top w:val="single" w:sz="4" w:space="0" w:color="auto"/>
              <w:left w:val="single" w:sz="4" w:space="0" w:color="auto"/>
              <w:bottom w:val="nil"/>
              <w:right w:val="single" w:sz="4" w:space="0" w:color="auto"/>
            </w:tcBorders>
            <w:vAlign w:val="center"/>
            <w:hideMark/>
          </w:tcPr>
          <w:p w14:paraId="674B1D52" w14:textId="77777777" w:rsidR="00C36B27" w:rsidRPr="003B682A" w:rsidRDefault="00C36B27"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Rheumatoid Arthritis</w:t>
            </w:r>
          </w:p>
        </w:tc>
        <w:tc>
          <w:tcPr>
            <w:tcW w:w="565" w:type="pct"/>
            <w:tcBorders>
              <w:top w:val="single" w:sz="4" w:space="0" w:color="auto"/>
              <w:left w:val="single" w:sz="4" w:space="0" w:color="auto"/>
              <w:bottom w:val="nil"/>
              <w:right w:val="nil"/>
            </w:tcBorders>
            <w:vAlign w:val="center"/>
            <w:hideMark/>
          </w:tcPr>
          <w:p w14:paraId="47B0D384" w14:textId="4DF633E6" w:rsidR="00C36B27" w:rsidRPr="003B682A" w:rsidRDefault="00DF41E7" w:rsidP="00DF41E7">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7</w:t>
            </w:r>
          </w:p>
        </w:tc>
        <w:tc>
          <w:tcPr>
            <w:tcW w:w="565" w:type="pct"/>
            <w:tcBorders>
              <w:top w:val="single" w:sz="4" w:space="0" w:color="auto"/>
              <w:left w:val="nil"/>
              <w:bottom w:val="nil"/>
              <w:right w:val="nil"/>
            </w:tcBorders>
            <w:vAlign w:val="center"/>
            <w:hideMark/>
          </w:tcPr>
          <w:p w14:paraId="65AF4B0A" w14:textId="7931E521" w:rsidR="00C36B27" w:rsidRPr="003B682A" w:rsidRDefault="00DF41E7" w:rsidP="00DF41E7">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5.6</w:t>
            </w:r>
          </w:p>
        </w:tc>
        <w:tc>
          <w:tcPr>
            <w:tcW w:w="563" w:type="pct"/>
            <w:tcBorders>
              <w:top w:val="single" w:sz="4" w:space="0" w:color="auto"/>
              <w:left w:val="nil"/>
              <w:bottom w:val="nil"/>
              <w:right w:val="nil"/>
            </w:tcBorders>
            <w:vAlign w:val="center"/>
            <w:hideMark/>
          </w:tcPr>
          <w:p w14:paraId="10DEA18B" w14:textId="0A302D62" w:rsidR="00C36B27" w:rsidRPr="003B682A" w:rsidRDefault="00DF41E7" w:rsidP="00DF41E7">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3</w:t>
            </w:r>
          </w:p>
        </w:tc>
        <w:tc>
          <w:tcPr>
            <w:tcW w:w="561" w:type="pct"/>
            <w:tcBorders>
              <w:top w:val="single" w:sz="4" w:space="0" w:color="auto"/>
              <w:left w:val="nil"/>
              <w:bottom w:val="nil"/>
              <w:right w:val="single" w:sz="4" w:space="0" w:color="auto"/>
            </w:tcBorders>
            <w:vAlign w:val="center"/>
            <w:hideMark/>
          </w:tcPr>
          <w:p w14:paraId="47E7FBFB" w14:textId="2B957C59" w:rsidR="00C36B27" w:rsidRPr="003B682A" w:rsidRDefault="00DF41E7" w:rsidP="00DF41E7">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eastAsia="de-DE"/>
              </w:rPr>
              <w:t>2.5</w:t>
            </w:r>
          </w:p>
        </w:tc>
      </w:tr>
      <w:tr w:rsidR="00737A19" w:rsidRPr="003B682A" w14:paraId="208CDE8A" w14:textId="77777777" w:rsidTr="003B682A">
        <w:trPr>
          <w:trHeight w:val="20"/>
        </w:trPr>
        <w:tc>
          <w:tcPr>
            <w:tcW w:w="1261" w:type="pct"/>
            <w:vMerge/>
            <w:tcBorders>
              <w:left w:val="single" w:sz="4" w:space="0" w:color="auto"/>
              <w:bottom w:val="single" w:sz="4" w:space="0" w:color="auto"/>
              <w:right w:val="single" w:sz="4" w:space="0" w:color="auto"/>
            </w:tcBorders>
            <w:vAlign w:val="center"/>
          </w:tcPr>
          <w:p w14:paraId="4BFD1CDA" w14:textId="7777777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p>
        </w:tc>
        <w:tc>
          <w:tcPr>
            <w:tcW w:w="1485" w:type="pct"/>
            <w:tcBorders>
              <w:top w:val="nil"/>
              <w:left w:val="single" w:sz="4" w:space="0" w:color="auto"/>
              <w:bottom w:val="single" w:sz="4" w:space="0" w:color="auto"/>
              <w:right w:val="single" w:sz="4" w:space="0" w:color="auto"/>
            </w:tcBorders>
            <w:vAlign w:val="center"/>
          </w:tcPr>
          <w:p w14:paraId="4848B8AD" w14:textId="5F153607"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Arthralgia</w:t>
            </w:r>
          </w:p>
        </w:tc>
        <w:tc>
          <w:tcPr>
            <w:tcW w:w="565" w:type="pct"/>
            <w:tcBorders>
              <w:top w:val="nil"/>
              <w:left w:val="single" w:sz="4" w:space="0" w:color="auto"/>
              <w:bottom w:val="single" w:sz="4" w:space="0" w:color="auto"/>
              <w:right w:val="nil"/>
            </w:tcBorders>
            <w:vAlign w:val="center"/>
          </w:tcPr>
          <w:p w14:paraId="28E1AAC0" w14:textId="23F7801D"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3</w:t>
            </w:r>
          </w:p>
        </w:tc>
        <w:tc>
          <w:tcPr>
            <w:tcW w:w="565" w:type="pct"/>
            <w:tcBorders>
              <w:top w:val="nil"/>
              <w:left w:val="nil"/>
              <w:bottom w:val="single" w:sz="4" w:space="0" w:color="auto"/>
              <w:right w:val="nil"/>
            </w:tcBorders>
            <w:vAlign w:val="center"/>
          </w:tcPr>
          <w:p w14:paraId="746062C9" w14:textId="68FAB12C"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2.4</w:t>
            </w:r>
          </w:p>
        </w:tc>
        <w:tc>
          <w:tcPr>
            <w:tcW w:w="563" w:type="pct"/>
            <w:tcBorders>
              <w:top w:val="nil"/>
              <w:left w:val="nil"/>
              <w:bottom w:val="single" w:sz="4" w:space="0" w:color="auto"/>
              <w:right w:val="nil"/>
            </w:tcBorders>
            <w:vAlign w:val="center"/>
          </w:tcPr>
          <w:p w14:paraId="30BAAD76" w14:textId="746BE09D"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2</w:t>
            </w:r>
          </w:p>
        </w:tc>
        <w:tc>
          <w:tcPr>
            <w:tcW w:w="561" w:type="pct"/>
            <w:tcBorders>
              <w:top w:val="nil"/>
              <w:left w:val="nil"/>
              <w:bottom w:val="single" w:sz="4" w:space="0" w:color="auto"/>
              <w:right w:val="single" w:sz="4" w:space="0" w:color="auto"/>
            </w:tcBorders>
            <w:vAlign w:val="center"/>
          </w:tcPr>
          <w:p w14:paraId="049D45D6" w14:textId="6994DBFF"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1.7</w:t>
            </w:r>
          </w:p>
        </w:tc>
      </w:tr>
      <w:tr w:rsidR="00737A19" w:rsidRPr="003B682A" w14:paraId="000A1D87" w14:textId="77777777" w:rsidTr="003B682A">
        <w:trPr>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0A7C29A6" w14:textId="002B4074"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b/>
                <w:kern w:val="0"/>
                <w:sz w:val="22"/>
                <w:lang w:eastAsia="de-DE"/>
              </w:rPr>
            </w:pPr>
            <w:r w:rsidRPr="003B682A">
              <w:rPr>
                <w:rFonts w:ascii="Times New Roman" w:eastAsia="Malgun Gothic" w:hAnsi="Times New Roman" w:cs="Times New Roman"/>
                <w:b/>
                <w:kern w:val="0"/>
                <w:sz w:val="22"/>
              </w:rPr>
              <w:t>Vascular Disorders</w:t>
            </w:r>
          </w:p>
        </w:tc>
        <w:tc>
          <w:tcPr>
            <w:tcW w:w="1485" w:type="pct"/>
            <w:tcBorders>
              <w:top w:val="single" w:sz="4" w:space="0" w:color="auto"/>
              <w:left w:val="single" w:sz="4" w:space="0" w:color="auto"/>
              <w:bottom w:val="single" w:sz="4" w:space="0" w:color="auto"/>
              <w:right w:val="single" w:sz="4" w:space="0" w:color="auto"/>
            </w:tcBorders>
            <w:vAlign w:val="center"/>
          </w:tcPr>
          <w:p w14:paraId="58566B12" w14:textId="3D896931" w:rsidR="00737A19" w:rsidRPr="003B682A" w:rsidRDefault="00737A19" w:rsidP="003B682A">
            <w:pPr>
              <w:widowControl/>
              <w:wordWrap/>
              <w:autoSpaceDE/>
              <w:autoSpaceDN/>
              <w:spacing w:after="0" w:line="240" w:lineRule="auto"/>
              <w:ind w:left="57"/>
              <w:jc w:val="left"/>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Hypertension</w:t>
            </w:r>
          </w:p>
        </w:tc>
        <w:tc>
          <w:tcPr>
            <w:tcW w:w="565" w:type="pct"/>
            <w:tcBorders>
              <w:top w:val="single" w:sz="4" w:space="0" w:color="auto"/>
              <w:left w:val="single" w:sz="4" w:space="0" w:color="auto"/>
              <w:bottom w:val="single" w:sz="4" w:space="0" w:color="auto"/>
              <w:right w:val="nil"/>
            </w:tcBorders>
            <w:vAlign w:val="center"/>
          </w:tcPr>
          <w:p w14:paraId="06566580" w14:textId="7B57C10E"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1</w:t>
            </w:r>
          </w:p>
        </w:tc>
        <w:tc>
          <w:tcPr>
            <w:tcW w:w="565" w:type="pct"/>
            <w:tcBorders>
              <w:top w:val="single" w:sz="4" w:space="0" w:color="auto"/>
              <w:left w:val="nil"/>
              <w:bottom w:val="single" w:sz="4" w:space="0" w:color="auto"/>
              <w:right w:val="nil"/>
            </w:tcBorders>
            <w:vAlign w:val="center"/>
          </w:tcPr>
          <w:p w14:paraId="3B80941A" w14:textId="70962B7F"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0.8</w:t>
            </w:r>
          </w:p>
        </w:tc>
        <w:tc>
          <w:tcPr>
            <w:tcW w:w="563" w:type="pct"/>
            <w:tcBorders>
              <w:top w:val="single" w:sz="4" w:space="0" w:color="auto"/>
              <w:left w:val="nil"/>
              <w:bottom w:val="single" w:sz="4" w:space="0" w:color="auto"/>
              <w:right w:val="nil"/>
            </w:tcBorders>
            <w:vAlign w:val="center"/>
          </w:tcPr>
          <w:p w14:paraId="4EBE708D" w14:textId="4C0F9941"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5</w:t>
            </w:r>
          </w:p>
        </w:tc>
        <w:tc>
          <w:tcPr>
            <w:tcW w:w="561" w:type="pct"/>
            <w:tcBorders>
              <w:top w:val="single" w:sz="4" w:space="0" w:color="auto"/>
              <w:left w:val="nil"/>
              <w:bottom w:val="single" w:sz="4" w:space="0" w:color="auto"/>
              <w:right w:val="single" w:sz="4" w:space="0" w:color="auto"/>
            </w:tcBorders>
            <w:vAlign w:val="center"/>
          </w:tcPr>
          <w:p w14:paraId="7AF0B985" w14:textId="0D771EAB" w:rsidR="00737A19" w:rsidRPr="003B682A" w:rsidRDefault="00737A19" w:rsidP="00737A19">
            <w:pPr>
              <w:widowControl/>
              <w:wordWrap/>
              <w:autoSpaceDE/>
              <w:autoSpaceDN/>
              <w:spacing w:after="0" w:line="240" w:lineRule="auto"/>
              <w:jc w:val="center"/>
              <w:rPr>
                <w:rFonts w:ascii="Times New Roman" w:eastAsia="Malgun Gothic" w:hAnsi="Times New Roman" w:cs="Times New Roman"/>
                <w:kern w:val="0"/>
                <w:sz w:val="22"/>
                <w:lang w:val="en-GB" w:eastAsia="de-DE"/>
              </w:rPr>
            </w:pPr>
            <w:r w:rsidRPr="003B682A">
              <w:rPr>
                <w:rFonts w:ascii="Times New Roman" w:eastAsia="Malgun Gothic" w:hAnsi="Times New Roman" w:cs="Times New Roman"/>
                <w:kern w:val="0"/>
                <w:sz w:val="22"/>
                <w:lang w:val="en-GB"/>
              </w:rPr>
              <w:t>4.2</w:t>
            </w:r>
          </w:p>
        </w:tc>
      </w:tr>
    </w:tbl>
    <w:p w14:paraId="6608B281" w14:textId="1B1C52AD" w:rsidR="001D3387" w:rsidRPr="00494222" w:rsidRDefault="001D3387" w:rsidP="001D3387">
      <w:pPr>
        <w:widowControl/>
        <w:wordWrap/>
        <w:autoSpaceDE/>
        <w:autoSpaceDN/>
        <w:spacing w:after="0" w:line="240" w:lineRule="auto"/>
        <w:rPr>
          <w:rFonts w:ascii="Times New Roman" w:eastAsia="Malgun Gothic" w:hAnsi="Times New Roman" w:cs="Times New Roman"/>
          <w:kern w:val="0"/>
          <w:szCs w:val="20"/>
        </w:rPr>
      </w:pPr>
      <w:r w:rsidRPr="0072659A">
        <w:rPr>
          <w:rFonts w:ascii="Times New Roman" w:hAnsi="Times New Roman" w:cs="Times New Roman"/>
          <w:szCs w:val="20"/>
        </w:rPr>
        <w:t>Extended Population = Extended population consisted of all</w:t>
      </w:r>
      <w:r w:rsidRPr="0072659A">
        <w:rPr>
          <w:rFonts w:ascii="Times New Roman" w:eastAsia="Malgun Gothic" w:hAnsi="Times New Roman" w:cs="Times New Roman"/>
          <w:kern w:val="0"/>
          <w:szCs w:val="20"/>
        </w:rPr>
        <w:t xml:space="preserve"> enrolled</w:t>
      </w:r>
      <w:r w:rsidRPr="00494222">
        <w:rPr>
          <w:rFonts w:ascii="Times New Roman" w:eastAsia="Malgun Gothic" w:hAnsi="Times New Roman" w:cs="Times New Roman"/>
          <w:kern w:val="0"/>
          <w:szCs w:val="20"/>
        </w:rPr>
        <w:t xml:space="preserve"> </w:t>
      </w:r>
      <w:r w:rsidRPr="00494222">
        <w:rPr>
          <w:rFonts w:ascii="Times New Roman" w:eastAsia="Malgun Gothic" w:hAnsi="Times New Roman" w:cs="Times New Roman" w:hint="eastAsia"/>
          <w:kern w:val="0"/>
          <w:szCs w:val="20"/>
        </w:rPr>
        <w:t>patient</w:t>
      </w:r>
      <w:r w:rsidRPr="00494222">
        <w:rPr>
          <w:rFonts w:ascii="Times New Roman" w:eastAsia="Malgun Gothic" w:hAnsi="Times New Roman" w:cs="Times New Roman"/>
          <w:kern w:val="0"/>
          <w:szCs w:val="20"/>
        </w:rPr>
        <w:t xml:space="preserve">s who had completed Week 52 treatment of the </w:t>
      </w:r>
      <w:proofErr w:type="spellStart"/>
      <w:r w:rsidRPr="00494222">
        <w:rPr>
          <w:rFonts w:ascii="Times New Roman" w:eastAsia="Malgun Gothic" w:hAnsi="Times New Roman" w:cs="Times New Roman"/>
          <w:kern w:val="0"/>
          <w:szCs w:val="20"/>
        </w:rPr>
        <w:t>randomised</w:t>
      </w:r>
      <w:proofErr w:type="spellEnd"/>
      <w:r w:rsidRPr="00494222">
        <w:rPr>
          <w:rFonts w:ascii="Times New Roman" w:eastAsia="Malgun Gothic" w:hAnsi="Times New Roman" w:cs="Times New Roman"/>
          <w:kern w:val="0"/>
          <w:szCs w:val="20"/>
        </w:rPr>
        <w:t xml:space="preserve">, double-blind period, and who had received at least one dose of </w:t>
      </w:r>
      <w:proofErr w:type="spellStart"/>
      <w:r w:rsidRPr="00494222">
        <w:rPr>
          <w:rFonts w:ascii="Times New Roman" w:eastAsia="Malgun Gothic" w:hAnsi="Times New Roman" w:cs="Times New Roman" w:hint="eastAsia"/>
          <w:kern w:val="0"/>
          <w:szCs w:val="20"/>
        </w:rPr>
        <w:t>Brenzys</w:t>
      </w:r>
      <w:proofErr w:type="spellEnd"/>
      <w:r w:rsidRPr="00494222">
        <w:rPr>
          <w:rFonts w:ascii="Times New Roman" w:eastAsia="Malgun Gothic" w:hAnsi="Times New Roman" w:cs="Times New Roman"/>
          <w:kern w:val="0"/>
          <w:szCs w:val="20"/>
          <w:vertAlign w:val="superscript"/>
        </w:rPr>
        <w:t xml:space="preserve"> </w:t>
      </w:r>
      <w:r w:rsidRPr="00494222">
        <w:rPr>
          <w:rFonts w:ascii="Times New Roman" w:eastAsia="Malgun Gothic" w:hAnsi="Times New Roman" w:cs="Times New Roman"/>
          <w:kern w:val="0"/>
          <w:szCs w:val="20"/>
        </w:rPr>
        <w:t>in the open-label extension period.</w:t>
      </w:r>
    </w:p>
    <w:p w14:paraId="68DC0218" w14:textId="0995DAD9" w:rsidR="00C5356F" w:rsidRPr="00494222" w:rsidRDefault="00C5356F" w:rsidP="00322977">
      <w:pPr>
        <w:widowControl/>
        <w:wordWrap/>
        <w:autoSpaceDE/>
        <w:autoSpaceDN/>
        <w:spacing w:after="0" w:line="240" w:lineRule="auto"/>
        <w:rPr>
          <w:rFonts w:ascii="Times New Roman" w:eastAsia="Malgun Gothic" w:hAnsi="Times New Roman" w:cs="Times New Roman"/>
          <w:kern w:val="0"/>
          <w:szCs w:val="20"/>
          <w:lang w:val="en-GB"/>
        </w:rPr>
      </w:pPr>
      <w:r w:rsidRPr="00494222">
        <w:rPr>
          <w:rFonts w:ascii="Times New Roman" w:eastAsia="Malgun Gothic" w:hAnsi="Times New Roman" w:cs="Times New Roman"/>
          <w:kern w:val="0"/>
          <w:szCs w:val="20"/>
        </w:rPr>
        <w:t xml:space="preserve">N = </w:t>
      </w:r>
      <w:r w:rsidRPr="00494222">
        <w:rPr>
          <w:rFonts w:ascii="Times New Roman" w:eastAsia="Malgun Gothic" w:hAnsi="Times New Roman" w:cs="Times New Roman"/>
          <w:kern w:val="0"/>
          <w:szCs w:val="20"/>
          <w:lang w:val="en-GB"/>
        </w:rPr>
        <w:t xml:space="preserve">number of </w:t>
      </w:r>
      <w:r w:rsidR="001D3387" w:rsidRPr="00494222">
        <w:rPr>
          <w:rFonts w:ascii="Times New Roman" w:eastAsia="Malgun Gothic" w:hAnsi="Times New Roman" w:cs="Times New Roman" w:hint="eastAsia"/>
          <w:kern w:val="0"/>
          <w:szCs w:val="20"/>
          <w:lang w:val="en-GB"/>
        </w:rPr>
        <w:t>patient</w:t>
      </w:r>
      <w:r w:rsidRPr="00494222">
        <w:rPr>
          <w:rFonts w:ascii="Times New Roman" w:eastAsia="Malgun Gothic" w:hAnsi="Times New Roman" w:cs="Times New Roman"/>
          <w:kern w:val="0"/>
          <w:szCs w:val="20"/>
          <w:lang w:val="en-GB"/>
        </w:rPr>
        <w:t xml:space="preserve">s in the Extended population; n = number of </w:t>
      </w:r>
      <w:r w:rsidR="001D3387" w:rsidRPr="00494222">
        <w:rPr>
          <w:rFonts w:ascii="Times New Roman" w:eastAsia="Malgun Gothic" w:hAnsi="Times New Roman" w:cs="Times New Roman" w:hint="eastAsia"/>
          <w:kern w:val="0"/>
          <w:szCs w:val="20"/>
          <w:lang w:val="en-GB"/>
        </w:rPr>
        <w:t>patient</w:t>
      </w:r>
      <w:r w:rsidRPr="00494222">
        <w:rPr>
          <w:rFonts w:ascii="Times New Roman" w:eastAsia="Malgun Gothic" w:hAnsi="Times New Roman" w:cs="Times New Roman"/>
          <w:kern w:val="0"/>
          <w:szCs w:val="20"/>
          <w:lang w:val="en-GB"/>
        </w:rPr>
        <w:t xml:space="preserve">s with TEAEs which were related with </w:t>
      </w:r>
      <w:proofErr w:type="spellStart"/>
      <w:r w:rsidR="00E528FE" w:rsidRPr="00494222">
        <w:rPr>
          <w:rFonts w:ascii="Times New Roman" w:eastAsia="Malgun Gothic" w:hAnsi="Times New Roman" w:cs="Times New Roman" w:hint="eastAsia"/>
          <w:kern w:val="0"/>
          <w:szCs w:val="20"/>
          <w:lang w:val="en-GB"/>
        </w:rPr>
        <w:t>Brenzys</w:t>
      </w:r>
      <w:proofErr w:type="spellEnd"/>
      <w:r w:rsidR="00E528FE" w:rsidRPr="00494222">
        <w:rPr>
          <w:rFonts w:ascii="Times New Roman" w:eastAsia="Malgun Gothic" w:hAnsi="Times New Roman" w:cs="Times New Roman" w:hint="eastAsia"/>
          <w:kern w:val="0"/>
          <w:szCs w:val="20"/>
          <w:lang w:val="en-GB"/>
        </w:rPr>
        <w:t>.</w:t>
      </w:r>
    </w:p>
    <w:p w14:paraId="11332D7E" w14:textId="1378DF1C" w:rsidR="00C5356F" w:rsidRDefault="00C5356F" w:rsidP="00322977">
      <w:pPr>
        <w:wordWrap/>
        <w:autoSpaceDE/>
        <w:autoSpaceDN/>
        <w:spacing w:after="0" w:line="240" w:lineRule="auto"/>
        <w:jc w:val="left"/>
        <w:rPr>
          <w:rFonts w:ascii="Times New Roman" w:eastAsia="Malgun Gothic" w:hAnsi="Times New Roman" w:cs="Times New Roman"/>
          <w:kern w:val="0"/>
          <w:szCs w:val="20"/>
          <w:lang w:val="en-GB"/>
        </w:rPr>
      </w:pPr>
      <w:r w:rsidRPr="00494222">
        <w:rPr>
          <w:rFonts w:ascii="Times New Roman" w:eastAsia="Malgun Gothic" w:hAnsi="Times New Roman" w:cs="Times New Roman"/>
          <w:kern w:val="0"/>
          <w:szCs w:val="20"/>
          <w:lang w:val="en-GB"/>
        </w:rPr>
        <w:t>Percentages were based on N.</w:t>
      </w:r>
    </w:p>
    <w:p w14:paraId="4EA88612" w14:textId="19813F49" w:rsidR="00714CF2" w:rsidRPr="0030295B" w:rsidRDefault="00B834AD" w:rsidP="00FA4EF0">
      <w:pPr>
        <w:wordWrap/>
        <w:autoSpaceDE/>
        <w:autoSpaceDN/>
        <w:spacing w:before="200"/>
        <w:jc w:val="left"/>
        <w:rPr>
          <w:rFonts w:ascii="Times New Roman" w:eastAsia="Malgun Gothic" w:hAnsi="Times New Roman" w:cs="Times New Roman"/>
          <w:kern w:val="0"/>
          <w:sz w:val="24"/>
          <w:szCs w:val="24"/>
          <w:lang w:val="en-GB"/>
        </w:rPr>
      </w:pPr>
      <w:r w:rsidRPr="003B682A">
        <w:rPr>
          <w:rFonts w:ascii="Times New Roman" w:eastAsia="Malgun Gothic" w:hAnsi="Times New Roman" w:cs="Times New Roman"/>
          <w:kern w:val="0"/>
          <w:sz w:val="24"/>
          <w:szCs w:val="24"/>
          <w:lang w:val="en-GB"/>
        </w:rPr>
        <w:t>Two (1.7%) cases of oral candidiasis and 2 (1.7%) cases of cardiac failure were reported for patients who switched from Enbrel</w:t>
      </w:r>
      <w:r w:rsidRPr="003B682A">
        <w:rPr>
          <w:rFonts w:ascii="Times New Roman" w:eastAsia="Malgun Gothic" w:hAnsi="Times New Roman" w:cs="Times New Roman"/>
          <w:kern w:val="0"/>
          <w:sz w:val="24"/>
          <w:szCs w:val="24"/>
          <w:vertAlign w:val="superscript"/>
          <w:lang w:val="en-GB"/>
        </w:rPr>
        <w:t>®</w:t>
      </w:r>
      <w:r w:rsidRPr="003B682A">
        <w:rPr>
          <w:rFonts w:ascii="Times New Roman" w:eastAsia="Malgun Gothic" w:hAnsi="Times New Roman" w:cs="Times New Roman"/>
          <w:kern w:val="0"/>
          <w:sz w:val="24"/>
          <w:szCs w:val="24"/>
          <w:lang w:val="en-GB"/>
        </w:rPr>
        <w:t xml:space="preserve"> to </w:t>
      </w:r>
      <w:proofErr w:type="spellStart"/>
      <w:r w:rsidRPr="003B682A">
        <w:rPr>
          <w:rFonts w:ascii="Times New Roman" w:eastAsia="Malgun Gothic" w:hAnsi="Times New Roman" w:cs="Times New Roman"/>
          <w:kern w:val="0"/>
          <w:sz w:val="24"/>
          <w:szCs w:val="24"/>
          <w:lang w:val="en-GB"/>
        </w:rPr>
        <w:t>Brenzys</w:t>
      </w:r>
      <w:proofErr w:type="spellEnd"/>
      <w:r w:rsidRPr="003B682A">
        <w:rPr>
          <w:rFonts w:ascii="Times New Roman" w:eastAsia="Malgun Gothic" w:hAnsi="Times New Roman" w:cs="Times New Roman"/>
          <w:kern w:val="0"/>
          <w:sz w:val="24"/>
          <w:szCs w:val="24"/>
          <w:lang w:val="en-GB"/>
        </w:rPr>
        <w:t xml:space="preserve"> treatment</w:t>
      </w:r>
      <w:r w:rsidR="00714CF2" w:rsidRPr="003B682A">
        <w:rPr>
          <w:rFonts w:ascii="Times New Roman" w:eastAsia="Malgun Gothic" w:hAnsi="Times New Roman" w:cs="Times New Roman" w:hint="eastAsia"/>
          <w:kern w:val="0"/>
          <w:sz w:val="24"/>
          <w:szCs w:val="24"/>
        </w:rPr>
        <w:t>.</w:t>
      </w:r>
    </w:p>
    <w:p w14:paraId="14FB4977" w14:textId="0E659EFA" w:rsidR="00663A95" w:rsidRDefault="00563458" w:rsidP="009D13AC">
      <w:pPr>
        <w:wordWrap/>
        <w:autoSpaceDE/>
        <w:autoSpaceDN/>
        <w:jc w:val="left"/>
        <w:rPr>
          <w:rFonts w:ascii="Times New Roman" w:eastAsia="Malgun Gothic" w:hAnsi="Times New Roman" w:cs="Times New Roman"/>
          <w:kern w:val="0"/>
          <w:sz w:val="24"/>
          <w:szCs w:val="24"/>
        </w:rPr>
      </w:pPr>
      <w:r w:rsidRPr="00714CF2">
        <w:rPr>
          <w:rFonts w:ascii="Times New Roman" w:eastAsia="Malgun Gothic" w:hAnsi="Times New Roman" w:cs="Times New Roman" w:hint="eastAsia"/>
          <w:kern w:val="0"/>
          <w:sz w:val="24"/>
          <w:szCs w:val="24"/>
        </w:rPr>
        <w:t xml:space="preserve">ADAs developed in one patient from </w:t>
      </w:r>
      <w:r w:rsidR="004530BF" w:rsidRPr="00714CF2">
        <w:rPr>
          <w:rFonts w:ascii="Times New Roman" w:eastAsia="Malgun Gothic" w:hAnsi="Times New Roman" w:cs="Times New Roman"/>
          <w:kern w:val="0"/>
          <w:sz w:val="24"/>
          <w:szCs w:val="24"/>
        </w:rPr>
        <w:t xml:space="preserve">the </w:t>
      </w:r>
      <w:proofErr w:type="spellStart"/>
      <w:r w:rsidR="004530BF" w:rsidRPr="00714CF2">
        <w:rPr>
          <w:rFonts w:ascii="Times New Roman" w:eastAsia="Malgun Gothic" w:hAnsi="Times New Roman" w:cs="Times New Roman"/>
          <w:kern w:val="0"/>
          <w:sz w:val="24"/>
          <w:szCs w:val="24"/>
        </w:rPr>
        <w:t>Brenzys</w:t>
      </w:r>
      <w:proofErr w:type="spellEnd"/>
      <w:r w:rsidR="004530BF" w:rsidRPr="00714CF2">
        <w:rPr>
          <w:rFonts w:ascii="Times New Roman" w:eastAsia="Malgun Gothic" w:hAnsi="Times New Roman" w:cs="Times New Roman"/>
          <w:kern w:val="0"/>
          <w:sz w:val="24"/>
          <w:szCs w:val="24"/>
        </w:rPr>
        <w:t>/</w:t>
      </w:r>
      <w:proofErr w:type="spellStart"/>
      <w:r w:rsidR="004530BF" w:rsidRPr="00714CF2">
        <w:rPr>
          <w:rFonts w:ascii="Times New Roman" w:eastAsia="Malgun Gothic" w:hAnsi="Times New Roman" w:cs="Times New Roman"/>
          <w:kern w:val="0"/>
          <w:sz w:val="24"/>
          <w:szCs w:val="24"/>
        </w:rPr>
        <w:t>Brenzys</w:t>
      </w:r>
      <w:proofErr w:type="spellEnd"/>
      <w:r w:rsidR="004530BF" w:rsidRPr="00714CF2">
        <w:rPr>
          <w:rFonts w:ascii="Times New Roman" w:eastAsia="Malgun Gothic" w:hAnsi="Times New Roman" w:cs="Times New Roman"/>
          <w:kern w:val="0"/>
          <w:sz w:val="24"/>
          <w:szCs w:val="24"/>
        </w:rPr>
        <w:t xml:space="preserve"> treatment group and in one </w:t>
      </w:r>
      <w:proofErr w:type="gramStart"/>
      <w:r w:rsidR="004530BF" w:rsidRPr="00714CF2">
        <w:rPr>
          <w:rFonts w:ascii="Times New Roman" w:eastAsia="Malgun Gothic" w:hAnsi="Times New Roman" w:cs="Times New Roman"/>
          <w:kern w:val="0"/>
          <w:sz w:val="24"/>
          <w:szCs w:val="24"/>
        </w:rPr>
        <w:t>patients</w:t>
      </w:r>
      <w:proofErr w:type="gramEnd"/>
      <w:r w:rsidR="004530BF" w:rsidRPr="00714CF2">
        <w:rPr>
          <w:rFonts w:ascii="Times New Roman" w:eastAsia="Malgun Gothic" w:hAnsi="Times New Roman" w:cs="Times New Roman"/>
          <w:kern w:val="0"/>
          <w:sz w:val="24"/>
          <w:szCs w:val="24"/>
        </w:rPr>
        <w:t xml:space="preserve"> from the Enbrel</w:t>
      </w:r>
      <w:r w:rsidR="004530BF" w:rsidRPr="00714CF2">
        <w:rPr>
          <w:rFonts w:ascii="Times New Roman" w:eastAsia="Malgun Gothic" w:hAnsi="Times New Roman" w:cs="Times New Roman"/>
          <w:kern w:val="0"/>
          <w:sz w:val="24"/>
          <w:szCs w:val="24"/>
          <w:vertAlign w:val="superscript"/>
        </w:rPr>
        <w:t>®</w:t>
      </w:r>
      <w:r w:rsidR="004530BF" w:rsidRPr="00714CF2">
        <w:rPr>
          <w:rFonts w:ascii="Times New Roman" w:eastAsia="Malgun Gothic" w:hAnsi="Times New Roman" w:cs="Times New Roman"/>
          <w:kern w:val="0"/>
          <w:sz w:val="24"/>
          <w:szCs w:val="24"/>
        </w:rPr>
        <w:t>/</w:t>
      </w:r>
      <w:proofErr w:type="spellStart"/>
      <w:r w:rsidR="004530BF" w:rsidRPr="00714CF2">
        <w:rPr>
          <w:rFonts w:ascii="Times New Roman" w:eastAsia="Malgun Gothic" w:hAnsi="Times New Roman" w:cs="Times New Roman"/>
          <w:kern w:val="0"/>
          <w:sz w:val="24"/>
          <w:szCs w:val="24"/>
        </w:rPr>
        <w:t>Brenzys</w:t>
      </w:r>
      <w:proofErr w:type="spellEnd"/>
      <w:r w:rsidR="004530BF" w:rsidRPr="00714CF2">
        <w:rPr>
          <w:rFonts w:ascii="Times New Roman" w:eastAsia="Malgun Gothic" w:hAnsi="Times New Roman" w:cs="Times New Roman"/>
          <w:kern w:val="0"/>
          <w:sz w:val="24"/>
          <w:szCs w:val="24"/>
        </w:rPr>
        <w:t xml:space="preserve"> treatment group.</w:t>
      </w:r>
      <w:r w:rsidR="004530BF" w:rsidRPr="00714CF2">
        <w:rPr>
          <w:rFonts w:ascii="Times New Roman" w:eastAsia="Malgun Gothic" w:hAnsi="Times New Roman" w:cs="Times New Roman" w:hint="eastAsia"/>
          <w:kern w:val="0"/>
          <w:sz w:val="24"/>
          <w:szCs w:val="24"/>
        </w:rPr>
        <w:t xml:space="preserve"> All the ADA positive samples were non-</w:t>
      </w:r>
      <w:proofErr w:type="spellStart"/>
      <w:r w:rsidR="004530BF" w:rsidRPr="00714CF2">
        <w:rPr>
          <w:rFonts w:ascii="Times New Roman" w:eastAsia="Malgun Gothic" w:hAnsi="Times New Roman" w:cs="Times New Roman" w:hint="eastAsia"/>
          <w:kern w:val="0"/>
          <w:sz w:val="24"/>
          <w:szCs w:val="24"/>
        </w:rPr>
        <w:t>neutralising</w:t>
      </w:r>
      <w:proofErr w:type="spellEnd"/>
      <w:r w:rsidR="004530BF" w:rsidRPr="00714CF2">
        <w:rPr>
          <w:rFonts w:ascii="Times New Roman" w:eastAsia="Malgun Gothic" w:hAnsi="Times New Roman" w:cs="Times New Roman" w:hint="eastAsia"/>
          <w:kern w:val="0"/>
          <w:sz w:val="24"/>
          <w:szCs w:val="24"/>
        </w:rPr>
        <w:t xml:space="preserve"> and low </w:t>
      </w:r>
      <w:proofErr w:type="spellStart"/>
      <w:r w:rsidR="004530BF" w:rsidRPr="00714CF2">
        <w:rPr>
          <w:rFonts w:ascii="Times New Roman" w:eastAsia="Malgun Gothic" w:hAnsi="Times New Roman" w:cs="Times New Roman" w:hint="eastAsia"/>
          <w:kern w:val="0"/>
          <w:sz w:val="24"/>
          <w:szCs w:val="24"/>
        </w:rPr>
        <w:t>titre</w:t>
      </w:r>
      <w:proofErr w:type="spellEnd"/>
      <w:r w:rsidR="004530BF" w:rsidRPr="00714CF2">
        <w:rPr>
          <w:rFonts w:ascii="Times New Roman" w:eastAsia="Malgun Gothic" w:hAnsi="Times New Roman" w:cs="Times New Roman" w:hint="eastAsia"/>
          <w:kern w:val="0"/>
          <w:sz w:val="24"/>
          <w:szCs w:val="24"/>
        </w:rPr>
        <w:t xml:space="preserve">. </w:t>
      </w:r>
      <w:r w:rsidR="004530BF" w:rsidRPr="00714CF2">
        <w:rPr>
          <w:rFonts w:ascii="Times New Roman" w:eastAsia="Malgun Gothic" w:hAnsi="Times New Roman" w:cs="Times New Roman"/>
          <w:kern w:val="0"/>
          <w:sz w:val="24"/>
          <w:szCs w:val="24"/>
        </w:rPr>
        <w:t xml:space="preserve">The long term safety and immunogenicity profiles of </w:t>
      </w:r>
      <w:proofErr w:type="spellStart"/>
      <w:r w:rsidR="004530BF" w:rsidRPr="00714CF2">
        <w:rPr>
          <w:rFonts w:ascii="Times New Roman" w:eastAsia="Malgun Gothic" w:hAnsi="Times New Roman" w:cs="Times New Roman"/>
          <w:kern w:val="0"/>
          <w:sz w:val="24"/>
          <w:szCs w:val="24"/>
        </w:rPr>
        <w:t>Brenzys</w:t>
      </w:r>
      <w:proofErr w:type="spellEnd"/>
      <w:r w:rsidR="004530BF" w:rsidRPr="00714CF2">
        <w:rPr>
          <w:rFonts w:ascii="Times New Roman" w:eastAsia="Malgun Gothic" w:hAnsi="Times New Roman" w:cs="Times New Roman"/>
          <w:kern w:val="0"/>
          <w:sz w:val="24"/>
          <w:szCs w:val="24"/>
        </w:rPr>
        <w:t xml:space="preserve"> during the open</w:t>
      </w:r>
      <w:r w:rsidR="00E42235">
        <w:rPr>
          <w:rFonts w:ascii="Times New Roman" w:eastAsia="Malgun Gothic" w:hAnsi="Times New Roman" w:cs="Times New Roman" w:hint="eastAsia"/>
          <w:kern w:val="0"/>
          <w:sz w:val="24"/>
          <w:szCs w:val="24"/>
        </w:rPr>
        <w:t>-</w:t>
      </w:r>
      <w:r w:rsidR="004530BF" w:rsidRPr="00714CF2">
        <w:rPr>
          <w:rFonts w:ascii="Times New Roman" w:eastAsia="Malgun Gothic" w:hAnsi="Times New Roman" w:cs="Times New Roman"/>
          <w:kern w:val="0"/>
          <w:sz w:val="24"/>
          <w:szCs w:val="24"/>
        </w:rPr>
        <w:t xml:space="preserve">label extension period were consistent with the profiles observed during the </w:t>
      </w:r>
      <w:proofErr w:type="spellStart"/>
      <w:r w:rsidR="004530BF" w:rsidRPr="00714CF2">
        <w:rPr>
          <w:rFonts w:ascii="Times New Roman" w:eastAsia="Malgun Gothic" w:hAnsi="Times New Roman" w:cs="Times New Roman"/>
          <w:kern w:val="0"/>
          <w:sz w:val="24"/>
          <w:szCs w:val="24"/>
        </w:rPr>
        <w:t>randomised</w:t>
      </w:r>
      <w:proofErr w:type="spellEnd"/>
      <w:r w:rsidR="004530BF" w:rsidRPr="00714CF2">
        <w:rPr>
          <w:rFonts w:ascii="Times New Roman" w:eastAsia="Malgun Gothic" w:hAnsi="Times New Roman" w:cs="Times New Roman"/>
          <w:kern w:val="0"/>
          <w:sz w:val="24"/>
          <w:szCs w:val="24"/>
        </w:rPr>
        <w:t>, double-blind period.</w:t>
      </w:r>
    </w:p>
    <w:p w14:paraId="6FFC8FE6" w14:textId="77777777" w:rsidR="00A847DB" w:rsidRPr="00494222" w:rsidRDefault="00A847DB" w:rsidP="00E80417">
      <w:pPr>
        <w:pStyle w:val="Heading1"/>
        <w:spacing w:before="240" w:after="240"/>
        <w:ind w:left="425" w:hanging="425"/>
        <w:rPr>
          <w:sz w:val="28"/>
          <w:lang w:eastAsia="ko-KR"/>
        </w:rPr>
      </w:pPr>
      <w:r w:rsidRPr="00494222">
        <w:rPr>
          <w:sz w:val="28"/>
          <w:lang w:eastAsia="ko-KR"/>
        </w:rPr>
        <w:t>DOSAGE AND ADMINISTRATION</w:t>
      </w:r>
    </w:p>
    <w:p w14:paraId="6FFC8FE7" w14:textId="0DA5F017" w:rsidR="00FA4EF0" w:rsidRDefault="00A847DB" w:rsidP="00A847DB">
      <w:pPr>
        <w:jc w:val="left"/>
        <w:rPr>
          <w:rFonts w:ascii="Times New Roman" w:hAnsi="Times New Roman" w:cs="Times New Roman"/>
          <w:sz w:val="24"/>
          <w:szCs w:val="24"/>
        </w:rPr>
      </w:pPr>
      <w:r w:rsidRPr="00494222">
        <w:rPr>
          <w:rFonts w:ascii="Times New Roman" w:hAnsi="Times New Roman" w:cs="Times New Roman"/>
          <w:sz w:val="24"/>
          <w:szCs w:val="24"/>
        </w:rPr>
        <w:t>Treatment should be initiated and supervised by specialist physicians experienced in the diagnosis and treatment of rheumatoid arthritis, psoriatic arthritis, ankylosing spondylitis</w:t>
      </w:r>
      <w:proofErr w:type="gramStart"/>
      <w:r w:rsidRPr="00494222">
        <w:rPr>
          <w:rFonts w:ascii="Times New Roman" w:hAnsi="Times New Roman" w:cs="Times New Roman"/>
          <w:sz w:val="24"/>
          <w:szCs w:val="24"/>
        </w:rPr>
        <w:t xml:space="preserve">, </w:t>
      </w:r>
      <w:r w:rsidR="00FD0B80" w:rsidRPr="00494222">
        <w:rPr>
          <w:rFonts w:ascii="Times New Roman" w:eastAsia="Times New Roman" w:hAnsi="Times New Roman" w:cs="Times New Roman"/>
          <w:sz w:val="24"/>
          <w:szCs w:val="24"/>
        </w:rPr>
        <w:t>,</w:t>
      </w:r>
      <w:proofErr w:type="gramEnd"/>
      <w:r w:rsidR="00FD0B80" w:rsidRPr="00494222">
        <w:rPr>
          <w:rFonts w:ascii="Times New Roman" w:eastAsia="Times New Roman" w:hAnsi="Times New Roman" w:cs="Times New Roman"/>
          <w:spacing w:val="1"/>
          <w:sz w:val="24"/>
          <w:szCs w:val="24"/>
        </w:rPr>
        <w:t xml:space="preserve"> </w:t>
      </w:r>
      <w:r w:rsidR="00FD0B80" w:rsidRPr="00494222">
        <w:rPr>
          <w:rFonts w:ascii="Times New Roman" w:eastAsia="Times New Roman" w:hAnsi="Times New Roman" w:cs="Times New Roman"/>
          <w:sz w:val="24"/>
          <w:szCs w:val="24"/>
        </w:rPr>
        <w:t>non</w:t>
      </w:r>
      <w:r w:rsidR="00FD0B80" w:rsidRPr="00494222">
        <w:rPr>
          <w:rFonts w:ascii="Times New Roman" w:eastAsia="Times New Roman" w:hAnsi="Times New Roman" w:cs="Times New Roman"/>
          <w:spacing w:val="-1"/>
          <w:sz w:val="24"/>
          <w:szCs w:val="24"/>
        </w:rPr>
        <w:t>-</w:t>
      </w:r>
      <w:r w:rsidR="00FD0B80" w:rsidRPr="00494222">
        <w:rPr>
          <w:rFonts w:ascii="Times New Roman" w:eastAsia="Times New Roman" w:hAnsi="Times New Roman" w:cs="Times New Roman"/>
          <w:sz w:val="24"/>
          <w:szCs w:val="24"/>
        </w:rPr>
        <w:t>r</w:t>
      </w:r>
      <w:r w:rsidR="00FD0B80" w:rsidRPr="00494222">
        <w:rPr>
          <w:rFonts w:ascii="Times New Roman" w:eastAsia="Times New Roman" w:hAnsi="Times New Roman" w:cs="Times New Roman"/>
          <w:spacing w:val="-2"/>
          <w:sz w:val="24"/>
          <w:szCs w:val="24"/>
        </w:rPr>
        <w:t>a</w:t>
      </w:r>
      <w:r w:rsidR="00FD0B80" w:rsidRPr="00494222">
        <w:rPr>
          <w:rFonts w:ascii="Times New Roman" w:eastAsia="Times New Roman" w:hAnsi="Times New Roman" w:cs="Times New Roman"/>
          <w:sz w:val="24"/>
          <w:szCs w:val="24"/>
        </w:rPr>
        <w:t>diogr</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z w:val="24"/>
          <w:szCs w:val="24"/>
        </w:rPr>
        <w:t>phic</w:t>
      </w:r>
      <w:r w:rsidR="00FD0B80" w:rsidRPr="00494222">
        <w:rPr>
          <w:rFonts w:ascii="Times New Roman" w:eastAsia="Times New Roman" w:hAnsi="Times New Roman" w:cs="Times New Roman"/>
          <w:spacing w:val="1"/>
          <w:sz w:val="24"/>
          <w:szCs w:val="24"/>
        </w:rPr>
        <w:t xml:space="preserve"> </w:t>
      </w:r>
      <w:r w:rsidR="00FD0B80" w:rsidRPr="00494222">
        <w:rPr>
          <w:rFonts w:ascii="Times New Roman" w:eastAsia="Times New Roman" w:hAnsi="Times New Roman" w:cs="Times New Roman"/>
          <w:spacing w:val="-1"/>
          <w:sz w:val="24"/>
          <w:szCs w:val="24"/>
        </w:rPr>
        <w:t>a</w:t>
      </w:r>
      <w:r w:rsidR="00FD0B80" w:rsidRPr="00494222">
        <w:rPr>
          <w:rFonts w:ascii="Times New Roman" w:eastAsia="Times New Roman" w:hAnsi="Times New Roman" w:cs="Times New Roman"/>
          <w:spacing w:val="2"/>
          <w:sz w:val="24"/>
          <w:szCs w:val="24"/>
        </w:rPr>
        <w:t>x</w:t>
      </w:r>
      <w:r w:rsidR="00FD0B80" w:rsidRPr="00494222">
        <w:rPr>
          <w:rFonts w:ascii="Times New Roman" w:eastAsia="Times New Roman" w:hAnsi="Times New Roman" w:cs="Times New Roman"/>
          <w:sz w:val="24"/>
          <w:szCs w:val="24"/>
        </w:rPr>
        <w:t>ial</w:t>
      </w:r>
      <w:r w:rsidR="00FD0B80" w:rsidRPr="00494222">
        <w:rPr>
          <w:rFonts w:ascii="Times New Roman" w:eastAsia="Times New Roman" w:hAnsi="Times New Roman" w:cs="Times New Roman"/>
          <w:spacing w:val="1"/>
          <w:sz w:val="24"/>
          <w:szCs w:val="24"/>
        </w:rPr>
        <w:t xml:space="preserve"> </w:t>
      </w:r>
      <w:proofErr w:type="spellStart"/>
      <w:r w:rsidR="00FD0B80" w:rsidRPr="00494222">
        <w:rPr>
          <w:rFonts w:ascii="Times New Roman" w:eastAsia="Times New Roman" w:hAnsi="Times New Roman" w:cs="Times New Roman"/>
          <w:sz w:val="24"/>
          <w:szCs w:val="24"/>
        </w:rPr>
        <w:t>spon</w:t>
      </w:r>
      <w:r w:rsidR="00FD0B80" w:rsidRPr="00494222">
        <w:rPr>
          <w:rFonts w:ascii="Times New Roman" w:eastAsia="Times New Roman" w:hAnsi="Times New Roman" w:cs="Times New Roman"/>
          <w:spacing w:val="2"/>
          <w:sz w:val="24"/>
          <w:szCs w:val="24"/>
        </w:rPr>
        <w:t>d</w:t>
      </w:r>
      <w:r w:rsidR="00FD0B80" w:rsidRPr="00494222">
        <w:rPr>
          <w:rFonts w:ascii="Times New Roman" w:eastAsia="Times New Roman" w:hAnsi="Times New Roman" w:cs="Times New Roman"/>
          <w:spacing w:val="-7"/>
          <w:sz w:val="24"/>
          <w:szCs w:val="24"/>
        </w:rPr>
        <w:t>y</w:t>
      </w:r>
      <w:r w:rsidR="00FD0B80" w:rsidRPr="00494222">
        <w:rPr>
          <w:rFonts w:ascii="Times New Roman" w:eastAsia="Times New Roman" w:hAnsi="Times New Roman" w:cs="Times New Roman"/>
          <w:sz w:val="24"/>
          <w:szCs w:val="24"/>
        </w:rPr>
        <w:t>loa</w:t>
      </w:r>
      <w:r w:rsidR="00FD0B80" w:rsidRPr="00494222">
        <w:rPr>
          <w:rFonts w:ascii="Times New Roman" w:eastAsia="Times New Roman" w:hAnsi="Times New Roman" w:cs="Times New Roman"/>
          <w:spacing w:val="-1"/>
          <w:sz w:val="24"/>
          <w:szCs w:val="24"/>
        </w:rPr>
        <w:t>r</w:t>
      </w:r>
      <w:r w:rsidR="00FD0B80" w:rsidRPr="00494222">
        <w:rPr>
          <w:rFonts w:ascii="Times New Roman" w:eastAsia="Times New Roman" w:hAnsi="Times New Roman" w:cs="Times New Roman"/>
          <w:sz w:val="24"/>
          <w:szCs w:val="24"/>
        </w:rPr>
        <w:t>thr</w:t>
      </w:r>
      <w:r w:rsidR="00FD0B80" w:rsidRPr="00494222">
        <w:rPr>
          <w:rFonts w:ascii="Times New Roman" w:eastAsia="Times New Roman" w:hAnsi="Times New Roman" w:cs="Times New Roman"/>
          <w:spacing w:val="2"/>
          <w:sz w:val="24"/>
          <w:szCs w:val="24"/>
        </w:rPr>
        <w:t>i</w:t>
      </w:r>
      <w:r w:rsidR="00FD0B80" w:rsidRPr="00494222">
        <w:rPr>
          <w:rFonts w:ascii="Times New Roman" w:eastAsia="Times New Roman" w:hAnsi="Times New Roman" w:cs="Times New Roman"/>
          <w:sz w:val="24"/>
          <w:szCs w:val="24"/>
        </w:rPr>
        <w:t>t</w:t>
      </w:r>
      <w:r w:rsidR="00FD0B80" w:rsidRPr="00494222">
        <w:rPr>
          <w:rFonts w:ascii="Times New Roman" w:eastAsia="Times New Roman" w:hAnsi="Times New Roman" w:cs="Times New Roman"/>
          <w:spacing w:val="1"/>
          <w:sz w:val="24"/>
          <w:szCs w:val="24"/>
        </w:rPr>
        <w:t>i</w:t>
      </w:r>
      <w:r w:rsidR="00FD0B80" w:rsidRPr="00494222">
        <w:rPr>
          <w:rFonts w:ascii="Times New Roman" w:eastAsia="Times New Roman" w:hAnsi="Times New Roman" w:cs="Times New Roman"/>
          <w:sz w:val="24"/>
          <w:szCs w:val="24"/>
        </w:rPr>
        <w:t>s</w:t>
      </w:r>
      <w:proofErr w:type="spellEnd"/>
      <w:r w:rsidR="00FD0B80" w:rsidRPr="00494222">
        <w:rPr>
          <w:rFonts w:ascii="Times New Roman" w:eastAsia="Times New Roman" w:hAnsi="Times New Roman" w:cs="Times New Roman"/>
          <w:sz w:val="24"/>
          <w:szCs w:val="24"/>
        </w:rPr>
        <w:t>,</w:t>
      </w:r>
      <w:r w:rsidR="00FD0B80" w:rsidRPr="00494222">
        <w:rPr>
          <w:rFonts w:ascii="Times New Roman" w:eastAsia="Times New Roman" w:hAnsi="Times New Roman" w:cs="Times New Roman"/>
          <w:spacing w:val="4"/>
          <w:sz w:val="24"/>
          <w:szCs w:val="24"/>
        </w:rPr>
        <w:t xml:space="preserve"> </w:t>
      </w:r>
      <w:r w:rsidRPr="00494222">
        <w:rPr>
          <w:rFonts w:ascii="Times New Roman" w:hAnsi="Times New Roman" w:cs="Times New Roman" w:hint="eastAsia"/>
          <w:sz w:val="24"/>
          <w:szCs w:val="24"/>
        </w:rPr>
        <w:t xml:space="preserve">or </w:t>
      </w:r>
      <w:r w:rsidRPr="00494222">
        <w:rPr>
          <w:rFonts w:ascii="Times New Roman" w:hAnsi="Times New Roman" w:cs="Times New Roman"/>
          <w:sz w:val="24"/>
          <w:szCs w:val="24"/>
        </w:rPr>
        <w:t>plaque psoriasis. Patients may self-inject only if their physician determines that it is appropriate and with medical follow-up, as necessary, after proper t</w:t>
      </w:r>
      <w:r w:rsidR="00FA4EF0">
        <w:rPr>
          <w:rFonts w:ascii="Times New Roman" w:hAnsi="Times New Roman" w:cs="Times New Roman"/>
          <w:sz w:val="24"/>
          <w:szCs w:val="24"/>
        </w:rPr>
        <w:t>raining in injection technique.</w:t>
      </w:r>
    </w:p>
    <w:p w14:paraId="31F85502" w14:textId="77777777" w:rsidR="00FA4EF0" w:rsidRDefault="00FA4EF0">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6FFC8FE8" w14:textId="4AF833D5" w:rsidR="00A847DB" w:rsidRPr="00494222" w:rsidRDefault="00FA4EF0" w:rsidP="00A847DB">
      <w:pPr>
        <w:jc w:val="left"/>
        <w:rPr>
          <w:rFonts w:ascii="Times New Roman" w:hAnsi="Times New Roman" w:cs="Times New Roman"/>
          <w:sz w:val="24"/>
          <w:szCs w:val="24"/>
        </w:rPr>
      </w:pPr>
      <w:r>
        <w:rPr>
          <w:rFonts w:ascii="Times New Roman" w:hAnsi="Times New Roman" w:cs="Times New Roman"/>
          <w:b/>
          <w:bCs/>
          <w:sz w:val="24"/>
          <w:szCs w:val="24"/>
        </w:rPr>
        <w:lastRenderedPageBreak/>
        <w:t>Adults</w:t>
      </w:r>
    </w:p>
    <w:p w14:paraId="6FFC8FE9" w14:textId="5F12A550" w:rsidR="00A847DB" w:rsidRPr="00494222" w:rsidRDefault="00A847DB" w:rsidP="00A847DB">
      <w:pPr>
        <w:jc w:val="left"/>
        <w:rPr>
          <w:rFonts w:ascii="Times New Roman" w:hAnsi="Times New Roman" w:cs="Times New Roman"/>
          <w:sz w:val="24"/>
          <w:szCs w:val="24"/>
        </w:rPr>
      </w:pPr>
      <w:r w:rsidRPr="00494222">
        <w:rPr>
          <w:rFonts w:ascii="Times New Roman" w:hAnsi="Times New Roman" w:cs="Times New Roman"/>
          <w:b/>
          <w:bCs/>
          <w:i/>
          <w:iCs/>
          <w:sz w:val="24"/>
          <w:szCs w:val="24"/>
        </w:rPr>
        <w:t>Rheumatoid arthritis, psoriatic arthritis</w:t>
      </w:r>
      <w:r w:rsidR="00FD0B80" w:rsidRPr="00494222">
        <w:rPr>
          <w:rFonts w:ascii="Times New Roman" w:eastAsia="Times New Roman" w:hAnsi="Times New Roman" w:cs="Times New Roman"/>
          <w:b/>
          <w:bCs/>
          <w:i/>
          <w:sz w:val="24"/>
          <w:szCs w:val="24"/>
        </w:rPr>
        <w:t xml:space="preserve">, </w:t>
      </w:r>
      <w:r w:rsidR="00FD0B80" w:rsidRPr="00494222">
        <w:rPr>
          <w:rFonts w:ascii="Times New Roman" w:eastAsia="Times New Roman" w:hAnsi="Times New Roman" w:cs="Times New Roman"/>
          <w:b/>
          <w:bCs/>
          <w:i/>
          <w:spacing w:val="1"/>
          <w:sz w:val="24"/>
          <w:szCs w:val="24"/>
        </w:rPr>
        <w:t>n</w:t>
      </w:r>
      <w:r w:rsidR="00FD0B80" w:rsidRPr="00494222">
        <w:rPr>
          <w:rFonts w:ascii="Times New Roman" w:eastAsia="Times New Roman" w:hAnsi="Times New Roman" w:cs="Times New Roman"/>
          <w:b/>
          <w:bCs/>
          <w:i/>
          <w:sz w:val="24"/>
          <w:szCs w:val="24"/>
        </w:rPr>
        <w:t>o</w:t>
      </w:r>
      <w:r w:rsidR="00FD0B80" w:rsidRPr="00494222">
        <w:rPr>
          <w:rFonts w:ascii="Times New Roman" w:eastAsia="Times New Roman" w:hAnsi="Times New Roman" w:cs="Times New Roman"/>
          <w:b/>
          <w:bCs/>
          <w:i/>
          <w:spacing w:val="1"/>
          <w:sz w:val="24"/>
          <w:szCs w:val="24"/>
        </w:rPr>
        <w:t>n</w:t>
      </w:r>
      <w:r w:rsidR="00FD0B80" w:rsidRPr="00494222">
        <w:rPr>
          <w:rFonts w:ascii="Times New Roman" w:eastAsia="Times New Roman" w:hAnsi="Times New Roman" w:cs="Times New Roman"/>
          <w:b/>
          <w:bCs/>
          <w:i/>
          <w:spacing w:val="-1"/>
          <w:sz w:val="24"/>
          <w:szCs w:val="24"/>
        </w:rPr>
        <w:t>-</w:t>
      </w:r>
      <w:proofErr w:type="gramStart"/>
      <w:r w:rsidR="00FD0B80" w:rsidRPr="00494222">
        <w:rPr>
          <w:rFonts w:ascii="Times New Roman" w:eastAsia="Times New Roman" w:hAnsi="Times New Roman" w:cs="Times New Roman"/>
          <w:b/>
          <w:bCs/>
          <w:i/>
          <w:sz w:val="24"/>
          <w:szCs w:val="24"/>
        </w:rPr>
        <w:t>radiograp</w:t>
      </w:r>
      <w:r w:rsidR="00FD0B80" w:rsidRPr="00494222">
        <w:rPr>
          <w:rFonts w:ascii="Times New Roman" w:eastAsia="Times New Roman" w:hAnsi="Times New Roman" w:cs="Times New Roman"/>
          <w:b/>
          <w:bCs/>
          <w:i/>
          <w:spacing w:val="1"/>
          <w:sz w:val="24"/>
          <w:szCs w:val="24"/>
        </w:rPr>
        <w:t>h</w:t>
      </w:r>
      <w:r w:rsidR="00FD0B80" w:rsidRPr="00494222">
        <w:rPr>
          <w:rFonts w:ascii="Times New Roman" w:eastAsia="Times New Roman" w:hAnsi="Times New Roman" w:cs="Times New Roman"/>
          <w:b/>
          <w:bCs/>
          <w:i/>
          <w:sz w:val="24"/>
          <w:szCs w:val="24"/>
        </w:rPr>
        <w:t xml:space="preserve">ic </w:t>
      </w:r>
      <w:r w:rsidR="00FD0B80" w:rsidRPr="00494222">
        <w:rPr>
          <w:rFonts w:ascii="Times New Roman" w:eastAsia="Times New Roman" w:hAnsi="Times New Roman" w:cs="Times New Roman"/>
          <w:b/>
          <w:bCs/>
          <w:i/>
          <w:spacing w:val="1"/>
          <w:sz w:val="24"/>
          <w:szCs w:val="24"/>
        </w:rPr>
        <w:t xml:space="preserve"> </w:t>
      </w:r>
      <w:r w:rsidR="00FD0B80" w:rsidRPr="00494222">
        <w:rPr>
          <w:rFonts w:ascii="Times New Roman" w:eastAsia="Times New Roman" w:hAnsi="Times New Roman" w:cs="Times New Roman"/>
          <w:b/>
          <w:bCs/>
          <w:i/>
          <w:sz w:val="24"/>
          <w:szCs w:val="24"/>
        </w:rPr>
        <w:t>a</w:t>
      </w:r>
      <w:r w:rsidR="00FD0B80" w:rsidRPr="00494222">
        <w:rPr>
          <w:rFonts w:ascii="Times New Roman" w:eastAsia="Times New Roman" w:hAnsi="Times New Roman" w:cs="Times New Roman"/>
          <w:b/>
          <w:bCs/>
          <w:i/>
          <w:spacing w:val="-2"/>
          <w:sz w:val="24"/>
          <w:szCs w:val="24"/>
        </w:rPr>
        <w:t>x</w:t>
      </w:r>
      <w:r w:rsidR="00FD0B80" w:rsidRPr="00494222">
        <w:rPr>
          <w:rFonts w:ascii="Times New Roman" w:eastAsia="Times New Roman" w:hAnsi="Times New Roman" w:cs="Times New Roman"/>
          <w:b/>
          <w:bCs/>
          <w:i/>
          <w:sz w:val="24"/>
          <w:szCs w:val="24"/>
        </w:rPr>
        <w:t>i</w:t>
      </w:r>
      <w:r w:rsidR="00FD0B80" w:rsidRPr="00494222">
        <w:rPr>
          <w:rFonts w:ascii="Times New Roman" w:eastAsia="Times New Roman" w:hAnsi="Times New Roman" w:cs="Times New Roman"/>
          <w:b/>
          <w:bCs/>
          <w:i/>
          <w:spacing w:val="-2"/>
          <w:sz w:val="24"/>
          <w:szCs w:val="24"/>
        </w:rPr>
        <w:t>a</w:t>
      </w:r>
      <w:r w:rsidR="00FD0B80" w:rsidRPr="00494222">
        <w:rPr>
          <w:rFonts w:ascii="Times New Roman" w:eastAsia="Times New Roman" w:hAnsi="Times New Roman" w:cs="Times New Roman"/>
          <w:b/>
          <w:bCs/>
          <w:i/>
          <w:sz w:val="24"/>
          <w:szCs w:val="24"/>
        </w:rPr>
        <w:t>l</w:t>
      </w:r>
      <w:proofErr w:type="gramEnd"/>
      <w:r w:rsidR="00FD0B80" w:rsidRPr="00494222">
        <w:rPr>
          <w:rFonts w:ascii="Times New Roman" w:eastAsia="Times New Roman" w:hAnsi="Times New Roman" w:cs="Times New Roman"/>
          <w:b/>
          <w:bCs/>
          <w:i/>
          <w:sz w:val="24"/>
          <w:szCs w:val="24"/>
        </w:rPr>
        <w:t xml:space="preserve"> </w:t>
      </w:r>
      <w:r w:rsidR="00FD0B80" w:rsidRPr="00494222">
        <w:rPr>
          <w:rFonts w:ascii="Times New Roman" w:eastAsia="Times New Roman" w:hAnsi="Times New Roman" w:cs="Times New Roman"/>
          <w:b/>
          <w:bCs/>
          <w:i/>
          <w:spacing w:val="2"/>
          <w:sz w:val="24"/>
          <w:szCs w:val="24"/>
        </w:rPr>
        <w:t xml:space="preserve"> </w:t>
      </w:r>
      <w:proofErr w:type="spellStart"/>
      <w:r w:rsidR="00FD0B80" w:rsidRPr="00494222">
        <w:rPr>
          <w:rFonts w:ascii="Times New Roman" w:eastAsia="Times New Roman" w:hAnsi="Times New Roman" w:cs="Times New Roman"/>
          <w:b/>
          <w:bCs/>
          <w:i/>
          <w:sz w:val="24"/>
          <w:szCs w:val="24"/>
        </w:rPr>
        <w:t>spo</w:t>
      </w:r>
      <w:r w:rsidR="00FD0B80" w:rsidRPr="00494222">
        <w:rPr>
          <w:rFonts w:ascii="Times New Roman" w:eastAsia="Times New Roman" w:hAnsi="Times New Roman" w:cs="Times New Roman"/>
          <w:b/>
          <w:bCs/>
          <w:i/>
          <w:spacing w:val="1"/>
          <w:sz w:val="24"/>
          <w:szCs w:val="24"/>
        </w:rPr>
        <w:t>n</w:t>
      </w:r>
      <w:r w:rsidR="00FD0B80" w:rsidRPr="00494222">
        <w:rPr>
          <w:rFonts w:ascii="Times New Roman" w:eastAsia="Times New Roman" w:hAnsi="Times New Roman" w:cs="Times New Roman"/>
          <w:b/>
          <w:bCs/>
          <w:i/>
          <w:sz w:val="24"/>
          <w:szCs w:val="24"/>
        </w:rPr>
        <w:t>d</w:t>
      </w:r>
      <w:r w:rsidR="00FD0B80" w:rsidRPr="00494222">
        <w:rPr>
          <w:rFonts w:ascii="Times New Roman" w:eastAsia="Times New Roman" w:hAnsi="Times New Roman" w:cs="Times New Roman"/>
          <w:b/>
          <w:bCs/>
          <w:i/>
          <w:spacing w:val="-1"/>
          <w:sz w:val="24"/>
          <w:szCs w:val="24"/>
        </w:rPr>
        <w:t>y</w:t>
      </w:r>
      <w:r w:rsidR="00FD0B80" w:rsidRPr="00494222">
        <w:rPr>
          <w:rFonts w:ascii="Times New Roman" w:eastAsia="Times New Roman" w:hAnsi="Times New Roman" w:cs="Times New Roman"/>
          <w:b/>
          <w:bCs/>
          <w:i/>
          <w:sz w:val="24"/>
          <w:szCs w:val="24"/>
        </w:rPr>
        <w:t>loar</w:t>
      </w:r>
      <w:r w:rsidR="00FD0B80" w:rsidRPr="00494222">
        <w:rPr>
          <w:rFonts w:ascii="Times New Roman" w:eastAsia="Times New Roman" w:hAnsi="Times New Roman" w:cs="Times New Roman"/>
          <w:b/>
          <w:bCs/>
          <w:i/>
          <w:spacing w:val="1"/>
          <w:sz w:val="24"/>
          <w:szCs w:val="24"/>
        </w:rPr>
        <w:t>t</w:t>
      </w:r>
      <w:r w:rsidR="00FD0B80" w:rsidRPr="00494222">
        <w:rPr>
          <w:rFonts w:ascii="Times New Roman" w:eastAsia="Times New Roman" w:hAnsi="Times New Roman" w:cs="Times New Roman"/>
          <w:b/>
          <w:bCs/>
          <w:i/>
          <w:spacing w:val="-1"/>
          <w:sz w:val="24"/>
          <w:szCs w:val="24"/>
        </w:rPr>
        <w:t>h</w:t>
      </w:r>
      <w:r w:rsidR="00FD0B80" w:rsidRPr="00494222">
        <w:rPr>
          <w:rFonts w:ascii="Times New Roman" w:eastAsia="Times New Roman" w:hAnsi="Times New Roman" w:cs="Times New Roman"/>
          <w:b/>
          <w:bCs/>
          <w:i/>
          <w:sz w:val="24"/>
          <w:szCs w:val="24"/>
        </w:rPr>
        <w:t>ri</w:t>
      </w:r>
      <w:r w:rsidR="00FD0B80" w:rsidRPr="00494222">
        <w:rPr>
          <w:rFonts w:ascii="Times New Roman" w:eastAsia="Times New Roman" w:hAnsi="Times New Roman" w:cs="Times New Roman"/>
          <w:b/>
          <w:bCs/>
          <w:i/>
          <w:spacing w:val="1"/>
          <w:sz w:val="24"/>
          <w:szCs w:val="24"/>
        </w:rPr>
        <w:t>t</w:t>
      </w:r>
      <w:r w:rsidR="00FD0B80" w:rsidRPr="00494222">
        <w:rPr>
          <w:rFonts w:ascii="Times New Roman" w:eastAsia="Times New Roman" w:hAnsi="Times New Roman" w:cs="Times New Roman"/>
          <w:b/>
          <w:bCs/>
          <w:i/>
          <w:sz w:val="24"/>
          <w:szCs w:val="24"/>
        </w:rPr>
        <w:t>is</w:t>
      </w:r>
      <w:proofErr w:type="spellEnd"/>
      <w:r w:rsidR="00FD0B80" w:rsidRPr="00494222">
        <w:rPr>
          <w:rFonts w:ascii="Times New Roman" w:eastAsia="Times New Roman" w:hAnsi="Times New Roman" w:cs="Times New Roman"/>
          <w:b/>
          <w:bCs/>
          <w:i/>
          <w:sz w:val="24"/>
          <w:szCs w:val="24"/>
        </w:rPr>
        <w:t xml:space="preserve"> </w:t>
      </w:r>
      <w:r w:rsidR="00FA4EF0">
        <w:rPr>
          <w:rFonts w:ascii="Times New Roman" w:hAnsi="Times New Roman" w:cs="Times New Roman"/>
          <w:b/>
          <w:bCs/>
          <w:i/>
          <w:iCs/>
          <w:sz w:val="24"/>
          <w:szCs w:val="24"/>
        </w:rPr>
        <w:t>and ankylosing spondylitis</w:t>
      </w:r>
    </w:p>
    <w:p w14:paraId="6FFC8FEA" w14:textId="2AD1D389" w:rsidR="00A847DB" w:rsidRPr="00494222" w:rsidRDefault="00A847DB" w:rsidP="00A847DB">
      <w:pPr>
        <w:jc w:val="left"/>
        <w:rPr>
          <w:rFonts w:ascii="Times New Roman" w:hAnsi="Times New Roman" w:cs="Times New Roman"/>
          <w:sz w:val="24"/>
          <w:szCs w:val="24"/>
        </w:rPr>
      </w:pPr>
      <w:r w:rsidRPr="003B682A">
        <w:rPr>
          <w:rFonts w:ascii="Times New Roman" w:hAnsi="Times New Roman" w:cs="Times New Roman"/>
          <w:sz w:val="24"/>
          <w:szCs w:val="24"/>
        </w:rPr>
        <w:t xml:space="preserve">The recommended dose of </w:t>
      </w:r>
      <w:proofErr w:type="spellStart"/>
      <w:r w:rsidR="00A25AEC" w:rsidRPr="003B682A">
        <w:rPr>
          <w:rFonts w:ascii="Times New Roman" w:hAnsi="Times New Roman" w:cs="Times New Roman" w:hint="eastAsia"/>
          <w:sz w:val="24"/>
          <w:szCs w:val="24"/>
        </w:rPr>
        <w:t>Brenzys</w:t>
      </w:r>
      <w:proofErr w:type="spellEnd"/>
      <w:r w:rsidRPr="003B682A">
        <w:rPr>
          <w:rFonts w:ascii="Times New Roman" w:hAnsi="Times New Roman" w:cs="Times New Roman"/>
          <w:sz w:val="24"/>
          <w:szCs w:val="24"/>
        </w:rPr>
        <w:t xml:space="preserve"> is 50 mg </w:t>
      </w:r>
      <w:r w:rsidR="008C4F21" w:rsidRPr="003B682A">
        <w:rPr>
          <w:rFonts w:ascii="Times New Roman" w:hAnsi="Times New Roman" w:cs="Times New Roman"/>
          <w:sz w:val="24"/>
          <w:szCs w:val="24"/>
        </w:rPr>
        <w:t>administered once weekly</w:t>
      </w:r>
      <w:r w:rsidRPr="003B682A">
        <w:rPr>
          <w:rFonts w:ascii="Times New Roman" w:hAnsi="Times New Roman" w:cs="Times New Roman"/>
          <w:sz w:val="24"/>
          <w:szCs w:val="24"/>
        </w:rPr>
        <w:t>, given as a</w:t>
      </w:r>
      <w:r w:rsidR="00FA4EF0">
        <w:rPr>
          <w:rFonts w:ascii="Times New Roman" w:hAnsi="Times New Roman" w:cs="Times New Roman"/>
          <w:sz w:val="24"/>
          <w:szCs w:val="24"/>
        </w:rPr>
        <w:t xml:space="preserve"> subcutaneous injection.</w:t>
      </w:r>
    </w:p>
    <w:p w14:paraId="27BF6B56" w14:textId="211AEACE" w:rsidR="00675719" w:rsidRPr="00494222" w:rsidRDefault="00675719" w:rsidP="00675719">
      <w:pPr>
        <w:jc w:val="left"/>
        <w:rPr>
          <w:rFonts w:ascii="Times New Roman" w:hAnsi="Times New Roman" w:cs="Times New Roman"/>
          <w:sz w:val="24"/>
          <w:szCs w:val="24"/>
        </w:rPr>
      </w:pPr>
      <w:r w:rsidRPr="00494222">
        <w:rPr>
          <w:rFonts w:ascii="Times New Roman" w:hAnsi="Times New Roman" w:cs="Times New Roman"/>
          <w:sz w:val="24"/>
          <w:szCs w:val="24"/>
        </w:rPr>
        <w:t xml:space="preserve">Available data in non-radiographic axial </w:t>
      </w:r>
      <w:proofErr w:type="spellStart"/>
      <w:r w:rsidRPr="00494222">
        <w:rPr>
          <w:rFonts w:ascii="Times New Roman" w:hAnsi="Times New Roman" w:cs="Times New Roman"/>
          <w:sz w:val="24"/>
          <w:szCs w:val="24"/>
        </w:rPr>
        <w:t>spondyloarthritis</w:t>
      </w:r>
      <w:proofErr w:type="spellEnd"/>
      <w:r w:rsidRPr="00494222">
        <w:rPr>
          <w:rFonts w:ascii="Times New Roman" w:hAnsi="Times New Roman" w:cs="Times New Roman"/>
          <w:sz w:val="24"/>
          <w:szCs w:val="24"/>
        </w:rPr>
        <w:t xml:space="preserve"> suggest a clinical response is usually achieved within 12 weeks of treatment. Continued therapy should be carefully reconsidered in a patient not responding within this time period.</w:t>
      </w:r>
    </w:p>
    <w:p w14:paraId="6FFC8FEB" w14:textId="5C953859" w:rsidR="00A847DB" w:rsidRPr="00494222" w:rsidRDefault="00FA4EF0" w:rsidP="00A847DB">
      <w:pPr>
        <w:jc w:val="left"/>
        <w:rPr>
          <w:rFonts w:ascii="Times New Roman" w:hAnsi="Times New Roman" w:cs="Times New Roman"/>
          <w:sz w:val="24"/>
          <w:szCs w:val="24"/>
        </w:rPr>
      </w:pPr>
      <w:r>
        <w:rPr>
          <w:rFonts w:ascii="Times New Roman" w:hAnsi="Times New Roman" w:cs="Times New Roman"/>
          <w:b/>
          <w:bCs/>
          <w:i/>
          <w:iCs/>
          <w:sz w:val="24"/>
          <w:szCs w:val="24"/>
        </w:rPr>
        <w:t>Plaque psoriasis</w:t>
      </w:r>
    </w:p>
    <w:p w14:paraId="6FFC8FEC" w14:textId="113D37DB" w:rsidR="00E81092" w:rsidRPr="00494222" w:rsidRDefault="00A847DB" w:rsidP="00A847DB">
      <w:pPr>
        <w:jc w:val="left"/>
        <w:rPr>
          <w:rFonts w:ascii="Times New Roman" w:hAnsi="Times New Roman" w:cs="Times New Roman"/>
          <w:sz w:val="24"/>
          <w:szCs w:val="24"/>
        </w:rPr>
      </w:pPr>
      <w:r w:rsidRPr="00494222">
        <w:rPr>
          <w:rFonts w:ascii="Times New Roman" w:hAnsi="Times New Roman" w:cs="Times New Roman"/>
          <w:sz w:val="24"/>
          <w:szCs w:val="24"/>
        </w:rPr>
        <w:t xml:space="preserve">The recommended dose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is 50 mg per week, given once weekly (single 50 mg injection) as a subcutaneous injection. Higher responses may be achieved from initial treatment for up to 12 weeks with a dose of 50 mg given twice weekly, after which, the dose should be reduced to the standard dose of 50 mg per week. Treatment should be discontinued in patients who do not show a significant PASI response after 12 weeks. If re-treatment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is indicated, the dose used should be 50 mg per week.</w:t>
      </w:r>
    </w:p>
    <w:p w14:paraId="6FFC8FED" w14:textId="79B3979A" w:rsidR="00A847DB" w:rsidRPr="00494222" w:rsidRDefault="00FA4EF0" w:rsidP="00A847DB">
      <w:pPr>
        <w:jc w:val="left"/>
        <w:rPr>
          <w:rFonts w:ascii="Times New Roman" w:hAnsi="Times New Roman" w:cs="Times New Roman"/>
          <w:sz w:val="24"/>
          <w:szCs w:val="24"/>
        </w:rPr>
      </w:pPr>
      <w:r>
        <w:rPr>
          <w:rFonts w:ascii="Times New Roman" w:hAnsi="Times New Roman" w:cs="Times New Roman"/>
          <w:b/>
          <w:bCs/>
          <w:sz w:val="24"/>
          <w:szCs w:val="24"/>
        </w:rPr>
        <w:t>Elderly patients</w:t>
      </w:r>
    </w:p>
    <w:p w14:paraId="6FFC8FEE" w14:textId="1F3ADB36" w:rsidR="00A847DB" w:rsidRPr="00494222" w:rsidRDefault="00A847DB" w:rsidP="00A847DB">
      <w:pPr>
        <w:jc w:val="left"/>
        <w:rPr>
          <w:rFonts w:ascii="Times New Roman" w:hAnsi="Times New Roman" w:cs="Times New Roman"/>
          <w:sz w:val="24"/>
          <w:szCs w:val="24"/>
        </w:rPr>
      </w:pPr>
      <w:r w:rsidRPr="00494222">
        <w:rPr>
          <w:rFonts w:ascii="Times New Roman" w:hAnsi="Times New Roman" w:cs="Times New Roman"/>
          <w:sz w:val="24"/>
          <w:szCs w:val="24"/>
        </w:rPr>
        <w:t xml:space="preserve">Elderly RA patients (age </w:t>
      </w:r>
      <w:r w:rsidRPr="00494222">
        <w:rPr>
          <w:rFonts w:ascii="Times New Roman" w:eastAsia="Malgun Gothic" w:hAnsi="Times New Roman" w:cs="Times New Roman"/>
          <w:sz w:val="24"/>
          <w:szCs w:val="24"/>
        </w:rPr>
        <w:t>≥</w:t>
      </w:r>
      <w:r w:rsidRPr="00494222">
        <w:rPr>
          <w:rFonts w:ascii="Times New Roman" w:hAnsi="Times New Roman" w:cs="Times New Roman"/>
          <w:sz w:val="24"/>
          <w:szCs w:val="24"/>
        </w:rPr>
        <w:t xml:space="preserve"> 65 years) show similar safety, efficacy and pharmacokinetic profiles compared to younger adult patients treated with </w:t>
      </w:r>
      <w:proofErr w:type="spellStart"/>
      <w:r w:rsidRPr="00494222">
        <w:rPr>
          <w:rFonts w:ascii="Times New Roman" w:hAnsi="Times New Roman" w:cs="Times New Roman" w:hint="eastAsia"/>
          <w:sz w:val="24"/>
          <w:szCs w:val="24"/>
        </w:rPr>
        <w:t>etanercept</w:t>
      </w:r>
      <w:proofErr w:type="spellEnd"/>
      <w:r w:rsidRPr="00494222">
        <w:rPr>
          <w:rFonts w:ascii="Times New Roman" w:hAnsi="Times New Roman" w:cs="Times New Roman"/>
          <w:sz w:val="24"/>
          <w:szCs w:val="24"/>
        </w:rPr>
        <w:t>. Dose adjustment is not needed for the elderly. However, as with other medicinal products, greater sensitivity in some older p</w:t>
      </w:r>
      <w:r w:rsidR="00FA4EF0">
        <w:rPr>
          <w:rFonts w:ascii="Times New Roman" w:hAnsi="Times New Roman" w:cs="Times New Roman"/>
          <w:sz w:val="24"/>
          <w:szCs w:val="24"/>
        </w:rPr>
        <w:t>atients cannot be ruled out.</w:t>
      </w:r>
    </w:p>
    <w:p w14:paraId="6FFC8FEF" w14:textId="65DE99CD" w:rsidR="00A847DB" w:rsidRPr="00494222" w:rsidRDefault="00FA4EF0" w:rsidP="00A847DB">
      <w:pPr>
        <w:jc w:val="left"/>
        <w:rPr>
          <w:rFonts w:ascii="Times New Roman" w:hAnsi="Times New Roman" w:cs="Times New Roman"/>
          <w:sz w:val="24"/>
          <w:szCs w:val="24"/>
        </w:rPr>
      </w:pPr>
      <w:r>
        <w:rPr>
          <w:rFonts w:ascii="Times New Roman" w:hAnsi="Times New Roman" w:cs="Times New Roman"/>
          <w:b/>
          <w:bCs/>
          <w:sz w:val="24"/>
          <w:szCs w:val="24"/>
        </w:rPr>
        <w:t>Children and adolescents</w:t>
      </w:r>
    </w:p>
    <w:p w14:paraId="6FFC8FF0" w14:textId="60EF2424" w:rsidR="00A847DB" w:rsidRPr="003B682A" w:rsidRDefault="00A25AEC" w:rsidP="00A847DB">
      <w:pPr>
        <w:jc w:val="left"/>
        <w:rPr>
          <w:rFonts w:ascii="Times New Roman" w:hAnsi="Times New Roman" w:cs="Times New Roman"/>
          <w:sz w:val="24"/>
          <w:szCs w:val="24"/>
          <w:lang w:val="en-CA"/>
        </w:rPr>
      </w:pPr>
      <w:proofErr w:type="spellStart"/>
      <w:r w:rsidRPr="003B682A">
        <w:rPr>
          <w:rFonts w:ascii="Times New Roman" w:hAnsi="Times New Roman" w:cs="Times New Roman"/>
          <w:sz w:val="24"/>
          <w:szCs w:val="24"/>
          <w:lang w:val="en-CA"/>
        </w:rPr>
        <w:t>Brenzys</w:t>
      </w:r>
      <w:proofErr w:type="spellEnd"/>
      <w:r w:rsidR="00A847DB" w:rsidRPr="003B682A">
        <w:rPr>
          <w:rFonts w:ascii="Times New Roman" w:hAnsi="Times New Roman" w:cs="Times New Roman"/>
          <w:sz w:val="24"/>
          <w:szCs w:val="24"/>
          <w:lang w:val="en-CA"/>
        </w:rPr>
        <w:t xml:space="preserve"> is not indicated for use in children less than 18 years of age</w:t>
      </w:r>
      <w:r w:rsidR="00DF41E7" w:rsidRPr="003B682A">
        <w:rPr>
          <w:rFonts w:ascii="Times New Roman" w:hAnsi="Times New Roman" w:cs="Times New Roman"/>
          <w:sz w:val="24"/>
          <w:szCs w:val="24"/>
          <w:lang w:val="en-CA"/>
        </w:rPr>
        <w:t xml:space="preserve">, </w:t>
      </w:r>
      <w:r w:rsidR="004530BF" w:rsidRPr="003B682A">
        <w:rPr>
          <w:rFonts w:ascii="Times New Roman" w:hAnsi="Times New Roman" w:cs="Times New Roman"/>
          <w:sz w:val="24"/>
          <w:szCs w:val="24"/>
          <w:lang w:val="en-CA"/>
        </w:rPr>
        <w:t xml:space="preserve">since </w:t>
      </w:r>
      <w:proofErr w:type="spellStart"/>
      <w:r w:rsidRPr="003B682A">
        <w:rPr>
          <w:rFonts w:ascii="Times New Roman" w:hAnsi="Times New Roman" w:cs="Times New Roman"/>
          <w:sz w:val="24"/>
          <w:szCs w:val="24"/>
          <w:lang w:val="en-CA"/>
        </w:rPr>
        <w:t>Brenzys</w:t>
      </w:r>
      <w:proofErr w:type="spellEnd"/>
      <w:r w:rsidR="00A847DB" w:rsidRPr="003B682A">
        <w:rPr>
          <w:rFonts w:ascii="Times New Roman" w:hAnsi="Times New Roman" w:cs="Times New Roman"/>
          <w:sz w:val="24"/>
          <w:szCs w:val="24"/>
          <w:lang w:val="en-CA"/>
        </w:rPr>
        <w:t xml:space="preserve"> is only presented as a 50 mg pre-filled </w:t>
      </w:r>
      <w:r w:rsidR="0031106C" w:rsidRPr="003B682A">
        <w:rPr>
          <w:rFonts w:ascii="Times New Roman" w:hAnsi="Times New Roman" w:cs="Times New Roman"/>
          <w:sz w:val="24"/>
          <w:szCs w:val="24"/>
          <w:lang w:val="en-CA"/>
        </w:rPr>
        <w:t xml:space="preserve">syringe and 50 mg pre-filled </w:t>
      </w:r>
      <w:r w:rsidR="0031106C" w:rsidRPr="003B682A">
        <w:rPr>
          <w:rFonts w:ascii="Times New Roman" w:hAnsi="Times New Roman" w:cs="Times New Roman" w:hint="eastAsia"/>
          <w:sz w:val="24"/>
          <w:szCs w:val="24"/>
          <w:lang w:val="en-CA"/>
        </w:rPr>
        <w:t>auto-injector</w:t>
      </w:r>
      <w:r w:rsidR="00A847DB" w:rsidRPr="003B682A">
        <w:rPr>
          <w:rFonts w:ascii="Times New Roman" w:hAnsi="Times New Roman" w:cs="Times New Roman"/>
          <w:sz w:val="24"/>
          <w:szCs w:val="24"/>
          <w:lang w:val="en-CA"/>
        </w:rPr>
        <w:t>.</w:t>
      </w:r>
      <w:r w:rsidR="008C4F21" w:rsidRPr="003B682A">
        <w:rPr>
          <w:rFonts w:ascii="Times New Roman" w:hAnsi="Times New Roman" w:cs="Times New Roman" w:hint="eastAsia"/>
          <w:sz w:val="24"/>
          <w:szCs w:val="24"/>
          <w:lang w:val="en-CA"/>
        </w:rPr>
        <w:t xml:space="preserve"> </w:t>
      </w:r>
      <w:proofErr w:type="spellStart"/>
      <w:r w:rsidR="008C4F21" w:rsidRPr="003B682A">
        <w:rPr>
          <w:rFonts w:ascii="Times New Roman" w:hAnsi="Times New Roman" w:cs="Times New Roman"/>
          <w:sz w:val="24"/>
          <w:szCs w:val="24"/>
          <w:lang w:val="en-CA"/>
        </w:rPr>
        <w:t>Brenzys</w:t>
      </w:r>
      <w:proofErr w:type="spellEnd"/>
      <w:r w:rsidR="008C4F21" w:rsidRPr="003B682A">
        <w:rPr>
          <w:rFonts w:ascii="Times New Roman" w:hAnsi="Times New Roman" w:cs="Times New Roman"/>
          <w:sz w:val="24"/>
          <w:szCs w:val="24"/>
          <w:lang w:val="en-CA"/>
        </w:rPr>
        <w:t xml:space="preserve"> is not available in </w:t>
      </w:r>
      <w:proofErr w:type="gramStart"/>
      <w:r w:rsidR="008C4F21" w:rsidRPr="003B682A">
        <w:rPr>
          <w:rFonts w:ascii="Times New Roman" w:hAnsi="Times New Roman" w:cs="Times New Roman"/>
          <w:sz w:val="24"/>
          <w:szCs w:val="24"/>
          <w:lang w:val="en-CA"/>
        </w:rPr>
        <w:t>a 25</w:t>
      </w:r>
      <w:proofErr w:type="gramEnd"/>
      <w:r w:rsidR="004A1FE9" w:rsidRPr="003B682A">
        <w:rPr>
          <w:rFonts w:ascii="Times New Roman" w:hAnsi="Times New Roman" w:cs="Times New Roman" w:hint="eastAsia"/>
          <w:sz w:val="24"/>
          <w:szCs w:val="24"/>
          <w:lang w:val="en-CA"/>
        </w:rPr>
        <w:t xml:space="preserve"> </w:t>
      </w:r>
      <w:r w:rsidR="008C4F21" w:rsidRPr="003B682A">
        <w:rPr>
          <w:rFonts w:ascii="Times New Roman" w:hAnsi="Times New Roman" w:cs="Times New Roman"/>
          <w:sz w:val="24"/>
          <w:szCs w:val="24"/>
          <w:lang w:val="en-CA"/>
        </w:rPr>
        <w:t>mg strength</w:t>
      </w:r>
      <w:r w:rsidR="008C4F21" w:rsidRPr="003B682A">
        <w:rPr>
          <w:rFonts w:ascii="Times New Roman" w:hAnsi="Times New Roman" w:cs="Times New Roman" w:hint="eastAsia"/>
          <w:sz w:val="24"/>
          <w:szCs w:val="24"/>
          <w:lang w:val="en-CA"/>
        </w:rPr>
        <w:t>.</w:t>
      </w:r>
    </w:p>
    <w:p w14:paraId="0A902D24" w14:textId="77777777" w:rsidR="004530BF" w:rsidRPr="001268A3" w:rsidRDefault="004530BF" w:rsidP="004530BF">
      <w:pPr>
        <w:jc w:val="left"/>
        <w:rPr>
          <w:rFonts w:ascii="Times New Roman" w:hAnsi="Times New Roman" w:cs="Times New Roman"/>
          <w:sz w:val="24"/>
          <w:szCs w:val="24"/>
          <w:lang w:val="en-CA"/>
        </w:rPr>
      </w:pPr>
      <w:r w:rsidRPr="003B682A">
        <w:rPr>
          <w:rFonts w:ascii="Times New Roman" w:hAnsi="Times New Roman" w:cs="Times New Roman"/>
          <w:sz w:val="24"/>
          <w:szCs w:val="24"/>
          <w:lang w:val="en-CA"/>
        </w:rPr>
        <w:t xml:space="preserve">Other </w:t>
      </w:r>
      <w:proofErr w:type="spellStart"/>
      <w:r w:rsidRPr="003B682A">
        <w:rPr>
          <w:rFonts w:ascii="Times New Roman" w:hAnsi="Times New Roman" w:cs="Times New Roman"/>
          <w:sz w:val="24"/>
          <w:szCs w:val="24"/>
          <w:lang w:val="en-CA"/>
        </w:rPr>
        <w:t>etanercept</w:t>
      </w:r>
      <w:proofErr w:type="spellEnd"/>
      <w:r w:rsidRPr="003B682A">
        <w:rPr>
          <w:rFonts w:ascii="Times New Roman" w:hAnsi="Times New Roman" w:cs="Times New Roman"/>
          <w:sz w:val="24"/>
          <w:szCs w:val="24"/>
          <w:lang w:val="en-CA"/>
        </w:rPr>
        <w:t xml:space="preserve"> products with</w:t>
      </w:r>
      <w:r w:rsidRPr="003B682A">
        <w:rPr>
          <w:rFonts w:ascii="Times New Roman" w:hAnsi="Times New Roman" w:cs="Times New Roman" w:hint="eastAsia"/>
          <w:sz w:val="24"/>
          <w:szCs w:val="24"/>
          <w:lang w:val="en-CA"/>
        </w:rPr>
        <w:t xml:space="preserve"> </w:t>
      </w:r>
      <w:r w:rsidRPr="003B682A">
        <w:rPr>
          <w:rFonts w:ascii="Times New Roman" w:hAnsi="Times New Roman" w:cs="Times New Roman"/>
          <w:sz w:val="24"/>
          <w:szCs w:val="24"/>
          <w:lang w:val="en-CA"/>
        </w:rPr>
        <w:t>appropriate dosage forms for children are available.</w:t>
      </w:r>
    </w:p>
    <w:p w14:paraId="6FFC8FF5" w14:textId="77777777" w:rsidR="00A847DB" w:rsidRPr="00494222" w:rsidRDefault="00A847DB" w:rsidP="00A847DB">
      <w:pPr>
        <w:jc w:val="left"/>
        <w:rPr>
          <w:rFonts w:ascii="Times New Roman" w:hAnsi="Times New Roman" w:cs="Times New Roman"/>
          <w:b/>
          <w:bCs/>
          <w:sz w:val="24"/>
          <w:szCs w:val="24"/>
        </w:rPr>
      </w:pPr>
      <w:r w:rsidRPr="00494222">
        <w:rPr>
          <w:rFonts w:ascii="Times New Roman" w:hAnsi="Times New Roman" w:cs="Times New Roman"/>
          <w:b/>
          <w:bCs/>
          <w:sz w:val="24"/>
          <w:szCs w:val="24"/>
        </w:rPr>
        <w:t>Instructions for use, handling and disposal</w:t>
      </w:r>
    </w:p>
    <w:p w14:paraId="6FFC8FF6" w14:textId="7028021F" w:rsidR="00A847DB" w:rsidRPr="00494222" w:rsidRDefault="00FA4EF0" w:rsidP="00A847DB">
      <w:pPr>
        <w:jc w:val="left"/>
        <w:rPr>
          <w:rFonts w:ascii="Times New Roman" w:hAnsi="Times New Roman" w:cs="Times New Roman"/>
          <w:sz w:val="24"/>
          <w:szCs w:val="24"/>
        </w:rPr>
      </w:pPr>
      <w:r>
        <w:rPr>
          <w:rFonts w:ascii="Times New Roman" w:hAnsi="Times New Roman" w:cs="Times New Roman"/>
          <w:b/>
          <w:bCs/>
          <w:i/>
          <w:iCs/>
          <w:sz w:val="24"/>
          <w:szCs w:val="24"/>
        </w:rPr>
        <w:t>Before injecting</w:t>
      </w:r>
    </w:p>
    <w:p w14:paraId="6FFC8FF7" w14:textId="3061378D" w:rsidR="00FA4EF0" w:rsidRDefault="00A847DB" w:rsidP="00A847DB">
      <w:pPr>
        <w:jc w:val="left"/>
        <w:rPr>
          <w:rFonts w:ascii="Times New Roman" w:hAnsi="Times New Roman" w:cs="Times New Roman"/>
          <w:sz w:val="24"/>
          <w:szCs w:val="24"/>
        </w:rPr>
      </w:pPr>
      <w:r w:rsidRPr="00494222">
        <w:rPr>
          <w:rFonts w:ascii="Times New Roman" w:hAnsi="Times New Roman" w:cs="Times New Roman"/>
          <w:sz w:val="24"/>
          <w:szCs w:val="24"/>
        </w:rPr>
        <w:t xml:space="preserve">Sites for self-injection include thigh, abdomen or upper arm. Injection sites should be rotated. New injections should be given at least 3cm from an old site and never into areas where the skin is tender, bruised, red or hard (see </w:t>
      </w:r>
      <w:r w:rsidR="006266AC" w:rsidRPr="00494222">
        <w:rPr>
          <w:rFonts w:ascii="Times New Roman" w:hAnsi="Times New Roman" w:cs="Times New Roman"/>
          <w:sz w:val="24"/>
          <w:szCs w:val="24"/>
        </w:rPr>
        <w:t>“</w:t>
      </w:r>
      <w:r w:rsidRPr="00494222">
        <w:rPr>
          <w:rFonts w:ascii="Times New Roman" w:hAnsi="Times New Roman" w:cs="Times New Roman"/>
          <w:sz w:val="24"/>
          <w:szCs w:val="24"/>
        </w:rPr>
        <w:t>Instruction</w:t>
      </w:r>
      <w:r w:rsidR="006266AC" w:rsidRPr="00494222">
        <w:rPr>
          <w:rFonts w:ascii="Times New Roman" w:hAnsi="Times New Roman" w:cs="Times New Roman" w:hint="eastAsia"/>
          <w:sz w:val="24"/>
          <w:szCs w:val="24"/>
        </w:rPr>
        <w:t>s for Use</w:t>
      </w:r>
      <w:r w:rsidR="006266AC" w:rsidRPr="00494222">
        <w:rPr>
          <w:rFonts w:ascii="Times New Roman" w:hAnsi="Times New Roman" w:cs="Times New Roman"/>
          <w:sz w:val="24"/>
          <w:szCs w:val="24"/>
        </w:rPr>
        <w:t>”</w:t>
      </w:r>
      <w:r w:rsidRPr="00494222">
        <w:rPr>
          <w:rFonts w:ascii="Times New Roman" w:hAnsi="Times New Roman" w:cs="Times New Roman"/>
          <w:sz w:val="24"/>
          <w:szCs w:val="24"/>
        </w:rPr>
        <w:t xml:space="preserve"> supplied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w:t>
      </w:r>
    </w:p>
    <w:p w14:paraId="1C9CE5BB" w14:textId="77777777" w:rsidR="00FA4EF0" w:rsidRDefault="00FA4EF0">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6FFC8FF8" w14:textId="2CB56346" w:rsidR="00A847DB" w:rsidRPr="00494222" w:rsidRDefault="00A847DB" w:rsidP="00A847DB">
      <w:pPr>
        <w:jc w:val="left"/>
        <w:rPr>
          <w:rFonts w:ascii="Times New Roman" w:hAnsi="Times New Roman" w:cs="Times New Roman"/>
          <w:sz w:val="24"/>
          <w:szCs w:val="24"/>
        </w:rPr>
      </w:pPr>
      <w:r w:rsidRPr="00494222">
        <w:rPr>
          <w:rFonts w:ascii="Times New Roman" w:hAnsi="Times New Roman" w:cs="Times New Roman"/>
          <w:i/>
          <w:iCs/>
          <w:sz w:val="24"/>
          <w:szCs w:val="24"/>
        </w:rPr>
        <w:lastRenderedPageBreak/>
        <w:t xml:space="preserve">Pre-filled syringe </w:t>
      </w:r>
      <w:r w:rsidRPr="00494222">
        <w:rPr>
          <w:rFonts w:ascii="Times New Roman" w:hAnsi="Times New Roman" w:cs="Times New Roman"/>
          <w:sz w:val="24"/>
          <w:szCs w:val="24"/>
        </w:rPr>
        <w:t>(</w:t>
      </w:r>
      <w:r w:rsidRPr="00494222">
        <w:rPr>
          <w:rFonts w:ascii="Times New Roman" w:hAnsi="Times New Roman" w:cs="Times New Roman"/>
          <w:i/>
          <w:iCs/>
          <w:sz w:val="24"/>
          <w:szCs w:val="24"/>
        </w:rPr>
        <w:t>Solution for injection)</w:t>
      </w:r>
      <w:r w:rsidRPr="00494222">
        <w:rPr>
          <w:rFonts w:ascii="Times New Roman" w:hAnsi="Times New Roman" w:cs="Times New Roman"/>
          <w:sz w:val="24"/>
          <w:szCs w:val="24"/>
        </w:rPr>
        <w:t xml:space="preserve">: Before injecting,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single-use pre-filled syringes should be allowed to reach room temperature (approximately 30 minutes). The needle cover should not be removed during this period. The solution should be clear, </w:t>
      </w:r>
      <w:proofErr w:type="spellStart"/>
      <w:r w:rsidRPr="00494222">
        <w:rPr>
          <w:rFonts w:ascii="Times New Roman" w:hAnsi="Times New Roman" w:cs="Times New Roman"/>
          <w:sz w:val="24"/>
          <w:szCs w:val="24"/>
        </w:rPr>
        <w:t>colourless</w:t>
      </w:r>
      <w:proofErr w:type="spellEnd"/>
      <w:r w:rsidRPr="00494222">
        <w:rPr>
          <w:rFonts w:ascii="Times New Roman" w:hAnsi="Times New Roman" w:cs="Times New Roman"/>
          <w:sz w:val="24"/>
          <w:szCs w:val="24"/>
        </w:rPr>
        <w:t xml:space="preserve"> or pale yellow and practically free from visible particles. Otherwise, do not inject the solution. Use a different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pre-filled syringe, </w:t>
      </w:r>
      <w:proofErr w:type="gramStart"/>
      <w:r w:rsidRPr="00494222">
        <w:rPr>
          <w:rFonts w:ascii="Times New Roman" w:hAnsi="Times New Roman" w:cs="Times New Roman"/>
          <w:sz w:val="24"/>
          <w:szCs w:val="24"/>
        </w:rPr>
        <w:t>then</w:t>
      </w:r>
      <w:proofErr w:type="gramEnd"/>
      <w:r w:rsidRPr="00494222">
        <w:rPr>
          <w:rFonts w:ascii="Times New Roman" w:hAnsi="Times New Roman" w:cs="Times New Roman"/>
          <w:sz w:val="24"/>
          <w:szCs w:val="24"/>
        </w:rPr>
        <w:t xml:space="preserve"> contact </w:t>
      </w:r>
      <w:r w:rsidR="00FA4EF0">
        <w:rPr>
          <w:rFonts w:ascii="Times New Roman" w:hAnsi="Times New Roman" w:cs="Times New Roman"/>
          <w:sz w:val="24"/>
          <w:szCs w:val="24"/>
        </w:rPr>
        <w:t>your pharmacist for assistance.</w:t>
      </w:r>
    </w:p>
    <w:p w14:paraId="6FFC8FF9" w14:textId="48823B52" w:rsidR="00A847DB" w:rsidRPr="00494222" w:rsidRDefault="00A847DB" w:rsidP="00A847DB">
      <w:pPr>
        <w:jc w:val="left"/>
        <w:rPr>
          <w:rFonts w:ascii="Times New Roman" w:hAnsi="Times New Roman" w:cs="Times New Roman"/>
          <w:sz w:val="24"/>
          <w:szCs w:val="24"/>
        </w:rPr>
      </w:pPr>
      <w:r w:rsidRPr="00494222">
        <w:rPr>
          <w:rFonts w:ascii="Times New Roman" w:hAnsi="Times New Roman" w:cs="Times New Roman"/>
          <w:i/>
          <w:iCs/>
          <w:sz w:val="24"/>
          <w:szCs w:val="24"/>
        </w:rPr>
        <w:t xml:space="preserve">Auto-injector (Solution for injection): </w:t>
      </w:r>
      <w:r w:rsidRPr="00494222">
        <w:rPr>
          <w:rFonts w:ascii="Times New Roman" w:hAnsi="Times New Roman" w:cs="Times New Roman"/>
          <w:sz w:val="24"/>
          <w:szCs w:val="24"/>
        </w:rPr>
        <w:t xml:space="preserve">Before injecting,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single-use Auto-injector should be allowed to reach room temperature (approximately 30 minutes). Immediate use is then recommended. The needle cover should not be removed while allowing the Auto-injector to reach room temperature. By looking though the inspection window, the solution should be clear and </w:t>
      </w:r>
      <w:proofErr w:type="spellStart"/>
      <w:r w:rsidRPr="00494222">
        <w:rPr>
          <w:rFonts w:ascii="Times New Roman" w:hAnsi="Times New Roman" w:cs="Times New Roman"/>
          <w:sz w:val="24"/>
          <w:szCs w:val="24"/>
        </w:rPr>
        <w:t>colourless</w:t>
      </w:r>
      <w:proofErr w:type="spellEnd"/>
      <w:r w:rsidRPr="00494222">
        <w:rPr>
          <w:rFonts w:ascii="Times New Roman" w:hAnsi="Times New Roman" w:cs="Times New Roman"/>
          <w:sz w:val="24"/>
          <w:szCs w:val="24"/>
        </w:rPr>
        <w:t xml:space="preserve"> or pale yellow and practically free from visible particles. Otherwise, do not inject the solution. Use a different </w:t>
      </w:r>
      <w:proofErr w:type="spellStart"/>
      <w:r w:rsidR="00A25AEC" w:rsidRPr="00494222">
        <w:rPr>
          <w:rFonts w:ascii="Times New Roman" w:hAnsi="Times New Roman" w:cs="Times New Roman" w:hint="eastAsia"/>
          <w:sz w:val="24"/>
          <w:szCs w:val="24"/>
        </w:rPr>
        <w:t>Brenzys</w:t>
      </w:r>
      <w:proofErr w:type="spellEnd"/>
      <w:r w:rsidR="009F577C" w:rsidRPr="00494222">
        <w:rPr>
          <w:rFonts w:ascii="Times New Roman" w:hAnsi="Times New Roman" w:cs="Times New Roman" w:hint="eastAsia"/>
          <w:sz w:val="24"/>
          <w:szCs w:val="24"/>
        </w:rPr>
        <w:t xml:space="preserve"> </w:t>
      </w:r>
      <w:r w:rsidRPr="00494222">
        <w:rPr>
          <w:rFonts w:ascii="Times New Roman" w:hAnsi="Times New Roman" w:cs="Times New Roman"/>
          <w:sz w:val="24"/>
          <w:szCs w:val="24"/>
        </w:rPr>
        <w:t xml:space="preserve">Auto-injector, </w:t>
      </w:r>
      <w:proofErr w:type="gramStart"/>
      <w:r w:rsidRPr="00494222">
        <w:rPr>
          <w:rFonts w:ascii="Times New Roman" w:hAnsi="Times New Roman" w:cs="Times New Roman"/>
          <w:sz w:val="24"/>
          <w:szCs w:val="24"/>
        </w:rPr>
        <w:t>then</w:t>
      </w:r>
      <w:proofErr w:type="gramEnd"/>
      <w:r w:rsidRPr="00494222">
        <w:rPr>
          <w:rFonts w:ascii="Times New Roman" w:hAnsi="Times New Roman" w:cs="Times New Roman"/>
          <w:sz w:val="24"/>
          <w:szCs w:val="24"/>
        </w:rPr>
        <w:t xml:space="preserve"> contact </w:t>
      </w:r>
      <w:r w:rsidR="00FA4EF0">
        <w:rPr>
          <w:rFonts w:ascii="Times New Roman" w:hAnsi="Times New Roman" w:cs="Times New Roman"/>
          <w:sz w:val="24"/>
          <w:szCs w:val="24"/>
        </w:rPr>
        <w:t>your pharmacist for assistance.</w:t>
      </w:r>
    </w:p>
    <w:p w14:paraId="6FFC8FFA" w14:textId="0E94B617" w:rsidR="00A847DB" w:rsidRPr="00494222" w:rsidRDefault="00A25AEC" w:rsidP="00A847DB">
      <w:pPr>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Brenzys</w:t>
      </w:r>
      <w:proofErr w:type="spellEnd"/>
      <w:r w:rsidR="00A847DB" w:rsidRPr="00494222">
        <w:rPr>
          <w:rFonts w:ascii="Times New Roman" w:hAnsi="Times New Roman" w:cs="Times New Roman"/>
          <w:sz w:val="24"/>
          <w:szCs w:val="24"/>
        </w:rPr>
        <w:t xml:space="preserve"> is for single use only. Any unused product should be disposed of appropriately.</w:t>
      </w:r>
    </w:p>
    <w:p w14:paraId="6FFC8FFB" w14:textId="0CD5B21E" w:rsidR="009F577C" w:rsidRPr="00494222" w:rsidRDefault="009F577C" w:rsidP="009F577C">
      <w:pPr>
        <w:jc w:val="left"/>
        <w:rPr>
          <w:rFonts w:ascii="Times New Roman" w:hAnsi="Times New Roman" w:cs="Times New Roman"/>
          <w:sz w:val="24"/>
          <w:szCs w:val="24"/>
        </w:rPr>
      </w:pPr>
      <w:r w:rsidRPr="00494222">
        <w:rPr>
          <w:rFonts w:ascii="Times New Roman" w:hAnsi="Times New Roman" w:cs="Times New Roman"/>
          <w:b/>
          <w:bCs/>
          <w:i/>
          <w:iCs/>
          <w:sz w:val="24"/>
          <w:szCs w:val="24"/>
        </w:rPr>
        <w:t xml:space="preserve">Administration </w:t>
      </w:r>
    </w:p>
    <w:p w14:paraId="6FFC8FFC" w14:textId="45B86E23" w:rsidR="009F577C" w:rsidRPr="00494222" w:rsidRDefault="009F577C" w:rsidP="009F577C">
      <w:pPr>
        <w:jc w:val="left"/>
        <w:rPr>
          <w:rFonts w:ascii="Times New Roman" w:hAnsi="Times New Roman" w:cs="Times New Roman"/>
          <w:sz w:val="24"/>
          <w:szCs w:val="24"/>
        </w:rPr>
      </w:pPr>
      <w:r w:rsidRPr="00494222">
        <w:rPr>
          <w:rFonts w:ascii="Times New Roman" w:hAnsi="Times New Roman" w:cs="Times New Roman"/>
          <w:sz w:val="24"/>
          <w:szCs w:val="24"/>
        </w:rPr>
        <w:t xml:space="preserve">If a patient is to self-administer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they should be instructed in injection techniques to ensure the safe self-administration of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(See “Instruction</w:t>
      </w:r>
      <w:r w:rsidRPr="00494222">
        <w:rPr>
          <w:rFonts w:ascii="Times New Roman" w:hAnsi="Times New Roman" w:cs="Times New Roman" w:hint="eastAsia"/>
          <w:sz w:val="24"/>
          <w:szCs w:val="24"/>
        </w:rPr>
        <w:t>s for Use</w:t>
      </w:r>
      <w:r w:rsidRPr="00494222">
        <w:rPr>
          <w:rFonts w:ascii="Times New Roman" w:hAnsi="Times New Roman" w:cs="Times New Roman"/>
          <w:sz w:val="24"/>
          <w:szCs w:val="24"/>
        </w:rPr>
        <w:t xml:space="preserve">” supplied with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The first injection should be performed under the supervision of a qualified health care professional. The ability of that patient to self-inject subcutaneously should be assessed. A puncture-resistant container for disposal of syringes should be used. Patients should be instructed in the technique and told the importance of proper syringe disposal and be cautione</w:t>
      </w:r>
      <w:r w:rsidR="00FA4EF0">
        <w:rPr>
          <w:rFonts w:ascii="Times New Roman" w:hAnsi="Times New Roman" w:cs="Times New Roman"/>
          <w:sz w:val="24"/>
          <w:szCs w:val="24"/>
        </w:rPr>
        <w:t>d against reuse of these items.</w:t>
      </w:r>
    </w:p>
    <w:p w14:paraId="6FFC8FFD" w14:textId="77777777" w:rsidR="009F577C" w:rsidRPr="00494222" w:rsidRDefault="009F577C" w:rsidP="009F577C">
      <w:pPr>
        <w:jc w:val="left"/>
        <w:rPr>
          <w:rFonts w:ascii="Times New Roman" w:hAnsi="Times New Roman" w:cs="Times New Roman"/>
          <w:sz w:val="24"/>
          <w:szCs w:val="24"/>
        </w:rPr>
      </w:pPr>
      <w:r w:rsidRPr="00494222">
        <w:rPr>
          <w:rFonts w:ascii="Times New Roman" w:hAnsi="Times New Roman" w:cs="Times New Roman"/>
          <w:b/>
          <w:bCs/>
          <w:i/>
          <w:iCs/>
          <w:sz w:val="24"/>
          <w:szCs w:val="24"/>
        </w:rPr>
        <w:t xml:space="preserve">Disposal </w:t>
      </w:r>
    </w:p>
    <w:p w14:paraId="4ED1EC61" w14:textId="3298E4E9" w:rsidR="003B682A" w:rsidRDefault="009F577C" w:rsidP="003B682A">
      <w:pPr>
        <w:jc w:val="left"/>
        <w:rPr>
          <w:rFonts w:ascii="Times New Roman" w:hAnsi="Times New Roman" w:cs="Times New Roman"/>
          <w:sz w:val="24"/>
          <w:szCs w:val="24"/>
        </w:rPr>
      </w:pPr>
      <w:proofErr w:type="gramStart"/>
      <w:r w:rsidRPr="00494222">
        <w:rPr>
          <w:rFonts w:ascii="Times New Roman" w:hAnsi="Times New Roman" w:cs="Times New Roman"/>
          <w:sz w:val="24"/>
          <w:szCs w:val="24"/>
        </w:rPr>
        <w:t>Contains no antimicrobial agent.</w:t>
      </w:r>
      <w:proofErr w:type="gramEnd"/>
      <w:r w:rsidRPr="00494222">
        <w:rPr>
          <w:rFonts w:ascii="Times New Roman" w:hAnsi="Times New Roman" w:cs="Times New Roman"/>
          <w:sz w:val="24"/>
          <w:szCs w:val="24"/>
        </w:rPr>
        <w:t xml:space="preserve"> Product is for single use only in one patient only. Discard any residue.</w:t>
      </w:r>
      <w:r w:rsidR="003B682A">
        <w:rPr>
          <w:rFonts w:ascii="Times New Roman" w:hAnsi="Times New Roman" w:cs="Times New Roman"/>
          <w:sz w:val="24"/>
          <w:szCs w:val="24"/>
        </w:rPr>
        <w:br w:type="page"/>
      </w:r>
    </w:p>
    <w:p w14:paraId="20E3DA72" w14:textId="77777777" w:rsidR="0072659A" w:rsidRPr="003B682A" w:rsidRDefault="0072659A" w:rsidP="003B682A">
      <w:pPr>
        <w:spacing w:after="0" w:line="240" w:lineRule="auto"/>
        <w:jc w:val="left"/>
        <w:rPr>
          <w:rFonts w:ascii="Times New Roman" w:hAnsi="Times New Roman" w:cs="Times New Roman"/>
          <w:sz w:val="8"/>
          <w:szCs w:val="8"/>
        </w:rPr>
      </w:pPr>
    </w:p>
    <w:p w14:paraId="6FFC9000" w14:textId="77777777" w:rsidR="00AA795C" w:rsidRPr="00494222" w:rsidRDefault="00AA795C" w:rsidP="00E80417">
      <w:pPr>
        <w:pStyle w:val="Heading1"/>
        <w:spacing w:before="240" w:after="240"/>
        <w:ind w:left="425" w:hanging="425"/>
        <w:rPr>
          <w:sz w:val="28"/>
          <w:lang w:eastAsia="ko-KR"/>
        </w:rPr>
      </w:pPr>
      <w:r w:rsidRPr="00494222">
        <w:rPr>
          <w:rFonts w:hint="eastAsia"/>
          <w:sz w:val="28"/>
          <w:lang w:eastAsia="ko-KR"/>
        </w:rPr>
        <w:t>OVERDOSAGE</w:t>
      </w:r>
    </w:p>
    <w:p w14:paraId="6FFC9001" w14:textId="18D35490" w:rsidR="00AA795C" w:rsidRPr="00494222" w:rsidRDefault="00AA795C" w:rsidP="00AA795C">
      <w:pPr>
        <w:jc w:val="left"/>
        <w:rPr>
          <w:rFonts w:ascii="Times New Roman" w:hAnsi="Times New Roman" w:cs="Times New Roman"/>
          <w:sz w:val="24"/>
          <w:szCs w:val="24"/>
        </w:rPr>
      </w:pPr>
      <w:r w:rsidRPr="00494222">
        <w:rPr>
          <w:rFonts w:ascii="Times New Roman" w:hAnsi="Times New Roman" w:cs="Times New Roman"/>
          <w:sz w:val="24"/>
          <w:szCs w:val="24"/>
        </w:rPr>
        <w:t xml:space="preserve">The maximum tolerated dose of </w:t>
      </w:r>
      <w:proofErr w:type="spellStart"/>
      <w:r w:rsidR="003F2221" w:rsidRPr="00494222">
        <w:rPr>
          <w:rFonts w:ascii="Times New Roman" w:hAnsi="Times New Roman" w:cs="Times New Roman" w:hint="eastAsia"/>
          <w:sz w:val="24"/>
          <w:szCs w:val="24"/>
        </w:rPr>
        <w:t>etanercept</w:t>
      </w:r>
      <w:proofErr w:type="spellEnd"/>
      <w:r w:rsidR="003F2221" w:rsidRPr="00494222">
        <w:rPr>
          <w:rFonts w:ascii="Times New Roman" w:hAnsi="Times New Roman" w:cs="Times New Roman"/>
          <w:sz w:val="24"/>
          <w:szCs w:val="24"/>
        </w:rPr>
        <w:t xml:space="preserve"> </w:t>
      </w:r>
      <w:r w:rsidRPr="00494222">
        <w:rPr>
          <w:rFonts w:ascii="Times New Roman" w:hAnsi="Times New Roman" w:cs="Times New Roman"/>
          <w:sz w:val="24"/>
          <w:szCs w:val="24"/>
        </w:rPr>
        <w:t xml:space="preserve">has not been established in humans. Repeat-dose studies have been performed in </w:t>
      </w:r>
      <w:proofErr w:type="spellStart"/>
      <w:r w:rsidRPr="00494222">
        <w:rPr>
          <w:rFonts w:ascii="Times New Roman" w:hAnsi="Times New Roman" w:cs="Times New Roman"/>
          <w:sz w:val="24"/>
          <w:szCs w:val="24"/>
        </w:rPr>
        <w:t>cynomolgus</w:t>
      </w:r>
      <w:proofErr w:type="spellEnd"/>
      <w:r w:rsidRPr="00494222">
        <w:rPr>
          <w:rFonts w:ascii="Times New Roman" w:hAnsi="Times New Roman" w:cs="Times New Roman"/>
          <w:sz w:val="24"/>
          <w:szCs w:val="24"/>
        </w:rPr>
        <w:t xml:space="preserve"> monkeys at doses resulting in AUC-based systemic exposure levels of </w:t>
      </w:r>
      <w:proofErr w:type="spellStart"/>
      <w:r w:rsidRPr="00494222">
        <w:rPr>
          <w:rFonts w:ascii="Times New Roman" w:hAnsi="Times New Roman" w:cs="Times New Roman"/>
          <w:sz w:val="24"/>
          <w:szCs w:val="24"/>
        </w:rPr>
        <w:t>etanercept</w:t>
      </w:r>
      <w:proofErr w:type="spellEnd"/>
      <w:r w:rsidRPr="00494222">
        <w:rPr>
          <w:rFonts w:ascii="Times New Roman" w:hAnsi="Times New Roman" w:cs="Times New Roman"/>
          <w:sz w:val="24"/>
          <w:szCs w:val="24"/>
        </w:rPr>
        <w:t xml:space="preserve"> that were over 13-fold higher than in humans at the highest proposed therapeutic dose of 50 mg and have revealed no dose-limiting or target organ toxicity. No dose-limiting toxicities were observed during clinical trials of RA patients. The highest dose level evaluated has been an IV loading dose of 32 mg/m</w:t>
      </w:r>
      <w:r w:rsidRPr="00494222">
        <w:rPr>
          <w:rFonts w:ascii="Times New Roman" w:hAnsi="Times New Roman" w:cs="Times New Roman"/>
          <w:sz w:val="24"/>
          <w:szCs w:val="24"/>
          <w:vertAlign w:val="superscript"/>
        </w:rPr>
        <w:t>2</w:t>
      </w:r>
      <w:r w:rsidRPr="00494222">
        <w:rPr>
          <w:rFonts w:ascii="Times New Roman" w:hAnsi="Times New Roman" w:cs="Times New Roman"/>
          <w:sz w:val="24"/>
          <w:szCs w:val="24"/>
        </w:rPr>
        <w:t xml:space="preserve"> followed by SC doses of 16 mg/m</w:t>
      </w:r>
      <w:r w:rsidRPr="00494222">
        <w:rPr>
          <w:rFonts w:ascii="Times New Roman" w:hAnsi="Times New Roman" w:cs="Times New Roman"/>
          <w:sz w:val="24"/>
          <w:szCs w:val="24"/>
          <w:vertAlign w:val="superscript"/>
        </w:rPr>
        <w:t>2</w:t>
      </w:r>
      <w:r w:rsidRPr="00494222">
        <w:rPr>
          <w:rFonts w:ascii="Times New Roman" w:hAnsi="Times New Roman" w:cs="Times New Roman"/>
          <w:sz w:val="24"/>
          <w:szCs w:val="24"/>
        </w:rPr>
        <w:t xml:space="preserve"> administered twice weekly. One RA patient mistakenly self-administered 62 mg </w:t>
      </w:r>
      <w:proofErr w:type="spellStart"/>
      <w:r w:rsidR="003F2221" w:rsidRPr="00494222">
        <w:rPr>
          <w:rFonts w:ascii="Times New Roman" w:hAnsi="Times New Roman" w:cs="Times New Roman" w:hint="eastAsia"/>
          <w:sz w:val="24"/>
          <w:szCs w:val="24"/>
        </w:rPr>
        <w:t>etanercept</w:t>
      </w:r>
      <w:proofErr w:type="spellEnd"/>
      <w:r w:rsidR="003F2221" w:rsidRPr="00494222">
        <w:rPr>
          <w:rFonts w:ascii="Times New Roman" w:hAnsi="Times New Roman" w:cs="Times New Roman"/>
          <w:sz w:val="24"/>
          <w:szCs w:val="24"/>
        </w:rPr>
        <w:t xml:space="preserve"> </w:t>
      </w:r>
      <w:r w:rsidRPr="00494222">
        <w:rPr>
          <w:rFonts w:ascii="Times New Roman" w:hAnsi="Times New Roman" w:cs="Times New Roman"/>
          <w:sz w:val="24"/>
          <w:szCs w:val="24"/>
        </w:rPr>
        <w:t xml:space="preserve">SC twice weekly for three weeks without experiencing unexpected side effects. Single IV doses </w:t>
      </w:r>
      <w:proofErr w:type="gramStart"/>
      <w:r w:rsidRPr="00494222">
        <w:rPr>
          <w:rFonts w:ascii="Times New Roman" w:hAnsi="Times New Roman" w:cs="Times New Roman"/>
          <w:sz w:val="24"/>
          <w:szCs w:val="24"/>
        </w:rPr>
        <w:t>up to 60 mg/m</w:t>
      </w:r>
      <w:r w:rsidRPr="00494222">
        <w:rPr>
          <w:rFonts w:ascii="Times New Roman" w:hAnsi="Times New Roman" w:cs="Times New Roman"/>
          <w:sz w:val="24"/>
          <w:szCs w:val="24"/>
          <w:vertAlign w:val="superscript"/>
        </w:rPr>
        <w:t>2</w:t>
      </w:r>
      <w:r w:rsidRPr="00494222">
        <w:rPr>
          <w:rFonts w:ascii="Times New Roman" w:hAnsi="Times New Roman" w:cs="Times New Roman"/>
          <w:sz w:val="24"/>
          <w:szCs w:val="24"/>
        </w:rPr>
        <w:t xml:space="preserve"> (approximately twice the recommended dose)</w:t>
      </w:r>
      <w:proofErr w:type="gramEnd"/>
      <w:r w:rsidRPr="00494222">
        <w:rPr>
          <w:rFonts w:ascii="Times New Roman" w:hAnsi="Times New Roman" w:cs="Times New Roman"/>
          <w:sz w:val="24"/>
          <w:szCs w:val="24"/>
        </w:rPr>
        <w:t xml:space="preserve"> have been administered to healthy volunteers in an </w:t>
      </w:r>
      <w:proofErr w:type="spellStart"/>
      <w:r w:rsidRPr="00494222">
        <w:rPr>
          <w:rFonts w:ascii="Times New Roman" w:hAnsi="Times New Roman" w:cs="Times New Roman"/>
          <w:sz w:val="24"/>
          <w:szCs w:val="24"/>
        </w:rPr>
        <w:t>endotoxaemia</w:t>
      </w:r>
      <w:proofErr w:type="spellEnd"/>
      <w:r w:rsidRPr="00494222">
        <w:rPr>
          <w:rFonts w:ascii="Times New Roman" w:hAnsi="Times New Roman" w:cs="Times New Roman"/>
          <w:sz w:val="24"/>
          <w:szCs w:val="24"/>
        </w:rPr>
        <w:t xml:space="preserve"> study without eviden</w:t>
      </w:r>
      <w:r w:rsidR="00FA4EF0">
        <w:rPr>
          <w:rFonts w:ascii="Times New Roman" w:hAnsi="Times New Roman" w:cs="Times New Roman"/>
          <w:sz w:val="24"/>
          <w:szCs w:val="24"/>
        </w:rPr>
        <w:t>ce of dose-limiting toxicities.</w:t>
      </w:r>
    </w:p>
    <w:p w14:paraId="6FFC9002" w14:textId="3E5B9C10" w:rsidR="00AA795C" w:rsidRDefault="00AA795C" w:rsidP="00AA795C">
      <w:pPr>
        <w:jc w:val="left"/>
        <w:rPr>
          <w:rFonts w:ascii="Times New Roman" w:hAnsi="Times New Roman" w:cs="Times New Roman"/>
          <w:sz w:val="24"/>
          <w:szCs w:val="24"/>
        </w:rPr>
      </w:pPr>
      <w:r w:rsidRPr="00494222">
        <w:rPr>
          <w:rFonts w:ascii="Times New Roman" w:hAnsi="Times New Roman" w:cs="Times New Roman"/>
          <w:sz w:val="24"/>
          <w:szCs w:val="24"/>
        </w:rPr>
        <w:t xml:space="preserve">There is no known antidote to </w:t>
      </w:r>
      <w:proofErr w:type="spellStart"/>
      <w:r w:rsidR="003F2221" w:rsidRPr="00494222">
        <w:rPr>
          <w:rFonts w:ascii="Times New Roman" w:hAnsi="Times New Roman" w:cs="Times New Roman" w:hint="eastAsia"/>
          <w:sz w:val="24"/>
          <w:szCs w:val="24"/>
        </w:rPr>
        <w:t>etanercept</w:t>
      </w:r>
      <w:proofErr w:type="spellEnd"/>
      <w:r w:rsidR="00FA4EF0">
        <w:rPr>
          <w:rFonts w:ascii="Times New Roman" w:hAnsi="Times New Roman" w:cs="Times New Roman"/>
          <w:sz w:val="24"/>
          <w:szCs w:val="24"/>
        </w:rPr>
        <w:t>.</w:t>
      </w:r>
    </w:p>
    <w:p w14:paraId="10FA6FCE" w14:textId="77777777" w:rsidR="004530BF" w:rsidRDefault="004530BF" w:rsidP="004530BF">
      <w:pPr>
        <w:jc w:val="left"/>
        <w:rPr>
          <w:rFonts w:ascii="Times New Roman" w:hAnsi="Times New Roman" w:cs="Times New Roman"/>
          <w:sz w:val="24"/>
          <w:szCs w:val="24"/>
        </w:rPr>
      </w:pPr>
      <w:r w:rsidRPr="003B682A">
        <w:rPr>
          <w:rFonts w:ascii="Times New Roman" w:hAnsi="Times New Roman" w:cs="Times New Roman"/>
          <w:sz w:val="24"/>
          <w:szCs w:val="24"/>
        </w:rPr>
        <w:t>Contact the</w:t>
      </w:r>
      <w:r w:rsidRPr="003B682A">
        <w:rPr>
          <w:rFonts w:ascii="Times New Roman" w:hAnsi="Times New Roman" w:cs="Times New Roman" w:hint="eastAsia"/>
          <w:sz w:val="24"/>
          <w:szCs w:val="24"/>
        </w:rPr>
        <w:t xml:space="preserve"> </w:t>
      </w:r>
      <w:r w:rsidRPr="003B682A">
        <w:rPr>
          <w:rFonts w:ascii="Times New Roman" w:hAnsi="Times New Roman" w:cs="Times New Roman"/>
          <w:sz w:val="24"/>
          <w:szCs w:val="24"/>
        </w:rPr>
        <w:t>Poisons Information Centre on 13 11 26 for advice on management of overdose.</w:t>
      </w:r>
    </w:p>
    <w:p w14:paraId="6FFC9004" w14:textId="1804AB93" w:rsidR="003F2221" w:rsidRPr="00494222" w:rsidRDefault="003F2221" w:rsidP="00E80417">
      <w:pPr>
        <w:pStyle w:val="Heading1"/>
        <w:spacing w:before="240" w:after="240"/>
        <w:ind w:left="425" w:hanging="425"/>
        <w:rPr>
          <w:sz w:val="28"/>
          <w:lang w:eastAsia="ko-KR"/>
        </w:rPr>
      </w:pPr>
      <w:r w:rsidRPr="00494222">
        <w:rPr>
          <w:rFonts w:hint="eastAsia"/>
          <w:sz w:val="28"/>
          <w:lang w:eastAsia="ko-KR"/>
        </w:rPr>
        <w:t>PRESENTATION AND STORAGE CONDITIONS</w:t>
      </w:r>
    </w:p>
    <w:p w14:paraId="6FFC9005" w14:textId="2BADDF2C" w:rsidR="003F2221" w:rsidRPr="00494222" w:rsidRDefault="003F2221" w:rsidP="003F2221">
      <w:pPr>
        <w:jc w:val="left"/>
        <w:rPr>
          <w:rFonts w:ascii="Times New Roman" w:hAnsi="Times New Roman" w:cs="Times New Roman"/>
          <w:sz w:val="24"/>
          <w:szCs w:val="24"/>
        </w:rPr>
      </w:pPr>
      <w:r w:rsidRPr="00494222">
        <w:rPr>
          <w:rFonts w:ascii="Times New Roman" w:hAnsi="Times New Roman" w:cs="Times New Roman"/>
          <w:b/>
          <w:bCs/>
          <w:sz w:val="24"/>
          <w:szCs w:val="24"/>
        </w:rPr>
        <w:t>Pre-filled s</w:t>
      </w:r>
      <w:r w:rsidR="00FA4EF0">
        <w:rPr>
          <w:rFonts w:ascii="Times New Roman" w:hAnsi="Times New Roman" w:cs="Times New Roman"/>
          <w:b/>
          <w:bCs/>
          <w:sz w:val="24"/>
          <w:szCs w:val="24"/>
        </w:rPr>
        <w:t>yringe (Solution for injection)</w:t>
      </w:r>
    </w:p>
    <w:p w14:paraId="6FFC9006" w14:textId="7FC26170" w:rsidR="003F2221" w:rsidRPr="00494222" w:rsidRDefault="00A25AEC" w:rsidP="003F2221">
      <w:pPr>
        <w:jc w:val="left"/>
        <w:rPr>
          <w:rFonts w:ascii="Times New Roman" w:hAnsi="Times New Roman" w:cs="Times New Roman"/>
          <w:sz w:val="24"/>
          <w:szCs w:val="24"/>
        </w:rPr>
      </w:pPr>
      <w:proofErr w:type="spellStart"/>
      <w:r w:rsidRPr="00494222">
        <w:rPr>
          <w:rFonts w:ascii="Times New Roman" w:hAnsi="Times New Roman" w:cs="Times New Roman" w:hint="eastAsia"/>
          <w:sz w:val="24"/>
          <w:szCs w:val="24"/>
        </w:rPr>
        <w:t>Brenzys</w:t>
      </w:r>
      <w:proofErr w:type="spellEnd"/>
      <w:r w:rsidR="003F2221" w:rsidRPr="00494222">
        <w:rPr>
          <w:rFonts w:ascii="Times New Roman" w:hAnsi="Times New Roman" w:cs="Times New Roman"/>
          <w:sz w:val="24"/>
          <w:szCs w:val="24"/>
        </w:rPr>
        <w:t xml:space="preserve"> solution for injection is supplied in a kit containing four single-dose pre-filled glass syringes containing </w:t>
      </w:r>
      <w:proofErr w:type="spellStart"/>
      <w:r w:rsidRPr="00494222">
        <w:rPr>
          <w:rFonts w:ascii="Times New Roman" w:hAnsi="Times New Roman" w:cs="Times New Roman" w:hint="eastAsia"/>
          <w:sz w:val="24"/>
          <w:szCs w:val="24"/>
        </w:rPr>
        <w:t>Brenzys</w:t>
      </w:r>
      <w:proofErr w:type="spellEnd"/>
      <w:r w:rsidR="003F2221" w:rsidRPr="00494222">
        <w:rPr>
          <w:rFonts w:ascii="Times New Roman" w:hAnsi="Times New Roman" w:cs="Times New Roman"/>
          <w:sz w:val="24"/>
          <w:szCs w:val="24"/>
        </w:rPr>
        <w:t xml:space="preserve"> solution. Each syringe of </w:t>
      </w:r>
      <w:proofErr w:type="spellStart"/>
      <w:r w:rsidRPr="00494222">
        <w:rPr>
          <w:rFonts w:ascii="Times New Roman" w:hAnsi="Times New Roman" w:cs="Times New Roman" w:hint="eastAsia"/>
          <w:sz w:val="24"/>
          <w:szCs w:val="24"/>
        </w:rPr>
        <w:t>Brenzys</w:t>
      </w:r>
      <w:proofErr w:type="spellEnd"/>
      <w:r w:rsidR="003F2221" w:rsidRPr="00494222">
        <w:rPr>
          <w:rFonts w:ascii="Times New Roman" w:hAnsi="Times New Roman" w:cs="Times New Roman"/>
          <w:sz w:val="24"/>
          <w:szCs w:val="24"/>
        </w:rPr>
        <w:t xml:space="preserve"> contains 50 mg (in 1 mL) of the activ</w:t>
      </w:r>
      <w:r w:rsidR="00FA4EF0">
        <w:rPr>
          <w:rFonts w:ascii="Times New Roman" w:hAnsi="Times New Roman" w:cs="Times New Roman"/>
          <w:sz w:val="24"/>
          <w:szCs w:val="24"/>
        </w:rPr>
        <w:t xml:space="preserve">e ingredient, </w:t>
      </w:r>
      <w:proofErr w:type="spellStart"/>
      <w:r w:rsidR="00FA4EF0">
        <w:rPr>
          <w:rFonts w:ascii="Times New Roman" w:hAnsi="Times New Roman" w:cs="Times New Roman"/>
          <w:sz w:val="24"/>
          <w:szCs w:val="24"/>
        </w:rPr>
        <w:t>etanercept</w:t>
      </w:r>
      <w:proofErr w:type="spellEnd"/>
      <w:r w:rsidR="00FA4EF0">
        <w:rPr>
          <w:rFonts w:ascii="Times New Roman" w:hAnsi="Times New Roman" w:cs="Times New Roman"/>
          <w:sz w:val="24"/>
          <w:szCs w:val="24"/>
        </w:rPr>
        <w:t xml:space="preserve"> (</w:t>
      </w:r>
      <w:proofErr w:type="spellStart"/>
      <w:r w:rsidR="00FA4EF0">
        <w:rPr>
          <w:rFonts w:ascii="Times New Roman" w:hAnsi="Times New Roman" w:cs="Times New Roman"/>
          <w:sz w:val="24"/>
          <w:szCs w:val="24"/>
        </w:rPr>
        <w:t>rch</w:t>
      </w:r>
      <w:proofErr w:type="spellEnd"/>
      <w:r w:rsidR="00FA4EF0">
        <w:rPr>
          <w:rFonts w:ascii="Times New Roman" w:hAnsi="Times New Roman" w:cs="Times New Roman"/>
          <w:sz w:val="24"/>
          <w:szCs w:val="24"/>
        </w:rPr>
        <w:t>).</w:t>
      </w:r>
    </w:p>
    <w:p w14:paraId="6FFC9007" w14:textId="5F2101C4" w:rsidR="003F2221" w:rsidRPr="00494222" w:rsidRDefault="003F2221" w:rsidP="003F2221">
      <w:pPr>
        <w:jc w:val="left"/>
        <w:rPr>
          <w:rFonts w:ascii="Times New Roman" w:hAnsi="Times New Roman" w:cs="Times New Roman"/>
          <w:sz w:val="24"/>
          <w:szCs w:val="24"/>
        </w:rPr>
      </w:pPr>
      <w:r w:rsidRPr="00494222">
        <w:rPr>
          <w:rFonts w:ascii="Times New Roman" w:hAnsi="Times New Roman" w:cs="Times New Roman"/>
          <w:b/>
          <w:bCs/>
          <w:sz w:val="24"/>
          <w:szCs w:val="24"/>
        </w:rPr>
        <w:t>Auto-injector (Solution for injection)</w:t>
      </w:r>
    </w:p>
    <w:p w14:paraId="6FFC9008" w14:textId="42F2013E" w:rsidR="00AA795C" w:rsidRPr="00494222" w:rsidRDefault="002D011B" w:rsidP="003F2221">
      <w:pPr>
        <w:jc w:val="left"/>
        <w:rPr>
          <w:rFonts w:ascii="Times New Roman" w:hAnsi="Times New Roman" w:cs="Times New Roman"/>
          <w:sz w:val="24"/>
          <w:szCs w:val="24"/>
        </w:rPr>
      </w:pPr>
      <w:r w:rsidRPr="00494222">
        <w:rPr>
          <w:rFonts w:ascii="Times New Roman" w:hAnsi="Times New Roman" w:cs="Times New Roman"/>
          <w:sz w:val="24"/>
          <w:szCs w:val="24"/>
        </w:rPr>
        <w:t xml:space="preserve">The </w:t>
      </w:r>
      <w:proofErr w:type="spellStart"/>
      <w:r w:rsidR="00A25AEC" w:rsidRPr="00494222">
        <w:rPr>
          <w:rFonts w:ascii="Times New Roman" w:hAnsi="Times New Roman" w:cs="Times New Roman" w:hint="eastAsia"/>
          <w:sz w:val="24"/>
          <w:szCs w:val="24"/>
        </w:rPr>
        <w:t>Brenzys</w:t>
      </w:r>
      <w:proofErr w:type="spellEnd"/>
      <w:r w:rsidR="003F2221" w:rsidRPr="00494222">
        <w:rPr>
          <w:rFonts w:ascii="Times New Roman" w:hAnsi="Times New Roman" w:cs="Times New Roman"/>
          <w:sz w:val="24"/>
          <w:szCs w:val="24"/>
        </w:rPr>
        <w:t xml:space="preserve"> pre-filled Auto-injector contains 50 mg of </w:t>
      </w:r>
      <w:proofErr w:type="spellStart"/>
      <w:r w:rsidR="003F2221" w:rsidRPr="00494222">
        <w:rPr>
          <w:rFonts w:ascii="Times New Roman" w:hAnsi="Times New Roman" w:cs="Times New Roman"/>
          <w:sz w:val="24"/>
          <w:szCs w:val="24"/>
        </w:rPr>
        <w:t>etanercept</w:t>
      </w:r>
      <w:proofErr w:type="spellEnd"/>
      <w:r w:rsidR="003F2221" w:rsidRPr="00494222">
        <w:rPr>
          <w:rFonts w:ascii="Times New Roman" w:hAnsi="Times New Roman" w:cs="Times New Roman"/>
          <w:sz w:val="24"/>
          <w:szCs w:val="24"/>
        </w:rPr>
        <w:t xml:space="preserve"> (</w:t>
      </w:r>
      <w:proofErr w:type="spellStart"/>
      <w:r w:rsidR="003F2221" w:rsidRPr="00494222">
        <w:rPr>
          <w:rFonts w:ascii="Times New Roman" w:hAnsi="Times New Roman" w:cs="Times New Roman"/>
          <w:sz w:val="24"/>
          <w:szCs w:val="24"/>
        </w:rPr>
        <w:t>rch</w:t>
      </w:r>
      <w:proofErr w:type="spellEnd"/>
      <w:r w:rsidR="003F2221" w:rsidRPr="00494222">
        <w:rPr>
          <w:rFonts w:ascii="Times New Roman" w:hAnsi="Times New Roman" w:cs="Times New Roman"/>
          <w:sz w:val="24"/>
          <w:szCs w:val="24"/>
        </w:rPr>
        <w:t xml:space="preserve">). The Auto-injector consists of a syringe made from clear Type 1 glass with a 27 gauge needle, rubber </w:t>
      </w:r>
      <w:r w:rsidR="003F2221" w:rsidRPr="00494222">
        <w:rPr>
          <w:rFonts w:ascii="Times New Roman" w:hAnsi="Times New Roman" w:cs="Times New Roman" w:hint="eastAsia"/>
          <w:sz w:val="24"/>
          <w:szCs w:val="24"/>
        </w:rPr>
        <w:t xml:space="preserve">(latex-free) </w:t>
      </w:r>
      <w:r w:rsidR="003F2221" w:rsidRPr="00494222">
        <w:rPr>
          <w:rFonts w:ascii="Times New Roman" w:hAnsi="Times New Roman" w:cs="Times New Roman"/>
          <w:sz w:val="24"/>
          <w:szCs w:val="24"/>
        </w:rPr>
        <w:t xml:space="preserve">needle cover, and plastic plunger. </w:t>
      </w:r>
      <w:r w:rsidR="004C5EEA" w:rsidRPr="00494222">
        <w:rPr>
          <w:rFonts w:ascii="Times New Roman" w:hAnsi="Times New Roman" w:cs="Times New Roman" w:hint="eastAsia"/>
          <w:sz w:val="24"/>
          <w:szCs w:val="24"/>
        </w:rPr>
        <w:t xml:space="preserve">Each </w:t>
      </w:r>
      <w:r w:rsidR="003F2221" w:rsidRPr="00494222">
        <w:rPr>
          <w:rFonts w:ascii="Times New Roman" w:hAnsi="Times New Roman" w:cs="Times New Roman"/>
          <w:sz w:val="24"/>
          <w:szCs w:val="24"/>
        </w:rPr>
        <w:t>Carton contain</w:t>
      </w:r>
      <w:r w:rsidR="004C5EEA" w:rsidRPr="00494222">
        <w:rPr>
          <w:rFonts w:ascii="Times New Roman" w:hAnsi="Times New Roman" w:cs="Times New Roman" w:hint="eastAsia"/>
          <w:sz w:val="24"/>
          <w:szCs w:val="24"/>
        </w:rPr>
        <w:t>s</w:t>
      </w:r>
      <w:r w:rsidR="003F2221" w:rsidRPr="00494222">
        <w:rPr>
          <w:rFonts w:ascii="Times New Roman" w:hAnsi="Times New Roman" w:cs="Times New Roman"/>
          <w:sz w:val="24"/>
          <w:szCs w:val="24"/>
        </w:rPr>
        <w:t xml:space="preserve"> </w:t>
      </w:r>
      <w:r w:rsidR="007C5944">
        <w:rPr>
          <w:rFonts w:ascii="Times New Roman" w:hAnsi="Times New Roman" w:cs="Times New Roman" w:hint="eastAsia"/>
          <w:sz w:val="24"/>
          <w:szCs w:val="24"/>
        </w:rPr>
        <w:t xml:space="preserve">either 1 or </w:t>
      </w:r>
      <w:r w:rsidR="003F2221" w:rsidRPr="00494222">
        <w:rPr>
          <w:rFonts w:ascii="Times New Roman" w:hAnsi="Times New Roman" w:cs="Times New Roman"/>
          <w:sz w:val="24"/>
          <w:szCs w:val="24"/>
        </w:rPr>
        <w:t xml:space="preserve">4 </w:t>
      </w:r>
      <w:proofErr w:type="spellStart"/>
      <w:r w:rsidR="00A25AEC" w:rsidRPr="00494222">
        <w:rPr>
          <w:rFonts w:ascii="Times New Roman" w:hAnsi="Times New Roman" w:cs="Times New Roman" w:hint="eastAsia"/>
          <w:sz w:val="24"/>
          <w:szCs w:val="24"/>
        </w:rPr>
        <w:t>Brenzys</w:t>
      </w:r>
      <w:proofErr w:type="spellEnd"/>
      <w:r w:rsidR="003F2221" w:rsidRPr="00494222">
        <w:rPr>
          <w:rFonts w:ascii="Times New Roman" w:hAnsi="Times New Roman" w:cs="Times New Roman"/>
          <w:sz w:val="24"/>
          <w:szCs w:val="24"/>
        </w:rPr>
        <w:t xml:space="preserve"> Auto-injectors.</w:t>
      </w:r>
    </w:p>
    <w:p w14:paraId="6FFC900A" w14:textId="1016C0E8" w:rsidR="00D3060A" w:rsidRPr="00494222" w:rsidRDefault="00FA4EF0" w:rsidP="00D3060A">
      <w:pPr>
        <w:jc w:val="left"/>
        <w:rPr>
          <w:rFonts w:ascii="Times New Roman" w:hAnsi="Times New Roman" w:cs="Times New Roman"/>
          <w:sz w:val="24"/>
          <w:szCs w:val="24"/>
        </w:rPr>
      </w:pPr>
      <w:r>
        <w:rPr>
          <w:rFonts w:ascii="Times New Roman" w:hAnsi="Times New Roman" w:cs="Times New Roman"/>
          <w:b/>
          <w:bCs/>
          <w:sz w:val="24"/>
          <w:szCs w:val="24"/>
        </w:rPr>
        <w:t>Storage</w:t>
      </w:r>
    </w:p>
    <w:p w14:paraId="6FFC900B" w14:textId="359A948B" w:rsidR="00D3060A" w:rsidRPr="00494222" w:rsidRDefault="00D3060A" w:rsidP="00D3060A">
      <w:pPr>
        <w:jc w:val="left"/>
        <w:rPr>
          <w:rFonts w:ascii="Times New Roman" w:hAnsi="Times New Roman" w:cs="Times New Roman"/>
          <w:sz w:val="24"/>
          <w:szCs w:val="24"/>
        </w:rPr>
      </w:pPr>
      <w:r w:rsidRPr="00494222">
        <w:rPr>
          <w:rFonts w:ascii="Times New Roman" w:hAnsi="Times New Roman" w:cs="Times New Roman"/>
          <w:b/>
          <w:bCs/>
          <w:i/>
          <w:iCs/>
          <w:sz w:val="24"/>
          <w:szCs w:val="24"/>
        </w:rPr>
        <w:t>Solution for injection (Pre-fi</w:t>
      </w:r>
      <w:r w:rsidR="00FA4EF0">
        <w:rPr>
          <w:rFonts w:ascii="Times New Roman" w:hAnsi="Times New Roman" w:cs="Times New Roman"/>
          <w:b/>
          <w:bCs/>
          <w:i/>
          <w:iCs/>
          <w:sz w:val="24"/>
          <w:szCs w:val="24"/>
        </w:rPr>
        <w:t>lled syringe and Auto-injector)</w:t>
      </w:r>
    </w:p>
    <w:p w14:paraId="6FFC900C" w14:textId="18D49305" w:rsidR="00D3060A" w:rsidRPr="00494222" w:rsidRDefault="00D3060A" w:rsidP="00D3060A">
      <w:pPr>
        <w:jc w:val="left"/>
        <w:rPr>
          <w:rFonts w:ascii="Times New Roman" w:hAnsi="Times New Roman" w:cs="Times New Roman"/>
          <w:sz w:val="24"/>
          <w:szCs w:val="24"/>
        </w:rPr>
      </w:pPr>
      <w:r w:rsidRPr="00494222">
        <w:rPr>
          <w:rFonts w:ascii="Times New Roman" w:hAnsi="Times New Roman" w:cs="Times New Roman"/>
          <w:sz w:val="24"/>
          <w:szCs w:val="24"/>
        </w:rPr>
        <w:t xml:space="preserve">Store at 2ºC to 8ºC. Refrigerate. Do not freeze. </w:t>
      </w:r>
      <w:proofErr w:type="gramStart"/>
      <w:r w:rsidRPr="00494222">
        <w:rPr>
          <w:rFonts w:ascii="Times New Roman" w:hAnsi="Times New Roman" w:cs="Times New Roman"/>
          <w:sz w:val="24"/>
          <w:szCs w:val="24"/>
        </w:rPr>
        <w:t>May be stored at temperatures up to a maximum of 25°C for a single period of up to 4 weeks.</w:t>
      </w:r>
      <w:proofErr w:type="gramEnd"/>
      <w:r w:rsidRPr="00494222">
        <w:rPr>
          <w:rFonts w:ascii="Times New Roman" w:hAnsi="Times New Roman" w:cs="Times New Roman"/>
          <w:sz w:val="24"/>
          <w:szCs w:val="24"/>
        </w:rPr>
        <w:t xml:space="preserve"> </w:t>
      </w:r>
      <w:proofErr w:type="spellStart"/>
      <w:r w:rsidR="00A25AEC" w:rsidRPr="00494222">
        <w:rPr>
          <w:rFonts w:ascii="Times New Roman" w:hAnsi="Times New Roman" w:cs="Times New Roman" w:hint="eastAsia"/>
          <w:sz w:val="24"/>
          <w:szCs w:val="24"/>
        </w:rPr>
        <w:t>Brenzys</w:t>
      </w:r>
      <w:proofErr w:type="spellEnd"/>
      <w:r w:rsidRPr="00494222">
        <w:rPr>
          <w:rFonts w:ascii="Times New Roman" w:hAnsi="Times New Roman" w:cs="Times New Roman"/>
          <w:sz w:val="24"/>
          <w:szCs w:val="24"/>
        </w:rPr>
        <w:t xml:space="preserve"> should be discarded if exposed to high temperatures, or if not used within 4 weeks of init</w:t>
      </w:r>
      <w:r w:rsidR="00FA4EF0">
        <w:rPr>
          <w:rFonts w:ascii="Times New Roman" w:hAnsi="Times New Roman" w:cs="Times New Roman"/>
          <w:sz w:val="24"/>
          <w:szCs w:val="24"/>
        </w:rPr>
        <w:t>ial removal from refrigeration.</w:t>
      </w:r>
    </w:p>
    <w:p w14:paraId="6FFC900D" w14:textId="0B1679F0" w:rsidR="00D3060A" w:rsidRPr="00494222" w:rsidRDefault="00D3060A" w:rsidP="00D3060A">
      <w:pPr>
        <w:jc w:val="left"/>
        <w:rPr>
          <w:rFonts w:ascii="Times New Roman" w:hAnsi="Times New Roman" w:cs="Times New Roman"/>
          <w:sz w:val="24"/>
          <w:szCs w:val="24"/>
        </w:rPr>
      </w:pPr>
      <w:r w:rsidRPr="00494222">
        <w:rPr>
          <w:rFonts w:ascii="Times New Roman" w:hAnsi="Times New Roman" w:cs="Times New Roman"/>
          <w:sz w:val="24"/>
          <w:szCs w:val="24"/>
        </w:rPr>
        <w:t xml:space="preserve">Keep the pre-filled syringes and the Auto-injectors in the outer carton </w:t>
      </w:r>
      <w:r w:rsidR="00FA4EF0">
        <w:rPr>
          <w:rFonts w:ascii="Times New Roman" w:hAnsi="Times New Roman" w:cs="Times New Roman"/>
          <w:sz w:val="24"/>
          <w:szCs w:val="24"/>
        </w:rPr>
        <w:t>in order to protect from light.</w:t>
      </w:r>
    </w:p>
    <w:p w14:paraId="6FFC900F" w14:textId="77777777" w:rsidR="00D3060A" w:rsidRPr="00494222" w:rsidRDefault="00D3060A" w:rsidP="00E80417">
      <w:pPr>
        <w:pStyle w:val="Heading1"/>
        <w:spacing w:before="240" w:after="240"/>
        <w:ind w:left="425" w:hanging="425"/>
        <w:rPr>
          <w:sz w:val="28"/>
          <w:lang w:eastAsia="ko-KR"/>
        </w:rPr>
      </w:pPr>
      <w:r w:rsidRPr="00494222">
        <w:rPr>
          <w:sz w:val="28"/>
          <w:lang w:eastAsia="ko-KR"/>
        </w:rPr>
        <w:lastRenderedPageBreak/>
        <w:t>NAME AND ADDRESS OF THE SPONSOR</w:t>
      </w:r>
    </w:p>
    <w:p w14:paraId="3124E84C" w14:textId="3F6FFDC7" w:rsidR="004A1FE9" w:rsidRDefault="004A1FE9" w:rsidP="00D3060A">
      <w:pPr>
        <w:jc w:val="left"/>
        <w:rPr>
          <w:rFonts w:ascii="Times New Roman" w:hAnsi="Times New Roman"/>
          <w:b/>
          <w:sz w:val="24"/>
        </w:rPr>
      </w:pPr>
      <w:r w:rsidRPr="00B927CB">
        <w:rPr>
          <w:rFonts w:ascii="Times New Roman" w:hAnsi="Times New Roman" w:hint="eastAsia"/>
          <w:b/>
          <w:sz w:val="24"/>
        </w:rPr>
        <w:t>Sponsor:</w:t>
      </w:r>
    </w:p>
    <w:p w14:paraId="7EBBB9DB" w14:textId="77777777" w:rsidR="002A6622" w:rsidRPr="006F32B4" w:rsidRDefault="002A6622" w:rsidP="002A6622">
      <w:pPr>
        <w:wordWrap/>
        <w:adjustRightInd w:val="0"/>
        <w:spacing w:after="0" w:line="300" w:lineRule="exact"/>
        <w:jc w:val="left"/>
        <w:rPr>
          <w:rFonts w:ascii="Times New Roman" w:eastAsia="Times New Roman,Bold" w:hAnsi="Times New Roman" w:cs="Times New Roman"/>
          <w:kern w:val="0"/>
          <w:sz w:val="24"/>
          <w:szCs w:val="24"/>
        </w:rPr>
      </w:pPr>
      <w:r w:rsidRPr="006F32B4">
        <w:rPr>
          <w:rFonts w:ascii="Times New Roman" w:eastAsia="Times New Roman,Bold" w:hAnsi="Times New Roman" w:cs="Times New Roman"/>
          <w:kern w:val="0"/>
          <w:sz w:val="24"/>
          <w:szCs w:val="24"/>
        </w:rPr>
        <w:t>SAMSUNG BIOEPIS AU PTY LTD</w:t>
      </w:r>
    </w:p>
    <w:p w14:paraId="02D5F588" w14:textId="77777777" w:rsidR="002A6622" w:rsidRPr="006F32B4" w:rsidRDefault="002A6622" w:rsidP="002A6622">
      <w:pPr>
        <w:wordWrap/>
        <w:adjustRightInd w:val="0"/>
        <w:spacing w:after="0" w:line="300" w:lineRule="exact"/>
        <w:jc w:val="left"/>
        <w:rPr>
          <w:rFonts w:ascii="Times New Roman" w:eastAsia="Times New Roman,Bold" w:hAnsi="Times New Roman" w:cs="Times New Roman"/>
          <w:kern w:val="0"/>
          <w:sz w:val="24"/>
          <w:szCs w:val="24"/>
        </w:rPr>
      </w:pPr>
      <w:r w:rsidRPr="006F32B4">
        <w:rPr>
          <w:rFonts w:ascii="Times New Roman" w:eastAsia="Times New Roman,Bold" w:hAnsi="Times New Roman" w:cs="Times New Roman"/>
          <w:kern w:val="0"/>
          <w:sz w:val="24"/>
          <w:szCs w:val="24"/>
        </w:rPr>
        <w:t>Level 16, 201 Elizabeth Street,</w:t>
      </w:r>
    </w:p>
    <w:p w14:paraId="4252D4D5" w14:textId="65391654" w:rsidR="002A6622" w:rsidRPr="00B927CB" w:rsidRDefault="002A6622" w:rsidP="002A6622">
      <w:pPr>
        <w:jc w:val="left"/>
        <w:rPr>
          <w:rFonts w:ascii="Times New Roman" w:hAnsi="Times New Roman"/>
          <w:b/>
          <w:sz w:val="24"/>
        </w:rPr>
      </w:pPr>
      <w:r w:rsidRPr="006F32B4">
        <w:rPr>
          <w:rFonts w:ascii="Times New Roman" w:eastAsia="Times New Roman,Bold" w:hAnsi="Times New Roman" w:cs="Times New Roman"/>
          <w:kern w:val="0"/>
          <w:sz w:val="24"/>
          <w:szCs w:val="24"/>
        </w:rPr>
        <w:t>Sydney NSW 2000, Australia</w:t>
      </w:r>
    </w:p>
    <w:p w14:paraId="0B3E7245" w14:textId="067D1133" w:rsidR="00CA3584" w:rsidRPr="00F335B7" w:rsidRDefault="00CA3584" w:rsidP="00CA3584">
      <w:pPr>
        <w:jc w:val="left"/>
        <w:rPr>
          <w:rFonts w:ascii="Times New Roman" w:hAnsi="Times New Roman" w:cs="Times New Roman"/>
          <w:sz w:val="24"/>
          <w:szCs w:val="24"/>
        </w:rPr>
      </w:pPr>
      <w:r w:rsidRPr="00F335B7">
        <w:rPr>
          <w:rFonts w:ascii="Times New Roman" w:hAnsi="Times New Roman" w:cs="Times New Roman" w:hint="eastAsia"/>
          <w:b/>
          <w:sz w:val="24"/>
          <w:szCs w:val="24"/>
        </w:rPr>
        <w:t>Distributor</w:t>
      </w:r>
      <w:r>
        <w:rPr>
          <w:rFonts w:ascii="Times New Roman" w:hAnsi="Times New Roman" w:cs="Times New Roman" w:hint="eastAsia"/>
          <w:b/>
          <w:sz w:val="24"/>
          <w:szCs w:val="24"/>
        </w:rPr>
        <w:t>:</w:t>
      </w:r>
    </w:p>
    <w:p w14:paraId="75B26B40" w14:textId="77777777" w:rsidR="00CA3584" w:rsidRDefault="00CA3584" w:rsidP="0072659A">
      <w:pPr>
        <w:wordWrap/>
        <w:adjustRightInd w:val="0"/>
        <w:spacing w:after="0" w:line="300" w:lineRule="exact"/>
        <w:jc w:val="left"/>
        <w:rPr>
          <w:rFonts w:ascii="Times New Roman" w:eastAsia="Times New Roman,Bold" w:hAnsi="Times New Roman" w:cs="Times New Roman"/>
          <w:kern w:val="0"/>
          <w:sz w:val="24"/>
          <w:szCs w:val="24"/>
        </w:rPr>
      </w:pPr>
      <w:r>
        <w:rPr>
          <w:rFonts w:ascii="Times New Roman" w:eastAsia="Times New Roman,Bold" w:hAnsi="Times New Roman" w:cs="Times New Roman"/>
          <w:kern w:val="0"/>
          <w:sz w:val="24"/>
          <w:szCs w:val="24"/>
        </w:rPr>
        <w:t xml:space="preserve">Merck Sharp &amp; </w:t>
      </w:r>
      <w:proofErr w:type="spellStart"/>
      <w:r>
        <w:rPr>
          <w:rFonts w:ascii="Times New Roman" w:eastAsia="Times New Roman,Bold" w:hAnsi="Times New Roman" w:cs="Times New Roman"/>
          <w:kern w:val="0"/>
          <w:sz w:val="24"/>
          <w:szCs w:val="24"/>
        </w:rPr>
        <w:t>Dohme</w:t>
      </w:r>
      <w:proofErr w:type="spellEnd"/>
      <w:r>
        <w:rPr>
          <w:rFonts w:ascii="Times New Roman" w:eastAsia="Times New Roman,Bold" w:hAnsi="Times New Roman" w:cs="Times New Roman"/>
          <w:kern w:val="0"/>
          <w:sz w:val="24"/>
          <w:szCs w:val="24"/>
        </w:rPr>
        <w:t xml:space="preserve"> (Australia) Pty Ltd</w:t>
      </w:r>
    </w:p>
    <w:p w14:paraId="58C95A34" w14:textId="77777777" w:rsidR="00CA3584" w:rsidRDefault="00CA3584" w:rsidP="0072659A">
      <w:pPr>
        <w:wordWrap/>
        <w:adjustRightInd w:val="0"/>
        <w:spacing w:after="0" w:line="300" w:lineRule="exact"/>
        <w:jc w:val="left"/>
        <w:rPr>
          <w:rFonts w:ascii="Times New Roman" w:eastAsia="Times New Roman,Bold" w:hAnsi="Times New Roman" w:cs="Times New Roman"/>
          <w:kern w:val="0"/>
          <w:sz w:val="24"/>
          <w:szCs w:val="24"/>
        </w:rPr>
      </w:pPr>
      <w:r>
        <w:rPr>
          <w:rFonts w:ascii="Times New Roman" w:eastAsia="Times New Roman,Bold" w:hAnsi="Times New Roman" w:cs="Times New Roman"/>
          <w:kern w:val="0"/>
          <w:sz w:val="24"/>
          <w:szCs w:val="24"/>
        </w:rPr>
        <w:t>Level 1, Building A, 26 Talavera Road</w:t>
      </w:r>
    </w:p>
    <w:p w14:paraId="3F9662B8" w14:textId="77777777" w:rsidR="00CA3584" w:rsidRDefault="00CA3584" w:rsidP="0072659A">
      <w:pPr>
        <w:wordWrap/>
        <w:spacing w:after="0" w:line="300" w:lineRule="exact"/>
        <w:jc w:val="left"/>
        <w:rPr>
          <w:rFonts w:ascii="Times New Roman" w:eastAsia="Times New Roman,Bold" w:hAnsi="Times New Roman" w:cs="Times New Roman"/>
          <w:kern w:val="0"/>
          <w:sz w:val="24"/>
          <w:szCs w:val="24"/>
        </w:rPr>
      </w:pPr>
      <w:r>
        <w:rPr>
          <w:rFonts w:ascii="Times New Roman" w:eastAsia="Times New Roman,Bold" w:hAnsi="Times New Roman" w:cs="Times New Roman"/>
          <w:kern w:val="0"/>
          <w:sz w:val="24"/>
          <w:szCs w:val="24"/>
        </w:rPr>
        <w:t>Macquarie Park NSW 2113, Australia</w:t>
      </w:r>
    </w:p>
    <w:p w14:paraId="6127CA5B" w14:textId="77777777" w:rsidR="004C5EEA" w:rsidRPr="00494222" w:rsidRDefault="004C5EEA" w:rsidP="004C5EEA">
      <w:pPr>
        <w:pStyle w:val="Heading1"/>
        <w:spacing w:before="240" w:after="240"/>
        <w:ind w:left="425" w:hanging="425"/>
        <w:rPr>
          <w:sz w:val="28"/>
          <w:lang w:val="en-AU"/>
        </w:rPr>
      </w:pPr>
      <w:r w:rsidRPr="00494222">
        <w:rPr>
          <w:bCs/>
          <w:sz w:val="28"/>
          <w:lang w:val="en-AU"/>
        </w:rPr>
        <w:t>POISON SCHEDULE OF THE MEDICINE</w:t>
      </w:r>
    </w:p>
    <w:p w14:paraId="4E8AF141" w14:textId="77777777" w:rsidR="004C5EEA" w:rsidRPr="00494222" w:rsidRDefault="004C5EEA" w:rsidP="004C5EEA">
      <w:pPr>
        <w:jc w:val="left"/>
        <w:rPr>
          <w:rFonts w:ascii="Times New Roman" w:hAnsi="Times New Roman" w:cs="Times New Roman"/>
          <w:kern w:val="0"/>
          <w:sz w:val="24"/>
          <w:szCs w:val="24"/>
          <w:lang w:val="en-AU"/>
        </w:rPr>
      </w:pPr>
      <w:r w:rsidRPr="00494222">
        <w:rPr>
          <w:rFonts w:ascii="Times New Roman" w:hAnsi="Times New Roman" w:cs="Times New Roman"/>
          <w:kern w:val="0"/>
          <w:sz w:val="24"/>
          <w:szCs w:val="24"/>
          <w:lang w:val="en-AU"/>
        </w:rPr>
        <w:t>S4</w:t>
      </w:r>
    </w:p>
    <w:p w14:paraId="6FFC9012" w14:textId="77777777" w:rsidR="00D3060A" w:rsidRPr="00494222" w:rsidRDefault="00D3060A" w:rsidP="00E80417">
      <w:pPr>
        <w:pStyle w:val="Heading1"/>
        <w:spacing w:before="240" w:after="240" w:line="276" w:lineRule="auto"/>
        <w:rPr>
          <w:sz w:val="28"/>
          <w:lang w:eastAsia="ko-KR"/>
        </w:rPr>
      </w:pPr>
      <w:r w:rsidRPr="00494222">
        <w:rPr>
          <w:sz w:val="28"/>
          <w:lang w:eastAsia="ko-KR"/>
        </w:rPr>
        <w:t>DATE OF FIRST INCLUSION IN THE AUSTRALIAN REGISTER OF</w:t>
      </w:r>
      <w:r w:rsidRPr="00494222">
        <w:rPr>
          <w:rFonts w:hint="eastAsia"/>
          <w:sz w:val="28"/>
          <w:lang w:eastAsia="ko-KR"/>
        </w:rPr>
        <w:t xml:space="preserve"> </w:t>
      </w:r>
      <w:r w:rsidRPr="00494222">
        <w:rPr>
          <w:sz w:val="28"/>
          <w:lang w:eastAsia="ko-KR"/>
        </w:rPr>
        <w:t>THERAPEUTIC GOODS</w:t>
      </w:r>
    </w:p>
    <w:p w14:paraId="6FFC9013" w14:textId="58FB5391" w:rsidR="00D3060A" w:rsidRPr="00494222" w:rsidRDefault="00CE176A" w:rsidP="00D3060A">
      <w:pPr>
        <w:jc w:val="left"/>
        <w:rPr>
          <w:rFonts w:ascii="Times New Roman" w:hAnsi="Times New Roman" w:cs="Times New Roman"/>
          <w:sz w:val="24"/>
          <w:szCs w:val="24"/>
        </w:rPr>
      </w:pPr>
      <w:r>
        <w:rPr>
          <w:rFonts w:ascii="Times New Roman" w:hAnsi="Times New Roman" w:cs="Times New Roman" w:hint="eastAsia"/>
          <w:sz w:val="24"/>
          <w:szCs w:val="24"/>
        </w:rPr>
        <w:t>22 July 2016</w:t>
      </w:r>
    </w:p>
    <w:p w14:paraId="6FFC9015" w14:textId="77777777" w:rsidR="00D3060A" w:rsidRPr="00494222" w:rsidRDefault="00D3060A" w:rsidP="00E80417">
      <w:pPr>
        <w:pStyle w:val="Heading1"/>
        <w:spacing w:before="240" w:after="240" w:line="276" w:lineRule="auto"/>
        <w:rPr>
          <w:sz w:val="28"/>
          <w:lang w:eastAsia="ko-KR"/>
        </w:rPr>
      </w:pPr>
      <w:r w:rsidRPr="00494222">
        <w:rPr>
          <w:sz w:val="28"/>
          <w:lang w:eastAsia="ko-KR"/>
        </w:rPr>
        <w:t>DATE OF MOST RECENT AMENDMENT</w:t>
      </w:r>
    </w:p>
    <w:p w14:paraId="6FFC9017" w14:textId="7850A6DA" w:rsidR="00D3060A" w:rsidRPr="00326DA2" w:rsidRDefault="004B59DD" w:rsidP="00D3060A">
      <w:pPr>
        <w:jc w:val="left"/>
        <w:rPr>
          <w:rFonts w:ascii="Times New Roman" w:hAnsi="Times New Roman" w:cs="Times New Roman"/>
          <w:sz w:val="24"/>
          <w:szCs w:val="24"/>
        </w:rPr>
      </w:pPr>
      <w:r>
        <w:rPr>
          <w:rFonts w:ascii="Times New Roman" w:hAnsi="Times New Roman" w:cs="Times New Roman" w:hint="eastAsia"/>
          <w:sz w:val="24"/>
          <w:szCs w:val="24"/>
        </w:rPr>
        <w:t>14 October 2016</w:t>
      </w:r>
    </w:p>
    <w:sectPr w:rsidR="00D3060A" w:rsidRPr="00326DA2" w:rsidSect="00DD032B">
      <w:headerReference w:type="default" r:id="rId37"/>
      <w:footerReference w:type="default" r:id="rId38"/>
      <w:pgSz w:w="11906" w:h="16838"/>
      <w:pgMar w:top="1701" w:right="1440" w:bottom="1440" w:left="1440" w:header="851"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89EFC" w14:textId="77777777" w:rsidR="00063E23" w:rsidRDefault="00063E23">
      <w:pPr>
        <w:spacing w:after="0" w:line="240" w:lineRule="auto"/>
      </w:pPr>
      <w:r>
        <w:separator/>
      </w:r>
    </w:p>
  </w:endnote>
  <w:endnote w:type="continuationSeparator" w:id="0">
    <w:p w14:paraId="7B9C73F9" w14:textId="77777777" w:rsidR="00063E23" w:rsidRDefault="00063E23">
      <w:pPr>
        <w:spacing w:after="0" w:line="240" w:lineRule="auto"/>
      </w:pPr>
      <w:r>
        <w:continuationSeparator/>
      </w:r>
    </w:p>
  </w:endnote>
  <w:endnote w:type="continuationNotice" w:id="1">
    <w:p w14:paraId="4E66D306" w14:textId="77777777" w:rsidR="00063E23" w:rsidRDefault="00063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 New Roman,Bold">
    <w:altName w:val="Batang"/>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71005260"/>
      <w:docPartObj>
        <w:docPartGallery w:val="Page Numbers (Bottom of Page)"/>
        <w:docPartUnique/>
      </w:docPartObj>
    </w:sdtPr>
    <w:sdtEndPr/>
    <w:sdtContent>
      <w:sdt>
        <w:sdtPr>
          <w:rPr>
            <w:rFonts w:ascii="Times New Roman" w:hAnsi="Times New Roman" w:cs="Times New Roman"/>
          </w:rPr>
          <w:id w:val="-1452395027"/>
          <w:docPartObj>
            <w:docPartGallery w:val="Page Numbers (Top of Page)"/>
            <w:docPartUnique/>
          </w:docPartObj>
        </w:sdtPr>
        <w:sdtEndPr/>
        <w:sdtContent>
          <w:p w14:paraId="0A917C26" w14:textId="77777777" w:rsidR="00063E23" w:rsidRPr="008A1D72" w:rsidRDefault="00063E23" w:rsidP="004B6024">
            <w:pPr>
              <w:pStyle w:val="Footer"/>
              <w:spacing w:after="0" w:line="240" w:lineRule="auto"/>
              <w:jc w:val="left"/>
              <w:rPr>
                <w:rFonts w:ascii="Times New Roman" w:hAnsi="Times New Roman" w:cs="Times New Roman"/>
                <w:sz w:val="12"/>
                <w:szCs w:val="12"/>
              </w:rPr>
            </w:pPr>
          </w:p>
          <w:p w14:paraId="0A5475A1" w14:textId="52A59298" w:rsidR="00063E23" w:rsidRPr="001A04E1" w:rsidRDefault="00063E23" w:rsidP="00E075CA">
            <w:pPr>
              <w:pStyle w:val="Footer"/>
              <w:jc w:val="left"/>
              <w:rPr>
                <w:rFonts w:ascii="Times New Roman" w:hAnsi="Times New Roman" w:cs="Times New Roman"/>
              </w:rPr>
            </w:pPr>
            <w:r>
              <w:rPr>
                <w:rFonts w:ascii="Times New Roman" w:hAnsi="Times New Roman" w:cs="Times New Roman" w:hint="eastAsia"/>
              </w:rPr>
              <w:t xml:space="preserve">Version </w:t>
            </w:r>
            <w:r>
              <w:rPr>
                <w:rFonts w:ascii="Times New Roman" w:hAnsi="Times New Roman" w:cs="Times New Roman"/>
              </w:rPr>
              <w:t>6</w:t>
            </w:r>
            <w:r w:rsidRPr="00DD5C36">
              <w:rPr>
                <w:rFonts w:ascii="Times New Roman" w:hAnsi="Times New Roman" w:cs="Times New Roman"/>
              </w:rPr>
              <w:t>.0</w:t>
            </w:r>
            <w:r>
              <w:rPr>
                <w:rFonts w:ascii="Times New Roman" w:hAnsi="Times New Roman" w:cs="Times New Roman" w:hint="eastAsia"/>
              </w:rPr>
              <w:tab/>
            </w:r>
            <w:r>
              <w:rPr>
                <w:rFonts w:ascii="Times New Roman" w:hAnsi="Times New Roman" w:cs="Times New Roman" w:hint="eastAsia"/>
              </w:rPr>
              <w:tab/>
            </w:r>
            <w:r w:rsidRPr="002456DC">
              <w:rPr>
                <w:rFonts w:ascii="Times New Roman" w:hAnsi="Times New Roman" w:cs="Times New Roman"/>
                <w:sz w:val="22"/>
                <w:lang w:val="ko-KR"/>
              </w:rPr>
              <w:t xml:space="preserve">Page </w:t>
            </w:r>
            <w:r w:rsidRPr="002456DC">
              <w:rPr>
                <w:rFonts w:ascii="Times New Roman" w:hAnsi="Times New Roman" w:cs="Times New Roman"/>
                <w:bCs/>
                <w:sz w:val="22"/>
              </w:rPr>
              <w:fldChar w:fldCharType="begin"/>
            </w:r>
            <w:r w:rsidRPr="002456DC">
              <w:rPr>
                <w:rFonts w:ascii="Times New Roman" w:hAnsi="Times New Roman" w:cs="Times New Roman"/>
                <w:bCs/>
                <w:sz w:val="22"/>
              </w:rPr>
              <w:instrText>PAGE</w:instrText>
            </w:r>
            <w:r w:rsidRPr="002456DC">
              <w:rPr>
                <w:rFonts w:ascii="Times New Roman" w:hAnsi="Times New Roman" w:cs="Times New Roman"/>
                <w:bCs/>
                <w:sz w:val="22"/>
              </w:rPr>
              <w:fldChar w:fldCharType="separate"/>
            </w:r>
            <w:r w:rsidR="00C80474">
              <w:rPr>
                <w:rFonts w:ascii="Times New Roman" w:hAnsi="Times New Roman" w:cs="Times New Roman"/>
                <w:bCs/>
                <w:noProof/>
                <w:sz w:val="22"/>
              </w:rPr>
              <w:t>1</w:t>
            </w:r>
            <w:r w:rsidRPr="002456DC">
              <w:rPr>
                <w:rFonts w:ascii="Times New Roman" w:hAnsi="Times New Roman" w:cs="Times New Roman"/>
                <w:bCs/>
                <w:sz w:val="22"/>
              </w:rPr>
              <w:fldChar w:fldCharType="end"/>
            </w:r>
            <w:r w:rsidRPr="002456DC">
              <w:rPr>
                <w:rFonts w:ascii="Times New Roman" w:hAnsi="Times New Roman" w:cs="Times New Roman"/>
                <w:sz w:val="22"/>
                <w:lang w:val="ko-KR"/>
              </w:rPr>
              <w:t xml:space="preserve"> / </w:t>
            </w:r>
            <w:r>
              <w:rPr>
                <w:rFonts w:ascii="Times New Roman" w:hAnsi="Times New Roman" w:cs="Times New Roman"/>
                <w:sz w:val="22"/>
                <w:lang w:val="en-AU"/>
              </w:rPr>
              <w:t>49</w:t>
            </w:r>
          </w:p>
        </w:sdtContent>
      </w:sdt>
    </w:sdtContent>
  </w:sdt>
  <w:p w14:paraId="65316153" w14:textId="77777777" w:rsidR="00063E23" w:rsidRPr="001A04E1" w:rsidRDefault="00063E2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E9A7" w14:textId="77777777" w:rsidR="00063E23" w:rsidRDefault="00063E23">
      <w:pPr>
        <w:spacing w:after="0" w:line="240" w:lineRule="auto"/>
      </w:pPr>
      <w:r>
        <w:separator/>
      </w:r>
    </w:p>
  </w:footnote>
  <w:footnote w:type="continuationSeparator" w:id="0">
    <w:p w14:paraId="71E5A735" w14:textId="77777777" w:rsidR="00063E23" w:rsidRDefault="00063E23">
      <w:pPr>
        <w:spacing w:after="0" w:line="240" w:lineRule="auto"/>
      </w:pPr>
      <w:r>
        <w:continuationSeparator/>
      </w:r>
    </w:p>
  </w:footnote>
  <w:footnote w:type="continuationNotice" w:id="1">
    <w:p w14:paraId="1E82D89E" w14:textId="77777777" w:rsidR="00063E23" w:rsidRDefault="00063E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63E23" w14:paraId="2DC79AEB" w14:textId="77777777" w:rsidTr="00063E23">
      <w:tc>
        <w:tcPr>
          <w:tcW w:w="8720" w:type="dxa"/>
          <w:shd w:val="clear" w:color="auto" w:fill="E4F2E0"/>
        </w:tcPr>
        <w:p w14:paraId="380EE082" w14:textId="32E9C3F9" w:rsidR="00063E23" w:rsidRPr="00D15D0D" w:rsidRDefault="00063E23" w:rsidP="00D15D0D">
          <w:pPr>
            <w:spacing w:before="40" w:after="40"/>
            <w:rPr>
              <w:rFonts w:ascii="Cambria" w:hAnsi="Cambria"/>
              <w:b/>
              <w:szCs w:val="20"/>
            </w:rPr>
          </w:pPr>
          <w:r w:rsidRPr="00D15D0D">
            <w:rPr>
              <w:rFonts w:ascii="Cambria" w:hAnsi="Cambria"/>
              <w:b/>
              <w:szCs w:val="20"/>
            </w:rPr>
            <w:t xml:space="preserve">Attachment 1: Product information for </w:t>
          </w:r>
          <w:proofErr w:type="spellStart"/>
          <w:r w:rsidRPr="00D15D0D">
            <w:rPr>
              <w:rFonts w:ascii="Cambria" w:hAnsi="Cambria"/>
              <w:b/>
              <w:szCs w:val="20"/>
            </w:rPr>
            <w:t>AusPAR</w:t>
          </w:r>
          <w:proofErr w:type="spellEnd"/>
          <w:r w:rsidRPr="00D15D0D">
            <w:rPr>
              <w:rFonts w:ascii="Cambria" w:hAnsi="Cambria"/>
              <w:b/>
              <w:szCs w:val="20"/>
            </w:rPr>
            <w:t xml:space="preserve"> </w:t>
          </w:r>
          <w:proofErr w:type="spellStart"/>
          <w:r w:rsidRPr="00D15D0D">
            <w:rPr>
              <w:rFonts w:ascii="Cambria" w:hAnsi="Cambria"/>
              <w:b/>
              <w:szCs w:val="20"/>
            </w:rPr>
            <w:t>AusPAR</w:t>
          </w:r>
          <w:proofErr w:type="spellEnd"/>
          <w:r w:rsidRPr="00D15D0D">
            <w:rPr>
              <w:rFonts w:ascii="Cambria" w:hAnsi="Cambria"/>
              <w:b/>
              <w:szCs w:val="20"/>
            </w:rPr>
            <w:t xml:space="preserve"> </w:t>
          </w:r>
          <w:proofErr w:type="spellStart"/>
          <w:r w:rsidRPr="00D15D0D">
            <w:rPr>
              <w:rFonts w:ascii="Cambria" w:hAnsi="Cambria"/>
              <w:b/>
              <w:szCs w:val="20"/>
            </w:rPr>
            <w:t>Brenzys</w:t>
          </w:r>
          <w:proofErr w:type="spellEnd"/>
          <w:r w:rsidRPr="00D15D0D">
            <w:rPr>
              <w:rFonts w:ascii="Cambria" w:hAnsi="Cambria"/>
              <w:b/>
              <w:szCs w:val="20"/>
            </w:rPr>
            <w:t xml:space="preserve"> </w:t>
          </w:r>
          <w:proofErr w:type="spellStart"/>
          <w:r w:rsidRPr="00D15D0D">
            <w:rPr>
              <w:rFonts w:ascii="Cambria" w:hAnsi="Cambria"/>
              <w:b/>
              <w:szCs w:val="20"/>
            </w:rPr>
            <w:t>Etanercept</w:t>
          </w:r>
          <w:proofErr w:type="spellEnd"/>
          <w:r w:rsidRPr="00D15D0D">
            <w:rPr>
              <w:rFonts w:ascii="Cambria" w:hAnsi="Cambria"/>
              <w:b/>
              <w:szCs w:val="20"/>
            </w:rPr>
            <w:t xml:space="preserve"> (</w:t>
          </w:r>
          <w:proofErr w:type="spellStart"/>
          <w:r w:rsidRPr="00D15D0D">
            <w:rPr>
              <w:rFonts w:ascii="Cambria" w:hAnsi="Cambria"/>
              <w:b/>
              <w:szCs w:val="20"/>
            </w:rPr>
            <w:t>rch</w:t>
          </w:r>
          <w:proofErr w:type="spellEnd"/>
          <w:r w:rsidRPr="00D15D0D">
            <w:rPr>
              <w:rFonts w:ascii="Cambria" w:hAnsi="Cambria"/>
              <w:b/>
              <w:szCs w:val="20"/>
            </w:rPr>
            <w:t>) ERA Consulting PM-2015-01528-1-3</w:t>
          </w:r>
          <w:r>
            <w:rPr>
              <w:rFonts w:ascii="Cambria" w:hAnsi="Cambria"/>
              <w:b/>
              <w:szCs w:val="20"/>
            </w:rPr>
            <w:t xml:space="preserve"> </w:t>
          </w:r>
          <w:r w:rsidRPr="00D15D0D">
            <w:rPr>
              <w:rFonts w:ascii="Cambria" w:hAnsi="Cambria"/>
              <w:b/>
              <w:szCs w:val="20"/>
            </w:rPr>
            <w:t xml:space="preserve">Final 21 June 2017. This Product Information was approved at the time this </w:t>
          </w:r>
          <w:proofErr w:type="spellStart"/>
          <w:r w:rsidRPr="00D15D0D">
            <w:rPr>
              <w:rFonts w:ascii="Cambria" w:hAnsi="Cambria"/>
              <w:b/>
              <w:szCs w:val="20"/>
            </w:rPr>
            <w:t>AusPAR</w:t>
          </w:r>
          <w:proofErr w:type="spellEnd"/>
          <w:r w:rsidRPr="00D15D0D">
            <w:rPr>
              <w:rFonts w:ascii="Cambria" w:hAnsi="Cambria"/>
              <w:b/>
              <w:szCs w:val="20"/>
            </w:rPr>
            <w:t xml:space="preserve"> was published.</w:t>
          </w:r>
        </w:p>
      </w:tc>
    </w:tr>
  </w:tbl>
  <w:p w14:paraId="586690A8" w14:textId="77777777" w:rsidR="00063E23" w:rsidRDefault="00063E23" w:rsidP="001A04E1">
    <w:pPr>
      <w:pStyle w:val="Header"/>
      <w:spacing w:after="0"/>
      <w:rPr>
        <w:rFonts w:ascii="Times New Roman" w:hAnsi="Times New Roman" w:cs="Times New Roman"/>
        <w:i/>
      </w:rPr>
    </w:pPr>
  </w:p>
  <w:p w14:paraId="6B505BBF" w14:textId="77777777" w:rsidR="00063E23" w:rsidRPr="001A04E1" w:rsidRDefault="00063E23" w:rsidP="001A04E1">
    <w:pPr>
      <w:pStyle w:val="Header"/>
      <w:spacing w:after="0"/>
      <w:rPr>
        <w:rFonts w:ascii="Times New Roman" w:hAnsi="Times New Roman" w:cs="Times New Roman"/>
        <w:i/>
      </w:rPr>
    </w:pPr>
    <w:r w:rsidRPr="001A04E1">
      <w:rPr>
        <w:rFonts w:ascii="Times New Roman" w:hAnsi="Times New Roman" w:cs="Times New Roman"/>
        <w:i/>
      </w:rPr>
      <w:t xml:space="preserve">Product Information </w:t>
    </w:r>
  </w:p>
  <w:p w14:paraId="04DCA7C6" w14:textId="6FAAD2F9" w:rsidR="00063E23" w:rsidRPr="001A04E1" w:rsidRDefault="00063E23" w:rsidP="001A04E1">
    <w:pPr>
      <w:pStyle w:val="Header"/>
      <w:spacing w:after="0"/>
      <w:rPr>
        <w:rFonts w:ascii="Times New Roman" w:hAnsi="Times New Roman" w:cs="Times New Roman"/>
        <w:i/>
      </w:rPr>
    </w:pPr>
    <w:proofErr w:type="spellStart"/>
    <w:r>
      <w:rPr>
        <w:rFonts w:ascii="Times New Roman" w:hAnsi="Times New Roman" w:cs="Times New Roman"/>
        <w:i/>
      </w:rPr>
      <w:t>Brenzys</w:t>
    </w:r>
    <w:proofErr w:type="spellEnd"/>
    <w:r w:rsidRPr="00980176">
      <w:rPr>
        <w:rFonts w:ascii="Times New Roman" w:hAnsi="Times New Roman" w:cs="Times New Roman"/>
        <w:i/>
        <w:vertAlign w:val="superscri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0C9D"/>
    <w:multiLevelType w:val="hybridMultilevel"/>
    <w:tmpl w:val="7AD00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F028E"/>
    <w:multiLevelType w:val="hybridMultilevel"/>
    <w:tmpl w:val="D2C0C8B0"/>
    <w:lvl w:ilvl="0" w:tplc="A0BCEB20">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AC55C11"/>
    <w:multiLevelType w:val="hybridMultilevel"/>
    <w:tmpl w:val="5DC4BD6E"/>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0D977B83"/>
    <w:multiLevelType w:val="hybridMultilevel"/>
    <w:tmpl w:val="4E5A4DE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4AB1D41"/>
    <w:multiLevelType w:val="hybridMultilevel"/>
    <w:tmpl w:val="E99224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AC52D84"/>
    <w:multiLevelType w:val="hybridMultilevel"/>
    <w:tmpl w:val="8662037A"/>
    <w:lvl w:ilvl="0" w:tplc="C0DAED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25423C9"/>
    <w:multiLevelType w:val="hybridMultilevel"/>
    <w:tmpl w:val="8662037A"/>
    <w:lvl w:ilvl="0" w:tplc="C0DAED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2A4669C6"/>
    <w:multiLevelType w:val="hybridMultilevel"/>
    <w:tmpl w:val="8A6E1EC8"/>
    <w:lvl w:ilvl="0" w:tplc="CC0EBCC0">
      <w:start w:val="1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B227A6A"/>
    <w:multiLevelType w:val="hybridMultilevel"/>
    <w:tmpl w:val="7DB03528"/>
    <w:lvl w:ilvl="0" w:tplc="7314615C">
      <w:start w:val="4"/>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EB50298"/>
    <w:multiLevelType w:val="hybridMultilevel"/>
    <w:tmpl w:val="77686E90"/>
    <w:lvl w:ilvl="0" w:tplc="342E22E8">
      <w:start w:val="9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65D441E"/>
    <w:multiLevelType w:val="hybridMultilevel"/>
    <w:tmpl w:val="FC5CF270"/>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nsid w:val="39401C8F"/>
    <w:multiLevelType w:val="hybridMultilevel"/>
    <w:tmpl w:val="0B3A2B24"/>
    <w:lvl w:ilvl="0" w:tplc="470E52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4C035C7D"/>
    <w:multiLevelType w:val="hybridMultilevel"/>
    <w:tmpl w:val="EAC64DFA"/>
    <w:lvl w:ilvl="0" w:tplc="67049E0E">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604F09F9"/>
    <w:multiLevelType w:val="hybridMultilevel"/>
    <w:tmpl w:val="9D682BA2"/>
    <w:lvl w:ilvl="0" w:tplc="8C10AD0E">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67A2914"/>
    <w:multiLevelType w:val="hybridMultilevel"/>
    <w:tmpl w:val="8662037A"/>
    <w:lvl w:ilvl="0" w:tplc="C0DAED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68960367"/>
    <w:multiLevelType w:val="hybridMultilevel"/>
    <w:tmpl w:val="64209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EC5735"/>
    <w:multiLevelType w:val="hybridMultilevel"/>
    <w:tmpl w:val="AF8860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784138C1"/>
    <w:multiLevelType w:val="hybridMultilevel"/>
    <w:tmpl w:val="E2C2BF84"/>
    <w:lvl w:ilvl="0" w:tplc="B58A181A">
      <w:start w:val="3"/>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798D6568"/>
    <w:multiLevelType w:val="hybridMultilevel"/>
    <w:tmpl w:val="47A280DE"/>
    <w:lvl w:ilvl="0" w:tplc="8B18A562">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
  </w:num>
  <w:num w:numId="3">
    <w:abstractNumId w:val="10"/>
  </w:num>
  <w:num w:numId="4">
    <w:abstractNumId w:val="16"/>
  </w:num>
  <w:num w:numId="5">
    <w:abstractNumId w:val="3"/>
  </w:num>
  <w:num w:numId="6">
    <w:abstractNumId w:val="7"/>
  </w:num>
  <w:num w:numId="7">
    <w:abstractNumId w:val="1"/>
  </w:num>
  <w:num w:numId="8">
    <w:abstractNumId w:val="9"/>
  </w:num>
  <w:num w:numId="9">
    <w:abstractNumId w:val="11"/>
  </w:num>
  <w:num w:numId="10">
    <w:abstractNumId w:val="18"/>
  </w:num>
  <w:num w:numId="11">
    <w:abstractNumId w:val="8"/>
  </w:num>
  <w:num w:numId="12">
    <w:abstractNumId w:val="5"/>
  </w:num>
  <w:num w:numId="13">
    <w:abstractNumId w:val="17"/>
  </w:num>
  <w:num w:numId="14">
    <w:abstractNumId w:val="14"/>
  </w:num>
  <w:num w:numId="15">
    <w:abstractNumId w:val="0"/>
  </w:num>
  <w:num w:numId="16">
    <w:abstractNumId w:val="15"/>
  </w:num>
  <w:num w:numId="17">
    <w:abstractNumId w:val="6"/>
  </w:num>
  <w:num w:numId="18">
    <w:abstractNumId w:val="13"/>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ne Jackson-Matthews">
    <w15:presenceInfo w15:providerId="None" w15:userId="Dianne Jackson-Matthe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hideSpellingErrors/>
  <w:hideGrammaticalErrors/>
  <w:proofState w:spelling="clean" w:grammar="clean"/>
  <w:doNotTrackFormatting/>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13"/>
    <w:rsid w:val="00000481"/>
    <w:rsid w:val="00000625"/>
    <w:rsid w:val="000025B3"/>
    <w:rsid w:val="00002944"/>
    <w:rsid w:val="00003242"/>
    <w:rsid w:val="00003579"/>
    <w:rsid w:val="00006CA1"/>
    <w:rsid w:val="000113AB"/>
    <w:rsid w:val="00011860"/>
    <w:rsid w:val="00012C50"/>
    <w:rsid w:val="00012ED8"/>
    <w:rsid w:val="0001340D"/>
    <w:rsid w:val="000170F5"/>
    <w:rsid w:val="00017465"/>
    <w:rsid w:val="000215AC"/>
    <w:rsid w:val="00022F21"/>
    <w:rsid w:val="0002399C"/>
    <w:rsid w:val="000249C7"/>
    <w:rsid w:val="0002588C"/>
    <w:rsid w:val="000259E0"/>
    <w:rsid w:val="00025D0F"/>
    <w:rsid w:val="000302C3"/>
    <w:rsid w:val="000313FD"/>
    <w:rsid w:val="00031452"/>
    <w:rsid w:val="00032343"/>
    <w:rsid w:val="00033AA1"/>
    <w:rsid w:val="0003428C"/>
    <w:rsid w:val="00037EF0"/>
    <w:rsid w:val="00043ECC"/>
    <w:rsid w:val="000446D7"/>
    <w:rsid w:val="000447AC"/>
    <w:rsid w:val="00045AAF"/>
    <w:rsid w:val="00050374"/>
    <w:rsid w:val="00050C65"/>
    <w:rsid w:val="000538C1"/>
    <w:rsid w:val="00054D49"/>
    <w:rsid w:val="00055081"/>
    <w:rsid w:val="00055BD0"/>
    <w:rsid w:val="000567CD"/>
    <w:rsid w:val="0006236C"/>
    <w:rsid w:val="00063066"/>
    <w:rsid w:val="00063E23"/>
    <w:rsid w:val="00063F11"/>
    <w:rsid w:val="00064AD4"/>
    <w:rsid w:val="000652EA"/>
    <w:rsid w:val="0007037C"/>
    <w:rsid w:val="000708E6"/>
    <w:rsid w:val="00070CD2"/>
    <w:rsid w:val="000711B1"/>
    <w:rsid w:val="00071424"/>
    <w:rsid w:val="0007207B"/>
    <w:rsid w:val="00076CA1"/>
    <w:rsid w:val="00077836"/>
    <w:rsid w:val="00077CB5"/>
    <w:rsid w:val="00080488"/>
    <w:rsid w:val="0008067A"/>
    <w:rsid w:val="0008074F"/>
    <w:rsid w:val="00081086"/>
    <w:rsid w:val="00081C83"/>
    <w:rsid w:val="000823BA"/>
    <w:rsid w:val="00083875"/>
    <w:rsid w:val="0008525B"/>
    <w:rsid w:val="000869DF"/>
    <w:rsid w:val="00087099"/>
    <w:rsid w:val="00090142"/>
    <w:rsid w:val="00090F6A"/>
    <w:rsid w:val="0009149E"/>
    <w:rsid w:val="000920A9"/>
    <w:rsid w:val="000927C7"/>
    <w:rsid w:val="00093A83"/>
    <w:rsid w:val="00095B76"/>
    <w:rsid w:val="00095CE8"/>
    <w:rsid w:val="0009767B"/>
    <w:rsid w:val="00097B45"/>
    <w:rsid w:val="000A030B"/>
    <w:rsid w:val="000A1CD5"/>
    <w:rsid w:val="000A2371"/>
    <w:rsid w:val="000A31AB"/>
    <w:rsid w:val="000A3213"/>
    <w:rsid w:val="000A3F05"/>
    <w:rsid w:val="000A4E17"/>
    <w:rsid w:val="000B2E4A"/>
    <w:rsid w:val="000B324F"/>
    <w:rsid w:val="000B3424"/>
    <w:rsid w:val="000B3D8D"/>
    <w:rsid w:val="000B41D8"/>
    <w:rsid w:val="000B48BF"/>
    <w:rsid w:val="000B652A"/>
    <w:rsid w:val="000B655E"/>
    <w:rsid w:val="000B6B5A"/>
    <w:rsid w:val="000B71E0"/>
    <w:rsid w:val="000C0B19"/>
    <w:rsid w:val="000C15C0"/>
    <w:rsid w:val="000C1D98"/>
    <w:rsid w:val="000C2234"/>
    <w:rsid w:val="000C3DB2"/>
    <w:rsid w:val="000C54A2"/>
    <w:rsid w:val="000C54C4"/>
    <w:rsid w:val="000C5C3A"/>
    <w:rsid w:val="000C6C6C"/>
    <w:rsid w:val="000C75FE"/>
    <w:rsid w:val="000D0843"/>
    <w:rsid w:val="000D15ED"/>
    <w:rsid w:val="000D2CE3"/>
    <w:rsid w:val="000D3A27"/>
    <w:rsid w:val="000D6A52"/>
    <w:rsid w:val="000D6DDE"/>
    <w:rsid w:val="000E1842"/>
    <w:rsid w:val="000E23D5"/>
    <w:rsid w:val="000E372C"/>
    <w:rsid w:val="000E471C"/>
    <w:rsid w:val="000E5902"/>
    <w:rsid w:val="000E5D51"/>
    <w:rsid w:val="000E62B1"/>
    <w:rsid w:val="000E6CAE"/>
    <w:rsid w:val="000E74A6"/>
    <w:rsid w:val="000F173F"/>
    <w:rsid w:val="000F2B5C"/>
    <w:rsid w:val="000F4FF9"/>
    <w:rsid w:val="000F72AA"/>
    <w:rsid w:val="000F79E0"/>
    <w:rsid w:val="000F7B85"/>
    <w:rsid w:val="001005D5"/>
    <w:rsid w:val="001019D4"/>
    <w:rsid w:val="001019F5"/>
    <w:rsid w:val="00104385"/>
    <w:rsid w:val="00105234"/>
    <w:rsid w:val="00106605"/>
    <w:rsid w:val="00106927"/>
    <w:rsid w:val="001105BC"/>
    <w:rsid w:val="00111DD6"/>
    <w:rsid w:val="0011247A"/>
    <w:rsid w:val="0011341F"/>
    <w:rsid w:val="001135F8"/>
    <w:rsid w:val="00115914"/>
    <w:rsid w:val="0011597B"/>
    <w:rsid w:val="0011665F"/>
    <w:rsid w:val="001177EF"/>
    <w:rsid w:val="00120792"/>
    <w:rsid w:val="00123C69"/>
    <w:rsid w:val="0012534E"/>
    <w:rsid w:val="00125B65"/>
    <w:rsid w:val="00126438"/>
    <w:rsid w:val="00127341"/>
    <w:rsid w:val="0012757C"/>
    <w:rsid w:val="00127F0E"/>
    <w:rsid w:val="001307E2"/>
    <w:rsid w:val="0013240A"/>
    <w:rsid w:val="00132532"/>
    <w:rsid w:val="0013263E"/>
    <w:rsid w:val="00133385"/>
    <w:rsid w:val="0013458E"/>
    <w:rsid w:val="00134772"/>
    <w:rsid w:val="00135569"/>
    <w:rsid w:val="00135978"/>
    <w:rsid w:val="001364BA"/>
    <w:rsid w:val="00137809"/>
    <w:rsid w:val="001405CA"/>
    <w:rsid w:val="001413D6"/>
    <w:rsid w:val="00142739"/>
    <w:rsid w:val="001440DD"/>
    <w:rsid w:val="0014639B"/>
    <w:rsid w:val="00146E68"/>
    <w:rsid w:val="001522CE"/>
    <w:rsid w:val="00152F18"/>
    <w:rsid w:val="0015401E"/>
    <w:rsid w:val="0015465A"/>
    <w:rsid w:val="001546C2"/>
    <w:rsid w:val="0015591A"/>
    <w:rsid w:val="00156447"/>
    <w:rsid w:val="0016066B"/>
    <w:rsid w:val="001610A2"/>
    <w:rsid w:val="00161F3E"/>
    <w:rsid w:val="001622F0"/>
    <w:rsid w:val="001642D1"/>
    <w:rsid w:val="0016660C"/>
    <w:rsid w:val="001668B0"/>
    <w:rsid w:val="00170972"/>
    <w:rsid w:val="0017101F"/>
    <w:rsid w:val="00173B02"/>
    <w:rsid w:val="00174778"/>
    <w:rsid w:val="00174B7C"/>
    <w:rsid w:val="00175DBF"/>
    <w:rsid w:val="001760ED"/>
    <w:rsid w:val="001773F1"/>
    <w:rsid w:val="0018084D"/>
    <w:rsid w:val="0018457F"/>
    <w:rsid w:val="00186DED"/>
    <w:rsid w:val="001873D6"/>
    <w:rsid w:val="00187883"/>
    <w:rsid w:val="001938DA"/>
    <w:rsid w:val="00194107"/>
    <w:rsid w:val="00194254"/>
    <w:rsid w:val="00194E4A"/>
    <w:rsid w:val="00197368"/>
    <w:rsid w:val="00197C14"/>
    <w:rsid w:val="001A035A"/>
    <w:rsid w:val="001A04E1"/>
    <w:rsid w:val="001A0EBA"/>
    <w:rsid w:val="001A2B61"/>
    <w:rsid w:val="001A2CEB"/>
    <w:rsid w:val="001A464B"/>
    <w:rsid w:val="001A5B04"/>
    <w:rsid w:val="001A6F1B"/>
    <w:rsid w:val="001A78C7"/>
    <w:rsid w:val="001A78CA"/>
    <w:rsid w:val="001B0A9D"/>
    <w:rsid w:val="001B187A"/>
    <w:rsid w:val="001B22BD"/>
    <w:rsid w:val="001B2F5D"/>
    <w:rsid w:val="001B3FC2"/>
    <w:rsid w:val="001B4856"/>
    <w:rsid w:val="001B5E51"/>
    <w:rsid w:val="001B659E"/>
    <w:rsid w:val="001B7320"/>
    <w:rsid w:val="001B78C7"/>
    <w:rsid w:val="001B7C07"/>
    <w:rsid w:val="001B7D2B"/>
    <w:rsid w:val="001C01BE"/>
    <w:rsid w:val="001C1286"/>
    <w:rsid w:val="001C4E18"/>
    <w:rsid w:val="001C5E6E"/>
    <w:rsid w:val="001C7EE0"/>
    <w:rsid w:val="001D2AA2"/>
    <w:rsid w:val="001D3387"/>
    <w:rsid w:val="001D543B"/>
    <w:rsid w:val="001D5E09"/>
    <w:rsid w:val="001D7865"/>
    <w:rsid w:val="001D7CCA"/>
    <w:rsid w:val="001E0F00"/>
    <w:rsid w:val="001E2333"/>
    <w:rsid w:val="001E2A70"/>
    <w:rsid w:val="001E47B0"/>
    <w:rsid w:val="001E50DB"/>
    <w:rsid w:val="001E5DBA"/>
    <w:rsid w:val="001E60CC"/>
    <w:rsid w:val="001E7056"/>
    <w:rsid w:val="001E713C"/>
    <w:rsid w:val="001F0A8C"/>
    <w:rsid w:val="001F1B01"/>
    <w:rsid w:val="001F1BBB"/>
    <w:rsid w:val="001F1C8D"/>
    <w:rsid w:val="001F299A"/>
    <w:rsid w:val="001F29CE"/>
    <w:rsid w:val="001F3538"/>
    <w:rsid w:val="001F4792"/>
    <w:rsid w:val="001F63AB"/>
    <w:rsid w:val="001F6C54"/>
    <w:rsid w:val="001F736D"/>
    <w:rsid w:val="001F7D65"/>
    <w:rsid w:val="0020031A"/>
    <w:rsid w:val="00206221"/>
    <w:rsid w:val="00210F5F"/>
    <w:rsid w:val="00211FFC"/>
    <w:rsid w:val="00214B3C"/>
    <w:rsid w:val="00214B4C"/>
    <w:rsid w:val="00217827"/>
    <w:rsid w:val="0021782C"/>
    <w:rsid w:val="002201FF"/>
    <w:rsid w:val="00220F99"/>
    <w:rsid w:val="002220E0"/>
    <w:rsid w:val="00222389"/>
    <w:rsid w:val="00222638"/>
    <w:rsid w:val="00223070"/>
    <w:rsid w:val="0022376A"/>
    <w:rsid w:val="002246A4"/>
    <w:rsid w:val="00224D83"/>
    <w:rsid w:val="00225818"/>
    <w:rsid w:val="00227E72"/>
    <w:rsid w:val="00230410"/>
    <w:rsid w:val="00231555"/>
    <w:rsid w:val="002320F5"/>
    <w:rsid w:val="00232BB9"/>
    <w:rsid w:val="002330DF"/>
    <w:rsid w:val="00233599"/>
    <w:rsid w:val="00233903"/>
    <w:rsid w:val="00233944"/>
    <w:rsid w:val="00235372"/>
    <w:rsid w:val="002409EC"/>
    <w:rsid w:val="00240EB0"/>
    <w:rsid w:val="0024265C"/>
    <w:rsid w:val="0024279F"/>
    <w:rsid w:val="002433BF"/>
    <w:rsid w:val="002456DC"/>
    <w:rsid w:val="00245BB2"/>
    <w:rsid w:val="00251F00"/>
    <w:rsid w:val="002522A2"/>
    <w:rsid w:val="002522CC"/>
    <w:rsid w:val="00253061"/>
    <w:rsid w:val="002536E0"/>
    <w:rsid w:val="002540F7"/>
    <w:rsid w:val="002552D9"/>
    <w:rsid w:val="00256ABE"/>
    <w:rsid w:val="0025794E"/>
    <w:rsid w:val="002579D4"/>
    <w:rsid w:val="00257F39"/>
    <w:rsid w:val="0026144F"/>
    <w:rsid w:val="00262615"/>
    <w:rsid w:val="00262FC7"/>
    <w:rsid w:val="00267FF5"/>
    <w:rsid w:val="00271035"/>
    <w:rsid w:val="002713B1"/>
    <w:rsid w:val="00271983"/>
    <w:rsid w:val="0027206C"/>
    <w:rsid w:val="00273D85"/>
    <w:rsid w:val="0027545B"/>
    <w:rsid w:val="00275A62"/>
    <w:rsid w:val="00280400"/>
    <w:rsid w:val="002812C9"/>
    <w:rsid w:val="00282189"/>
    <w:rsid w:val="00282317"/>
    <w:rsid w:val="0028244A"/>
    <w:rsid w:val="00283A66"/>
    <w:rsid w:val="002858E2"/>
    <w:rsid w:val="00285FD4"/>
    <w:rsid w:val="002874E7"/>
    <w:rsid w:val="0029087D"/>
    <w:rsid w:val="00292978"/>
    <w:rsid w:val="0029493E"/>
    <w:rsid w:val="00296087"/>
    <w:rsid w:val="00297404"/>
    <w:rsid w:val="002A10EB"/>
    <w:rsid w:val="002A43B0"/>
    <w:rsid w:val="002A4C17"/>
    <w:rsid w:val="002A60D2"/>
    <w:rsid w:val="002A6622"/>
    <w:rsid w:val="002A6BD1"/>
    <w:rsid w:val="002A76AB"/>
    <w:rsid w:val="002B00C3"/>
    <w:rsid w:val="002B1B7C"/>
    <w:rsid w:val="002B2A14"/>
    <w:rsid w:val="002B3987"/>
    <w:rsid w:val="002B65A6"/>
    <w:rsid w:val="002B69CA"/>
    <w:rsid w:val="002C1223"/>
    <w:rsid w:val="002C2E87"/>
    <w:rsid w:val="002C5CC8"/>
    <w:rsid w:val="002C6CCB"/>
    <w:rsid w:val="002D011B"/>
    <w:rsid w:val="002D07D5"/>
    <w:rsid w:val="002D0835"/>
    <w:rsid w:val="002D3BC2"/>
    <w:rsid w:val="002D3F1F"/>
    <w:rsid w:val="002D4DAD"/>
    <w:rsid w:val="002D5211"/>
    <w:rsid w:val="002D6615"/>
    <w:rsid w:val="002D6D4D"/>
    <w:rsid w:val="002D7B59"/>
    <w:rsid w:val="002E0624"/>
    <w:rsid w:val="002E26BD"/>
    <w:rsid w:val="002E34B9"/>
    <w:rsid w:val="002E379A"/>
    <w:rsid w:val="002E4402"/>
    <w:rsid w:val="002E6984"/>
    <w:rsid w:val="002E7425"/>
    <w:rsid w:val="002E753E"/>
    <w:rsid w:val="002F08F8"/>
    <w:rsid w:val="002F3F00"/>
    <w:rsid w:val="002F53D5"/>
    <w:rsid w:val="002F5B9D"/>
    <w:rsid w:val="002F6655"/>
    <w:rsid w:val="002F68D5"/>
    <w:rsid w:val="00302816"/>
    <w:rsid w:val="0030294A"/>
    <w:rsid w:val="0030295B"/>
    <w:rsid w:val="003033AD"/>
    <w:rsid w:val="0030448E"/>
    <w:rsid w:val="00304EB8"/>
    <w:rsid w:val="0030628B"/>
    <w:rsid w:val="00307DFC"/>
    <w:rsid w:val="0031106C"/>
    <w:rsid w:val="00311239"/>
    <w:rsid w:val="00311FF1"/>
    <w:rsid w:val="0032035C"/>
    <w:rsid w:val="00321B8F"/>
    <w:rsid w:val="00322977"/>
    <w:rsid w:val="00322FB6"/>
    <w:rsid w:val="00323742"/>
    <w:rsid w:val="00323B9A"/>
    <w:rsid w:val="00324BAE"/>
    <w:rsid w:val="003266B3"/>
    <w:rsid w:val="00326C90"/>
    <w:rsid w:val="00326DA2"/>
    <w:rsid w:val="003311D5"/>
    <w:rsid w:val="00331F46"/>
    <w:rsid w:val="00332FA3"/>
    <w:rsid w:val="00335A0F"/>
    <w:rsid w:val="00336B87"/>
    <w:rsid w:val="003411DE"/>
    <w:rsid w:val="00343B99"/>
    <w:rsid w:val="003455B3"/>
    <w:rsid w:val="00347F1C"/>
    <w:rsid w:val="00350312"/>
    <w:rsid w:val="00350D8A"/>
    <w:rsid w:val="00350E46"/>
    <w:rsid w:val="00351BA1"/>
    <w:rsid w:val="00351E26"/>
    <w:rsid w:val="00353008"/>
    <w:rsid w:val="00354E8F"/>
    <w:rsid w:val="0036047A"/>
    <w:rsid w:val="003607D7"/>
    <w:rsid w:val="003608DD"/>
    <w:rsid w:val="00360B82"/>
    <w:rsid w:val="00362BAD"/>
    <w:rsid w:val="00362FFA"/>
    <w:rsid w:val="003630A9"/>
    <w:rsid w:val="00363478"/>
    <w:rsid w:val="00367041"/>
    <w:rsid w:val="00367E0E"/>
    <w:rsid w:val="00370E31"/>
    <w:rsid w:val="0037100D"/>
    <w:rsid w:val="00372055"/>
    <w:rsid w:val="00373950"/>
    <w:rsid w:val="00375D86"/>
    <w:rsid w:val="00376FFB"/>
    <w:rsid w:val="00377F9A"/>
    <w:rsid w:val="0038036B"/>
    <w:rsid w:val="00381435"/>
    <w:rsid w:val="003817C5"/>
    <w:rsid w:val="003818A9"/>
    <w:rsid w:val="003825F9"/>
    <w:rsid w:val="00383F35"/>
    <w:rsid w:val="00384000"/>
    <w:rsid w:val="00384180"/>
    <w:rsid w:val="00385501"/>
    <w:rsid w:val="00386103"/>
    <w:rsid w:val="00386E47"/>
    <w:rsid w:val="003877A7"/>
    <w:rsid w:val="00390E18"/>
    <w:rsid w:val="00391FB7"/>
    <w:rsid w:val="0039250B"/>
    <w:rsid w:val="003931C9"/>
    <w:rsid w:val="00394B48"/>
    <w:rsid w:val="003950A0"/>
    <w:rsid w:val="00395B1B"/>
    <w:rsid w:val="00397987"/>
    <w:rsid w:val="003A64A5"/>
    <w:rsid w:val="003B10AE"/>
    <w:rsid w:val="003B1F9A"/>
    <w:rsid w:val="003B2384"/>
    <w:rsid w:val="003B682A"/>
    <w:rsid w:val="003B6DEC"/>
    <w:rsid w:val="003B7273"/>
    <w:rsid w:val="003B7FDE"/>
    <w:rsid w:val="003C077C"/>
    <w:rsid w:val="003C07AF"/>
    <w:rsid w:val="003C21C3"/>
    <w:rsid w:val="003C30AC"/>
    <w:rsid w:val="003C40D9"/>
    <w:rsid w:val="003C414D"/>
    <w:rsid w:val="003C4C5C"/>
    <w:rsid w:val="003C66A5"/>
    <w:rsid w:val="003C6F20"/>
    <w:rsid w:val="003C7042"/>
    <w:rsid w:val="003C708E"/>
    <w:rsid w:val="003D123A"/>
    <w:rsid w:val="003D4403"/>
    <w:rsid w:val="003D6FB5"/>
    <w:rsid w:val="003E0289"/>
    <w:rsid w:val="003E1450"/>
    <w:rsid w:val="003E58B9"/>
    <w:rsid w:val="003E5975"/>
    <w:rsid w:val="003E60B8"/>
    <w:rsid w:val="003E66D6"/>
    <w:rsid w:val="003E785A"/>
    <w:rsid w:val="003F2221"/>
    <w:rsid w:val="003F2722"/>
    <w:rsid w:val="003F7423"/>
    <w:rsid w:val="003F79B3"/>
    <w:rsid w:val="004003C2"/>
    <w:rsid w:val="0040184E"/>
    <w:rsid w:val="004045EB"/>
    <w:rsid w:val="00404AD3"/>
    <w:rsid w:val="00405A14"/>
    <w:rsid w:val="00405A62"/>
    <w:rsid w:val="00405B23"/>
    <w:rsid w:val="00405B8F"/>
    <w:rsid w:val="0040627D"/>
    <w:rsid w:val="00406B47"/>
    <w:rsid w:val="00407261"/>
    <w:rsid w:val="00410112"/>
    <w:rsid w:val="00411164"/>
    <w:rsid w:val="00411168"/>
    <w:rsid w:val="00412C57"/>
    <w:rsid w:val="00420882"/>
    <w:rsid w:val="00420FA4"/>
    <w:rsid w:val="00421480"/>
    <w:rsid w:val="004218EA"/>
    <w:rsid w:val="0042282B"/>
    <w:rsid w:val="00422B27"/>
    <w:rsid w:val="004233CA"/>
    <w:rsid w:val="004238B1"/>
    <w:rsid w:val="00423C2D"/>
    <w:rsid w:val="00424CAF"/>
    <w:rsid w:val="00425648"/>
    <w:rsid w:val="0042569F"/>
    <w:rsid w:val="00426E80"/>
    <w:rsid w:val="00426FB9"/>
    <w:rsid w:val="00427851"/>
    <w:rsid w:val="00431DCD"/>
    <w:rsid w:val="00431F16"/>
    <w:rsid w:val="00432BA0"/>
    <w:rsid w:val="0043306E"/>
    <w:rsid w:val="004330DC"/>
    <w:rsid w:val="0043333A"/>
    <w:rsid w:val="00434150"/>
    <w:rsid w:val="0043450A"/>
    <w:rsid w:val="0043532C"/>
    <w:rsid w:val="00435ABD"/>
    <w:rsid w:val="00435F3E"/>
    <w:rsid w:val="0043739D"/>
    <w:rsid w:val="00437EB0"/>
    <w:rsid w:val="004401A3"/>
    <w:rsid w:val="00440D76"/>
    <w:rsid w:val="00441E10"/>
    <w:rsid w:val="004420D0"/>
    <w:rsid w:val="00442A47"/>
    <w:rsid w:val="004435BC"/>
    <w:rsid w:val="0044367B"/>
    <w:rsid w:val="00444A86"/>
    <w:rsid w:val="004464A5"/>
    <w:rsid w:val="004468A0"/>
    <w:rsid w:val="0044694C"/>
    <w:rsid w:val="00451BBC"/>
    <w:rsid w:val="00452B12"/>
    <w:rsid w:val="004530BF"/>
    <w:rsid w:val="00456998"/>
    <w:rsid w:val="00456EF5"/>
    <w:rsid w:val="00457025"/>
    <w:rsid w:val="00457830"/>
    <w:rsid w:val="0046160C"/>
    <w:rsid w:val="004618A7"/>
    <w:rsid w:val="0046232E"/>
    <w:rsid w:val="00464D7B"/>
    <w:rsid w:val="00465AC2"/>
    <w:rsid w:val="00466E12"/>
    <w:rsid w:val="0046714F"/>
    <w:rsid w:val="0046745E"/>
    <w:rsid w:val="00471A18"/>
    <w:rsid w:val="00473732"/>
    <w:rsid w:val="00473EB3"/>
    <w:rsid w:val="0047462A"/>
    <w:rsid w:val="00481467"/>
    <w:rsid w:val="00481E86"/>
    <w:rsid w:val="00485BE4"/>
    <w:rsid w:val="00490A41"/>
    <w:rsid w:val="00490DE6"/>
    <w:rsid w:val="00492367"/>
    <w:rsid w:val="00493921"/>
    <w:rsid w:val="00494222"/>
    <w:rsid w:val="00495019"/>
    <w:rsid w:val="00495EA9"/>
    <w:rsid w:val="00496A80"/>
    <w:rsid w:val="004A14DD"/>
    <w:rsid w:val="004A1FE9"/>
    <w:rsid w:val="004A1FFA"/>
    <w:rsid w:val="004A3ABD"/>
    <w:rsid w:val="004A413A"/>
    <w:rsid w:val="004A4165"/>
    <w:rsid w:val="004A71B7"/>
    <w:rsid w:val="004B14F8"/>
    <w:rsid w:val="004B59B9"/>
    <w:rsid w:val="004B59DD"/>
    <w:rsid w:val="004B6024"/>
    <w:rsid w:val="004B7D10"/>
    <w:rsid w:val="004B7F93"/>
    <w:rsid w:val="004C0097"/>
    <w:rsid w:val="004C093F"/>
    <w:rsid w:val="004C0AF7"/>
    <w:rsid w:val="004C0B2E"/>
    <w:rsid w:val="004C0D59"/>
    <w:rsid w:val="004C23A3"/>
    <w:rsid w:val="004C5D99"/>
    <w:rsid w:val="004C5EEA"/>
    <w:rsid w:val="004C67DC"/>
    <w:rsid w:val="004C739B"/>
    <w:rsid w:val="004D242B"/>
    <w:rsid w:val="004D5C0D"/>
    <w:rsid w:val="004D6EBB"/>
    <w:rsid w:val="004E0440"/>
    <w:rsid w:val="004E0AAF"/>
    <w:rsid w:val="004E471A"/>
    <w:rsid w:val="004E4B96"/>
    <w:rsid w:val="004E4D54"/>
    <w:rsid w:val="004E541D"/>
    <w:rsid w:val="004E5783"/>
    <w:rsid w:val="004E6431"/>
    <w:rsid w:val="004E6800"/>
    <w:rsid w:val="004E68A7"/>
    <w:rsid w:val="004E73B0"/>
    <w:rsid w:val="004F01E3"/>
    <w:rsid w:val="004F170E"/>
    <w:rsid w:val="004F2D8A"/>
    <w:rsid w:val="004F3F1E"/>
    <w:rsid w:val="004F4C71"/>
    <w:rsid w:val="004F5CDC"/>
    <w:rsid w:val="004F649F"/>
    <w:rsid w:val="004F64B1"/>
    <w:rsid w:val="004F7C0E"/>
    <w:rsid w:val="00500A37"/>
    <w:rsid w:val="00500E5A"/>
    <w:rsid w:val="005013A1"/>
    <w:rsid w:val="00502E8F"/>
    <w:rsid w:val="0050311C"/>
    <w:rsid w:val="0050493C"/>
    <w:rsid w:val="00504BB3"/>
    <w:rsid w:val="00506393"/>
    <w:rsid w:val="00511247"/>
    <w:rsid w:val="005133E4"/>
    <w:rsid w:val="005144A0"/>
    <w:rsid w:val="0051463F"/>
    <w:rsid w:val="005149EA"/>
    <w:rsid w:val="00517B0B"/>
    <w:rsid w:val="00520D4C"/>
    <w:rsid w:val="0052104A"/>
    <w:rsid w:val="00521652"/>
    <w:rsid w:val="00522BED"/>
    <w:rsid w:val="005252E9"/>
    <w:rsid w:val="00526744"/>
    <w:rsid w:val="00527D48"/>
    <w:rsid w:val="005300EE"/>
    <w:rsid w:val="00531A3C"/>
    <w:rsid w:val="00534149"/>
    <w:rsid w:val="005357C6"/>
    <w:rsid w:val="00535952"/>
    <w:rsid w:val="00535C37"/>
    <w:rsid w:val="00536955"/>
    <w:rsid w:val="00537314"/>
    <w:rsid w:val="00546340"/>
    <w:rsid w:val="005470F4"/>
    <w:rsid w:val="0054726F"/>
    <w:rsid w:val="00550ED8"/>
    <w:rsid w:val="00551185"/>
    <w:rsid w:val="005521CA"/>
    <w:rsid w:val="00553737"/>
    <w:rsid w:val="005558C8"/>
    <w:rsid w:val="005562B5"/>
    <w:rsid w:val="0055648A"/>
    <w:rsid w:val="005578C1"/>
    <w:rsid w:val="0056042F"/>
    <w:rsid w:val="00560DF8"/>
    <w:rsid w:val="005614AA"/>
    <w:rsid w:val="005616B4"/>
    <w:rsid w:val="00562096"/>
    <w:rsid w:val="00562676"/>
    <w:rsid w:val="00563458"/>
    <w:rsid w:val="0056517A"/>
    <w:rsid w:val="00565737"/>
    <w:rsid w:val="005663B4"/>
    <w:rsid w:val="00567519"/>
    <w:rsid w:val="00570ADE"/>
    <w:rsid w:val="00571030"/>
    <w:rsid w:val="00572685"/>
    <w:rsid w:val="00574535"/>
    <w:rsid w:val="00574AFB"/>
    <w:rsid w:val="00576139"/>
    <w:rsid w:val="00576FBC"/>
    <w:rsid w:val="00577C5D"/>
    <w:rsid w:val="0058245E"/>
    <w:rsid w:val="00582F89"/>
    <w:rsid w:val="00583AF2"/>
    <w:rsid w:val="00584D83"/>
    <w:rsid w:val="00585718"/>
    <w:rsid w:val="0058604C"/>
    <w:rsid w:val="005870DA"/>
    <w:rsid w:val="0059037E"/>
    <w:rsid w:val="00590BE3"/>
    <w:rsid w:val="0059106F"/>
    <w:rsid w:val="005914C9"/>
    <w:rsid w:val="005A12F3"/>
    <w:rsid w:val="005A439F"/>
    <w:rsid w:val="005A4EC0"/>
    <w:rsid w:val="005A595B"/>
    <w:rsid w:val="005A7F19"/>
    <w:rsid w:val="005B17C7"/>
    <w:rsid w:val="005B19AD"/>
    <w:rsid w:val="005B2CFD"/>
    <w:rsid w:val="005B332C"/>
    <w:rsid w:val="005B5A83"/>
    <w:rsid w:val="005B67FD"/>
    <w:rsid w:val="005C1203"/>
    <w:rsid w:val="005C1731"/>
    <w:rsid w:val="005C2BAD"/>
    <w:rsid w:val="005C2E24"/>
    <w:rsid w:val="005C43D4"/>
    <w:rsid w:val="005C652C"/>
    <w:rsid w:val="005C72AF"/>
    <w:rsid w:val="005C75C9"/>
    <w:rsid w:val="005C772C"/>
    <w:rsid w:val="005D19B5"/>
    <w:rsid w:val="005D1FA0"/>
    <w:rsid w:val="005D2AC2"/>
    <w:rsid w:val="005D30E5"/>
    <w:rsid w:val="005D3501"/>
    <w:rsid w:val="005D37A3"/>
    <w:rsid w:val="005D3A0A"/>
    <w:rsid w:val="005D3F03"/>
    <w:rsid w:val="005D4C20"/>
    <w:rsid w:val="005D5C3B"/>
    <w:rsid w:val="005D66BF"/>
    <w:rsid w:val="005E01FB"/>
    <w:rsid w:val="005E2121"/>
    <w:rsid w:val="005E2F69"/>
    <w:rsid w:val="005E4164"/>
    <w:rsid w:val="005E46A2"/>
    <w:rsid w:val="005E4B74"/>
    <w:rsid w:val="005E575B"/>
    <w:rsid w:val="005E5D79"/>
    <w:rsid w:val="005E6AB0"/>
    <w:rsid w:val="005E7AEA"/>
    <w:rsid w:val="005F029C"/>
    <w:rsid w:val="005F0F5F"/>
    <w:rsid w:val="005F2283"/>
    <w:rsid w:val="005F2532"/>
    <w:rsid w:val="005F2D64"/>
    <w:rsid w:val="005F4D5A"/>
    <w:rsid w:val="005F4FA5"/>
    <w:rsid w:val="005F5277"/>
    <w:rsid w:val="005F5F73"/>
    <w:rsid w:val="005F64F6"/>
    <w:rsid w:val="00600354"/>
    <w:rsid w:val="00601267"/>
    <w:rsid w:val="0060179C"/>
    <w:rsid w:val="00601B17"/>
    <w:rsid w:val="0060353E"/>
    <w:rsid w:val="00607EF4"/>
    <w:rsid w:val="00611393"/>
    <w:rsid w:val="00611555"/>
    <w:rsid w:val="00611685"/>
    <w:rsid w:val="006121E9"/>
    <w:rsid w:val="00612B6C"/>
    <w:rsid w:val="00614051"/>
    <w:rsid w:val="00614170"/>
    <w:rsid w:val="00620B58"/>
    <w:rsid w:val="00621B89"/>
    <w:rsid w:val="00623C9D"/>
    <w:rsid w:val="00624EA3"/>
    <w:rsid w:val="00624F61"/>
    <w:rsid w:val="006266AC"/>
    <w:rsid w:val="00626C73"/>
    <w:rsid w:val="00627233"/>
    <w:rsid w:val="0062725E"/>
    <w:rsid w:val="00632715"/>
    <w:rsid w:val="00632E80"/>
    <w:rsid w:val="006361ED"/>
    <w:rsid w:val="006367F1"/>
    <w:rsid w:val="00637024"/>
    <w:rsid w:val="006378F6"/>
    <w:rsid w:val="00640164"/>
    <w:rsid w:val="00640B23"/>
    <w:rsid w:val="00640BA2"/>
    <w:rsid w:val="00640C9E"/>
    <w:rsid w:val="0064203B"/>
    <w:rsid w:val="00642B42"/>
    <w:rsid w:val="00642F2C"/>
    <w:rsid w:val="00645143"/>
    <w:rsid w:val="006452EA"/>
    <w:rsid w:val="00646D19"/>
    <w:rsid w:val="00647010"/>
    <w:rsid w:val="006478EF"/>
    <w:rsid w:val="00650EDE"/>
    <w:rsid w:val="00650FF0"/>
    <w:rsid w:val="00651031"/>
    <w:rsid w:val="006511A7"/>
    <w:rsid w:val="0065210B"/>
    <w:rsid w:val="00652CFF"/>
    <w:rsid w:val="00653AC6"/>
    <w:rsid w:val="00653D22"/>
    <w:rsid w:val="0065408B"/>
    <w:rsid w:val="006549D5"/>
    <w:rsid w:val="00657CF9"/>
    <w:rsid w:val="0066039B"/>
    <w:rsid w:val="00660406"/>
    <w:rsid w:val="00660FA3"/>
    <w:rsid w:val="006628C0"/>
    <w:rsid w:val="00663624"/>
    <w:rsid w:val="00663A95"/>
    <w:rsid w:val="00663B0D"/>
    <w:rsid w:val="00664973"/>
    <w:rsid w:val="00664C91"/>
    <w:rsid w:val="00666256"/>
    <w:rsid w:val="00670CEE"/>
    <w:rsid w:val="00670F04"/>
    <w:rsid w:val="00672B42"/>
    <w:rsid w:val="00672EDE"/>
    <w:rsid w:val="0067338C"/>
    <w:rsid w:val="0067389C"/>
    <w:rsid w:val="00673FFE"/>
    <w:rsid w:val="006742A6"/>
    <w:rsid w:val="00674D6A"/>
    <w:rsid w:val="0067521F"/>
    <w:rsid w:val="00675719"/>
    <w:rsid w:val="00677189"/>
    <w:rsid w:val="00681D2D"/>
    <w:rsid w:val="00682171"/>
    <w:rsid w:val="00682336"/>
    <w:rsid w:val="00682A8A"/>
    <w:rsid w:val="00682AC0"/>
    <w:rsid w:val="00683889"/>
    <w:rsid w:val="00684E57"/>
    <w:rsid w:val="00686620"/>
    <w:rsid w:val="006873DB"/>
    <w:rsid w:val="00687DCD"/>
    <w:rsid w:val="00690761"/>
    <w:rsid w:val="00690A7F"/>
    <w:rsid w:val="00690C86"/>
    <w:rsid w:val="00691C3A"/>
    <w:rsid w:val="00691CEC"/>
    <w:rsid w:val="00691D4F"/>
    <w:rsid w:val="00692A7D"/>
    <w:rsid w:val="00695EEC"/>
    <w:rsid w:val="00695FE3"/>
    <w:rsid w:val="00696499"/>
    <w:rsid w:val="00697C8C"/>
    <w:rsid w:val="006A0965"/>
    <w:rsid w:val="006A0C34"/>
    <w:rsid w:val="006A154E"/>
    <w:rsid w:val="006A204C"/>
    <w:rsid w:val="006A3825"/>
    <w:rsid w:val="006A3E54"/>
    <w:rsid w:val="006A4364"/>
    <w:rsid w:val="006A6E0C"/>
    <w:rsid w:val="006A7559"/>
    <w:rsid w:val="006B09AE"/>
    <w:rsid w:val="006B0C90"/>
    <w:rsid w:val="006B3C5C"/>
    <w:rsid w:val="006B45B6"/>
    <w:rsid w:val="006B47E7"/>
    <w:rsid w:val="006B4A39"/>
    <w:rsid w:val="006B5CDE"/>
    <w:rsid w:val="006B637C"/>
    <w:rsid w:val="006B6710"/>
    <w:rsid w:val="006C16CF"/>
    <w:rsid w:val="006C1ED7"/>
    <w:rsid w:val="006C20A8"/>
    <w:rsid w:val="006C20B5"/>
    <w:rsid w:val="006C37EF"/>
    <w:rsid w:val="006C6513"/>
    <w:rsid w:val="006C7B82"/>
    <w:rsid w:val="006D0AE1"/>
    <w:rsid w:val="006D0BEC"/>
    <w:rsid w:val="006D23D1"/>
    <w:rsid w:val="006D33A4"/>
    <w:rsid w:val="006D37D5"/>
    <w:rsid w:val="006D3F19"/>
    <w:rsid w:val="006D579E"/>
    <w:rsid w:val="006D5EC1"/>
    <w:rsid w:val="006D6EBF"/>
    <w:rsid w:val="006D744D"/>
    <w:rsid w:val="006D7A3E"/>
    <w:rsid w:val="006E18B3"/>
    <w:rsid w:val="006E18E8"/>
    <w:rsid w:val="006E274A"/>
    <w:rsid w:val="006E378F"/>
    <w:rsid w:val="006E3EEE"/>
    <w:rsid w:val="006E4113"/>
    <w:rsid w:val="006E544D"/>
    <w:rsid w:val="006E5A5C"/>
    <w:rsid w:val="006E6747"/>
    <w:rsid w:val="006E72CC"/>
    <w:rsid w:val="006E75E1"/>
    <w:rsid w:val="006F389C"/>
    <w:rsid w:val="006F3A7D"/>
    <w:rsid w:val="006F4507"/>
    <w:rsid w:val="007013EA"/>
    <w:rsid w:val="00705A5A"/>
    <w:rsid w:val="00706FC8"/>
    <w:rsid w:val="00706FF7"/>
    <w:rsid w:val="0071064C"/>
    <w:rsid w:val="00711E95"/>
    <w:rsid w:val="007120A9"/>
    <w:rsid w:val="00712A4F"/>
    <w:rsid w:val="00713305"/>
    <w:rsid w:val="00714526"/>
    <w:rsid w:val="00714CF2"/>
    <w:rsid w:val="0071533C"/>
    <w:rsid w:val="0071567E"/>
    <w:rsid w:val="00716164"/>
    <w:rsid w:val="007171E0"/>
    <w:rsid w:val="007214E5"/>
    <w:rsid w:val="00724BF2"/>
    <w:rsid w:val="00725547"/>
    <w:rsid w:val="0072659A"/>
    <w:rsid w:val="007301F2"/>
    <w:rsid w:val="00730EC6"/>
    <w:rsid w:val="007316B8"/>
    <w:rsid w:val="00731BC1"/>
    <w:rsid w:val="00731DF9"/>
    <w:rsid w:val="0073254C"/>
    <w:rsid w:val="007334A8"/>
    <w:rsid w:val="007337E7"/>
    <w:rsid w:val="007338A2"/>
    <w:rsid w:val="00733DDF"/>
    <w:rsid w:val="00734C73"/>
    <w:rsid w:val="00734E57"/>
    <w:rsid w:val="00735F40"/>
    <w:rsid w:val="00736B12"/>
    <w:rsid w:val="0073746F"/>
    <w:rsid w:val="00737A19"/>
    <w:rsid w:val="00742DC1"/>
    <w:rsid w:val="00742E70"/>
    <w:rsid w:val="00743A49"/>
    <w:rsid w:val="0074637E"/>
    <w:rsid w:val="0074668D"/>
    <w:rsid w:val="007514E9"/>
    <w:rsid w:val="007523DC"/>
    <w:rsid w:val="007525A5"/>
    <w:rsid w:val="00753B38"/>
    <w:rsid w:val="00757C16"/>
    <w:rsid w:val="00760595"/>
    <w:rsid w:val="0076072A"/>
    <w:rsid w:val="00761E41"/>
    <w:rsid w:val="00765C0B"/>
    <w:rsid w:val="00770B9C"/>
    <w:rsid w:val="00771AA8"/>
    <w:rsid w:val="0077214E"/>
    <w:rsid w:val="0077384C"/>
    <w:rsid w:val="00773E14"/>
    <w:rsid w:val="00774DBC"/>
    <w:rsid w:val="0077555B"/>
    <w:rsid w:val="00776172"/>
    <w:rsid w:val="00777F98"/>
    <w:rsid w:val="007812F1"/>
    <w:rsid w:val="007814FB"/>
    <w:rsid w:val="00781B4A"/>
    <w:rsid w:val="00782089"/>
    <w:rsid w:val="007825E9"/>
    <w:rsid w:val="00782E47"/>
    <w:rsid w:val="00784586"/>
    <w:rsid w:val="00785055"/>
    <w:rsid w:val="00790EAE"/>
    <w:rsid w:val="0079100A"/>
    <w:rsid w:val="007913EC"/>
    <w:rsid w:val="0079435B"/>
    <w:rsid w:val="00795153"/>
    <w:rsid w:val="007A0E85"/>
    <w:rsid w:val="007A12E4"/>
    <w:rsid w:val="007A2CEF"/>
    <w:rsid w:val="007A2F24"/>
    <w:rsid w:val="007A57B1"/>
    <w:rsid w:val="007A62D0"/>
    <w:rsid w:val="007A7149"/>
    <w:rsid w:val="007A7244"/>
    <w:rsid w:val="007B03FB"/>
    <w:rsid w:val="007B2722"/>
    <w:rsid w:val="007B4D05"/>
    <w:rsid w:val="007B4F16"/>
    <w:rsid w:val="007B553E"/>
    <w:rsid w:val="007B64D2"/>
    <w:rsid w:val="007B67B7"/>
    <w:rsid w:val="007B716C"/>
    <w:rsid w:val="007B73A1"/>
    <w:rsid w:val="007B773C"/>
    <w:rsid w:val="007B79F0"/>
    <w:rsid w:val="007B7A1C"/>
    <w:rsid w:val="007B7FEC"/>
    <w:rsid w:val="007C0718"/>
    <w:rsid w:val="007C1327"/>
    <w:rsid w:val="007C29A3"/>
    <w:rsid w:val="007C3608"/>
    <w:rsid w:val="007C488F"/>
    <w:rsid w:val="007C4E12"/>
    <w:rsid w:val="007C5944"/>
    <w:rsid w:val="007C59AE"/>
    <w:rsid w:val="007C5D51"/>
    <w:rsid w:val="007C6A1B"/>
    <w:rsid w:val="007C6E1E"/>
    <w:rsid w:val="007C758A"/>
    <w:rsid w:val="007D0114"/>
    <w:rsid w:val="007D1B76"/>
    <w:rsid w:val="007D2C87"/>
    <w:rsid w:val="007D4759"/>
    <w:rsid w:val="007D55AF"/>
    <w:rsid w:val="007D6708"/>
    <w:rsid w:val="007D71E5"/>
    <w:rsid w:val="007D7B3F"/>
    <w:rsid w:val="007E004A"/>
    <w:rsid w:val="007E0A38"/>
    <w:rsid w:val="007E0B37"/>
    <w:rsid w:val="007E173F"/>
    <w:rsid w:val="007E2519"/>
    <w:rsid w:val="007E26E3"/>
    <w:rsid w:val="007E40B9"/>
    <w:rsid w:val="007E718D"/>
    <w:rsid w:val="007E7B0D"/>
    <w:rsid w:val="007F0DC5"/>
    <w:rsid w:val="007F2660"/>
    <w:rsid w:val="007F33BD"/>
    <w:rsid w:val="007F4B74"/>
    <w:rsid w:val="007F53E6"/>
    <w:rsid w:val="007F5BCE"/>
    <w:rsid w:val="007F5F55"/>
    <w:rsid w:val="007F7588"/>
    <w:rsid w:val="00800269"/>
    <w:rsid w:val="008018D0"/>
    <w:rsid w:val="00803974"/>
    <w:rsid w:val="00803E68"/>
    <w:rsid w:val="008046F2"/>
    <w:rsid w:val="00807336"/>
    <w:rsid w:val="00807B2D"/>
    <w:rsid w:val="00812342"/>
    <w:rsid w:val="00812E28"/>
    <w:rsid w:val="008133C2"/>
    <w:rsid w:val="008138F7"/>
    <w:rsid w:val="00814030"/>
    <w:rsid w:val="0081448C"/>
    <w:rsid w:val="00814491"/>
    <w:rsid w:val="00815EA1"/>
    <w:rsid w:val="00816D32"/>
    <w:rsid w:val="00817D14"/>
    <w:rsid w:val="0082133C"/>
    <w:rsid w:val="00821971"/>
    <w:rsid w:val="00821A33"/>
    <w:rsid w:val="008251E1"/>
    <w:rsid w:val="00826259"/>
    <w:rsid w:val="00826F89"/>
    <w:rsid w:val="00830007"/>
    <w:rsid w:val="00832224"/>
    <w:rsid w:val="00840433"/>
    <w:rsid w:val="00841817"/>
    <w:rsid w:val="008424DE"/>
    <w:rsid w:val="00842914"/>
    <w:rsid w:val="00842ACE"/>
    <w:rsid w:val="00845D99"/>
    <w:rsid w:val="00845E2D"/>
    <w:rsid w:val="0084737D"/>
    <w:rsid w:val="008478EA"/>
    <w:rsid w:val="00847A87"/>
    <w:rsid w:val="008508FA"/>
    <w:rsid w:val="00856397"/>
    <w:rsid w:val="00856DAB"/>
    <w:rsid w:val="00860801"/>
    <w:rsid w:val="00861A83"/>
    <w:rsid w:val="00862440"/>
    <w:rsid w:val="00862502"/>
    <w:rsid w:val="008629A6"/>
    <w:rsid w:val="008641A7"/>
    <w:rsid w:val="00864A62"/>
    <w:rsid w:val="00867ABE"/>
    <w:rsid w:val="00867B90"/>
    <w:rsid w:val="008708C0"/>
    <w:rsid w:val="00870F14"/>
    <w:rsid w:val="00871FAB"/>
    <w:rsid w:val="0087225A"/>
    <w:rsid w:val="00873340"/>
    <w:rsid w:val="00874136"/>
    <w:rsid w:val="0087418D"/>
    <w:rsid w:val="00874258"/>
    <w:rsid w:val="008752CA"/>
    <w:rsid w:val="00877488"/>
    <w:rsid w:val="008774BB"/>
    <w:rsid w:val="00880FB1"/>
    <w:rsid w:val="00881243"/>
    <w:rsid w:val="008816EB"/>
    <w:rsid w:val="00882749"/>
    <w:rsid w:val="00883EFA"/>
    <w:rsid w:val="008846C5"/>
    <w:rsid w:val="00884D53"/>
    <w:rsid w:val="008850C9"/>
    <w:rsid w:val="00885386"/>
    <w:rsid w:val="00885419"/>
    <w:rsid w:val="00890637"/>
    <w:rsid w:val="00891523"/>
    <w:rsid w:val="00892CD3"/>
    <w:rsid w:val="0089308C"/>
    <w:rsid w:val="00893A6F"/>
    <w:rsid w:val="00895832"/>
    <w:rsid w:val="008958C8"/>
    <w:rsid w:val="00895DF8"/>
    <w:rsid w:val="008A036E"/>
    <w:rsid w:val="008A0A24"/>
    <w:rsid w:val="008A1D72"/>
    <w:rsid w:val="008A20EE"/>
    <w:rsid w:val="008A403E"/>
    <w:rsid w:val="008A446D"/>
    <w:rsid w:val="008A5715"/>
    <w:rsid w:val="008A634E"/>
    <w:rsid w:val="008A75F7"/>
    <w:rsid w:val="008B134A"/>
    <w:rsid w:val="008B2152"/>
    <w:rsid w:val="008B2832"/>
    <w:rsid w:val="008B2FC1"/>
    <w:rsid w:val="008B432B"/>
    <w:rsid w:val="008B45FD"/>
    <w:rsid w:val="008B5DEC"/>
    <w:rsid w:val="008B68BD"/>
    <w:rsid w:val="008C1254"/>
    <w:rsid w:val="008C3873"/>
    <w:rsid w:val="008C38AC"/>
    <w:rsid w:val="008C45AA"/>
    <w:rsid w:val="008C4F21"/>
    <w:rsid w:val="008D0B4D"/>
    <w:rsid w:val="008D23B0"/>
    <w:rsid w:val="008D2718"/>
    <w:rsid w:val="008D2AC6"/>
    <w:rsid w:val="008D306B"/>
    <w:rsid w:val="008D31A1"/>
    <w:rsid w:val="008D41BB"/>
    <w:rsid w:val="008D66E3"/>
    <w:rsid w:val="008D6810"/>
    <w:rsid w:val="008D7FA4"/>
    <w:rsid w:val="008E2310"/>
    <w:rsid w:val="008E3B28"/>
    <w:rsid w:val="008E6300"/>
    <w:rsid w:val="008E7C0E"/>
    <w:rsid w:val="008F1562"/>
    <w:rsid w:val="008F3645"/>
    <w:rsid w:val="008F378A"/>
    <w:rsid w:val="008F47BD"/>
    <w:rsid w:val="008F5EDA"/>
    <w:rsid w:val="008F6902"/>
    <w:rsid w:val="008F6DB3"/>
    <w:rsid w:val="008F7C21"/>
    <w:rsid w:val="00900265"/>
    <w:rsid w:val="00904F21"/>
    <w:rsid w:val="00905187"/>
    <w:rsid w:val="00907870"/>
    <w:rsid w:val="00911375"/>
    <w:rsid w:val="009119D2"/>
    <w:rsid w:val="009123CF"/>
    <w:rsid w:val="009130EA"/>
    <w:rsid w:val="00913170"/>
    <w:rsid w:val="00914E39"/>
    <w:rsid w:val="00914FD3"/>
    <w:rsid w:val="009161D9"/>
    <w:rsid w:val="00916999"/>
    <w:rsid w:val="00916DF7"/>
    <w:rsid w:val="009172BC"/>
    <w:rsid w:val="0091760A"/>
    <w:rsid w:val="00920AC5"/>
    <w:rsid w:val="00920B3A"/>
    <w:rsid w:val="00922A25"/>
    <w:rsid w:val="00924798"/>
    <w:rsid w:val="00926256"/>
    <w:rsid w:val="00927655"/>
    <w:rsid w:val="00930477"/>
    <w:rsid w:val="00931C61"/>
    <w:rsid w:val="00931EA4"/>
    <w:rsid w:val="009332C0"/>
    <w:rsid w:val="0093370A"/>
    <w:rsid w:val="00934173"/>
    <w:rsid w:val="00936D38"/>
    <w:rsid w:val="00937158"/>
    <w:rsid w:val="00940142"/>
    <w:rsid w:val="009402CB"/>
    <w:rsid w:val="00943E8E"/>
    <w:rsid w:val="00944D49"/>
    <w:rsid w:val="00945091"/>
    <w:rsid w:val="00947B8D"/>
    <w:rsid w:val="009500FB"/>
    <w:rsid w:val="00951325"/>
    <w:rsid w:val="0095138E"/>
    <w:rsid w:val="00952340"/>
    <w:rsid w:val="0095314D"/>
    <w:rsid w:val="00956669"/>
    <w:rsid w:val="00956C8F"/>
    <w:rsid w:val="00956D5B"/>
    <w:rsid w:val="009612AF"/>
    <w:rsid w:val="00961CE9"/>
    <w:rsid w:val="00963AE2"/>
    <w:rsid w:val="009640FA"/>
    <w:rsid w:val="00964EEA"/>
    <w:rsid w:val="0096540D"/>
    <w:rsid w:val="00967514"/>
    <w:rsid w:val="009701CB"/>
    <w:rsid w:val="0097048C"/>
    <w:rsid w:val="00973730"/>
    <w:rsid w:val="00973CE6"/>
    <w:rsid w:val="009742D2"/>
    <w:rsid w:val="00974E68"/>
    <w:rsid w:val="00976135"/>
    <w:rsid w:val="0097724F"/>
    <w:rsid w:val="00980176"/>
    <w:rsid w:val="00980904"/>
    <w:rsid w:val="009825EF"/>
    <w:rsid w:val="00982FE7"/>
    <w:rsid w:val="00984494"/>
    <w:rsid w:val="00984A68"/>
    <w:rsid w:val="00984BC4"/>
    <w:rsid w:val="0098552E"/>
    <w:rsid w:val="0098659A"/>
    <w:rsid w:val="009877D9"/>
    <w:rsid w:val="00990DF7"/>
    <w:rsid w:val="0099179F"/>
    <w:rsid w:val="00993C74"/>
    <w:rsid w:val="00994C8B"/>
    <w:rsid w:val="00996A08"/>
    <w:rsid w:val="009A080B"/>
    <w:rsid w:val="009A0C20"/>
    <w:rsid w:val="009A48D4"/>
    <w:rsid w:val="009A4BEC"/>
    <w:rsid w:val="009A6136"/>
    <w:rsid w:val="009A7FCB"/>
    <w:rsid w:val="009B1992"/>
    <w:rsid w:val="009B32C3"/>
    <w:rsid w:val="009B49B9"/>
    <w:rsid w:val="009B623C"/>
    <w:rsid w:val="009B6CE5"/>
    <w:rsid w:val="009C0527"/>
    <w:rsid w:val="009C08AE"/>
    <w:rsid w:val="009C1871"/>
    <w:rsid w:val="009C4931"/>
    <w:rsid w:val="009C4EF4"/>
    <w:rsid w:val="009C7EAE"/>
    <w:rsid w:val="009C7F4A"/>
    <w:rsid w:val="009D05D4"/>
    <w:rsid w:val="009D13AC"/>
    <w:rsid w:val="009D15CF"/>
    <w:rsid w:val="009D57BC"/>
    <w:rsid w:val="009D5F7A"/>
    <w:rsid w:val="009D606E"/>
    <w:rsid w:val="009D7AB1"/>
    <w:rsid w:val="009E08A4"/>
    <w:rsid w:val="009E0E5F"/>
    <w:rsid w:val="009E6FBA"/>
    <w:rsid w:val="009F0B10"/>
    <w:rsid w:val="009F1722"/>
    <w:rsid w:val="009F286E"/>
    <w:rsid w:val="009F577C"/>
    <w:rsid w:val="009F5AF9"/>
    <w:rsid w:val="009F69A2"/>
    <w:rsid w:val="009F6A1D"/>
    <w:rsid w:val="009F6CA6"/>
    <w:rsid w:val="00A001BA"/>
    <w:rsid w:val="00A00777"/>
    <w:rsid w:val="00A022CC"/>
    <w:rsid w:val="00A024CB"/>
    <w:rsid w:val="00A050CC"/>
    <w:rsid w:val="00A12D51"/>
    <w:rsid w:val="00A12DB0"/>
    <w:rsid w:val="00A13206"/>
    <w:rsid w:val="00A14718"/>
    <w:rsid w:val="00A16655"/>
    <w:rsid w:val="00A2038E"/>
    <w:rsid w:val="00A20B24"/>
    <w:rsid w:val="00A21CB4"/>
    <w:rsid w:val="00A242C1"/>
    <w:rsid w:val="00A24426"/>
    <w:rsid w:val="00A247C4"/>
    <w:rsid w:val="00A2556A"/>
    <w:rsid w:val="00A25AEC"/>
    <w:rsid w:val="00A26D30"/>
    <w:rsid w:val="00A27D9F"/>
    <w:rsid w:val="00A30C00"/>
    <w:rsid w:val="00A30D4D"/>
    <w:rsid w:val="00A31B2E"/>
    <w:rsid w:val="00A31F74"/>
    <w:rsid w:val="00A326B9"/>
    <w:rsid w:val="00A349D6"/>
    <w:rsid w:val="00A37CDF"/>
    <w:rsid w:val="00A42087"/>
    <w:rsid w:val="00A438B9"/>
    <w:rsid w:val="00A446B0"/>
    <w:rsid w:val="00A44864"/>
    <w:rsid w:val="00A448AA"/>
    <w:rsid w:val="00A45225"/>
    <w:rsid w:val="00A459AB"/>
    <w:rsid w:val="00A45A9F"/>
    <w:rsid w:val="00A46CAD"/>
    <w:rsid w:val="00A478EB"/>
    <w:rsid w:val="00A47DD7"/>
    <w:rsid w:val="00A51D37"/>
    <w:rsid w:val="00A55E03"/>
    <w:rsid w:val="00A57C40"/>
    <w:rsid w:val="00A60FD3"/>
    <w:rsid w:val="00A61607"/>
    <w:rsid w:val="00A63579"/>
    <w:rsid w:val="00A63706"/>
    <w:rsid w:val="00A64B57"/>
    <w:rsid w:val="00A64ED1"/>
    <w:rsid w:val="00A6505C"/>
    <w:rsid w:val="00A667E8"/>
    <w:rsid w:val="00A674FC"/>
    <w:rsid w:val="00A67D09"/>
    <w:rsid w:val="00A71E08"/>
    <w:rsid w:val="00A72DFB"/>
    <w:rsid w:val="00A733BB"/>
    <w:rsid w:val="00A75D8B"/>
    <w:rsid w:val="00A766D8"/>
    <w:rsid w:val="00A76857"/>
    <w:rsid w:val="00A7739B"/>
    <w:rsid w:val="00A815A7"/>
    <w:rsid w:val="00A8231C"/>
    <w:rsid w:val="00A847DB"/>
    <w:rsid w:val="00A85E41"/>
    <w:rsid w:val="00A9025D"/>
    <w:rsid w:val="00A9114F"/>
    <w:rsid w:val="00A91C84"/>
    <w:rsid w:val="00A91D17"/>
    <w:rsid w:val="00A92CC6"/>
    <w:rsid w:val="00A94506"/>
    <w:rsid w:val="00A94BB8"/>
    <w:rsid w:val="00A967B1"/>
    <w:rsid w:val="00A96972"/>
    <w:rsid w:val="00AA00A8"/>
    <w:rsid w:val="00AA0B4E"/>
    <w:rsid w:val="00AA1BC4"/>
    <w:rsid w:val="00AA1C6A"/>
    <w:rsid w:val="00AA22E7"/>
    <w:rsid w:val="00AA29DA"/>
    <w:rsid w:val="00AA3CC3"/>
    <w:rsid w:val="00AA4E55"/>
    <w:rsid w:val="00AA5AC4"/>
    <w:rsid w:val="00AA795C"/>
    <w:rsid w:val="00AB00CB"/>
    <w:rsid w:val="00AB1448"/>
    <w:rsid w:val="00AB1C2F"/>
    <w:rsid w:val="00AB2611"/>
    <w:rsid w:val="00AB265F"/>
    <w:rsid w:val="00AB2A11"/>
    <w:rsid w:val="00AB38F5"/>
    <w:rsid w:val="00AB450A"/>
    <w:rsid w:val="00AB4928"/>
    <w:rsid w:val="00AB5DAB"/>
    <w:rsid w:val="00AB6274"/>
    <w:rsid w:val="00AB6705"/>
    <w:rsid w:val="00AC1498"/>
    <w:rsid w:val="00AC4299"/>
    <w:rsid w:val="00AC536B"/>
    <w:rsid w:val="00AC6CDC"/>
    <w:rsid w:val="00AC7B13"/>
    <w:rsid w:val="00AD056E"/>
    <w:rsid w:val="00AD167A"/>
    <w:rsid w:val="00AD26A8"/>
    <w:rsid w:val="00AD31F2"/>
    <w:rsid w:val="00AD36A5"/>
    <w:rsid w:val="00AD5029"/>
    <w:rsid w:val="00AD5DF1"/>
    <w:rsid w:val="00AD5DF9"/>
    <w:rsid w:val="00AD62FB"/>
    <w:rsid w:val="00AE0268"/>
    <w:rsid w:val="00AE0F48"/>
    <w:rsid w:val="00AE0F6A"/>
    <w:rsid w:val="00AE45F1"/>
    <w:rsid w:val="00AE4E36"/>
    <w:rsid w:val="00AE4E99"/>
    <w:rsid w:val="00AE68DA"/>
    <w:rsid w:val="00AF18D1"/>
    <w:rsid w:val="00AF1A68"/>
    <w:rsid w:val="00AF2DC9"/>
    <w:rsid w:val="00AF2F30"/>
    <w:rsid w:val="00AF5763"/>
    <w:rsid w:val="00AF7A65"/>
    <w:rsid w:val="00B00804"/>
    <w:rsid w:val="00B030D3"/>
    <w:rsid w:val="00B038A0"/>
    <w:rsid w:val="00B0428B"/>
    <w:rsid w:val="00B04733"/>
    <w:rsid w:val="00B052CE"/>
    <w:rsid w:val="00B1221B"/>
    <w:rsid w:val="00B12E7D"/>
    <w:rsid w:val="00B14194"/>
    <w:rsid w:val="00B16162"/>
    <w:rsid w:val="00B175FE"/>
    <w:rsid w:val="00B176A8"/>
    <w:rsid w:val="00B177BA"/>
    <w:rsid w:val="00B21AD4"/>
    <w:rsid w:val="00B23186"/>
    <w:rsid w:val="00B238D5"/>
    <w:rsid w:val="00B25AA2"/>
    <w:rsid w:val="00B27A4E"/>
    <w:rsid w:val="00B30405"/>
    <w:rsid w:val="00B31273"/>
    <w:rsid w:val="00B32348"/>
    <w:rsid w:val="00B33941"/>
    <w:rsid w:val="00B33C42"/>
    <w:rsid w:val="00B3446B"/>
    <w:rsid w:val="00B348A3"/>
    <w:rsid w:val="00B350FB"/>
    <w:rsid w:val="00B35EC4"/>
    <w:rsid w:val="00B41DC3"/>
    <w:rsid w:val="00B42A13"/>
    <w:rsid w:val="00B42F4C"/>
    <w:rsid w:val="00B44CAC"/>
    <w:rsid w:val="00B44EFC"/>
    <w:rsid w:val="00B457C2"/>
    <w:rsid w:val="00B4702C"/>
    <w:rsid w:val="00B502AD"/>
    <w:rsid w:val="00B50720"/>
    <w:rsid w:val="00B52E62"/>
    <w:rsid w:val="00B52FAA"/>
    <w:rsid w:val="00B55906"/>
    <w:rsid w:val="00B5634C"/>
    <w:rsid w:val="00B57B99"/>
    <w:rsid w:val="00B60B38"/>
    <w:rsid w:val="00B60C68"/>
    <w:rsid w:val="00B61602"/>
    <w:rsid w:val="00B620D1"/>
    <w:rsid w:val="00B626B4"/>
    <w:rsid w:val="00B630DF"/>
    <w:rsid w:val="00B63BE0"/>
    <w:rsid w:val="00B648AF"/>
    <w:rsid w:val="00B72BCB"/>
    <w:rsid w:val="00B73065"/>
    <w:rsid w:val="00B733DE"/>
    <w:rsid w:val="00B7342E"/>
    <w:rsid w:val="00B73B6A"/>
    <w:rsid w:val="00B750A6"/>
    <w:rsid w:val="00B75BC4"/>
    <w:rsid w:val="00B76180"/>
    <w:rsid w:val="00B818B9"/>
    <w:rsid w:val="00B819F3"/>
    <w:rsid w:val="00B82B2F"/>
    <w:rsid w:val="00B82F67"/>
    <w:rsid w:val="00B834AD"/>
    <w:rsid w:val="00B84B8B"/>
    <w:rsid w:val="00B8548E"/>
    <w:rsid w:val="00B901A8"/>
    <w:rsid w:val="00B9158E"/>
    <w:rsid w:val="00B9183C"/>
    <w:rsid w:val="00B927CB"/>
    <w:rsid w:val="00B9508A"/>
    <w:rsid w:val="00B95240"/>
    <w:rsid w:val="00B956C8"/>
    <w:rsid w:val="00BA0A28"/>
    <w:rsid w:val="00BA137F"/>
    <w:rsid w:val="00BA1AAF"/>
    <w:rsid w:val="00BA2F71"/>
    <w:rsid w:val="00BA2FBB"/>
    <w:rsid w:val="00BA362D"/>
    <w:rsid w:val="00BA36C7"/>
    <w:rsid w:val="00BA3DF2"/>
    <w:rsid w:val="00BA4FE9"/>
    <w:rsid w:val="00BA5373"/>
    <w:rsid w:val="00BA7303"/>
    <w:rsid w:val="00BA7D8E"/>
    <w:rsid w:val="00BB11D7"/>
    <w:rsid w:val="00BB1CD0"/>
    <w:rsid w:val="00BB30F9"/>
    <w:rsid w:val="00BB397E"/>
    <w:rsid w:val="00BB4237"/>
    <w:rsid w:val="00BB5DFB"/>
    <w:rsid w:val="00BB69DF"/>
    <w:rsid w:val="00BC067E"/>
    <w:rsid w:val="00BC12DC"/>
    <w:rsid w:val="00BC142A"/>
    <w:rsid w:val="00BC1B3A"/>
    <w:rsid w:val="00BC2174"/>
    <w:rsid w:val="00BC24F9"/>
    <w:rsid w:val="00BC4AC6"/>
    <w:rsid w:val="00BC4DC2"/>
    <w:rsid w:val="00BC52E7"/>
    <w:rsid w:val="00BD2036"/>
    <w:rsid w:val="00BD24ED"/>
    <w:rsid w:val="00BD330B"/>
    <w:rsid w:val="00BE2357"/>
    <w:rsid w:val="00BE2BAC"/>
    <w:rsid w:val="00BE3D1D"/>
    <w:rsid w:val="00BE421B"/>
    <w:rsid w:val="00BE4E4D"/>
    <w:rsid w:val="00BE6712"/>
    <w:rsid w:val="00BE7D83"/>
    <w:rsid w:val="00BF07D5"/>
    <w:rsid w:val="00BF1016"/>
    <w:rsid w:val="00BF1AE5"/>
    <w:rsid w:val="00BF2E14"/>
    <w:rsid w:val="00C010D3"/>
    <w:rsid w:val="00C02D46"/>
    <w:rsid w:val="00C04119"/>
    <w:rsid w:val="00C063BF"/>
    <w:rsid w:val="00C063F7"/>
    <w:rsid w:val="00C06BE9"/>
    <w:rsid w:val="00C07378"/>
    <w:rsid w:val="00C079AC"/>
    <w:rsid w:val="00C127BC"/>
    <w:rsid w:val="00C1334D"/>
    <w:rsid w:val="00C138D2"/>
    <w:rsid w:val="00C13AFC"/>
    <w:rsid w:val="00C1554B"/>
    <w:rsid w:val="00C1618A"/>
    <w:rsid w:val="00C16353"/>
    <w:rsid w:val="00C177CC"/>
    <w:rsid w:val="00C178BD"/>
    <w:rsid w:val="00C22771"/>
    <w:rsid w:val="00C22D76"/>
    <w:rsid w:val="00C24A4C"/>
    <w:rsid w:val="00C27BC4"/>
    <w:rsid w:val="00C31364"/>
    <w:rsid w:val="00C32E0D"/>
    <w:rsid w:val="00C3407C"/>
    <w:rsid w:val="00C34224"/>
    <w:rsid w:val="00C3504B"/>
    <w:rsid w:val="00C354ED"/>
    <w:rsid w:val="00C356CA"/>
    <w:rsid w:val="00C366B5"/>
    <w:rsid w:val="00C3677C"/>
    <w:rsid w:val="00C36B27"/>
    <w:rsid w:val="00C4177D"/>
    <w:rsid w:val="00C41A2B"/>
    <w:rsid w:val="00C428CD"/>
    <w:rsid w:val="00C445C3"/>
    <w:rsid w:val="00C447EE"/>
    <w:rsid w:val="00C4718D"/>
    <w:rsid w:val="00C474FF"/>
    <w:rsid w:val="00C50D79"/>
    <w:rsid w:val="00C5356F"/>
    <w:rsid w:val="00C5371B"/>
    <w:rsid w:val="00C561D8"/>
    <w:rsid w:val="00C57301"/>
    <w:rsid w:val="00C574D5"/>
    <w:rsid w:val="00C5777B"/>
    <w:rsid w:val="00C617F0"/>
    <w:rsid w:val="00C61D3E"/>
    <w:rsid w:val="00C6254A"/>
    <w:rsid w:val="00C63524"/>
    <w:rsid w:val="00C646F1"/>
    <w:rsid w:val="00C64795"/>
    <w:rsid w:val="00C652C2"/>
    <w:rsid w:val="00C66197"/>
    <w:rsid w:val="00C66E28"/>
    <w:rsid w:val="00C6755A"/>
    <w:rsid w:val="00C70BE2"/>
    <w:rsid w:val="00C7243F"/>
    <w:rsid w:val="00C72CCD"/>
    <w:rsid w:val="00C770CF"/>
    <w:rsid w:val="00C80474"/>
    <w:rsid w:val="00C8164B"/>
    <w:rsid w:val="00C81CCB"/>
    <w:rsid w:val="00C8492D"/>
    <w:rsid w:val="00C84F82"/>
    <w:rsid w:val="00C852CA"/>
    <w:rsid w:val="00C861A4"/>
    <w:rsid w:val="00C868F3"/>
    <w:rsid w:val="00C90169"/>
    <w:rsid w:val="00C9497D"/>
    <w:rsid w:val="00C94B5D"/>
    <w:rsid w:val="00C94BC3"/>
    <w:rsid w:val="00C95508"/>
    <w:rsid w:val="00C95BAD"/>
    <w:rsid w:val="00C976E9"/>
    <w:rsid w:val="00CA0761"/>
    <w:rsid w:val="00CA2BDF"/>
    <w:rsid w:val="00CA3584"/>
    <w:rsid w:val="00CA4205"/>
    <w:rsid w:val="00CA48B6"/>
    <w:rsid w:val="00CA4976"/>
    <w:rsid w:val="00CA665F"/>
    <w:rsid w:val="00CA6788"/>
    <w:rsid w:val="00CA6A4A"/>
    <w:rsid w:val="00CA6C15"/>
    <w:rsid w:val="00CB2268"/>
    <w:rsid w:val="00CB276E"/>
    <w:rsid w:val="00CB374D"/>
    <w:rsid w:val="00CB3AA3"/>
    <w:rsid w:val="00CB44DB"/>
    <w:rsid w:val="00CB54D9"/>
    <w:rsid w:val="00CB58EA"/>
    <w:rsid w:val="00CB5D65"/>
    <w:rsid w:val="00CB6476"/>
    <w:rsid w:val="00CB6A74"/>
    <w:rsid w:val="00CB7412"/>
    <w:rsid w:val="00CC0E02"/>
    <w:rsid w:val="00CC0FA3"/>
    <w:rsid w:val="00CC223E"/>
    <w:rsid w:val="00CC2CCF"/>
    <w:rsid w:val="00CC4713"/>
    <w:rsid w:val="00CC4FEF"/>
    <w:rsid w:val="00CC7BDC"/>
    <w:rsid w:val="00CD19BE"/>
    <w:rsid w:val="00CD2110"/>
    <w:rsid w:val="00CD5A45"/>
    <w:rsid w:val="00CD5FDB"/>
    <w:rsid w:val="00CD6775"/>
    <w:rsid w:val="00CD6DB7"/>
    <w:rsid w:val="00CD7105"/>
    <w:rsid w:val="00CD7308"/>
    <w:rsid w:val="00CD7B5C"/>
    <w:rsid w:val="00CE176A"/>
    <w:rsid w:val="00CE1A3A"/>
    <w:rsid w:val="00CE2E24"/>
    <w:rsid w:val="00CE3848"/>
    <w:rsid w:val="00CE5060"/>
    <w:rsid w:val="00CE61A1"/>
    <w:rsid w:val="00CE7A26"/>
    <w:rsid w:val="00CE7D6F"/>
    <w:rsid w:val="00CF0232"/>
    <w:rsid w:val="00CF05B2"/>
    <w:rsid w:val="00CF07CA"/>
    <w:rsid w:val="00CF136B"/>
    <w:rsid w:val="00CF24CA"/>
    <w:rsid w:val="00CF267E"/>
    <w:rsid w:val="00CF3AEB"/>
    <w:rsid w:val="00CF6250"/>
    <w:rsid w:val="00CF6F44"/>
    <w:rsid w:val="00CF7E19"/>
    <w:rsid w:val="00D00216"/>
    <w:rsid w:val="00D00A93"/>
    <w:rsid w:val="00D0135E"/>
    <w:rsid w:val="00D01882"/>
    <w:rsid w:val="00D03814"/>
    <w:rsid w:val="00D03D82"/>
    <w:rsid w:val="00D045F3"/>
    <w:rsid w:val="00D05568"/>
    <w:rsid w:val="00D116C2"/>
    <w:rsid w:val="00D12240"/>
    <w:rsid w:val="00D1247B"/>
    <w:rsid w:val="00D133AA"/>
    <w:rsid w:val="00D137A7"/>
    <w:rsid w:val="00D14458"/>
    <w:rsid w:val="00D14C36"/>
    <w:rsid w:val="00D14E84"/>
    <w:rsid w:val="00D1526F"/>
    <w:rsid w:val="00D15D0D"/>
    <w:rsid w:val="00D160A5"/>
    <w:rsid w:val="00D17A71"/>
    <w:rsid w:val="00D20034"/>
    <w:rsid w:val="00D210EB"/>
    <w:rsid w:val="00D2635C"/>
    <w:rsid w:val="00D27004"/>
    <w:rsid w:val="00D2725F"/>
    <w:rsid w:val="00D27330"/>
    <w:rsid w:val="00D278C5"/>
    <w:rsid w:val="00D27952"/>
    <w:rsid w:val="00D3008E"/>
    <w:rsid w:val="00D3060A"/>
    <w:rsid w:val="00D31B50"/>
    <w:rsid w:val="00D32A0B"/>
    <w:rsid w:val="00D3378C"/>
    <w:rsid w:val="00D358D6"/>
    <w:rsid w:val="00D37550"/>
    <w:rsid w:val="00D43229"/>
    <w:rsid w:val="00D433C4"/>
    <w:rsid w:val="00D43F52"/>
    <w:rsid w:val="00D445AA"/>
    <w:rsid w:val="00D47CCD"/>
    <w:rsid w:val="00D50274"/>
    <w:rsid w:val="00D52989"/>
    <w:rsid w:val="00D540FE"/>
    <w:rsid w:val="00D55875"/>
    <w:rsid w:val="00D60C82"/>
    <w:rsid w:val="00D618C9"/>
    <w:rsid w:val="00D625CA"/>
    <w:rsid w:val="00D648CE"/>
    <w:rsid w:val="00D664D3"/>
    <w:rsid w:val="00D66691"/>
    <w:rsid w:val="00D677BA"/>
    <w:rsid w:val="00D679C6"/>
    <w:rsid w:val="00D70797"/>
    <w:rsid w:val="00D7249C"/>
    <w:rsid w:val="00D74958"/>
    <w:rsid w:val="00D74EB3"/>
    <w:rsid w:val="00D7669E"/>
    <w:rsid w:val="00D774FD"/>
    <w:rsid w:val="00D82D23"/>
    <w:rsid w:val="00D85139"/>
    <w:rsid w:val="00D8592C"/>
    <w:rsid w:val="00D8633E"/>
    <w:rsid w:val="00D87FB9"/>
    <w:rsid w:val="00D92D62"/>
    <w:rsid w:val="00D92D86"/>
    <w:rsid w:val="00D92F13"/>
    <w:rsid w:val="00D9530B"/>
    <w:rsid w:val="00D97540"/>
    <w:rsid w:val="00DA1251"/>
    <w:rsid w:val="00DA24C6"/>
    <w:rsid w:val="00DA2BDD"/>
    <w:rsid w:val="00DA3CB6"/>
    <w:rsid w:val="00DA3F75"/>
    <w:rsid w:val="00DA41F3"/>
    <w:rsid w:val="00DA46C7"/>
    <w:rsid w:val="00DA6520"/>
    <w:rsid w:val="00DA7710"/>
    <w:rsid w:val="00DB1310"/>
    <w:rsid w:val="00DB612E"/>
    <w:rsid w:val="00DC0FF8"/>
    <w:rsid w:val="00DC228F"/>
    <w:rsid w:val="00DC230D"/>
    <w:rsid w:val="00DC2FA0"/>
    <w:rsid w:val="00DC31C9"/>
    <w:rsid w:val="00DC398A"/>
    <w:rsid w:val="00DC5233"/>
    <w:rsid w:val="00DC6331"/>
    <w:rsid w:val="00DC6A2F"/>
    <w:rsid w:val="00DC71BA"/>
    <w:rsid w:val="00DD032B"/>
    <w:rsid w:val="00DD2022"/>
    <w:rsid w:val="00DD296E"/>
    <w:rsid w:val="00DD5275"/>
    <w:rsid w:val="00DD569F"/>
    <w:rsid w:val="00DD5C36"/>
    <w:rsid w:val="00DD65E3"/>
    <w:rsid w:val="00DD7059"/>
    <w:rsid w:val="00DD72F1"/>
    <w:rsid w:val="00DD7849"/>
    <w:rsid w:val="00DE06AE"/>
    <w:rsid w:val="00DE2819"/>
    <w:rsid w:val="00DE2F1D"/>
    <w:rsid w:val="00DE3919"/>
    <w:rsid w:val="00DE4C5B"/>
    <w:rsid w:val="00DE4E7A"/>
    <w:rsid w:val="00DE63BF"/>
    <w:rsid w:val="00DE6E1B"/>
    <w:rsid w:val="00DE79DA"/>
    <w:rsid w:val="00DF007A"/>
    <w:rsid w:val="00DF05B9"/>
    <w:rsid w:val="00DF0C7E"/>
    <w:rsid w:val="00DF0DBD"/>
    <w:rsid w:val="00DF211B"/>
    <w:rsid w:val="00DF23C4"/>
    <w:rsid w:val="00DF2C05"/>
    <w:rsid w:val="00DF2D65"/>
    <w:rsid w:val="00DF388B"/>
    <w:rsid w:val="00DF41E7"/>
    <w:rsid w:val="00DF5784"/>
    <w:rsid w:val="00DF766A"/>
    <w:rsid w:val="00E00F02"/>
    <w:rsid w:val="00E032D1"/>
    <w:rsid w:val="00E043BF"/>
    <w:rsid w:val="00E05CAF"/>
    <w:rsid w:val="00E05EAC"/>
    <w:rsid w:val="00E06F1E"/>
    <w:rsid w:val="00E075CA"/>
    <w:rsid w:val="00E11ADF"/>
    <w:rsid w:val="00E14611"/>
    <w:rsid w:val="00E167BE"/>
    <w:rsid w:val="00E178DB"/>
    <w:rsid w:val="00E2146C"/>
    <w:rsid w:val="00E21D53"/>
    <w:rsid w:val="00E221C0"/>
    <w:rsid w:val="00E226F9"/>
    <w:rsid w:val="00E2355D"/>
    <w:rsid w:val="00E248AA"/>
    <w:rsid w:val="00E26F59"/>
    <w:rsid w:val="00E30516"/>
    <w:rsid w:val="00E30E76"/>
    <w:rsid w:val="00E317ED"/>
    <w:rsid w:val="00E324D9"/>
    <w:rsid w:val="00E32EAF"/>
    <w:rsid w:val="00E331E2"/>
    <w:rsid w:val="00E335C3"/>
    <w:rsid w:val="00E33609"/>
    <w:rsid w:val="00E35EE3"/>
    <w:rsid w:val="00E37657"/>
    <w:rsid w:val="00E41300"/>
    <w:rsid w:val="00E413B7"/>
    <w:rsid w:val="00E41A75"/>
    <w:rsid w:val="00E42235"/>
    <w:rsid w:val="00E42AB2"/>
    <w:rsid w:val="00E44467"/>
    <w:rsid w:val="00E44A08"/>
    <w:rsid w:val="00E4625E"/>
    <w:rsid w:val="00E47098"/>
    <w:rsid w:val="00E47D8A"/>
    <w:rsid w:val="00E5000C"/>
    <w:rsid w:val="00E5074B"/>
    <w:rsid w:val="00E50A16"/>
    <w:rsid w:val="00E51F03"/>
    <w:rsid w:val="00E520AB"/>
    <w:rsid w:val="00E528FE"/>
    <w:rsid w:val="00E53357"/>
    <w:rsid w:val="00E53EAC"/>
    <w:rsid w:val="00E545E4"/>
    <w:rsid w:val="00E55428"/>
    <w:rsid w:val="00E55FDD"/>
    <w:rsid w:val="00E562DC"/>
    <w:rsid w:val="00E56446"/>
    <w:rsid w:val="00E56D00"/>
    <w:rsid w:val="00E56D63"/>
    <w:rsid w:val="00E57737"/>
    <w:rsid w:val="00E6050F"/>
    <w:rsid w:val="00E61C48"/>
    <w:rsid w:val="00E63160"/>
    <w:rsid w:val="00E6344A"/>
    <w:rsid w:val="00E64BD0"/>
    <w:rsid w:val="00E65A87"/>
    <w:rsid w:val="00E66BD1"/>
    <w:rsid w:val="00E7087A"/>
    <w:rsid w:val="00E72153"/>
    <w:rsid w:val="00E72FAB"/>
    <w:rsid w:val="00E76F9C"/>
    <w:rsid w:val="00E80417"/>
    <w:rsid w:val="00E80D9B"/>
    <w:rsid w:val="00E81092"/>
    <w:rsid w:val="00E82506"/>
    <w:rsid w:val="00E8306D"/>
    <w:rsid w:val="00E8367A"/>
    <w:rsid w:val="00E84C89"/>
    <w:rsid w:val="00E84E46"/>
    <w:rsid w:val="00E861EC"/>
    <w:rsid w:val="00E8644F"/>
    <w:rsid w:val="00E86AB9"/>
    <w:rsid w:val="00E92FF0"/>
    <w:rsid w:val="00E93F04"/>
    <w:rsid w:val="00E940FE"/>
    <w:rsid w:val="00E94D7B"/>
    <w:rsid w:val="00E95A26"/>
    <w:rsid w:val="00E961FB"/>
    <w:rsid w:val="00E9695F"/>
    <w:rsid w:val="00EA0E21"/>
    <w:rsid w:val="00EA11E7"/>
    <w:rsid w:val="00EA5A73"/>
    <w:rsid w:val="00EA6951"/>
    <w:rsid w:val="00EB14ED"/>
    <w:rsid w:val="00EB3007"/>
    <w:rsid w:val="00EB3A10"/>
    <w:rsid w:val="00EB4A32"/>
    <w:rsid w:val="00EB610F"/>
    <w:rsid w:val="00EB74E4"/>
    <w:rsid w:val="00EB78AB"/>
    <w:rsid w:val="00EB7BD2"/>
    <w:rsid w:val="00EC0E38"/>
    <w:rsid w:val="00EC1E8A"/>
    <w:rsid w:val="00EC21A0"/>
    <w:rsid w:val="00EC2867"/>
    <w:rsid w:val="00EC46EB"/>
    <w:rsid w:val="00EC5573"/>
    <w:rsid w:val="00EC57C0"/>
    <w:rsid w:val="00EC59C6"/>
    <w:rsid w:val="00EC7811"/>
    <w:rsid w:val="00EC7AC5"/>
    <w:rsid w:val="00ED0C4B"/>
    <w:rsid w:val="00ED1652"/>
    <w:rsid w:val="00ED2162"/>
    <w:rsid w:val="00ED368F"/>
    <w:rsid w:val="00ED49CA"/>
    <w:rsid w:val="00ED50EC"/>
    <w:rsid w:val="00ED5629"/>
    <w:rsid w:val="00ED6FCB"/>
    <w:rsid w:val="00EE26A1"/>
    <w:rsid w:val="00EE3DEB"/>
    <w:rsid w:val="00EE52B7"/>
    <w:rsid w:val="00EE6F11"/>
    <w:rsid w:val="00EE70E7"/>
    <w:rsid w:val="00EE738C"/>
    <w:rsid w:val="00EF46D0"/>
    <w:rsid w:val="00F01058"/>
    <w:rsid w:val="00F0298C"/>
    <w:rsid w:val="00F03F58"/>
    <w:rsid w:val="00F0403F"/>
    <w:rsid w:val="00F046CA"/>
    <w:rsid w:val="00F053E2"/>
    <w:rsid w:val="00F1130E"/>
    <w:rsid w:val="00F11CC8"/>
    <w:rsid w:val="00F1224E"/>
    <w:rsid w:val="00F142EC"/>
    <w:rsid w:val="00F16876"/>
    <w:rsid w:val="00F16D1D"/>
    <w:rsid w:val="00F17A5C"/>
    <w:rsid w:val="00F21912"/>
    <w:rsid w:val="00F24DAA"/>
    <w:rsid w:val="00F252F6"/>
    <w:rsid w:val="00F27EF9"/>
    <w:rsid w:val="00F300F4"/>
    <w:rsid w:val="00F31D2A"/>
    <w:rsid w:val="00F322F6"/>
    <w:rsid w:val="00F34B88"/>
    <w:rsid w:val="00F350DE"/>
    <w:rsid w:val="00F41234"/>
    <w:rsid w:val="00F417D5"/>
    <w:rsid w:val="00F441C9"/>
    <w:rsid w:val="00F468AD"/>
    <w:rsid w:val="00F50F89"/>
    <w:rsid w:val="00F510FF"/>
    <w:rsid w:val="00F5117E"/>
    <w:rsid w:val="00F512E7"/>
    <w:rsid w:val="00F52328"/>
    <w:rsid w:val="00F532B0"/>
    <w:rsid w:val="00F53938"/>
    <w:rsid w:val="00F543A1"/>
    <w:rsid w:val="00F545B3"/>
    <w:rsid w:val="00F54DA6"/>
    <w:rsid w:val="00F5620C"/>
    <w:rsid w:val="00F56975"/>
    <w:rsid w:val="00F57598"/>
    <w:rsid w:val="00F577E8"/>
    <w:rsid w:val="00F61DCE"/>
    <w:rsid w:val="00F626C6"/>
    <w:rsid w:val="00F64BCE"/>
    <w:rsid w:val="00F64E3E"/>
    <w:rsid w:val="00F665FD"/>
    <w:rsid w:val="00F66C5F"/>
    <w:rsid w:val="00F66D04"/>
    <w:rsid w:val="00F66F01"/>
    <w:rsid w:val="00F70856"/>
    <w:rsid w:val="00F719A5"/>
    <w:rsid w:val="00F7444B"/>
    <w:rsid w:val="00F809EC"/>
    <w:rsid w:val="00F8149A"/>
    <w:rsid w:val="00F8207F"/>
    <w:rsid w:val="00F82896"/>
    <w:rsid w:val="00F84BFB"/>
    <w:rsid w:val="00F84F2B"/>
    <w:rsid w:val="00F84F67"/>
    <w:rsid w:val="00F85044"/>
    <w:rsid w:val="00F8540D"/>
    <w:rsid w:val="00F85456"/>
    <w:rsid w:val="00F85626"/>
    <w:rsid w:val="00F8702B"/>
    <w:rsid w:val="00F87398"/>
    <w:rsid w:val="00F87A68"/>
    <w:rsid w:val="00F87C13"/>
    <w:rsid w:val="00F87F53"/>
    <w:rsid w:val="00F909A6"/>
    <w:rsid w:val="00F90A61"/>
    <w:rsid w:val="00F90AAA"/>
    <w:rsid w:val="00F90F2B"/>
    <w:rsid w:val="00F91961"/>
    <w:rsid w:val="00F925CB"/>
    <w:rsid w:val="00F94144"/>
    <w:rsid w:val="00F94AF7"/>
    <w:rsid w:val="00F95266"/>
    <w:rsid w:val="00F95D9D"/>
    <w:rsid w:val="00F96407"/>
    <w:rsid w:val="00F96BCB"/>
    <w:rsid w:val="00F97046"/>
    <w:rsid w:val="00FA352D"/>
    <w:rsid w:val="00FA3D34"/>
    <w:rsid w:val="00FA49FF"/>
    <w:rsid w:val="00FA4EF0"/>
    <w:rsid w:val="00FA582F"/>
    <w:rsid w:val="00FA5CB4"/>
    <w:rsid w:val="00FA6754"/>
    <w:rsid w:val="00FB05E4"/>
    <w:rsid w:val="00FB0813"/>
    <w:rsid w:val="00FB1471"/>
    <w:rsid w:val="00FB3320"/>
    <w:rsid w:val="00FB4681"/>
    <w:rsid w:val="00FB6504"/>
    <w:rsid w:val="00FB6844"/>
    <w:rsid w:val="00FC06FE"/>
    <w:rsid w:val="00FC2754"/>
    <w:rsid w:val="00FC2EEA"/>
    <w:rsid w:val="00FC35B7"/>
    <w:rsid w:val="00FC40A1"/>
    <w:rsid w:val="00FC4529"/>
    <w:rsid w:val="00FD071E"/>
    <w:rsid w:val="00FD0B80"/>
    <w:rsid w:val="00FD0E7E"/>
    <w:rsid w:val="00FD1109"/>
    <w:rsid w:val="00FD15EF"/>
    <w:rsid w:val="00FD2C0F"/>
    <w:rsid w:val="00FD2DAF"/>
    <w:rsid w:val="00FD45A1"/>
    <w:rsid w:val="00FD54BD"/>
    <w:rsid w:val="00FD5F59"/>
    <w:rsid w:val="00FD722E"/>
    <w:rsid w:val="00FE3D10"/>
    <w:rsid w:val="00FE42CA"/>
    <w:rsid w:val="00FE5616"/>
    <w:rsid w:val="00FE5A2B"/>
    <w:rsid w:val="00FE636B"/>
    <w:rsid w:val="00FE6549"/>
    <w:rsid w:val="00FE6C94"/>
    <w:rsid w:val="00FF1CBD"/>
    <w:rsid w:val="00FF252A"/>
    <w:rsid w:val="00FF3339"/>
    <w:rsid w:val="00FF3515"/>
    <w:rsid w:val="00FF530B"/>
    <w:rsid w:val="00FF7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C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aliases w:val="style1,CTD Heading 1"/>
    <w:basedOn w:val="Normal"/>
    <w:next w:val="Normal"/>
    <w:link w:val="Heading1Char"/>
    <w:uiPriority w:val="9"/>
    <w:qFormat/>
    <w:rsid w:val="00457025"/>
    <w:pPr>
      <w:keepNext/>
      <w:widowControl/>
      <w:tabs>
        <w:tab w:val="left" w:pos="567"/>
      </w:tabs>
      <w:wordWrap/>
      <w:autoSpaceDE/>
      <w:autoSpaceDN/>
      <w:spacing w:after="0" w:line="260" w:lineRule="exact"/>
      <w:jc w:val="left"/>
      <w:outlineLvl w:val="0"/>
    </w:pPr>
    <w:rPr>
      <w:rFonts w:ascii="Times New Roman" w:eastAsia="Times New Roman" w:hAnsi="Times New Roman" w:cs="Times New Roman"/>
      <w:b/>
      <w:kern w:val="0"/>
      <w:sz w:val="22"/>
      <w:szCs w:val="28"/>
      <w:lang w:val="en-GB" w:eastAsia="en-US"/>
    </w:rPr>
  </w:style>
  <w:style w:type="paragraph" w:styleId="Heading2">
    <w:name w:val="heading 2"/>
    <w:aliases w:val="eCTD-2nd-Section-Heading"/>
    <w:next w:val="Normal"/>
    <w:link w:val="Heading2Char"/>
    <w:qFormat/>
    <w:rsid w:val="00457025"/>
    <w:pPr>
      <w:keepNext/>
      <w:spacing w:before="240" w:after="60" w:line="240" w:lineRule="auto"/>
      <w:jc w:val="left"/>
      <w:outlineLvl w:val="1"/>
    </w:pPr>
    <w:rPr>
      <w:rFonts w:ascii="Times New Roman" w:hAnsi="Times New Roman" w:cs="Arial"/>
      <w:b/>
      <w:bCs/>
      <w:iCs/>
      <w:kern w:val="0"/>
      <w:sz w:val="24"/>
      <w:szCs w:val="28"/>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C6513"/>
    <w:rPr>
      <w:sz w:val="18"/>
      <w:szCs w:val="18"/>
    </w:rPr>
  </w:style>
  <w:style w:type="paragraph" w:styleId="CommentText">
    <w:name w:val="annotation text"/>
    <w:basedOn w:val="Normal"/>
    <w:link w:val="CommentTextChar"/>
    <w:uiPriority w:val="99"/>
    <w:unhideWhenUsed/>
    <w:rsid w:val="006C6513"/>
    <w:pPr>
      <w:wordWrap/>
      <w:autoSpaceDE/>
      <w:autoSpaceDN/>
      <w:jc w:val="left"/>
    </w:pPr>
    <w:rPr>
      <w:kern w:val="0"/>
      <w:sz w:val="22"/>
      <w:lang w:eastAsia="en-US"/>
    </w:rPr>
  </w:style>
  <w:style w:type="character" w:customStyle="1" w:styleId="CommentTextChar">
    <w:name w:val="Comment Text Char"/>
    <w:basedOn w:val="DefaultParagraphFont"/>
    <w:link w:val="CommentText"/>
    <w:uiPriority w:val="99"/>
    <w:rsid w:val="006C6513"/>
    <w:rPr>
      <w:kern w:val="0"/>
      <w:sz w:val="22"/>
      <w:lang w:eastAsia="en-US"/>
    </w:rPr>
  </w:style>
  <w:style w:type="paragraph" w:styleId="BalloonText">
    <w:name w:val="Balloon Text"/>
    <w:basedOn w:val="Normal"/>
    <w:link w:val="BalloonTextChar"/>
    <w:uiPriority w:val="99"/>
    <w:semiHidden/>
    <w:unhideWhenUsed/>
    <w:rsid w:val="006C651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6513"/>
    <w:rPr>
      <w:rFonts w:asciiTheme="majorHAnsi" w:eastAsiaTheme="majorEastAsia" w:hAnsiTheme="majorHAnsi" w:cstheme="majorBidi"/>
      <w:sz w:val="18"/>
      <w:szCs w:val="18"/>
    </w:rPr>
  </w:style>
  <w:style w:type="table" w:styleId="TableGrid">
    <w:name w:val="Table Grid"/>
    <w:basedOn w:val="TableNormal"/>
    <w:uiPriority w:val="59"/>
    <w:rsid w:val="00A6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12,Designation,ctdCaption,Table Caption,Tab/Fig"/>
    <w:basedOn w:val="Normal"/>
    <w:next w:val="Normal"/>
    <w:link w:val="CaptionChar"/>
    <w:unhideWhenUsed/>
    <w:qFormat/>
    <w:rsid w:val="00386103"/>
    <w:rPr>
      <w:b/>
      <w:bCs/>
      <w:szCs w:val="20"/>
    </w:rPr>
  </w:style>
  <w:style w:type="paragraph" w:styleId="CommentSubject">
    <w:name w:val="annotation subject"/>
    <w:basedOn w:val="CommentText"/>
    <w:next w:val="CommentText"/>
    <w:link w:val="CommentSubjectChar"/>
    <w:uiPriority w:val="99"/>
    <w:semiHidden/>
    <w:unhideWhenUsed/>
    <w:rsid w:val="00456EF5"/>
    <w:pPr>
      <w:wordWrap w:val="0"/>
      <w:autoSpaceDE w:val="0"/>
      <w:autoSpaceDN w:val="0"/>
    </w:pPr>
    <w:rPr>
      <w:b/>
      <w:bCs/>
      <w:kern w:val="2"/>
      <w:sz w:val="20"/>
      <w:lang w:eastAsia="ko-KR"/>
    </w:rPr>
  </w:style>
  <w:style w:type="character" w:customStyle="1" w:styleId="CommentSubjectChar">
    <w:name w:val="Comment Subject Char"/>
    <w:basedOn w:val="CommentTextChar"/>
    <w:link w:val="CommentSubject"/>
    <w:uiPriority w:val="99"/>
    <w:semiHidden/>
    <w:rsid w:val="00456EF5"/>
    <w:rPr>
      <w:b/>
      <w:bCs/>
      <w:kern w:val="0"/>
      <w:sz w:val="22"/>
      <w:lang w:eastAsia="en-US"/>
    </w:rPr>
  </w:style>
  <w:style w:type="paragraph" w:customStyle="1" w:styleId="Default">
    <w:name w:val="Default"/>
    <w:rsid w:val="00DF766A"/>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847DB"/>
    <w:pPr>
      <w:tabs>
        <w:tab w:val="center" w:pos="4513"/>
        <w:tab w:val="right" w:pos="9026"/>
      </w:tabs>
      <w:snapToGrid w:val="0"/>
    </w:pPr>
  </w:style>
  <w:style w:type="character" w:customStyle="1" w:styleId="HeaderChar">
    <w:name w:val="Header Char"/>
    <w:basedOn w:val="DefaultParagraphFont"/>
    <w:link w:val="Header"/>
    <w:uiPriority w:val="99"/>
    <w:rsid w:val="00A847DB"/>
  </w:style>
  <w:style w:type="paragraph" w:styleId="Footer">
    <w:name w:val="footer"/>
    <w:basedOn w:val="Normal"/>
    <w:link w:val="FooterChar"/>
    <w:uiPriority w:val="99"/>
    <w:unhideWhenUsed/>
    <w:rsid w:val="00A847DB"/>
    <w:pPr>
      <w:tabs>
        <w:tab w:val="center" w:pos="4513"/>
        <w:tab w:val="right" w:pos="9026"/>
      </w:tabs>
      <w:snapToGrid w:val="0"/>
    </w:pPr>
  </w:style>
  <w:style w:type="character" w:customStyle="1" w:styleId="FooterChar">
    <w:name w:val="Footer Char"/>
    <w:basedOn w:val="DefaultParagraphFont"/>
    <w:link w:val="Footer"/>
    <w:uiPriority w:val="99"/>
    <w:rsid w:val="00A847DB"/>
  </w:style>
  <w:style w:type="paragraph" w:styleId="ListParagraph">
    <w:name w:val="List Paragraph"/>
    <w:basedOn w:val="Normal"/>
    <w:uiPriority w:val="34"/>
    <w:qFormat/>
    <w:rsid w:val="00394B48"/>
    <w:pPr>
      <w:ind w:leftChars="400" w:left="800"/>
    </w:pPr>
  </w:style>
  <w:style w:type="table" w:customStyle="1" w:styleId="3">
    <w:name w:val="표 구분선3"/>
    <w:basedOn w:val="TableNormal"/>
    <w:next w:val="TableGrid"/>
    <w:uiPriority w:val="59"/>
    <w:rsid w:val="00742DC1"/>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1Char">
    <w:name w:val="Heading 1 Char"/>
    <w:aliases w:val="style1 Char,CTD Heading 1 Char"/>
    <w:basedOn w:val="DefaultParagraphFont"/>
    <w:link w:val="Heading1"/>
    <w:uiPriority w:val="9"/>
    <w:rsid w:val="00457025"/>
    <w:rPr>
      <w:rFonts w:ascii="Times New Roman" w:eastAsia="Times New Roman" w:hAnsi="Times New Roman" w:cs="Times New Roman"/>
      <w:b/>
      <w:kern w:val="0"/>
      <w:sz w:val="22"/>
      <w:szCs w:val="28"/>
      <w:lang w:val="en-GB" w:eastAsia="en-US"/>
    </w:rPr>
  </w:style>
  <w:style w:type="paragraph" w:customStyle="1" w:styleId="style1-1">
    <w:name w:val="style1-1"/>
    <w:basedOn w:val="Normal"/>
    <w:qFormat/>
    <w:rsid w:val="00457025"/>
    <w:pPr>
      <w:keepNext/>
      <w:widowControl/>
      <w:wordWrap/>
      <w:autoSpaceDE/>
      <w:autoSpaceDN/>
      <w:spacing w:before="240" w:after="120" w:line="240" w:lineRule="auto"/>
      <w:outlineLvl w:val="2"/>
    </w:pPr>
    <w:rPr>
      <w:rFonts w:ascii="Times New Roman" w:eastAsia="Times New Roman" w:hAnsi="Times New Roman" w:cs="Times New Roman"/>
      <w:b/>
      <w:kern w:val="0"/>
      <w:sz w:val="22"/>
      <w:szCs w:val="24"/>
    </w:rPr>
  </w:style>
  <w:style w:type="character" w:customStyle="1" w:styleId="Heading2Char">
    <w:name w:val="Heading 2 Char"/>
    <w:aliases w:val="eCTD-2nd-Section-Heading Char"/>
    <w:basedOn w:val="DefaultParagraphFont"/>
    <w:link w:val="Heading2"/>
    <w:rsid w:val="00457025"/>
    <w:rPr>
      <w:rFonts w:ascii="Times New Roman" w:hAnsi="Times New Roman" w:cs="Arial"/>
      <w:b/>
      <w:bCs/>
      <w:iCs/>
      <w:kern w:val="0"/>
      <w:sz w:val="24"/>
      <w:szCs w:val="28"/>
      <w:lang w:val="en-GB" w:eastAsia="de-DE"/>
    </w:rPr>
  </w:style>
  <w:style w:type="paragraph" w:styleId="NormalWeb">
    <w:name w:val="Normal (Web)"/>
    <w:basedOn w:val="Normal"/>
    <w:uiPriority w:val="99"/>
    <w:unhideWhenUsed/>
    <w:rsid w:val="00435F3E"/>
    <w:pPr>
      <w:widowControl/>
      <w:wordWrap/>
      <w:autoSpaceDE/>
      <w:autoSpaceDN/>
      <w:spacing w:before="100" w:beforeAutospacing="1" w:after="100" w:afterAutospacing="1" w:line="240" w:lineRule="auto"/>
      <w:jc w:val="left"/>
    </w:pPr>
    <w:rPr>
      <w:rFonts w:ascii="GulimChe" w:eastAsia="GulimChe" w:hAnsi="GulimChe" w:cs="Gulim"/>
      <w:kern w:val="0"/>
      <w:sz w:val="18"/>
      <w:szCs w:val="18"/>
    </w:rPr>
  </w:style>
  <w:style w:type="paragraph" w:styleId="Revision">
    <w:name w:val="Revision"/>
    <w:hidden/>
    <w:uiPriority w:val="99"/>
    <w:semiHidden/>
    <w:rsid w:val="007334A8"/>
    <w:pPr>
      <w:spacing w:after="0" w:line="240" w:lineRule="auto"/>
      <w:jc w:val="left"/>
    </w:pPr>
  </w:style>
  <w:style w:type="paragraph" w:customStyle="1" w:styleId="TableText10pt">
    <w:name w:val="TableText 10 pt"/>
    <w:basedOn w:val="Normal"/>
    <w:uiPriority w:val="99"/>
    <w:rsid w:val="008846C5"/>
    <w:pPr>
      <w:widowControl/>
      <w:wordWrap/>
      <w:autoSpaceDE/>
      <w:autoSpaceDN/>
      <w:spacing w:after="0" w:line="240" w:lineRule="auto"/>
      <w:jc w:val="left"/>
    </w:pPr>
    <w:rPr>
      <w:rFonts w:ascii="Times New Roman" w:eastAsia="Batang" w:hAnsi="Times New Roman" w:cs="Arial"/>
      <w:kern w:val="0"/>
      <w:szCs w:val="26"/>
      <w:lang w:val="en-GB" w:eastAsia="en-US"/>
    </w:rPr>
  </w:style>
  <w:style w:type="paragraph" w:customStyle="1" w:styleId="TableHeader-10pt">
    <w:name w:val="TableHeader-10 pt"/>
    <w:basedOn w:val="Normal"/>
    <w:uiPriority w:val="99"/>
    <w:rsid w:val="008846C5"/>
    <w:pPr>
      <w:keepNext/>
      <w:keepLines/>
      <w:widowControl/>
      <w:wordWrap/>
      <w:autoSpaceDE/>
      <w:autoSpaceDN/>
      <w:spacing w:before="20" w:after="20" w:line="240" w:lineRule="auto"/>
      <w:jc w:val="left"/>
    </w:pPr>
    <w:rPr>
      <w:rFonts w:ascii="Times New Roman" w:eastAsia="Batang" w:hAnsi="Times New Roman" w:cs="Times New Roman"/>
      <w:b/>
      <w:kern w:val="0"/>
      <w:szCs w:val="24"/>
      <w:lang w:val="en-GB" w:eastAsia="en-US"/>
    </w:rPr>
  </w:style>
  <w:style w:type="paragraph" w:styleId="BodyText">
    <w:name w:val="Body Text"/>
    <w:basedOn w:val="Normal"/>
    <w:link w:val="BodyTextChar"/>
    <w:rsid w:val="00522BED"/>
    <w:pPr>
      <w:widowControl/>
      <w:wordWrap/>
      <w:autoSpaceDE/>
      <w:autoSpaceDN/>
      <w:spacing w:after="120" w:line="240" w:lineRule="auto"/>
      <w:jc w:val="left"/>
    </w:pPr>
    <w:rPr>
      <w:rFonts w:ascii="Times New Roman" w:eastAsia="Malgun Gothic" w:hAnsi="Times New Roman" w:cs="Times New Roman"/>
      <w:kern w:val="0"/>
      <w:sz w:val="24"/>
      <w:szCs w:val="24"/>
      <w:lang w:val="en-GB" w:eastAsia="en-US"/>
    </w:rPr>
  </w:style>
  <w:style w:type="character" w:customStyle="1" w:styleId="BodyTextChar">
    <w:name w:val="Body Text Char"/>
    <w:basedOn w:val="DefaultParagraphFont"/>
    <w:link w:val="BodyText"/>
    <w:rsid w:val="00522BED"/>
    <w:rPr>
      <w:rFonts w:ascii="Times New Roman" w:eastAsia="Malgun Gothic" w:hAnsi="Times New Roman" w:cs="Times New Roman"/>
      <w:kern w:val="0"/>
      <w:sz w:val="24"/>
      <w:szCs w:val="24"/>
      <w:lang w:val="en-GB" w:eastAsia="en-US"/>
    </w:rPr>
  </w:style>
  <w:style w:type="character" w:customStyle="1" w:styleId="CaptionChar">
    <w:name w:val="Caption Char"/>
    <w:aliases w:val="Caption 12pt+ Char,12 Char,Designation Char,ctdCaption Char,Table Caption Char,Tab/Fig Char"/>
    <w:link w:val="Caption"/>
    <w:locked/>
    <w:rsid w:val="00522BED"/>
    <w:rPr>
      <w:b/>
      <w:bCs/>
      <w:szCs w:val="20"/>
    </w:rPr>
  </w:style>
  <w:style w:type="table" w:customStyle="1" w:styleId="4">
    <w:name w:val="표 구분선4"/>
    <w:basedOn w:val="TableNormal"/>
    <w:next w:val="TableGrid"/>
    <w:rsid w:val="00522BED"/>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NoSpacing">
    <w:name w:val="No Spacing"/>
    <w:uiPriority w:val="1"/>
    <w:qFormat/>
    <w:rsid w:val="007C1327"/>
    <w:pPr>
      <w:widowControl w:val="0"/>
      <w:wordWrap w:val="0"/>
      <w:autoSpaceDE w:val="0"/>
      <w:autoSpaceDN w:val="0"/>
      <w:spacing w:after="0" w:line="240" w:lineRule="auto"/>
    </w:pPr>
  </w:style>
  <w:style w:type="paragraph" w:customStyle="1" w:styleId="SageBodyText">
    <w:name w:val="Sage Body Text"/>
    <w:rsid w:val="00D358D6"/>
    <w:pPr>
      <w:spacing w:before="240" w:after="0" w:line="240" w:lineRule="auto"/>
      <w:jc w:val="left"/>
    </w:pPr>
    <w:rPr>
      <w:rFonts w:ascii="Times New Roman" w:eastAsia="Arial Unicode MS" w:hAnsi="Times New Roman" w:cs="Times New Roman"/>
      <w:kern w:val="0"/>
      <w:sz w:val="24"/>
      <w:szCs w:val="24"/>
      <w:lang w:eastAsia="zh-TW"/>
    </w:rPr>
  </w:style>
  <w:style w:type="paragraph" w:customStyle="1" w:styleId="TitleA">
    <w:name w:val="Title A"/>
    <w:basedOn w:val="Normal"/>
    <w:qFormat/>
    <w:rsid w:val="00D358D6"/>
    <w:pPr>
      <w:widowControl/>
      <w:wordWrap/>
      <w:autoSpaceDE/>
      <w:autoSpaceDN/>
      <w:spacing w:after="0" w:line="240" w:lineRule="auto"/>
      <w:jc w:val="center"/>
      <w:outlineLvl w:val="0"/>
    </w:pPr>
    <w:rPr>
      <w:rFonts w:ascii="Times New Roman" w:eastAsia="Times New Roman" w:hAnsi="Times New Roman" w:cs="Times New Roman"/>
      <w:b/>
      <w:noProof/>
      <w:kern w:val="0"/>
      <w:sz w:val="24"/>
      <w:szCs w:val="20"/>
      <w:lang w:val="en-GB" w:eastAsia="de-DE"/>
    </w:rPr>
  </w:style>
  <w:style w:type="paragraph" w:customStyle="1" w:styleId="CTDtext">
    <w:name w:val="CTD text"/>
    <w:basedOn w:val="Normal"/>
    <w:rsid w:val="00D358D6"/>
    <w:pPr>
      <w:widowControl/>
      <w:wordWrap/>
      <w:autoSpaceDE/>
      <w:autoSpaceDN/>
      <w:spacing w:after="240" w:line="360" w:lineRule="auto"/>
    </w:pPr>
    <w:rPr>
      <w:rFonts w:ascii="Times New Roman" w:eastAsia="Times New Roman" w:hAnsi="Times New Roman" w:cs="Times New Roman"/>
      <w:kern w:val="0"/>
      <w:sz w:val="24"/>
      <w:szCs w:val="20"/>
      <w:lang w:val="en-GB" w:eastAsia="de-DE"/>
    </w:rPr>
  </w:style>
  <w:style w:type="character" w:styleId="PageNumber">
    <w:name w:val="page number"/>
    <w:basedOn w:val="DefaultParagraphFont"/>
    <w:semiHidden/>
    <w:rsid w:val="00DD032B"/>
    <w:rPr>
      <w:rFonts w:ascii="Times New Roman" w:hAnsi="Times New Roman"/>
    </w:rPr>
  </w:style>
  <w:style w:type="paragraph" w:customStyle="1" w:styleId="GapAnalysisText">
    <w:name w:val="Gap Analysis Text"/>
    <w:rsid w:val="00DD032B"/>
    <w:pPr>
      <w:spacing w:after="0" w:line="240" w:lineRule="auto"/>
    </w:pPr>
    <w:rPr>
      <w:rFonts w:ascii="Times New Roman" w:eastAsia="Times New Roman" w:hAnsi="Times New Roman" w:cs="Times New Roman"/>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aliases w:val="style1,CTD Heading 1"/>
    <w:basedOn w:val="Normal"/>
    <w:next w:val="Normal"/>
    <w:link w:val="Heading1Char"/>
    <w:uiPriority w:val="9"/>
    <w:qFormat/>
    <w:rsid w:val="00457025"/>
    <w:pPr>
      <w:keepNext/>
      <w:widowControl/>
      <w:tabs>
        <w:tab w:val="left" w:pos="567"/>
      </w:tabs>
      <w:wordWrap/>
      <w:autoSpaceDE/>
      <w:autoSpaceDN/>
      <w:spacing w:after="0" w:line="260" w:lineRule="exact"/>
      <w:jc w:val="left"/>
      <w:outlineLvl w:val="0"/>
    </w:pPr>
    <w:rPr>
      <w:rFonts w:ascii="Times New Roman" w:eastAsia="Times New Roman" w:hAnsi="Times New Roman" w:cs="Times New Roman"/>
      <w:b/>
      <w:kern w:val="0"/>
      <w:sz w:val="22"/>
      <w:szCs w:val="28"/>
      <w:lang w:val="en-GB" w:eastAsia="en-US"/>
    </w:rPr>
  </w:style>
  <w:style w:type="paragraph" w:styleId="Heading2">
    <w:name w:val="heading 2"/>
    <w:aliases w:val="eCTD-2nd-Section-Heading"/>
    <w:next w:val="Normal"/>
    <w:link w:val="Heading2Char"/>
    <w:qFormat/>
    <w:rsid w:val="00457025"/>
    <w:pPr>
      <w:keepNext/>
      <w:spacing w:before="240" w:after="60" w:line="240" w:lineRule="auto"/>
      <w:jc w:val="left"/>
      <w:outlineLvl w:val="1"/>
    </w:pPr>
    <w:rPr>
      <w:rFonts w:ascii="Times New Roman" w:hAnsi="Times New Roman" w:cs="Arial"/>
      <w:b/>
      <w:bCs/>
      <w:iCs/>
      <w:kern w:val="0"/>
      <w:sz w:val="24"/>
      <w:szCs w:val="28"/>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C6513"/>
    <w:rPr>
      <w:sz w:val="18"/>
      <w:szCs w:val="18"/>
    </w:rPr>
  </w:style>
  <w:style w:type="paragraph" w:styleId="CommentText">
    <w:name w:val="annotation text"/>
    <w:basedOn w:val="Normal"/>
    <w:link w:val="CommentTextChar"/>
    <w:uiPriority w:val="99"/>
    <w:unhideWhenUsed/>
    <w:rsid w:val="006C6513"/>
    <w:pPr>
      <w:wordWrap/>
      <w:autoSpaceDE/>
      <w:autoSpaceDN/>
      <w:jc w:val="left"/>
    </w:pPr>
    <w:rPr>
      <w:kern w:val="0"/>
      <w:sz w:val="22"/>
      <w:lang w:eastAsia="en-US"/>
    </w:rPr>
  </w:style>
  <w:style w:type="character" w:customStyle="1" w:styleId="CommentTextChar">
    <w:name w:val="Comment Text Char"/>
    <w:basedOn w:val="DefaultParagraphFont"/>
    <w:link w:val="CommentText"/>
    <w:uiPriority w:val="99"/>
    <w:rsid w:val="006C6513"/>
    <w:rPr>
      <w:kern w:val="0"/>
      <w:sz w:val="22"/>
      <w:lang w:eastAsia="en-US"/>
    </w:rPr>
  </w:style>
  <w:style w:type="paragraph" w:styleId="BalloonText">
    <w:name w:val="Balloon Text"/>
    <w:basedOn w:val="Normal"/>
    <w:link w:val="BalloonTextChar"/>
    <w:uiPriority w:val="99"/>
    <w:semiHidden/>
    <w:unhideWhenUsed/>
    <w:rsid w:val="006C651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6513"/>
    <w:rPr>
      <w:rFonts w:asciiTheme="majorHAnsi" w:eastAsiaTheme="majorEastAsia" w:hAnsiTheme="majorHAnsi" w:cstheme="majorBidi"/>
      <w:sz w:val="18"/>
      <w:szCs w:val="18"/>
    </w:rPr>
  </w:style>
  <w:style w:type="table" w:styleId="TableGrid">
    <w:name w:val="Table Grid"/>
    <w:basedOn w:val="TableNormal"/>
    <w:uiPriority w:val="59"/>
    <w:rsid w:val="00A6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12,Designation,ctdCaption,Table Caption,Tab/Fig"/>
    <w:basedOn w:val="Normal"/>
    <w:next w:val="Normal"/>
    <w:link w:val="CaptionChar"/>
    <w:unhideWhenUsed/>
    <w:qFormat/>
    <w:rsid w:val="00386103"/>
    <w:rPr>
      <w:b/>
      <w:bCs/>
      <w:szCs w:val="20"/>
    </w:rPr>
  </w:style>
  <w:style w:type="paragraph" w:styleId="CommentSubject">
    <w:name w:val="annotation subject"/>
    <w:basedOn w:val="CommentText"/>
    <w:next w:val="CommentText"/>
    <w:link w:val="CommentSubjectChar"/>
    <w:uiPriority w:val="99"/>
    <w:semiHidden/>
    <w:unhideWhenUsed/>
    <w:rsid w:val="00456EF5"/>
    <w:pPr>
      <w:wordWrap w:val="0"/>
      <w:autoSpaceDE w:val="0"/>
      <w:autoSpaceDN w:val="0"/>
    </w:pPr>
    <w:rPr>
      <w:b/>
      <w:bCs/>
      <w:kern w:val="2"/>
      <w:sz w:val="20"/>
      <w:lang w:eastAsia="ko-KR"/>
    </w:rPr>
  </w:style>
  <w:style w:type="character" w:customStyle="1" w:styleId="CommentSubjectChar">
    <w:name w:val="Comment Subject Char"/>
    <w:basedOn w:val="CommentTextChar"/>
    <w:link w:val="CommentSubject"/>
    <w:uiPriority w:val="99"/>
    <w:semiHidden/>
    <w:rsid w:val="00456EF5"/>
    <w:rPr>
      <w:b/>
      <w:bCs/>
      <w:kern w:val="0"/>
      <w:sz w:val="22"/>
      <w:lang w:eastAsia="en-US"/>
    </w:rPr>
  </w:style>
  <w:style w:type="paragraph" w:customStyle="1" w:styleId="Default">
    <w:name w:val="Default"/>
    <w:rsid w:val="00DF766A"/>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847DB"/>
    <w:pPr>
      <w:tabs>
        <w:tab w:val="center" w:pos="4513"/>
        <w:tab w:val="right" w:pos="9026"/>
      </w:tabs>
      <w:snapToGrid w:val="0"/>
    </w:pPr>
  </w:style>
  <w:style w:type="character" w:customStyle="1" w:styleId="HeaderChar">
    <w:name w:val="Header Char"/>
    <w:basedOn w:val="DefaultParagraphFont"/>
    <w:link w:val="Header"/>
    <w:uiPriority w:val="99"/>
    <w:rsid w:val="00A847DB"/>
  </w:style>
  <w:style w:type="paragraph" w:styleId="Footer">
    <w:name w:val="footer"/>
    <w:basedOn w:val="Normal"/>
    <w:link w:val="FooterChar"/>
    <w:uiPriority w:val="99"/>
    <w:unhideWhenUsed/>
    <w:rsid w:val="00A847DB"/>
    <w:pPr>
      <w:tabs>
        <w:tab w:val="center" w:pos="4513"/>
        <w:tab w:val="right" w:pos="9026"/>
      </w:tabs>
      <w:snapToGrid w:val="0"/>
    </w:pPr>
  </w:style>
  <w:style w:type="character" w:customStyle="1" w:styleId="FooterChar">
    <w:name w:val="Footer Char"/>
    <w:basedOn w:val="DefaultParagraphFont"/>
    <w:link w:val="Footer"/>
    <w:uiPriority w:val="99"/>
    <w:rsid w:val="00A847DB"/>
  </w:style>
  <w:style w:type="paragraph" w:styleId="ListParagraph">
    <w:name w:val="List Paragraph"/>
    <w:basedOn w:val="Normal"/>
    <w:uiPriority w:val="34"/>
    <w:qFormat/>
    <w:rsid w:val="00394B48"/>
    <w:pPr>
      <w:ind w:leftChars="400" w:left="800"/>
    </w:pPr>
  </w:style>
  <w:style w:type="table" w:customStyle="1" w:styleId="3">
    <w:name w:val="표 구분선3"/>
    <w:basedOn w:val="TableNormal"/>
    <w:next w:val="TableGrid"/>
    <w:uiPriority w:val="59"/>
    <w:rsid w:val="00742DC1"/>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1Char">
    <w:name w:val="Heading 1 Char"/>
    <w:aliases w:val="style1 Char,CTD Heading 1 Char"/>
    <w:basedOn w:val="DefaultParagraphFont"/>
    <w:link w:val="Heading1"/>
    <w:uiPriority w:val="9"/>
    <w:rsid w:val="00457025"/>
    <w:rPr>
      <w:rFonts w:ascii="Times New Roman" w:eastAsia="Times New Roman" w:hAnsi="Times New Roman" w:cs="Times New Roman"/>
      <w:b/>
      <w:kern w:val="0"/>
      <w:sz w:val="22"/>
      <w:szCs w:val="28"/>
      <w:lang w:val="en-GB" w:eastAsia="en-US"/>
    </w:rPr>
  </w:style>
  <w:style w:type="paragraph" w:customStyle="1" w:styleId="style1-1">
    <w:name w:val="style1-1"/>
    <w:basedOn w:val="Normal"/>
    <w:qFormat/>
    <w:rsid w:val="00457025"/>
    <w:pPr>
      <w:keepNext/>
      <w:widowControl/>
      <w:wordWrap/>
      <w:autoSpaceDE/>
      <w:autoSpaceDN/>
      <w:spacing w:before="240" w:after="120" w:line="240" w:lineRule="auto"/>
      <w:outlineLvl w:val="2"/>
    </w:pPr>
    <w:rPr>
      <w:rFonts w:ascii="Times New Roman" w:eastAsia="Times New Roman" w:hAnsi="Times New Roman" w:cs="Times New Roman"/>
      <w:b/>
      <w:kern w:val="0"/>
      <w:sz w:val="22"/>
      <w:szCs w:val="24"/>
    </w:rPr>
  </w:style>
  <w:style w:type="character" w:customStyle="1" w:styleId="Heading2Char">
    <w:name w:val="Heading 2 Char"/>
    <w:aliases w:val="eCTD-2nd-Section-Heading Char"/>
    <w:basedOn w:val="DefaultParagraphFont"/>
    <w:link w:val="Heading2"/>
    <w:rsid w:val="00457025"/>
    <w:rPr>
      <w:rFonts w:ascii="Times New Roman" w:hAnsi="Times New Roman" w:cs="Arial"/>
      <w:b/>
      <w:bCs/>
      <w:iCs/>
      <w:kern w:val="0"/>
      <w:sz w:val="24"/>
      <w:szCs w:val="28"/>
      <w:lang w:val="en-GB" w:eastAsia="de-DE"/>
    </w:rPr>
  </w:style>
  <w:style w:type="paragraph" w:styleId="NormalWeb">
    <w:name w:val="Normal (Web)"/>
    <w:basedOn w:val="Normal"/>
    <w:uiPriority w:val="99"/>
    <w:unhideWhenUsed/>
    <w:rsid w:val="00435F3E"/>
    <w:pPr>
      <w:widowControl/>
      <w:wordWrap/>
      <w:autoSpaceDE/>
      <w:autoSpaceDN/>
      <w:spacing w:before="100" w:beforeAutospacing="1" w:after="100" w:afterAutospacing="1" w:line="240" w:lineRule="auto"/>
      <w:jc w:val="left"/>
    </w:pPr>
    <w:rPr>
      <w:rFonts w:ascii="GulimChe" w:eastAsia="GulimChe" w:hAnsi="GulimChe" w:cs="Gulim"/>
      <w:kern w:val="0"/>
      <w:sz w:val="18"/>
      <w:szCs w:val="18"/>
    </w:rPr>
  </w:style>
  <w:style w:type="paragraph" w:styleId="Revision">
    <w:name w:val="Revision"/>
    <w:hidden/>
    <w:uiPriority w:val="99"/>
    <w:semiHidden/>
    <w:rsid w:val="007334A8"/>
    <w:pPr>
      <w:spacing w:after="0" w:line="240" w:lineRule="auto"/>
      <w:jc w:val="left"/>
    </w:pPr>
  </w:style>
  <w:style w:type="paragraph" w:customStyle="1" w:styleId="TableText10pt">
    <w:name w:val="TableText 10 pt"/>
    <w:basedOn w:val="Normal"/>
    <w:uiPriority w:val="99"/>
    <w:rsid w:val="008846C5"/>
    <w:pPr>
      <w:widowControl/>
      <w:wordWrap/>
      <w:autoSpaceDE/>
      <w:autoSpaceDN/>
      <w:spacing w:after="0" w:line="240" w:lineRule="auto"/>
      <w:jc w:val="left"/>
    </w:pPr>
    <w:rPr>
      <w:rFonts w:ascii="Times New Roman" w:eastAsia="Batang" w:hAnsi="Times New Roman" w:cs="Arial"/>
      <w:kern w:val="0"/>
      <w:szCs w:val="26"/>
      <w:lang w:val="en-GB" w:eastAsia="en-US"/>
    </w:rPr>
  </w:style>
  <w:style w:type="paragraph" w:customStyle="1" w:styleId="TableHeader-10pt">
    <w:name w:val="TableHeader-10 pt"/>
    <w:basedOn w:val="Normal"/>
    <w:uiPriority w:val="99"/>
    <w:rsid w:val="008846C5"/>
    <w:pPr>
      <w:keepNext/>
      <w:keepLines/>
      <w:widowControl/>
      <w:wordWrap/>
      <w:autoSpaceDE/>
      <w:autoSpaceDN/>
      <w:spacing w:before="20" w:after="20" w:line="240" w:lineRule="auto"/>
      <w:jc w:val="left"/>
    </w:pPr>
    <w:rPr>
      <w:rFonts w:ascii="Times New Roman" w:eastAsia="Batang" w:hAnsi="Times New Roman" w:cs="Times New Roman"/>
      <w:b/>
      <w:kern w:val="0"/>
      <w:szCs w:val="24"/>
      <w:lang w:val="en-GB" w:eastAsia="en-US"/>
    </w:rPr>
  </w:style>
  <w:style w:type="paragraph" w:styleId="BodyText">
    <w:name w:val="Body Text"/>
    <w:basedOn w:val="Normal"/>
    <w:link w:val="BodyTextChar"/>
    <w:rsid w:val="00522BED"/>
    <w:pPr>
      <w:widowControl/>
      <w:wordWrap/>
      <w:autoSpaceDE/>
      <w:autoSpaceDN/>
      <w:spacing w:after="120" w:line="240" w:lineRule="auto"/>
      <w:jc w:val="left"/>
    </w:pPr>
    <w:rPr>
      <w:rFonts w:ascii="Times New Roman" w:eastAsia="Malgun Gothic" w:hAnsi="Times New Roman" w:cs="Times New Roman"/>
      <w:kern w:val="0"/>
      <w:sz w:val="24"/>
      <w:szCs w:val="24"/>
      <w:lang w:val="en-GB" w:eastAsia="en-US"/>
    </w:rPr>
  </w:style>
  <w:style w:type="character" w:customStyle="1" w:styleId="BodyTextChar">
    <w:name w:val="Body Text Char"/>
    <w:basedOn w:val="DefaultParagraphFont"/>
    <w:link w:val="BodyText"/>
    <w:rsid w:val="00522BED"/>
    <w:rPr>
      <w:rFonts w:ascii="Times New Roman" w:eastAsia="Malgun Gothic" w:hAnsi="Times New Roman" w:cs="Times New Roman"/>
      <w:kern w:val="0"/>
      <w:sz w:val="24"/>
      <w:szCs w:val="24"/>
      <w:lang w:val="en-GB" w:eastAsia="en-US"/>
    </w:rPr>
  </w:style>
  <w:style w:type="character" w:customStyle="1" w:styleId="CaptionChar">
    <w:name w:val="Caption Char"/>
    <w:aliases w:val="Caption 12pt+ Char,12 Char,Designation Char,ctdCaption Char,Table Caption Char,Tab/Fig Char"/>
    <w:link w:val="Caption"/>
    <w:locked/>
    <w:rsid w:val="00522BED"/>
    <w:rPr>
      <w:b/>
      <w:bCs/>
      <w:szCs w:val="20"/>
    </w:rPr>
  </w:style>
  <w:style w:type="table" w:customStyle="1" w:styleId="4">
    <w:name w:val="표 구분선4"/>
    <w:basedOn w:val="TableNormal"/>
    <w:next w:val="TableGrid"/>
    <w:rsid w:val="00522BED"/>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NoSpacing">
    <w:name w:val="No Spacing"/>
    <w:uiPriority w:val="1"/>
    <w:qFormat/>
    <w:rsid w:val="007C1327"/>
    <w:pPr>
      <w:widowControl w:val="0"/>
      <w:wordWrap w:val="0"/>
      <w:autoSpaceDE w:val="0"/>
      <w:autoSpaceDN w:val="0"/>
      <w:spacing w:after="0" w:line="240" w:lineRule="auto"/>
    </w:pPr>
  </w:style>
  <w:style w:type="paragraph" w:customStyle="1" w:styleId="SageBodyText">
    <w:name w:val="Sage Body Text"/>
    <w:rsid w:val="00D358D6"/>
    <w:pPr>
      <w:spacing w:before="240" w:after="0" w:line="240" w:lineRule="auto"/>
      <w:jc w:val="left"/>
    </w:pPr>
    <w:rPr>
      <w:rFonts w:ascii="Times New Roman" w:eastAsia="Arial Unicode MS" w:hAnsi="Times New Roman" w:cs="Times New Roman"/>
      <w:kern w:val="0"/>
      <w:sz w:val="24"/>
      <w:szCs w:val="24"/>
      <w:lang w:eastAsia="zh-TW"/>
    </w:rPr>
  </w:style>
  <w:style w:type="paragraph" w:customStyle="1" w:styleId="TitleA">
    <w:name w:val="Title A"/>
    <w:basedOn w:val="Normal"/>
    <w:qFormat/>
    <w:rsid w:val="00D358D6"/>
    <w:pPr>
      <w:widowControl/>
      <w:wordWrap/>
      <w:autoSpaceDE/>
      <w:autoSpaceDN/>
      <w:spacing w:after="0" w:line="240" w:lineRule="auto"/>
      <w:jc w:val="center"/>
      <w:outlineLvl w:val="0"/>
    </w:pPr>
    <w:rPr>
      <w:rFonts w:ascii="Times New Roman" w:eastAsia="Times New Roman" w:hAnsi="Times New Roman" w:cs="Times New Roman"/>
      <w:b/>
      <w:noProof/>
      <w:kern w:val="0"/>
      <w:sz w:val="24"/>
      <w:szCs w:val="20"/>
      <w:lang w:val="en-GB" w:eastAsia="de-DE"/>
    </w:rPr>
  </w:style>
  <w:style w:type="paragraph" w:customStyle="1" w:styleId="CTDtext">
    <w:name w:val="CTD text"/>
    <w:basedOn w:val="Normal"/>
    <w:rsid w:val="00D358D6"/>
    <w:pPr>
      <w:widowControl/>
      <w:wordWrap/>
      <w:autoSpaceDE/>
      <w:autoSpaceDN/>
      <w:spacing w:after="240" w:line="360" w:lineRule="auto"/>
    </w:pPr>
    <w:rPr>
      <w:rFonts w:ascii="Times New Roman" w:eastAsia="Times New Roman" w:hAnsi="Times New Roman" w:cs="Times New Roman"/>
      <w:kern w:val="0"/>
      <w:sz w:val="24"/>
      <w:szCs w:val="20"/>
      <w:lang w:val="en-GB" w:eastAsia="de-DE"/>
    </w:rPr>
  </w:style>
  <w:style w:type="character" w:styleId="PageNumber">
    <w:name w:val="page number"/>
    <w:basedOn w:val="DefaultParagraphFont"/>
    <w:semiHidden/>
    <w:rsid w:val="00DD032B"/>
    <w:rPr>
      <w:rFonts w:ascii="Times New Roman" w:hAnsi="Times New Roman"/>
    </w:rPr>
  </w:style>
  <w:style w:type="paragraph" w:customStyle="1" w:styleId="GapAnalysisText">
    <w:name w:val="Gap Analysis Text"/>
    <w:rsid w:val="00DD032B"/>
    <w:pPr>
      <w:spacing w:after="0" w:line="240" w:lineRule="auto"/>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523">
      <w:bodyDiv w:val="1"/>
      <w:marLeft w:val="0"/>
      <w:marRight w:val="0"/>
      <w:marTop w:val="0"/>
      <w:marBottom w:val="0"/>
      <w:divBdr>
        <w:top w:val="none" w:sz="0" w:space="0" w:color="auto"/>
        <w:left w:val="none" w:sz="0" w:space="0" w:color="auto"/>
        <w:bottom w:val="none" w:sz="0" w:space="0" w:color="auto"/>
        <w:right w:val="none" w:sz="0" w:space="0" w:color="auto"/>
      </w:divBdr>
    </w:div>
    <w:div w:id="387612457">
      <w:bodyDiv w:val="1"/>
      <w:marLeft w:val="0"/>
      <w:marRight w:val="0"/>
      <w:marTop w:val="0"/>
      <w:marBottom w:val="0"/>
      <w:divBdr>
        <w:top w:val="none" w:sz="0" w:space="0" w:color="auto"/>
        <w:left w:val="none" w:sz="0" w:space="0" w:color="auto"/>
        <w:bottom w:val="none" w:sz="0" w:space="0" w:color="auto"/>
        <w:right w:val="none" w:sz="0" w:space="0" w:color="auto"/>
      </w:divBdr>
    </w:div>
    <w:div w:id="398791047">
      <w:bodyDiv w:val="1"/>
      <w:marLeft w:val="0"/>
      <w:marRight w:val="0"/>
      <w:marTop w:val="0"/>
      <w:marBottom w:val="0"/>
      <w:divBdr>
        <w:top w:val="none" w:sz="0" w:space="0" w:color="auto"/>
        <w:left w:val="none" w:sz="0" w:space="0" w:color="auto"/>
        <w:bottom w:val="none" w:sz="0" w:space="0" w:color="auto"/>
        <w:right w:val="none" w:sz="0" w:space="0" w:color="auto"/>
      </w:divBdr>
    </w:div>
    <w:div w:id="528681490">
      <w:bodyDiv w:val="1"/>
      <w:marLeft w:val="0"/>
      <w:marRight w:val="0"/>
      <w:marTop w:val="0"/>
      <w:marBottom w:val="0"/>
      <w:divBdr>
        <w:top w:val="none" w:sz="0" w:space="0" w:color="auto"/>
        <w:left w:val="none" w:sz="0" w:space="0" w:color="auto"/>
        <w:bottom w:val="none" w:sz="0" w:space="0" w:color="auto"/>
        <w:right w:val="none" w:sz="0" w:space="0" w:color="auto"/>
      </w:divBdr>
    </w:div>
    <w:div w:id="656567244">
      <w:bodyDiv w:val="1"/>
      <w:marLeft w:val="0"/>
      <w:marRight w:val="0"/>
      <w:marTop w:val="0"/>
      <w:marBottom w:val="0"/>
      <w:divBdr>
        <w:top w:val="none" w:sz="0" w:space="0" w:color="auto"/>
        <w:left w:val="none" w:sz="0" w:space="0" w:color="auto"/>
        <w:bottom w:val="none" w:sz="0" w:space="0" w:color="auto"/>
        <w:right w:val="none" w:sz="0" w:space="0" w:color="auto"/>
      </w:divBdr>
    </w:div>
    <w:div w:id="763649723">
      <w:bodyDiv w:val="1"/>
      <w:marLeft w:val="0"/>
      <w:marRight w:val="0"/>
      <w:marTop w:val="0"/>
      <w:marBottom w:val="0"/>
      <w:divBdr>
        <w:top w:val="none" w:sz="0" w:space="0" w:color="auto"/>
        <w:left w:val="none" w:sz="0" w:space="0" w:color="auto"/>
        <w:bottom w:val="none" w:sz="0" w:space="0" w:color="auto"/>
        <w:right w:val="none" w:sz="0" w:space="0" w:color="auto"/>
      </w:divBdr>
      <w:divsChild>
        <w:div w:id="970476090">
          <w:marLeft w:val="0"/>
          <w:marRight w:val="0"/>
          <w:marTop w:val="0"/>
          <w:marBottom w:val="0"/>
          <w:divBdr>
            <w:top w:val="none" w:sz="0" w:space="0" w:color="auto"/>
            <w:left w:val="none" w:sz="0" w:space="0" w:color="auto"/>
            <w:bottom w:val="none" w:sz="0" w:space="0" w:color="auto"/>
            <w:right w:val="none" w:sz="0" w:space="0" w:color="auto"/>
          </w:divBdr>
          <w:divsChild>
            <w:div w:id="1237785967">
              <w:marLeft w:val="0"/>
              <w:marRight w:val="0"/>
              <w:marTop w:val="0"/>
              <w:marBottom w:val="0"/>
              <w:divBdr>
                <w:top w:val="none" w:sz="0" w:space="0" w:color="auto"/>
                <w:left w:val="none" w:sz="0" w:space="0" w:color="auto"/>
                <w:bottom w:val="none" w:sz="0" w:space="0" w:color="auto"/>
                <w:right w:val="none" w:sz="0" w:space="0" w:color="auto"/>
              </w:divBdr>
              <w:divsChild>
                <w:div w:id="1244995004">
                  <w:marLeft w:val="0"/>
                  <w:marRight w:val="0"/>
                  <w:marTop w:val="0"/>
                  <w:marBottom w:val="0"/>
                  <w:divBdr>
                    <w:top w:val="none" w:sz="0" w:space="0" w:color="auto"/>
                    <w:left w:val="none" w:sz="0" w:space="0" w:color="auto"/>
                    <w:bottom w:val="none" w:sz="0" w:space="0" w:color="auto"/>
                    <w:right w:val="none" w:sz="0" w:space="0" w:color="auto"/>
                  </w:divBdr>
                  <w:divsChild>
                    <w:div w:id="1097756078">
                      <w:marLeft w:val="0"/>
                      <w:marRight w:val="0"/>
                      <w:marTop w:val="0"/>
                      <w:marBottom w:val="0"/>
                      <w:divBdr>
                        <w:top w:val="none" w:sz="0" w:space="0" w:color="auto"/>
                        <w:left w:val="none" w:sz="0" w:space="0" w:color="auto"/>
                        <w:bottom w:val="none" w:sz="0" w:space="0" w:color="auto"/>
                        <w:right w:val="none" w:sz="0" w:space="0" w:color="auto"/>
                      </w:divBdr>
                      <w:divsChild>
                        <w:div w:id="977220450">
                          <w:marLeft w:val="0"/>
                          <w:marRight w:val="0"/>
                          <w:marTop w:val="0"/>
                          <w:marBottom w:val="0"/>
                          <w:divBdr>
                            <w:top w:val="none" w:sz="0" w:space="0" w:color="auto"/>
                            <w:left w:val="none" w:sz="0" w:space="0" w:color="auto"/>
                            <w:bottom w:val="none" w:sz="0" w:space="0" w:color="auto"/>
                            <w:right w:val="none" w:sz="0" w:space="0" w:color="auto"/>
                          </w:divBdr>
                          <w:divsChild>
                            <w:div w:id="1787116563">
                              <w:marLeft w:val="0"/>
                              <w:marRight w:val="0"/>
                              <w:marTop w:val="0"/>
                              <w:marBottom w:val="0"/>
                              <w:divBdr>
                                <w:top w:val="none" w:sz="0" w:space="0" w:color="auto"/>
                                <w:left w:val="none" w:sz="0" w:space="0" w:color="auto"/>
                                <w:bottom w:val="none" w:sz="0" w:space="0" w:color="auto"/>
                                <w:right w:val="none" w:sz="0" w:space="0" w:color="auto"/>
                              </w:divBdr>
                              <w:divsChild>
                                <w:div w:id="1982538597">
                                  <w:marLeft w:val="0"/>
                                  <w:marRight w:val="0"/>
                                  <w:marTop w:val="0"/>
                                  <w:marBottom w:val="0"/>
                                  <w:divBdr>
                                    <w:top w:val="none" w:sz="0" w:space="0" w:color="auto"/>
                                    <w:left w:val="none" w:sz="0" w:space="0" w:color="auto"/>
                                    <w:bottom w:val="none" w:sz="0" w:space="0" w:color="auto"/>
                                    <w:right w:val="none" w:sz="0" w:space="0" w:color="auto"/>
                                  </w:divBdr>
                                  <w:divsChild>
                                    <w:div w:id="286470017">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sChild>
                                            <w:div w:id="869344545">
                                              <w:marLeft w:val="330"/>
                                              <w:marRight w:val="225"/>
                                              <w:marTop w:val="300"/>
                                              <w:marBottom w:val="450"/>
                                              <w:divBdr>
                                                <w:top w:val="none" w:sz="0" w:space="0" w:color="auto"/>
                                                <w:left w:val="none" w:sz="0" w:space="0" w:color="auto"/>
                                                <w:bottom w:val="none" w:sz="0" w:space="0" w:color="auto"/>
                                                <w:right w:val="none" w:sz="0" w:space="0" w:color="auto"/>
                                              </w:divBdr>
                                              <w:divsChild>
                                                <w:div w:id="1459951375">
                                                  <w:marLeft w:val="0"/>
                                                  <w:marRight w:val="0"/>
                                                  <w:marTop w:val="0"/>
                                                  <w:marBottom w:val="0"/>
                                                  <w:divBdr>
                                                    <w:top w:val="none" w:sz="0" w:space="0" w:color="auto"/>
                                                    <w:left w:val="none" w:sz="0" w:space="0" w:color="auto"/>
                                                    <w:bottom w:val="none" w:sz="0" w:space="0" w:color="auto"/>
                                                    <w:right w:val="none" w:sz="0" w:space="0" w:color="auto"/>
                                                  </w:divBdr>
                                                  <w:divsChild>
                                                    <w:div w:id="8538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432597">
      <w:bodyDiv w:val="1"/>
      <w:marLeft w:val="0"/>
      <w:marRight w:val="0"/>
      <w:marTop w:val="0"/>
      <w:marBottom w:val="0"/>
      <w:divBdr>
        <w:top w:val="none" w:sz="0" w:space="0" w:color="auto"/>
        <w:left w:val="none" w:sz="0" w:space="0" w:color="auto"/>
        <w:bottom w:val="none" w:sz="0" w:space="0" w:color="auto"/>
        <w:right w:val="none" w:sz="0" w:space="0" w:color="auto"/>
      </w:divBdr>
      <w:divsChild>
        <w:div w:id="213930358">
          <w:marLeft w:val="0"/>
          <w:marRight w:val="0"/>
          <w:marTop w:val="0"/>
          <w:marBottom w:val="0"/>
          <w:divBdr>
            <w:top w:val="none" w:sz="0" w:space="0" w:color="auto"/>
            <w:left w:val="none" w:sz="0" w:space="0" w:color="auto"/>
            <w:bottom w:val="none" w:sz="0" w:space="0" w:color="auto"/>
            <w:right w:val="none" w:sz="0" w:space="0" w:color="auto"/>
          </w:divBdr>
          <w:divsChild>
            <w:div w:id="1124233114">
              <w:marLeft w:val="0"/>
              <w:marRight w:val="0"/>
              <w:marTop w:val="0"/>
              <w:marBottom w:val="0"/>
              <w:divBdr>
                <w:top w:val="none" w:sz="0" w:space="0" w:color="auto"/>
                <w:left w:val="none" w:sz="0" w:space="0" w:color="auto"/>
                <w:bottom w:val="none" w:sz="0" w:space="0" w:color="auto"/>
                <w:right w:val="none" w:sz="0" w:space="0" w:color="auto"/>
              </w:divBdr>
              <w:divsChild>
                <w:div w:id="310253751">
                  <w:marLeft w:val="0"/>
                  <w:marRight w:val="0"/>
                  <w:marTop w:val="0"/>
                  <w:marBottom w:val="0"/>
                  <w:divBdr>
                    <w:top w:val="none" w:sz="0" w:space="0" w:color="auto"/>
                    <w:left w:val="none" w:sz="0" w:space="0" w:color="auto"/>
                    <w:bottom w:val="none" w:sz="0" w:space="0" w:color="auto"/>
                    <w:right w:val="none" w:sz="0" w:space="0" w:color="auto"/>
                  </w:divBdr>
                  <w:divsChild>
                    <w:div w:id="967781836">
                      <w:marLeft w:val="0"/>
                      <w:marRight w:val="0"/>
                      <w:marTop w:val="0"/>
                      <w:marBottom w:val="0"/>
                      <w:divBdr>
                        <w:top w:val="none" w:sz="0" w:space="0" w:color="auto"/>
                        <w:left w:val="none" w:sz="0" w:space="0" w:color="auto"/>
                        <w:bottom w:val="none" w:sz="0" w:space="0" w:color="auto"/>
                        <w:right w:val="none" w:sz="0" w:space="0" w:color="auto"/>
                      </w:divBdr>
                      <w:divsChild>
                        <w:div w:id="428546134">
                          <w:marLeft w:val="0"/>
                          <w:marRight w:val="0"/>
                          <w:marTop w:val="0"/>
                          <w:marBottom w:val="0"/>
                          <w:divBdr>
                            <w:top w:val="none" w:sz="0" w:space="0" w:color="auto"/>
                            <w:left w:val="none" w:sz="0" w:space="0" w:color="auto"/>
                            <w:bottom w:val="none" w:sz="0" w:space="0" w:color="auto"/>
                            <w:right w:val="none" w:sz="0" w:space="0" w:color="auto"/>
                          </w:divBdr>
                          <w:divsChild>
                            <w:div w:id="2114015161">
                              <w:marLeft w:val="0"/>
                              <w:marRight w:val="0"/>
                              <w:marTop w:val="0"/>
                              <w:marBottom w:val="0"/>
                              <w:divBdr>
                                <w:top w:val="none" w:sz="0" w:space="0" w:color="auto"/>
                                <w:left w:val="none" w:sz="0" w:space="0" w:color="auto"/>
                                <w:bottom w:val="none" w:sz="0" w:space="0" w:color="auto"/>
                                <w:right w:val="none" w:sz="0" w:space="0" w:color="auto"/>
                              </w:divBdr>
                              <w:divsChild>
                                <w:div w:id="186911701">
                                  <w:marLeft w:val="0"/>
                                  <w:marRight w:val="0"/>
                                  <w:marTop w:val="0"/>
                                  <w:marBottom w:val="0"/>
                                  <w:divBdr>
                                    <w:top w:val="none" w:sz="0" w:space="0" w:color="auto"/>
                                    <w:left w:val="none" w:sz="0" w:space="0" w:color="auto"/>
                                    <w:bottom w:val="none" w:sz="0" w:space="0" w:color="auto"/>
                                    <w:right w:val="none" w:sz="0" w:space="0" w:color="auto"/>
                                  </w:divBdr>
                                  <w:divsChild>
                                    <w:div w:id="1057318636">
                                      <w:marLeft w:val="0"/>
                                      <w:marRight w:val="0"/>
                                      <w:marTop w:val="0"/>
                                      <w:marBottom w:val="0"/>
                                      <w:divBdr>
                                        <w:top w:val="none" w:sz="0" w:space="0" w:color="auto"/>
                                        <w:left w:val="none" w:sz="0" w:space="0" w:color="auto"/>
                                        <w:bottom w:val="none" w:sz="0" w:space="0" w:color="auto"/>
                                        <w:right w:val="none" w:sz="0" w:space="0" w:color="auto"/>
                                      </w:divBdr>
                                      <w:divsChild>
                                        <w:div w:id="1838689642">
                                          <w:marLeft w:val="0"/>
                                          <w:marRight w:val="0"/>
                                          <w:marTop w:val="0"/>
                                          <w:marBottom w:val="0"/>
                                          <w:divBdr>
                                            <w:top w:val="none" w:sz="0" w:space="0" w:color="auto"/>
                                            <w:left w:val="none" w:sz="0" w:space="0" w:color="auto"/>
                                            <w:bottom w:val="none" w:sz="0" w:space="0" w:color="auto"/>
                                            <w:right w:val="none" w:sz="0" w:space="0" w:color="auto"/>
                                          </w:divBdr>
                                          <w:divsChild>
                                            <w:div w:id="1200043678">
                                              <w:marLeft w:val="330"/>
                                              <w:marRight w:val="225"/>
                                              <w:marTop w:val="300"/>
                                              <w:marBottom w:val="450"/>
                                              <w:divBdr>
                                                <w:top w:val="none" w:sz="0" w:space="0" w:color="auto"/>
                                                <w:left w:val="none" w:sz="0" w:space="0" w:color="auto"/>
                                                <w:bottom w:val="none" w:sz="0" w:space="0" w:color="auto"/>
                                                <w:right w:val="none" w:sz="0" w:space="0" w:color="auto"/>
                                              </w:divBdr>
                                              <w:divsChild>
                                                <w:div w:id="1066496236">
                                                  <w:marLeft w:val="0"/>
                                                  <w:marRight w:val="0"/>
                                                  <w:marTop w:val="0"/>
                                                  <w:marBottom w:val="0"/>
                                                  <w:divBdr>
                                                    <w:top w:val="none" w:sz="0" w:space="0" w:color="auto"/>
                                                    <w:left w:val="none" w:sz="0" w:space="0" w:color="auto"/>
                                                    <w:bottom w:val="none" w:sz="0" w:space="0" w:color="auto"/>
                                                    <w:right w:val="none" w:sz="0" w:space="0" w:color="auto"/>
                                                  </w:divBdr>
                                                  <w:divsChild>
                                                    <w:div w:id="10464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658507">
      <w:bodyDiv w:val="1"/>
      <w:marLeft w:val="0"/>
      <w:marRight w:val="0"/>
      <w:marTop w:val="0"/>
      <w:marBottom w:val="0"/>
      <w:divBdr>
        <w:top w:val="none" w:sz="0" w:space="0" w:color="auto"/>
        <w:left w:val="none" w:sz="0" w:space="0" w:color="auto"/>
        <w:bottom w:val="none" w:sz="0" w:space="0" w:color="auto"/>
        <w:right w:val="none" w:sz="0" w:space="0" w:color="auto"/>
      </w:divBdr>
      <w:divsChild>
        <w:div w:id="851922157">
          <w:marLeft w:val="0"/>
          <w:marRight w:val="0"/>
          <w:marTop w:val="0"/>
          <w:marBottom w:val="0"/>
          <w:divBdr>
            <w:top w:val="none" w:sz="0" w:space="0" w:color="auto"/>
            <w:left w:val="none" w:sz="0" w:space="0" w:color="auto"/>
            <w:bottom w:val="none" w:sz="0" w:space="0" w:color="auto"/>
            <w:right w:val="none" w:sz="0" w:space="0" w:color="auto"/>
          </w:divBdr>
          <w:divsChild>
            <w:div w:id="496961554">
              <w:marLeft w:val="0"/>
              <w:marRight w:val="0"/>
              <w:marTop w:val="0"/>
              <w:marBottom w:val="0"/>
              <w:divBdr>
                <w:top w:val="none" w:sz="0" w:space="0" w:color="auto"/>
                <w:left w:val="none" w:sz="0" w:space="0" w:color="auto"/>
                <w:bottom w:val="none" w:sz="0" w:space="0" w:color="auto"/>
                <w:right w:val="none" w:sz="0" w:space="0" w:color="auto"/>
              </w:divBdr>
              <w:divsChild>
                <w:div w:id="464588008">
                  <w:marLeft w:val="0"/>
                  <w:marRight w:val="0"/>
                  <w:marTop w:val="0"/>
                  <w:marBottom w:val="0"/>
                  <w:divBdr>
                    <w:top w:val="none" w:sz="0" w:space="0" w:color="auto"/>
                    <w:left w:val="none" w:sz="0" w:space="0" w:color="auto"/>
                    <w:bottom w:val="none" w:sz="0" w:space="0" w:color="auto"/>
                    <w:right w:val="none" w:sz="0" w:space="0" w:color="auto"/>
                  </w:divBdr>
                  <w:divsChild>
                    <w:div w:id="929198876">
                      <w:marLeft w:val="0"/>
                      <w:marRight w:val="0"/>
                      <w:marTop w:val="0"/>
                      <w:marBottom w:val="0"/>
                      <w:divBdr>
                        <w:top w:val="none" w:sz="0" w:space="0" w:color="auto"/>
                        <w:left w:val="none" w:sz="0" w:space="0" w:color="auto"/>
                        <w:bottom w:val="none" w:sz="0" w:space="0" w:color="auto"/>
                        <w:right w:val="none" w:sz="0" w:space="0" w:color="auto"/>
                      </w:divBdr>
                      <w:divsChild>
                        <w:div w:id="1810706870">
                          <w:marLeft w:val="0"/>
                          <w:marRight w:val="0"/>
                          <w:marTop w:val="0"/>
                          <w:marBottom w:val="0"/>
                          <w:divBdr>
                            <w:top w:val="none" w:sz="0" w:space="0" w:color="auto"/>
                            <w:left w:val="none" w:sz="0" w:space="0" w:color="auto"/>
                            <w:bottom w:val="none" w:sz="0" w:space="0" w:color="auto"/>
                            <w:right w:val="none" w:sz="0" w:space="0" w:color="auto"/>
                          </w:divBdr>
                          <w:divsChild>
                            <w:div w:id="1741096786">
                              <w:marLeft w:val="0"/>
                              <w:marRight w:val="0"/>
                              <w:marTop w:val="0"/>
                              <w:marBottom w:val="0"/>
                              <w:divBdr>
                                <w:top w:val="none" w:sz="0" w:space="0" w:color="auto"/>
                                <w:left w:val="none" w:sz="0" w:space="0" w:color="auto"/>
                                <w:bottom w:val="none" w:sz="0" w:space="0" w:color="auto"/>
                                <w:right w:val="none" w:sz="0" w:space="0" w:color="auto"/>
                              </w:divBdr>
                              <w:divsChild>
                                <w:div w:id="1708138567">
                                  <w:marLeft w:val="0"/>
                                  <w:marRight w:val="0"/>
                                  <w:marTop w:val="0"/>
                                  <w:marBottom w:val="0"/>
                                  <w:divBdr>
                                    <w:top w:val="none" w:sz="0" w:space="0" w:color="auto"/>
                                    <w:left w:val="none" w:sz="0" w:space="0" w:color="auto"/>
                                    <w:bottom w:val="none" w:sz="0" w:space="0" w:color="auto"/>
                                    <w:right w:val="none" w:sz="0" w:space="0" w:color="auto"/>
                                  </w:divBdr>
                                  <w:divsChild>
                                    <w:div w:id="1234050173">
                                      <w:marLeft w:val="0"/>
                                      <w:marRight w:val="0"/>
                                      <w:marTop w:val="0"/>
                                      <w:marBottom w:val="0"/>
                                      <w:divBdr>
                                        <w:top w:val="none" w:sz="0" w:space="0" w:color="auto"/>
                                        <w:left w:val="none" w:sz="0" w:space="0" w:color="auto"/>
                                        <w:bottom w:val="none" w:sz="0" w:space="0" w:color="auto"/>
                                        <w:right w:val="none" w:sz="0" w:space="0" w:color="auto"/>
                                      </w:divBdr>
                                      <w:divsChild>
                                        <w:div w:id="405496477">
                                          <w:marLeft w:val="0"/>
                                          <w:marRight w:val="0"/>
                                          <w:marTop w:val="0"/>
                                          <w:marBottom w:val="0"/>
                                          <w:divBdr>
                                            <w:top w:val="none" w:sz="0" w:space="0" w:color="auto"/>
                                            <w:left w:val="none" w:sz="0" w:space="0" w:color="auto"/>
                                            <w:bottom w:val="none" w:sz="0" w:space="0" w:color="auto"/>
                                            <w:right w:val="none" w:sz="0" w:space="0" w:color="auto"/>
                                          </w:divBdr>
                                          <w:divsChild>
                                            <w:div w:id="798572429">
                                              <w:marLeft w:val="330"/>
                                              <w:marRight w:val="225"/>
                                              <w:marTop w:val="300"/>
                                              <w:marBottom w:val="450"/>
                                              <w:divBdr>
                                                <w:top w:val="none" w:sz="0" w:space="0" w:color="auto"/>
                                                <w:left w:val="none" w:sz="0" w:space="0" w:color="auto"/>
                                                <w:bottom w:val="none" w:sz="0" w:space="0" w:color="auto"/>
                                                <w:right w:val="none" w:sz="0" w:space="0" w:color="auto"/>
                                              </w:divBdr>
                                              <w:divsChild>
                                                <w:div w:id="1652830696">
                                                  <w:marLeft w:val="0"/>
                                                  <w:marRight w:val="0"/>
                                                  <w:marTop w:val="0"/>
                                                  <w:marBottom w:val="0"/>
                                                  <w:divBdr>
                                                    <w:top w:val="none" w:sz="0" w:space="0" w:color="auto"/>
                                                    <w:left w:val="none" w:sz="0" w:space="0" w:color="auto"/>
                                                    <w:bottom w:val="none" w:sz="0" w:space="0" w:color="auto"/>
                                                    <w:right w:val="none" w:sz="0" w:space="0" w:color="auto"/>
                                                  </w:divBdr>
                                                  <w:divsChild>
                                                    <w:div w:id="586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200210">
      <w:bodyDiv w:val="1"/>
      <w:marLeft w:val="0"/>
      <w:marRight w:val="0"/>
      <w:marTop w:val="0"/>
      <w:marBottom w:val="0"/>
      <w:divBdr>
        <w:top w:val="none" w:sz="0" w:space="0" w:color="auto"/>
        <w:left w:val="none" w:sz="0" w:space="0" w:color="auto"/>
        <w:bottom w:val="none" w:sz="0" w:space="0" w:color="auto"/>
        <w:right w:val="none" w:sz="0" w:space="0" w:color="auto"/>
      </w:divBdr>
      <w:divsChild>
        <w:div w:id="1095593299">
          <w:marLeft w:val="150"/>
          <w:marRight w:val="150"/>
          <w:marTop w:val="150"/>
          <w:marBottom w:val="150"/>
          <w:divBdr>
            <w:top w:val="none" w:sz="0" w:space="0" w:color="auto"/>
            <w:left w:val="none" w:sz="0" w:space="0" w:color="auto"/>
            <w:bottom w:val="none" w:sz="0" w:space="0" w:color="auto"/>
            <w:right w:val="none" w:sz="0" w:space="0" w:color="auto"/>
          </w:divBdr>
        </w:div>
      </w:divsChild>
    </w:div>
    <w:div w:id="1089425447">
      <w:bodyDiv w:val="1"/>
      <w:marLeft w:val="0"/>
      <w:marRight w:val="0"/>
      <w:marTop w:val="0"/>
      <w:marBottom w:val="0"/>
      <w:divBdr>
        <w:top w:val="none" w:sz="0" w:space="0" w:color="auto"/>
        <w:left w:val="none" w:sz="0" w:space="0" w:color="auto"/>
        <w:bottom w:val="none" w:sz="0" w:space="0" w:color="auto"/>
        <w:right w:val="none" w:sz="0" w:space="0" w:color="auto"/>
      </w:divBdr>
    </w:div>
    <w:div w:id="1372341529">
      <w:bodyDiv w:val="1"/>
      <w:marLeft w:val="0"/>
      <w:marRight w:val="0"/>
      <w:marTop w:val="0"/>
      <w:marBottom w:val="0"/>
      <w:divBdr>
        <w:top w:val="none" w:sz="0" w:space="0" w:color="auto"/>
        <w:left w:val="none" w:sz="0" w:space="0" w:color="auto"/>
        <w:bottom w:val="none" w:sz="0" w:space="0" w:color="auto"/>
        <w:right w:val="none" w:sz="0" w:space="0" w:color="auto"/>
      </w:divBdr>
    </w:div>
    <w:div w:id="1583832742">
      <w:bodyDiv w:val="1"/>
      <w:marLeft w:val="0"/>
      <w:marRight w:val="0"/>
      <w:marTop w:val="0"/>
      <w:marBottom w:val="0"/>
      <w:divBdr>
        <w:top w:val="none" w:sz="0" w:space="0" w:color="auto"/>
        <w:left w:val="none" w:sz="0" w:space="0" w:color="auto"/>
        <w:bottom w:val="none" w:sz="0" w:space="0" w:color="auto"/>
        <w:right w:val="none" w:sz="0" w:space="0" w:color="auto"/>
      </w:divBdr>
    </w:div>
    <w:div w:id="1715419585">
      <w:bodyDiv w:val="1"/>
      <w:marLeft w:val="0"/>
      <w:marRight w:val="0"/>
      <w:marTop w:val="0"/>
      <w:marBottom w:val="0"/>
      <w:divBdr>
        <w:top w:val="none" w:sz="0" w:space="0" w:color="auto"/>
        <w:left w:val="none" w:sz="0" w:space="0" w:color="auto"/>
        <w:bottom w:val="none" w:sz="0" w:space="0" w:color="auto"/>
        <w:right w:val="none" w:sz="0" w:space="0" w:color="auto"/>
      </w:divBdr>
    </w:div>
    <w:div w:id="21184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4.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image" Target="media/image3.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image" Target="media/image2.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ecurityConfiguration xmlns="http://www.QUMAS.com/QUMAS.Compliance/Configuration/Security" xmlns:i="http://www.w3.org/2001/XMLSchema-instance">
  <TimeStamp xmlns="http://schemas.datacontract.org/2004/07/QUMAS.Compliance.Common.SOM.DataContracts" i:nil="true"/>
  <UniqueId xmlns="http://schemas.datacontract.org/2004/07/QUMAS.Compliance.Common.SOM.DataContracts">00000000-0000-0000-0000-000000000000</UniqueId>
  <Actions xmlns:a="http://www.QUMAS.com/QUMAS.Compliance/Security">
    <TimeStamp xmlns="http://schemas.datacontract.org/2004/07/QUMAS.Compliance.Common.SOM.DataContracts" i:nil="true"/>
    <UniqueId xmlns="http://schemas.datacontract.org/2004/07/QUMAS.Compliance.Common.SOM.DataContracts">00000000-0000-0000-0000-000000000000</UniqueId>
    <a:list>
      <a:Action>
        <TimeStamp xmlns="http://schemas.datacontract.org/2004/07/QUMAS.Compliance.Common.SOM.DataContracts" i:nil="true"/>
        <UniqueId xmlns="http://schemas.datacontract.org/2004/07/QUMAS.Compliance.Common.SOM.DataContracts">00000000-0000-0000-0000-000000000000</UniqueId>
        <a:Name>TaskCompletion</a:Name>
        <a:ContentTypeID>0x010801008F5A0AC480BB42B1B97DC1B3EEE07DC8</a:ContentTypeID>
        <a:RequiredUserMatch xmlns:b="http://schemas.microsoft.com/2003/10/Serialization/Arrays">
          <b:string>{53101F38-DD2E-458C-B245-0C236CC13D1A}</b:string>
        </a:RequiredUserMatch>
        <a:RequiredPermissions>
          <a:Permission>
            <TimeStamp xmlns="http://schemas.datacontract.org/2004/07/QUMAS.Compliance.Common.SOM.DataContracts" i:nil="true"/>
            <UniqueId xmlns="http://schemas.datacontract.org/2004/07/QUMAS.Compliance.Common.SOM.DataContracts">00000000-0000-0000-0000-000000000000</UniqueId>
            <a:Type>BasePermission</a:Type>
            <a:Value>EditListItems</a:Value>
          </a:Permission>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RandUSelectCoordinatorTaskCompletion</a:Name>
        <a:ContentTypeID>0x010801008F5A0AC480BB42B1B97DC1B3EEE07DC80048927EAF9D0343ACB072EA3ADE8C706E</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RandUCoordinatorTaskCompletion</a:Name>
        <a:ContentTypeID>0x010801008F5A0AC480BB42B1B97DC1B3EEE07DC800AE5C83EF449E46F280401FFA2F6A828D</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ApproveRandUTaskCompletion</a:Name>
        <a:ContentTypeID>0x010801008F5A0AC480BB42B1B97DC1B3EEE07DC80080FD6B0D772B478792062FB06F7C248F</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RandURetractTask</a:Name>
        <a:ContentTypeID>0x01010064EF5778BBDB426ABAC6661E461254E6</a:ContentTypeID>
        <a:RequiredUserMatch xmlns:b="http://schemas.microsoft.com/2003/10/Serialization/Arrays">
          <b:string>{B6568D82-2D72-4087-ACEA-DE31DB3BD6D5}</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CreateAdHocRandUTask</a:Name>
        <a:ContentTypeID>0x01010064EF5778BBDB426ABAC6661E461254E6</a:ContentTypeID>
        <a:RequiredUserMatch xmlns:b="http://schemas.microsoft.com/2003/10/Serialization/Arrays">
          <b:string>{B6568D82-2D72-4087-ACEA-DE31DB3BD6D5}</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CreateAdHocReviseTask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CreateAdHocRetireTask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CreateAdHocApprovalTask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TerminatePeriodicReviewWorfklow</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CreateAdHocWithdrawTask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list>
  </Actions>
  <ProcessStatePermissions xmlns:a="http://www.QUMAS.com/QUMAS.Compliance/Security">
    <TimeStamp xmlns="http://schemas.datacontract.org/2004/07/QUMAS.Compliance.Common.SOM.DataContracts" i:nil="true"/>
    <UniqueId xmlns="http://schemas.datacontract.org/2004/07/QUMAS.Compliance.Common.SOM.DataContracts">00000000-0000-0000-0000-000000000000</UniqueId>
    <a:StateColumn>{3AF51B99-4659-4DFC-8BED-3A950C7D36E2}</a:StateColumn>
    <a:list>
      <a:ProcessStatePermission>
        <TimeStamp xmlns="http://schemas.datacontract.org/2004/07/QUMAS.Compliance.Common.SOM.DataContracts" i:nil="true"/>
        <UniqueId xmlns="http://schemas.datacontract.org/2004/07/QUMAS.Compliance.Common.SOM.DataContracts">00000000-0000-0000-0000-000000000000</UniqueId>
        <a:State>Draft</a:State>
        <a:ContentTypeID i:nil="true"/>
        <a:RestoreRoleInheritance>false</a:RestoreRoleInheritance>
        <a:Roles>
          <a:PermissionRole>
            <TimeStamp xmlns="http://schemas.datacontract.org/2004/07/QUMAS.Compliance.Common.SOM.DataContracts" i:nil="true"/>
            <UniqueId xmlns="http://schemas.datacontract.org/2004/07/QUMAS.Compliance.Common.SOM.DataContracts">00000000-0000-0000-0000-000000000000</UniqueId>
            <a:ID>DocumentCoordinator</a:ID>
            <a:Permissions>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Permissions>
          </a:PermissionRole>
        </a:Roles>
        <a:Groups>
          <a:PermissionGroup>
            <TimeStamp xmlns="http://schemas.datacontract.org/2004/07/QUMAS.Compliance.Common.SOM.DataContracts" i:nil="true"/>
            <UniqueId xmlns="http://schemas.datacontract.org/2004/07/QUMAS.Compliance.Common.SOM.DataContracts">00000000-0000-0000-0000-000000000000</UniqueId>
            <a:Name>Visitor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Group>
          <a:PermissionGroup>
            <TimeStamp xmlns="http://schemas.datacontract.org/2004/07/QUMAS.Compliance.Common.SOM.DataContracts" i:nil="true"/>
            <UniqueId xmlns="http://schemas.datacontract.org/2004/07/QUMAS.Compliance.Common.SOM.DataContracts">00000000-0000-0000-0000-000000000000</UniqueId>
            <a:Name>Member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Permissions>
          </a:PermissionGroup>
        </a:Groups>
        <a:Users>
          <a:PermissionUser>
            <TimeStamp xmlns="http://schemas.datacontract.org/2004/07/QUMAS.Compliance.Common.SOM.DataContracts" i:nil="true"/>
            <UniqueId xmlns="http://schemas.datacontract.org/2004/07/QUMAS.Compliance.Common.SOM.DataContracts">00000000-0000-0000-0000-000000000000</UniqueId>
            <a:LoginName>jseymour</a:LoginName>
            <a:Permissions>
              <a:Permission>
                <TimeStamp xmlns="http://schemas.datacontract.org/2004/07/QUMAS.Compliance.Common.SOM.DataContracts" i:nil="true"/>
                <UniqueId xmlns="http://schemas.datacontract.org/2004/07/QUMAS.Compliance.Common.SOM.DataContracts">00000000-0000-0000-0000-000000000000</UniqueId>
                <a:Type>BasePermission</a:Type>
                <a:Value>Contribute</a:Value>
              </a:Permission>
            </a:Permissions>
          </a:PermissionUser>
        </a:Users>
      </a:ProcessStatePermission>
      <a:ProcessStatePermission>
        <TimeStamp xmlns="http://schemas.datacontract.org/2004/07/QUMAS.Compliance.Common.SOM.DataContracts" i:nil="true"/>
        <UniqueId xmlns="http://schemas.datacontract.org/2004/07/QUMAS.Compliance.Common.SOM.DataContracts">00000000-0000-0000-0000-000000000000</UniqueId>
        <a:State>Approved</a:State>
        <a:ContentTypeID>0x01010064EF5778BBDB426ABAC6661E461254E6</a:ContentTypeID>
        <a:RestoreRoleInheritance>false</a:RestoreRoleInheritance>
        <a:Roles>
          <a:PermissionRole>
            <TimeStamp xmlns="http://schemas.datacontract.org/2004/07/QUMAS.Compliance.Common.SOM.DataContracts" i:nil="true"/>
            <UniqueId xmlns="http://schemas.datacontract.org/2004/07/QUMAS.Compliance.Common.SOM.DataContracts">00000000-0000-0000-0000-000000000000</UniqueId>
            <a:ID>DocumentCoordinator</a:ID>
            <a:Permissions>
              <a:Permission>
                <TimeStamp xmlns="http://schemas.datacontract.org/2004/07/QUMAS.Compliance.Common.SOM.DataContracts" i:nil="true"/>
                <UniqueId xmlns="http://schemas.datacontract.org/2004/07/QUMAS.Compliance.Common.SOM.DataContracts">00000000-0000-0000-0000-000000000000</UniqueId>
                <a:Type>PermissionLevel</a:Type>
                <a:Value>Read</a:Value>
              </a:Permission>
            </a:Permissions>
          </a:PermissionRole>
        </a:Roles>
        <a:Groups>
          <a:PermissionGroup>
            <TimeStamp xmlns="http://schemas.datacontract.org/2004/07/QUMAS.Compliance.Common.SOM.DataContracts" i:nil="true"/>
            <UniqueId xmlns="http://schemas.datacontract.org/2004/07/QUMAS.Compliance.Common.SOM.DataContracts">00000000-0000-0000-0000-000000000000</UniqueId>
            <a:Name>Owner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Group>
        </a:Groups>
        <a:Users>
          <a:PermissionUser>
            <TimeStamp xmlns="http://schemas.datacontract.org/2004/07/QUMAS.Compliance.Common.SOM.DataContracts" i:nil="true"/>
            <UniqueId xmlns="http://schemas.datacontract.org/2004/07/QUMAS.Compliance.Common.SOM.DataContracts">00000000-0000-0000-0000-000000000000</UniqueId>
            <a:LoginName>eohara</a:LoginName>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User>
        </a:Users>
      </a:ProcessStatePermission>
    </a:list>
  </ProcessStatePermissions>
  <Roles xmlns:a="http://www.QUMAS.com/QUMAS.Compliance/Security">
    <TimeStamp xmlns="http://schemas.datacontract.org/2004/07/QUMAS.Compliance.Common.SOM.DataContracts" i:nil="true"/>
    <UniqueId xmlns="http://schemas.datacontract.org/2004/07/QUMAS.Compliance.Common.SOM.DataContracts">00000000-0000-0000-0000-000000000000</UniqueId>
    <a:list>
      <a:Role>
        <TimeStamp xmlns="http://schemas.datacontract.org/2004/07/QUMAS.Compliance.Common.SOM.DataContracts" i:nil="true"/>
        <UniqueId xmlns="http://schemas.datacontract.org/2004/07/QUMAS.Compliance.Common.SOM.DataContracts">00000000-0000-0000-0000-000000000000</UniqueId>
        <a:ID>UserProfileManager</a:ID>
        <a:Name>User's Manager</a:Name>
        <a:Description>User's Manager.</a:Description>
        <a:Required>false</a:Required>
        <a:DefaultToCurrentUser>false</a:DefaultToCurrentUser>
        <a:UseDefaultColumn>true</a:UseDefaultColumn>
        <a:AllowMultiplePrinciples>false</a:AllowMultiplePrinciples>
        <a:AllowedPrincipleTypes>UsersAndGroups</a:AllowedPrincipleTypes>
        <a:AllowOverrideInObject>false</a:AllowOverrideInObject>
        <a:RoleColumn>Manager</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Role>
        <TimeStamp xmlns="http://schemas.datacontract.org/2004/07/QUMAS.Compliance.Common.SOM.DataContracts" i:nil="true"/>
        <UniqueId xmlns="http://schemas.datacontract.org/2004/07/QUMAS.Compliance.Common.SOM.DataContracts">00000000-0000-0000-0000-000000000000</UniqueId>
        <a:ID>UserProfileAssistant</a:ID>
        <a:Name>User's Assistant</a:Name>
        <a:Description>User's Assistant</a:Description>
        <a:Required>false</a:Required>
        <a:DefaultToCurrentUser>false</a:DefaultToCurrentUser>
        <a:UseDefaultColumn>true</a:UseDefaultColumn>
        <a:AllowMultiplePrinciples>false</a:AllowMultiplePrinciples>
        <a:AllowedPrincipleTypes>UsersAndGroups</a:AllowedPrincipleTypes>
        <a:AllowOverrideInObject>false</a:AllowOverrideInObject>
        <a:RoleColumn>Assistant</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Role>
        <TimeStamp xmlns="http://schemas.datacontract.org/2004/07/QUMAS.Compliance.Common.SOM.DataContracts" i:nil="true"/>
        <UniqueId xmlns="http://schemas.datacontract.org/2004/07/QUMAS.Compliance.Common.SOM.DataContracts">00000000-0000-0000-0000-000000000000</UniqueId>
        <a:ID>DocumentCoordinator</a:ID>
        <a:Name>Default Document Coordinator</a:Name>
        <a:Description>Choose who will be the document coordinator for all documents created from this content type. Specify a document coordinator or tick the checkbox to default to the user who creates the document.</a:Description>
        <a:Required>true</a:Required>
        <a:DefaultToCurrentUser>false</a:DefaultToCurrentUser>
        <a:UseDefaultColumn>false</a:UseDefaultColumn>
        <a:AllowMultiplePrinciples>false</a:AllowMultiplePrinciples>
        <a:AllowedPrincipleTypes>UsersAndGroups</a:AllowedPrincipleTypes>
        <a:AllowOverrideInObject>true</a:AllowOverrideInObject>
        <a:RoleColumn>{BE4DECB5-4212-42C3-B314-89C58943EEC1}</a:RoleColumn>
        <a:DefaultColumn i:nil="true"/>
        <a:DefaultPrincipals xmlns:b="http://schemas.datacontract.org/2004/07/QUMAS.Compliance.Common.SOM.DataContracts.Security"/>
        <a:Limiting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document_coordinators_grp</b:Member>
            <b:MemberType>SharePointGroup</b:MemberType>
          </b:UserOrGroup>
        </a:LimitingPrincipals>
      </a:Role>
      <a:Role>
        <TimeStamp xmlns="http://schemas.datacontract.org/2004/07/QUMAS.Compliance.Common.SOM.DataContracts" i:nil="true"/>
        <UniqueId xmlns="http://schemas.datacontract.org/2004/07/QUMAS.Compliance.Common.SOM.DataContracts">00000000-0000-0000-0000-000000000000</UniqueId>
        <a:ID>RandUCoordinator</a:ID>
        <a:Name>Read and Understood Coordinator</a:Name>
        <a:Description>Choose who will be the Read and Understood coordinator for all documents created from this content type. This configuration option can be blank in which case the Read and Understood coordinator defaults to the user who set up as the Document Coordinator.</a:Description>
        <a:Required>true</a:Required>
        <a:DefaultToCurrentUser>false</a:DefaultToCurrentUser>
        <a:UseDefaultColumn>true</a:UseDefaultColumn>
        <a:AllowMultiplePrinciples>false</a:AllowMultiplePrinciples>
        <a:AllowedPrincipleTypes>UsersAndGroups</a:AllowedPrincipleTypes>
        <a:AllowOverrideInObject>false</a:AllowOverrideInObject>
        <a:RoleColumn>{B6568D82-2D72-4087-ACEA-DE31DB3BD6D5}</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list>
  </Roles>
</SecurityConfiguration>
</file>

<file path=customXml/item10.xml><?xml version="1.0" encoding="utf-8"?>
<?mso-contentType ?>
<SecondaryMetadataConfiguration xmlns="http://www.Qumas.com/Qumas.Compliance/ContentTypes/SecondaryMetadataConfiguration" xmlns:i="http://www.w3.org/2001/XMLSchema-instance">
  <TimeStamp xmlns="http://schemas.datacontract.org/2004/07/QUMAS.Compliance.Common.SOM.DataContracts" i:nil="true"/>
  <UniqueId xmlns="http://schemas.datacontract.org/2004/07/QUMAS.Compliance.Common.SOM.DataContracts">00000000-0000-0000-0000-000000000000</UniqueId>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document_coordinators_grp</a:Member>
      <a:MemberType>SharePointGroup</a:MemberType>
    </a:UserOrGroup>
  </AllowedPrincipals>
  <MetaDataColection xmlns:a="http://www.Qumas.com/Qumas.Compliance/ContentTypes/MetaData">
    <TimeStamp xmlns="http://schemas.datacontract.org/2004/07/QUMAS.Compliance.Common.SOM.DataContracts" i:nil="true"/>
    <UniqueId xmlns="http://schemas.datacontract.org/2004/07/QUMAS.Compliance.Common.SOM.DataContracts">00000000-0000-0000-0000-000000000000</UniqueId>
    <a:columns xmlns:b="http://schemas.microsoft.com/2003/10/Serialization/Arrays">
      <b:KeyValueOfguidCtMetaDataColumnUMerrUjH>
        <b:Key>fa564e0f-0c70-4ab9-b863-0177e6ddd247</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b:Value>
      </b:KeyValueOfguidCtMetaDataColumnUMerrUjH>
      <b:KeyValueOfguidCtMetaDataColumnUMerrUjH>
        <b:Key>87cb7466-f351-4009-9b1e-aab65aa3b419</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b:Value>
      </b:KeyValueOfguidCtMetaDataColumnUMerrUjH>
      <b:KeyValueOfguidCtMetaDataColumnUMerrUjH>
        <b:Key>be4decb5-4212-42c3-b314-89c58943eec1</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b:Value>
      </b:KeyValueOfguidCtMetaDataColumnUMerrUjH>
      <b:KeyValueOfguidCtMetaDataColumnUMerrUjH>
        <b:Key>b6568d82-2d72-4087-acea-de31db3bd6d5</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b:Value>
      </b:KeyValueOfguidCtMetaDataColumnUMerrUjH>
      <b:KeyValueOfguidCtMetaDataColumnUMerrUjH>
        <b:Key>83f7025a-ae9b-40ee-9f02-42ca1b19b0f4</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b:Value>
      </b:KeyValueOfguidCtMetaDataColumnUMerrUjH>
      <b:KeyValueOfguidCtMetaDataColumnUMerrUjH>
        <b:Key>999868a3-a960-4ea9-8640-6f4e733990cf</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b:Value>
      </b:KeyValueOfguidCtMetaDataColumnUMerrUjH>
      <b:KeyValueOfguidCtMetaDataColumnUMerrUjH>
        <b:Key>dec8c0c6-9284-45c9-86cd-a6677926f060</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b:Value>
      </b:KeyValueOfguidCtMetaDataColumnUMerrUjH>
      <b:KeyValueOfguidCtMetaDataColumnUMerrUjH>
        <b:Key>09b8c107-9bb2-480b-9dfe-c4eec8602873</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b:Value>
      </b:KeyValueOfguidCtMetaDataColumnUMerrUjH>
      <b:KeyValueOfguidCtMetaDataColumnUMerrUjH>
        <b:Key>2d20f4e1-a1cf-4b55-adaa-8c8ec1919e5d</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b:Value>
      </b:KeyValueOfguidCtMetaDataColumnUMerrUjH>
      <b:KeyValueOfguidCtMetaDataColumnUMerrUjH>
        <b:Key>1aaa060f-dabb-4fe6-b4c9-ac13e12c617a</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b:Value>
      </b:KeyValueOfguidCtMetaDataColumnUMerrUjH>
      <b:KeyValueOfguidCtMetaDataColumnUMerrUjH>
        <b:Key>3a988d94-7e05-4d7c-a004-3bd95cd99f09</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b:Value>
      </b:KeyValueOfguidCtMetaDataColumnUMerrUjH>
      <b:KeyValueOfguidCtMetaDataColumnUMerrUjH>
        <b:Key>3b70048b-a549-4b95-894d-35fa21d986f7</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b:Value>
      </b:KeyValueOfguidCtMetaDataColumnUMerrUjH>
      <b:KeyValueOfguidCtMetaDataColumnUMerrUjH>
        <b:Key>63da565c-212f-437b-a8be-f9bddb310c30</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b:Value>
      </b:KeyValueOfguidCtMetaDataColumnUMerrUjH>
    </a:columns>
  </MetaDataColection>
</SecondaryMetadataConfiguration>
</file>

<file path=customXml/item11.xml><?xml version="1.0" encoding="utf-8"?>
<?mso-contentType ?>
<AssociationsConfiguration xmlns="http://www.Qumas.com/Qumas.Compliance/ContentTypes/AssociationsConfiguration" xmlns:i="http://www.w3.org/2001/XMLSchema-instance">
  <TimeStamp xmlns="http://schemas.datacontract.org/2004/07/QUMAS.Compliance.Common.SOM.DataContracts" i:nil="true"/>
  <UniqueId xmlns="http://schemas.datacontract.org/2004/07/QUMAS.Compliance.Common.SOM.DataContracts">00000000-0000-0000-0000-000000000000</UniqueId>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regulatory_affairs_team_grp</a:Member>
      <a:MemberType>SharePointGroup</a:MemberType>
    </a:UserOrGroup>
    <a:UserOrGroup>
      <TimeStamp xmlns="http://schemas.datacontract.org/2004/07/QUMAS.Compliance.Common.SOM.DataContracts" i:nil="true"/>
      <UniqueId xmlns="http://schemas.datacontract.org/2004/07/QUMAS.Compliance.Common.SOM.DataContracts">00000000-0000-0000-0000-000000000000</UniqueId>
      <a:Id>0</a:Id>
      <a:Member>medical_lifecycle_safety_team_grp</a:Member>
      <a:MemberType>SharePointGroup</a:MemberType>
    </a:UserOrGroup>
    <a:UserOrGroup>
      <TimeStamp xmlns="http://schemas.datacontract.org/2004/07/QUMAS.Compliance.Common.SOM.DataContracts" i:nil="true"/>
      <UniqueId xmlns="http://schemas.datacontract.org/2004/07/QUMAS.Compliance.Common.SOM.DataContracts">00000000-0000-0000-0000-000000000000</UniqueId>
      <a:Id>0</a:Id>
      <a:Member>clinical_operation_frontiers_grp</a:Member>
      <a:MemberType>SharePointGroup</a:MemberType>
    </a:UserOrGroup>
  </AllowedPrincipals>
</AssociationsConfiguration>
</file>

<file path=customXml/item12.xml><?xml version="1.0" encoding="utf-8"?>
<?mso-contentType ?>
<ObjectManager xmlns="http://www.Qumas.com/Qumas.Compliance/Configuration/LifecycleAction/LifecycleActionNamedConfigurations/Retir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Retire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Start the Retire workflow to retire the released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Retired Template</b:EndTransitionRenderTemplate><b:HOAutoTransitionToNextAction>false</b:HOAutoTransitionToNextAction><b:MetaDataColumnId /><b:MetaDataColumnValue /><b:Name>Retire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&lt;RetireWorkflowConfiguration xmlns="http://www.Qumas.com/Qumas.Compliance/Configuration/Workflows/RetireWorkflowConfiguration" xmlns:i="http://www.w3.org/2001/XMLSchema-instance"&gt;&lt;TimeStamp i:nil="true" xmlns="http://schemas.datacontract.org/2004/07/QUMAS.Compliance.Common.SOM.DataContracts" /&gt;&lt;UniqueId xmlns="http://schemas.datacontract.org/2004/07/QUMAS.Compliance.Common.SOM.DataContracts"&gt;00000000-0000-0000-0000-000000000000&lt;/UniqueId&gt;&lt;AOAutoRetractReleasedDocument&gt;false&lt;/AOAutoRetractReleasedDocument&gt;&lt;AODuration&gt;true&lt;/AODuration&gt;&lt;AOESig&gt;false&lt;/AOESig&gt;&lt;AOEscalationConfigurationOverdue&gt;false&lt;/AOEscalationConfigurationOverdue&gt;&lt;AOEscalationConfigurationWarn&gt;false&lt;/AOEscalationConfigurationWarn&gt;&lt;AOTaskDescription&gt;true&lt;/AOTaskDescription&gt;&lt;AOTaskTitle&gt;false&lt;/AOTaskTitle&gt;&lt;AOWorkflowCompletionCondition&gt;false&lt;/AOWorkflowCompletionCondition&gt;&lt;AutoRetractReleasedDocument&gt;true&lt;/AutoRetractReleasedDocument&gt;&lt;BusinessRole&gt;Approver&lt;/BusinessRole&gt;&lt;Duration&gt;5&lt;/Duration&gt;&lt;ESignatureRequired xmlns:a="http://www.Qumas.com/Qumas.Compliance/Configuration/Controls/EsignatureRequiredConf"&gt;&lt;TimeStamp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a:BusinessRole&gt;Approver&lt;/a:BusinessRole&gt;&lt;a:MeaningOfSignatureCode&gt;RetireDocument&lt;/a:MeaningOfSignatureCode&gt;&lt;a:RequiresESig&gt;true&lt;/a:RequiresESig&gt;&lt;/ESignatureRequired&gt;&lt;EscalationConfigurationOverdue xmlns:a="http://www.Qumas.com/Qumas.Compliance/Configuration/Controls/EscalationNotificationOverdueConf"&gt;&lt;a:DaysRepeat&gt;2&lt;/a:DaysRepeat&gt;&lt;a:InitialNotification&gt;Default Escalation&lt;/a:InitialNotification&gt;&lt;a:IsEnableTaskEscalation&gt;true&lt;/a:IsEnableTaskEscalation&gt;&lt;a:IsOverdueHighPriority&gt;false&lt;/a:IsOverdueHighPriority&gt;&lt;a:IsRepeatNotification&gt;true&lt;/a:IsRepeatNotification&gt;&lt;a:RepeatNotification&gt;Default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true&lt;/a:IsRepeatNotification&gt;&lt;a:IsWarnSoonOvedue&gt;true&lt;/a:IsWarnSoonOvedue&gt;&lt;a:NotificationBeforeDueDate&gt;Default Pending Escalation&lt;/a:NotificationBeforeDueDate&gt;&lt;a:RepeatNotification&gt;Default Pending Escalation&lt;/a:RepeatNotification&gt;&lt;/EscalationConfigurationWarn&gt;&lt;HOAutoRetractReleasedDocument&gt;true&lt;/HOAutoRetractReleasedDocument&gt;&lt;HODuration&gt;false&lt;/HODuration&gt;&lt;HOESig&gt;tru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MeaningOfSignatureCode&gt;GMPRetireDocument&lt;/MeaningOfSignatureCode&gt;&lt;PanelName&gt;Retire&lt;/PanelName&gt;&lt;QuorumNum&gt;0&lt;/QuorumNum&gt;&lt;RequiresESig&gt;true&lt;/RequiresESig&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xmlns:b="http://schemas.datacontract.org/2004/07/QUMAS.Compliance.Common.SOM.DataContracts.Security"&gt;&lt;TimeStamp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b:Id&gt;28&lt;/b:Id&gt;&lt;b:Member&gt;retireres_grp&lt;/b:Member&gt;&lt;b:MemberType&gt;SharePointGroup&lt;/b:MemberType&gt;&lt;/a:Filter&gt;&lt;a:HO&gt;false&lt;/a:HO&gt;&lt;a:Limit&gt;true&lt;/a:Limit&gt;&lt;a:SepTasks&gt;true&lt;/a:SepTasks&gt;&lt;/SegregationCfg&gt;&lt;TaskDescription&gt;Please review {Title} ({Name}) and approve or disapprove.&lt;/TaskDescription&gt;&lt;TaskTitle&gt;Retire task for {Title} ({Name})&lt;/TaskTitle&gt;&lt;WorkflowCompletionCondition&gt;AllTasksCompletion&lt;/WorkflowCompletionCondition&gt;&lt;/RetireWorkflowConfiguration&gt;</b:WorkflowConfiguration></a:Value></a:KeyValueOfstringLifecycleActionNamedConfigurationWMHOgtwe><a:KeyValueOfstringLifecycleActionNamedConfigurationWMHOgtwe><a:Key>Direct Retire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retire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GMPRetireDocument</d:MeaningOfSignatureCode><d:RequiresESig>false</d:RequiresESig></c:EsignatureRequired><c:RetractReleasedDoc>true</c:RetractReleasedDoc></b:DirectActionConfiguration><b:EffectiveRenderTemplate i:nil="true" /><b:EndTransitionRenderTemplate>Retired Template</b:EndTransitionRenderTemplate><b:HOAutoTransitionToNextAction>false</b:HOAutoTransitionToNextAction><b:MetaDataColumnId /><b:MetaDataColumnValue /><b:Name>Direct Retire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Direct</b:TransitionOptions><b:WorkflowConfiguration>&lt;RetireWorkflowConfiguration xmlns="http://www.Qumas.com/Qumas.Compliance/Configuration/Workflows/RetireWorkflowConfiguration" xmlns:i="http://www.w3.org/2001/XMLSchema-instance"&gt;&lt;TimeStamp i:nil="true" xmlns="http://schemas.datacontract.org/2004/07/QUMAS.Compliance.Common.SOM.DataContracts" /&gt;&lt;UniqueId xmlns="http://schemas.datacontract.org/2004/07/QUMAS.Compliance.Common.SOM.DataContracts"&gt;00000000-0000-0000-0000-000000000000&lt;/UniqueId&gt;&lt;AOAutoRetractReleasedDocument&gt;false&lt;/AOAutoRetractReleasedDocument&gt;&lt;AODuration&gt;true&lt;/AODuration&gt;&lt;AOESig&gt;false&lt;/AOESig&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utoRetractReleasedDocument&gt;true&lt;/AutoRetractReleasedDocument&gt;&lt;BusinessRole i:nil="true" /&gt;&lt;Duration&gt;10&lt;/Duration&gt;&lt;ESignatureRequired xmlns:a="http://www.Qumas.com/Qumas.Compliance/Configuration/Controls/EsignatureRequiredConf"&gt;&lt;TimeStamp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xmlns="http://schemas.datacontract.org/2004/07/QUMAS.Compliance.Common.SOM.DataContracts"&gt;00000000-0000-0000-0000-000000000000&lt;/UniqueId&gt;&lt;a:BusinessRole&gt;Quality Manager&lt;/a:BusinessRole&gt;&lt;a:MeaningOfSignatureCode&gt;GMPRetireDocument&lt;/a:MeaningOfSignatureCode&gt;&lt;a:RequiresESig&gt;true&lt;/a:RequiresESig&gt;&lt;/ESignatureRequired&gt;&lt;EscalationConfigurationOverdue xmlns:a="http://www.Qumas.com/Qumas.Compliance/Configuration/Controls/EscalationNotificationOverdueConf"&gt;&lt;a:DaysRepeat&gt;2&lt;/a:DaysRepeat&gt;&lt;a:InitialNotification&gt;Approaching Periodic Review Escalation&lt;/a:InitialNotification&gt;&lt;a:IsEnableTaskEscalation&gt;false&lt;/a:IsEnableTaskEscalation&gt;&lt;a:IsOverdueHighPriority&gt;false&lt;/a:IsOverdueHighPriority&gt;&lt;a:IsRepeatNotification&gt;false&lt;/a:IsRepeatNotification&gt;&lt;a:RepeatNotification&gt;Approaching Periodic Review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false&lt;/a:IsRepeatNotification&gt;&lt;a:IsWarnSoonOvedue&gt;false&lt;/a:IsWarnSoonOvedue&gt;&lt;a:NotificationBeforeDueDate&gt;Approaching Periodic Review Escalation&lt;/a:NotificationBeforeDueDate&gt;&lt;a:RepeatNotification&gt;Approaching Periodic Review Escalation&lt;/a:RepeatNotification&gt;&lt;/EscalationConfigurationWarn&gt;&lt;HOAutoRetractReleasedDocument&gt;false&lt;/HOAutoRetractReleasedDocument&gt;&lt;HODuration&gt;false&lt;/HODuration&gt;&lt;HOESig&gt;tru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MeaningOfSignatureCode i:nil="true" /&gt;&lt;PanelName&gt;Retire Panel&lt;/PanelName&gt;&lt;QuorumNum&gt;0&lt;/QuorumNum&gt;&lt;RequiresESig&gt;false&lt;/RequiresESig&gt;&lt;SegregationCfg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i:nil="true" xmlns:b="http://schemas.datacontract.org/2004/07/QUMAS.Compliance.Common.SOM.DataContracts.Security" /&gt;&lt;a:HO&gt;false&lt;/a:HO&gt;&lt;a:Limit&gt;false&lt;/a:Limit&gt;&lt;a:SepTasks&gt;false&lt;/a:SepTasks&gt;&lt;/SegregationCfg&gt;&lt;TaskDescription&gt;Please review {Title} ({Name}) and approve or disapprove.&lt;/TaskDescription&gt;&lt;TaskTitle&gt;Retire task for {Title} ({Name})&lt;/TaskTitle&gt;&lt;WorkflowCompletionCondition&gt;AllTasksCompletion&lt;/WorkflowCompletionCondition&gt;&lt;/RetireWorkflowConfiguration&gt;</b:WorkflowConfiguration></a:Value></a:KeyValueOfstringLifecycleActionNamedConfigurationWMHOgtwe></_Configuration></LifecycleActionNamedConfigurations>]]></ObjectManager>
</file>

<file path=customXml/item13.xml><?xml version="1.0" encoding="utf-8"?>
<?mso-contentType ?>
<spe:Receivers xmlns:spe="http://schemas.microsoft.com/sharepoint/events">
  <Receiver>
    <Name>ComplianceDocumentCT_ItemAdding</Name>
    <Synchronization>Synchronous</Synchronization>
    <Type>1</Type>
    <SequenceNumber>10000</SequenceNumber>
    <Assembly>QUMAS.Compliance.Documents, Version=2.2.0.0, Culture=neutral, PublicKeyToken=af85829af764d976</Assembly>
    <Class>QUMAS.Compliance.Documents.EventReceivers.ComplianceDocumentItemER</Class>
    <Data/>
    <Filter/>
  </Receiver>
  <Receiver>
    <Name>ComplianceDocumentCT_ItemAdded</Name>
    <Synchronization>Synchronous</Synchronization>
    <Type>10001</Type>
    <SequenceNumber>10000</SequenceNumber>
    <Assembly>QUMAS.Compliance.Documents, Version=2.2.0.0, Culture=neutral, PublicKeyToken=af85829af764d976</Assembly>
    <Class>QUMAS.Compliance.Documents.EventReceivers.ComplianceDocumentItemER</Class>
    <Data/>
    <Filter/>
  </Receiver>
  <Receiver>
    <Name>ComplianceDocumentCT_ItemUpdating</Name>
    <Synchronization>Synchronous</Synchronization>
    <Type>2</Type>
    <SequenceNumber>10000</SequenceNumber>
    <Assembly>QUMAS.Compliance.Documents, Version=2.2.0.0, Culture=neutral, PublicKeyToken=af85829af764d976</Assembly>
    <Class>QUMAS.Compliance.Documents.EventReceivers.ComplianceDocumentItemER</Class>
    <Data/>
    <Filter/>
  </Receiver>
  <Receiver>
    <Name>ComplianceDocumentCT_ItemUpdated</Name>
    <Synchronization>Synchronous</Synchronization>
    <Type>10002</Type>
    <SequenceNumber>10000</SequenceNumber>
    <Assembly>QUMAS.Compliance.Documents, Version=2.2.0.0, Culture=neutral, PublicKeyToken=af85829af764d976</Assembly>
    <Class>QUMAS.Compliance.Documents.EventReceivers.ComplianceDocumentItemER</Class>
    <Data/>
    <Filter/>
  </Receiver>
  <Receiver>
    <Name>ComplianceDocumentCT_ItemAttachmentAdded</Name>
    <Synchronization>Asynchronous</Synchronization>
    <Type>10007</Type>
    <SequenceNumber>10000</SequenceNumber>
    <Assembly>QUMAS.Compliance.Documents, Version=2.2.0.0, Culture=neutral, PublicKeyToken=af85829af764d976</Assembly>
    <Class>QUMAS.Compliance.Documents.EventReceivers.ComplianceDocumentItemER</Class>
    <Data/>
    <Filter/>
  </Receiver>
  <Receiver>
    <Name>ComplianceDocumentCT_ItemAttachmentDeleted</Name>
    <Synchronization>Asynchronous</Synchronization>
    <Type>10008</Type>
    <SequenceNumber>10000</SequenceNumber>
    <Assembly>QUMAS.Compliance.Documents, Version=2.2.0.0, Culture=neutral, PublicKeyToken=af85829af764d976</Assembly>
    <Class>QUMAS.Compliance.Documents.EventReceivers.ComplianceDocumentItemER</Class>
    <Data/>
    <Filter/>
  </Receiver>
  <Receiver>
    <Name>ComplianceDocumentCT_ItemCheckedIn</Name>
    <Synchronization>Synchronous</Synchronization>
    <Type>10004</Type>
    <SequenceNumber>10000</SequenceNumber>
    <Assembly>QUMAS.Compliance.Documents, Version=2.2.0.0, Culture=neutral, PublicKeyToken=af85829af764d976</Assembly>
    <Class>QUMAS.Compliance.Documents.EventReceivers.ComplianceDocumentItemER</Class>
    <Data/>
    <Filter/>
  </Receiver>
  <Receiver>
    <Name>ComplianceDocumentCT_ItemCheckingIn</Name>
    <Synchronization>Synchronous</Synchronization>
    <Type>4</Type>
    <SequenceNumber>10000</SequenceNumber>
    <Assembly>QUMAS.Compliance.Documents, Version=2.2.0.0, Culture=neutral, PublicKeyToken=af85829af764d976</Assembly>
    <Class>QUMAS.Compliance.Documents.EventReceivers.ComplianceDocumentItemER</Class>
    <Data/>
    <Filter/>
  </Receiver>
  <Receiver>
    <Name>ComplianceDocumentCT_ItemCheckedOut</Name>
    <Synchronization>Asynchronous</Synchronization>
    <Type>10005</Type>
    <SequenceNumber>10000</SequenceNumber>
    <Assembly>QUMAS.Compliance.Documents, Version=2.2.0.0, Culture=neutral, PublicKeyToken=af85829af764d976</Assembly>
    <Class>QUMAS.Compliance.Documents.EventReceivers.ComplianceDocumentItemER</Class>
    <Data/>
    <Filter/>
  </Receiver>
  <Receiver>
    <Name>ComplianceDocumentCT_ItemDeleted</Name>
    <Synchronization>Asynchronous</Synchronization>
    <Type>10003</Type>
    <SequenceNumber>10000</SequenceNumber>
    <Assembly>QUMAS.Compliance.Documents, Version=2.2.0.0, Culture=neutral, PublicKeyToken=af85829af764d976</Assembly>
    <Class>QUMAS.Compliance.Documents.EventReceivers.ComplianceDocumentItemER</Class>
    <Data/>
    <Filter/>
  </Receiver>
  <Receiver>
    <Name>ComplianceDocumentCT_ItemFileConverted</Name>
    <Synchronization>Asynchronous</Synchronization>
    <Type>10010</Type>
    <SequenceNumber>10000</SequenceNumber>
    <Assembly>QUMAS.Compliance.Documents, Version=2.2.0.0, Culture=neutral, PublicKeyToken=af85829af764d976</Assembly>
    <Class>QUMAS.Compliance.Documents.EventReceivers.ComplianceDocumentItemER</Class>
    <Data/>
    <Filter/>
  </Receiver>
  <Receiver>
    <Name>ComplianceDocumentCT_ItemFileMoved</Name>
    <Synchronization>Asynchronous</Synchronization>
    <Type>10009</Type>
    <SequenceNumber>10000</SequenceNumber>
    <Assembly>QUMAS.Compliance.Documents, Version=2.2.0.0, Culture=neutral, PublicKeyToken=af85829af764d976</Assembly>
    <Class>QUMAS.Compliance.Documents.EventReceivers.ComplianceDocumentItemER</Class>
    <Data/>
    <Filter/>
  </Receiver>
  <Receiver>
    <Name>ComplianceDocumentCT_ItemFileMoving</Name>
    <Synchronization>Synchronous</Synchronization>
    <Type>9</Type>
    <SequenceNumber>10000</SequenceNumber>
    <Assembly>QUMAS.Compliance.Documents, Version=2.2.0.0, Culture=neutral, PublicKeyToken=af85829af764d976</Assembly>
    <Class>QUMAS.Compliance.Documents.EventReceivers.ComplianceDocumentItemER</Class>
    <Data/>
    <Filter/>
  </Receiver>
  <Receiver>
    <Name>ComplianceDocumentCT_ItemUncheckedOut</Name>
    <Synchronization>Asynchronous</Synchronization>
    <Type>10006</Type>
    <SequenceNumber>10000</SequenceNumber>
    <Assembly>QUMAS.Compliance.Documents, Version=2.2.0.0, Culture=neutral, PublicKeyToken=af85829af764d976</Assembly>
    <Class>QUMAS.Compliance.Documents.EventReceivers.ComplianceDocumentItemER</Class>
    <Data/>
    <Filter/>
  </Receiver>
  <Receiver>
    <Name>ComplianceDocumentCT_FieldAdded</Name>
    <Synchronization>Asynchronous</Synchronization>
    <Type>10101</Type>
    <SequenceNumber>10000</SequenceNumber>
    <Assembly>QUMAS.Compliance.Documents, Version=2.2.0.0, Culture=neutral, PublicKeyToken=af85829af764d976</Assembly>
    <Class>QUMAS.Compliance.Documents.EventReceivers.ComplianceDocumentListER</Class>
    <Data/>
    <Filter/>
  </Receiver>
  <Receiver>
    <Name>ComplianceDocumentCT_FieldDeleted</Name>
    <Synchronization>Asynchronous</Synchronization>
    <Type>10103</Type>
    <SequenceNumber>10000</SequenceNumber>
    <Assembly>QUMAS.Compliance.Documents, Version=2.2.0.0, Culture=neutral, PublicKeyToken=af85829af764d976</Assembly>
    <Class>QUMAS.Compliance.Documents.EventReceivers.ComplianceDocumentListER</Class>
    <Data/>
    <Filter/>
  </Receiver>
  <Receiver>
    <Name>ComplianceDocumentCT_FieldUpdating</Name>
    <Synchronization>Synchronous</Synchronization>
    <Type>102</Type>
    <SequenceNumber>10000</SequenceNumber>
    <Assembly>QUMAS.Compliance.Documents, Version=2.2.0.0, Culture=neutral, PublicKeyToken=af85829af764d976</Assembly>
    <Class>QUMAS.Compliance.Documents.EventReceivers.ComplianceDocumentListER</Class>
    <Data/>
    <Filter/>
  </Receiver>
  <Receiver>
    <Name>ComplianceDocumentCT_FieldUpdated</Name>
    <Synchronization>Asynchronous</Synchronization>
    <Type>10102</Type>
    <SequenceNumber>10000</SequenceNumber>
    <Assembly>QUMAS.Compliance.Documents, Version=2.2.0.0, Culture=neutral, PublicKeyToken=af85829af764d976</Assembly>
    <Class>QUMAS.Compliance.Documents.EventReceivers.ComplianceDocumentListER</Class>
    <Data/>
    <Filter/>
  </Receiver>
  <Receiver>
    <Name>ComplianceDocumentCT_WorkflowStarted</Name>
    <Synchronization>Synchronous</Synchronization>
    <Type>10501</Type>
    <SequenceNumber>10000</SequenceNumber>
    <Assembly>QUMAS.Compliance.Documents, Version=2.2.0.0, Culture=neutral, PublicKeyToken=af85829af764d976</Assembly>
    <Class>QUMAS.Compliance.Documents.EventReceivers.ComplianceDocumentWorkflowER</Class>
    <Data/>
    <Filter/>
  </Receiver>
  <Receiver>
    <Name>ComplianceDocumentCT_WorkflowStarting</Name>
    <Synchronization>Synchronous</Synchronization>
    <Type>501</Type>
    <SequenceNumber>10000</SequenceNumber>
    <Assembly>QUMAS.Compliance.Documents, Version=2.2.0.0, Culture=neutral, PublicKeyToken=af85829af764d976</Assembly>
    <Class>QUMAS.Compliance.Documents.EventReceivers.ComplianceDocumentWorkflowER</Class>
    <Data/>
    <Filter/>
  </Receiver>
  <Receiver>
    <Name>ComplianceDocumentCT_WorkflowPostponed</Name>
    <Synchronization>Asynchronous</Synchronization>
    <Type>10502</Type>
    <SequenceNumber>10000</SequenceNumber>
    <Assembly>QUMAS.Compliance.Documents, Version=2.2.0.0, Culture=neutral, PublicKeyToken=af85829af764d976</Assembly>
    <Class>QUMAS.Compliance.Documents.EventReceivers.ComplianceDocumentWorkflowER</Class>
    <Data/>
    <Filter/>
  </Receiver>
  <Receiver>
    <Name>ComplianceDocumentCT_WorkflowCompleted</Name>
    <Synchronization>Synchronous</Synchronization>
    <Type>10503</Type>
    <SequenceNumber>10000</SequenceNumber>
    <Assembly>QUMAS.Compliance.Documents, Version=2.2.0.0, Culture=neutral, PublicKeyToken=af85829af764d976</Assembly>
    <Class>QUMAS.Compliance.Documents.EventReceivers.ComplianceDocumentWorkflowER</Class>
    <Data/>
    <Filter/>
  </Receiver>
  <Receiver>
    <Name>ComplianceDocumentCT_ItemDeleting</Name>
    <Synchronization>Synchronous</Synchronization>
    <Type>3</Type>
    <SequenceNumber>10000</SequenceNumber>
    <Assembly>QUMAS.Compliance.Documents, Version=2.2.0.0, Culture=neutral, PublicKeyToken=af85829af764d976</Assembly>
    <Class>QUMAS.Compliance.Documents.EventReceivers.ComplianceDocumentItemER</Class>
    <Data/>
    <Filter/>
  </Receiver>
</spe:Receivers>
</file>

<file path=customXml/item14.xml><?xml version="1.0" encoding="utf-8"?>
<?mso-contentType ?>
<CtDocTemplates xmlns="http://www.Qumas.com/Qumas.Compliance/ContentTypes/DocTemplates" xmlns:i="http://www.w3.org/2001/XMLSchema-instance">
  <templates xmlns:a="http://schemas.datacontract.org/2004/07/QUMAS.ServerObjectModel.DataContracts.ContentTypes">
    <a:CtDocTemplate>
      <a:DocumentId>5be032e4-8f19-43fe-ba2c-4fc0aa1bbb2f</a:DocumentId>
      <a:LocaleId/>
      <a:Title>Blank_Landscape.docx</a:Title>
      <a:Url>/sites/CSP/ComplianceSP Document Templates/Blank_Landscape.docx</a:Url>
    </a:CtDocTemplate>
    <a:CtDocTemplate>
      <a:DocumentId>06c2bee9-61fc-4c46-9e64-6212d2eb99fc</a:DocumentId>
      <a:LocaleId/>
      <a:Title>Blank_Portrait.docx</a:Title>
      <a:Url>/sites/CSP/ComplianceSP Document Templates/Blank_Portrait.docx</a:Url>
    </a:CtDocTemplate>
  </templates>
</CtDocTemplates>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mso-contentType ?>
<PeriodicReviewWorkflowConfiguration xmlns="http://www.Qumas.com/Qumas.Compliance/Configuration/Workflows/PeriodicReviewWorkflowConfiguration" xmlns:i="http://www.w3.org/2001/XMLSchema-instance">
  <TimeStamp xmlns="http://schemas.datacontract.org/2004/07/QUMAS.Compliance.Common.SOM.DataContracts" i:nil="true"/>
  <UniqueId xmlns="http://schemas.datacontract.org/2004/07/QUMAS.Compliance.Common.SOM.DataContracts">00000000-0000-0000-0000-000000000000</UniqueId>
  <AOAutoRetractReleasedDocument>false</AOAutoRetractReleasedDocument>
  <AODuration>true</AODuration>
  <AOESig>true</AOESig>
  <AOEscalationConfigurationOverdue>false</AOEscalationConfigurationOverdue>
  <AOEscalationConfigurationWarn>false</AOEscalationConfigurationWarn>
  <AOTaskDescription>true</AOTaskDescription>
  <AOTaskTitle>false</AOTaskTitle>
  <AOWorkflowCompletionCondition>false</AOWorkflowCompletionCondition>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document_coordinators_grp</a:Member>
      <a:MemberType>SharePointGroup</a:MemberType>
    </a:UserOrGroup>
  </AllowedPrincipals>
  <AutoRetractReleasedDocument>true</AutoRetractReleasedDocument>
  <BusinessRole>Quality Manager</BusinessRole>
  <Duration>5</Duration>
  <ESignatureRequired xmlns:a="http://www.Qumas.com/Qumas.Compliance/Configuration/Controls/EsignatureRequiredConf">
    <TimeStamp xmlns="http://schemas.datacontract.org/2004/07/QUMAS.Compliance.Common.SOM.DataContracts" i:nil="true"/>
    <UniqueId xmlns="http://schemas.datacontract.org/2004/07/QUMAS.Compliance.Common.SOM.DataContracts">00000000-0000-0000-0000-000000000000</UniqueId>
    <a:BusinessRole>Approver</a:BusinessRole>
    <a:MeaningOfSignatureCode>PeriodicReview</a:MeaningOfSignatureCode>
    <a:RequiresESig>true</a:RequiresESig>
  </ESignatureRequired>
  <EscalationConfigurationOverdue xmlns:a="http://www.Qumas.com/Qumas.Compliance/Configuration/Controls/EscalationNotificationOverdueConf">
    <a:DaysRepeat>2</a:DaysRepeat>
    <a:InitialNotification>Periodic Review Escalation</a:InitialNotification>
    <a:IsEnableTaskEscalation>true</a:IsEnableTaskEscalation>
    <a:IsOverdueHighPriority>false</a:IsOverdueHighPriority>
    <a:IsRepeatNotification>true</a:IsRepeatNotification>
    <a:RepeatNotification>Periodic Review Escalation</a:RepeatNotification>
  </EscalationConfigurationOverdue>
  <EscalationConfigurationWarn xmlns:a="http://www.Qumas.com/Qumas.Compliance/Configuration/Controls/EscalationNotificationWarnConf">
    <a:DaysBeforeDueDate>2</a:DaysBeforeDueDate>
    <a:DaysRepeat>2</a:DaysRepeat>
    <a:IsRepeatNotification>true</a:IsRepeatNotification>
    <a:IsWarnSoonOvedue>true</a:IsWarnSoonOvedue>
    <a:NotificationBeforeDueDate>Approaching Periodic Review Escalation</a:NotificationBeforeDueDate>
    <a:RepeatNotification>Approaching Periodic Review Escalation</a:RepeatNotification>
  </EscalationConfigurationWarn>
  <HOAutoRetractReleasedDocument>false</HOAutoRetractReleasedDocument>
  <HODuration>false</HODuration>
  <HOESig>false</HOESig>
  <HOEscalationConfigurationOverdue>true</HOEscalationConfigurationOverdue>
  <HOEscalationConfigurationWarn>true</HOEscalationConfigurationWarn>
  <HOTaskDescription>false</HOTaskDescription>
  <HOTaskTitle>false</HOTaskTitle>
  <HOWorkflowCompletionCondition>true</HOWorkflowCompletionCondition>
  <HaltOnSingleDisapproval>true</HaltOnSingleDisapproval>
  <IsAutomaticallySetNextReviewDate>false</IsAutomaticallySetNextReviewDate>
  <MeaningOfSignatureCode>GMPPeriodicReview</MeaningOfSignatureCode>
  <PanelName>Periodic Review</PanelName>
  <PeriodDay>0</PeriodDay>
  <PeriodMonth>0</PeriodMonth>
  <PeriodYear>2</PeriodYear>
  <PeriodicReviewConfigurationOverdue xmlns:a="http://www.Qumas.com/Qumas.Compliance/Configuration/Controls/EscalationNotificationOverdueConf">
    <a:DaysRepeat>2</a:DaysRepeat>
    <a:InitialNotification>Approaching Periodic Review Escalation</a:InitialNotification>
    <a:IsEnableTaskEscalation>false</a:IsEnableTaskEscalation>
    <a:IsOverdueHighPriority>false</a:IsOverdueHighPriority>
    <a:IsRepeatNotification>false</a:IsRepeatNotification>
    <a:RepeatNotification>Approaching Periodic Review Escalation</a:RepeatNotification>
  </PeriodicReviewConfigurationOverdue>
  <PeriodicReviewConfigurationWarn xmlns:a="http://www.Qumas.com/Qumas.Compliance/Configuration/Controls/EscalationNotificationWarnConf">
    <a:DaysBeforeDueDate>90</a:DaysBeforeDueDate>
    <a:DaysRepeat>7</a:DaysRepeat>
    <a:IsRepeatNotification>true</a:IsRepeatNotification>
    <a:IsWarnSoonOvedue>true</a:IsWarnSoonOvedue>
    <a:NotificationBeforeDueDate>Approaching Periodic Review Escalation</a:NotificationBeforeDueDate>
    <a:RepeatNotification>Approaching Periodic Review Escalation</a:RepeatNotification>
  </PeriodicReviewConfigurationWarn>
  <QuorumNum>0</QuorumNum>
  <RequiresESig>true</RequiresESig>
  <SegregationCfg xmlns:a="http://www.Qumas.com/Qumas.Compliance/Configuration/Controls/SegregationConfig">
    <TimeStamp xmlns="http://schemas.datacontract.org/2004/07/QUMAS.Compliance.Common.SOM.DataContracts" i:nil="true"/>
    <UniqueId xmlns="http://schemas.datacontract.org/2004/07/QUMAS.Compliance.Common.SOM.DataContracts">00000000-0000-0000-0000-000000000000</UniqueId>
    <a:AO>true</a:AO>
    <a:Assignees xmlns:b="http://schemas.datacontract.org/2004/07/QUMAS.Compliance.Common.SOM.DataContracts.Security"/>
    <a:Filter xmlns:b="http://schemas.datacontract.org/2004/07/QUMAS.Compliance.Common.SOM.DataContracts.Security">
      <TimeStamp xmlns="http://schemas.datacontract.org/2004/07/QUMAS.Compliance.Common.SOM.DataContracts" i:nil="true"/>
      <UniqueId xmlns="http://schemas.datacontract.org/2004/07/QUMAS.Compliance.Common.SOM.DataContracts">00000000-0000-0000-0000-000000000000</UniqueId>
      <b:Id>30</b:Id>
      <b:Member>workflow_participants_grp</b:Member>
      <b:MemberType>SharePointGroup</b:MemberType>
    </a:Filter>
    <a:HO>false</a:HO>
    <a:Limit>true</a:Limit>
    <a:SepTasks>true</a:SepTasks>
  </SegregationCfg>
  <TaskDescription>Please review {Title} ({Name}) and approve or disapprove.</TaskDescription>
  <TaskTitle>Periodic Review task for {Title} ({Name})</TaskTitle>
  <WorkflowCompletionCondition>AllTasksCompletion</WorkflowCompletionCondition>
</PeriodicReviewWorkflowConfiguration>
</file>

<file path=customXml/item17.xml><?xml version="1.0" encoding="utf-8"?>
<p:properties xmlns:p="http://schemas.microsoft.com/office/2006/metadata/properties" xmlns:xsi="http://www.w3.org/2001/XMLSchema-instance" xmlns:pc="http://schemas.microsoft.com/office/infopath/2007/PartnerControls">
  <documentManagement>
    <QUMASEffectiveDistributions xmlns="f7a5749a-0743-4a43-8d53-d0e889f1a7c8" xsi:nil="true"/>
    <QUMASDescription xmlns="f7a5749a-0743-4a43-8d53-d0e889f1a7c8" xsi:nil="true"/>
    <QUMASRandUCoord xmlns="f7a5749a-0743-4a43-8d53-d0e889f1a7c8">
      <UserInfo>
        <DisplayName>Eunjin Jo</DisplayName>
        <AccountId>504</AccountId>
        <AccountType/>
      </UserInfo>
    </QUMASRandUCoord>
    <QUMASDocCoord xmlns="f7a5749a-0743-4a43-8d53-d0e889f1a7c8">
      <UserInfo>
        <DisplayName>Eunjin Jo</DisplayName>
        <AccountId>504</AccountId>
        <AccountType/>
      </UserInfo>
    </QUMASDocCoord>
    <QUMASHasAutoName xmlns="f7a5749a-0743-4a43-8d53-d0e889f1a7c8">8198219c-85ea-4c3d-af91-7beb2881ceb6</QUMASHasAutoName>
    <id20f4e1a1cf4b55adaa8c8ec1919e5d xmlns="8a680eef-6a7d-4d7b-b884-09c24675cc90">
      <Terms xmlns="http://schemas.microsoft.com/office/infopath/2007/PartnerControls"/>
    </id20f4e1a1cf4b55adaa8c8ec1919e5d>
    <External_x0020_Approved xmlns="8a680eef-6a7d-4d7b-b884-09c24675cc90">false</External_x0020_Approved>
    <Product_x0020_Name xmlns="8a680eef-6a7d-4d7b-b884-09c24675cc90">
      <Value>3</Value>
    </Product_x0020_Name>
    <RA_x0020_Documents xmlns="8a680eef-6a7d-4d7b-b884-09c24675cc90">8</RA_x0020_Documents>
    <Country xmlns="8a680eef-6a7d-4d7b-b884-09c24675cc90">
      <Value>12</Value>
    </Country>
    <TaxCatchAll xmlns="8a680eef-6a7d-4d7b-b884-09c24675cc90"/>
    <Litigation_x0020_Hold xmlns="8a680eef-6a7d-4d7b-b884-09c24675cc90" xsi:nil="true"/>
    <Application_x0020_Type xmlns="8a680eef-6a7d-4d7b-b884-09c24675cc90" xsi:nil="true"/>
    <Legacy_x0020_Number xmlns="8a680eef-6a7d-4d7b-b884-09c24675cc90" xsi:nil="true"/>
    <QUMASLifeCycleStateDesc xmlns="f7a5749a-0743-4a43-8d53-d0e889f1a7c8">Draft</QUMASLifeCycleStateDesc>
    <RDCT_Version xmlns="f7a5749a-0743-4a43-8d53-d0e889f1a7c8">0.13</RDCT_Version>
    <QUMASWorkflowRevise xmlns="f7a5749a-0743-4a43-8d53-d0e889f1a7c8" xsi:nil="true"/>
    <QUMASLifecycleWorkflow xmlns="f7a5749a-0743-4a43-8d53-d0e889f1a7c8">
      <Url>http://sharepoint.bioepis.ad/sites/CSP/rd/_layouts/WrkStat.aspx?List=f7a5749a%2D0743%2D4a43%2D8d53%2Dd0e889f1a7c8&amp;WorkflowInstanceID=44817a7c%2Dbe4b%2D4441%2D859d%2Dc04c716174fd</Url>
      <Description>Revise in progress</Description>
    </QUMASLifecycleWorkflow>
    <QUMASDocumentLog xmlns="f7a5749a-0743-4a43-8d53-d0e889f1a7c8" xsi:nil="true"/>
    <Responsibility xmlns="8a680eef-6a7d-4d7b-b884-09c24675cc90">
      <UserInfo>
        <DisplayName>Songhee Lee</DisplayName>
        <AccountId>274</AccountId>
        <AccountType/>
      </UserInfo>
    </Responsibility>
  </documentManagement>
</p:properties>
</file>

<file path=customXml/item18.xml><?xml version="1.0" encoding="utf-8"?>
<?mso-contentType ?>
<AutoNumber xmlns="http://www.Qumas.com/Qumas.Compliance/ContentTypes/AutoNumber" xmlns:i="http://www.w3.org/2001/XMLSchema-instance">
  <_Formats xmlns:a="http://schemas.microsoft.com/2003/10/Serialization/Arrays">
    <a:KeyValueOfintAutoNumberFormatmYVxyQg_S>
      <a:Key>0</a:Key>
      <a:Value xmlns:b="http://www.Qumas.com/Qumas.Compliance/ContentTypes/DocNumber">
        <b:ChoiceFieldName i:nil="true"/>
        <b:NumberType>Unknown</b:NumberType>
        <b:TextVal>RA_</b:TextVal>
        <b:formatSpecType>Text</b:formatSpecType>
      </a:Value>
    </a:KeyValueOfintAutoNumberFormatmYVxyQg_S>
    <a:KeyValueOfintAutoNumberFormatmYVxyQg_S>
      <a:Key>1</a:Key>
      <a:Value xmlns:b="http://www.Qumas.com/Qumas.Compliance/ContentTypes/DocNumber">
        <b:ChoiceFieldName i:nil="true"/>
        <b:NumberType>Local</b:NumberType>
        <b:TextVal>5</b:TextVal>
        <b:formatSpecType>DocNum</b:formatSpecType>
      </a:Value>
    </a:KeyValueOfintAutoNumberFormatmYVxyQg_S>
  </_Formats>
</AutoNumber>
</file>

<file path=customXml/item19.xml><?xml version="1.0" encoding="utf-8"?>
<ct:contentTypeSchema xmlns:ct="http://schemas.microsoft.com/office/2006/metadata/contentType" xmlns:ma="http://schemas.microsoft.com/office/2006/metadata/properties/metaAttributes" ct:_="" ma:_="" ma:contentTypeName="RA Documents" ma:contentTypeID="0x01010064EF5778BBDB426ABAC6661E461254E6008D11BE97610B274EA7BF8FBFEB7E75350208008ACC031515AEFD4DA2AFB80748E3878D" ma:contentTypeVersion="74" ma:contentTypeDescription="This content type is for the creation of any RA Documents required to support a submission " ma:contentTypeScope="" ma:versionID="d07a12d6784f751c10cf05fe5abbce13">
  <xsd:schema xmlns:xsd="http://www.w3.org/2001/XMLSchema" xmlns:xs="http://www.w3.org/2001/XMLSchema" xmlns:p="http://schemas.microsoft.com/office/2006/metadata/properties" xmlns:ns2="f7a5749a-0743-4a43-8d53-d0e889f1a7c8" xmlns:ns3="8a680eef-6a7d-4d7b-b884-09c24675cc90" targetNamespace="http://schemas.microsoft.com/office/2006/metadata/properties" ma:root="true" ma:fieldsID="16616ecf6c576b92414ad79498e6700f" ns2:_="" ns3:_="">
    <xsd:import namespace="f7a5749a-0743-4a43-8d53-d0e889f1a7c8"/>
    <xsd:import namespace="8a680eef-6a7d-4d7b-b884-09c24675cc90"/>
    <xsd:element name="properties">
      <xsd:complexType>
        <xsd:sequence>
          <xsd:element name="documentManagement">
            <xsd:complexType>
              <xsd:all>
                <xsd:element ref="ns2:QUMASDescription" minOccurs="0"/>
                <xsd:element ref="ns2:QUMASLifeCycleStateDesc" minOccurs="0"/>
                <xsd:element ref="ns2:QUMASNextReviewDate" minOccurs="0"/>
                <xsd:element ref="ns2:QUMASNextReviewNotificationDate" minOccurs="0"/>
                <xsd:element ref="ns2:QUMASLocaleId" minOccurs="0"/>
                <xsd:element ref="ns2:QUMASLocale" minOccurs="0"/>
                <xsd:element ref="ns2:QUMASDocCoord"/>
                <xsd:element ref="ns2:QUMASRandUCoord" minOccurs="0"/>
                <xsd:element ref="ns2:QUMASElecSignature" minOccurs="0"/>
                <xsd:element ref="ns2:QUMASRenderStatus" minOccurs="0"/>
                <xsd:element ref="ns2:QUMASEffectiveDistributions" minOccurs="0"/>
                <xsd:element ref="ns2:QUMASHasAutoName" minOccurs="0"/>
                <xsd:element ref="ns2:QUMASWorkflowRevise" minOccurs="0"/>
                <xsd:element ref="ns2:QUMASWorkflowApprove" minOccurs="0"/>
                <xsd:element ref="ns2:QUMASWorkflowMakeEffective" minOccurs="0"/>
                <xsd:element ref="ns2:QUMASWorkflowRetire" minOccurs="0"/>
                <xsd:element ref="ns2:QUMASWorkflowWithdraw" minOccurs="0"/>
                <xsd:element ref="ns2:QUMASWorkflowPeriodicReview" minOccurs="0"/>
                <xsd:element ref="ns2:QUMASDocumentLog" minOccurs="0"/>
                <xsd:element ref="ns2:QUMASAllowMajorCheckin" minOccurs="0"/>
                <xsd:element ref="ns2:QUMASIsNewDocument" minOccurs="0"/>
                <xsd:element ref="ns2:RDCT_Version" minOccurs="0"/>
                <xsd:element ref="ns2:QUMASLifecycleWorkflow" minOccurs="0"/>
                <xsd:element ref="ns2:QUMASUseEffectiveLifecycle" minOccurs="0"/>
                <xsd:element ref="ns3:Legacy_x0020_Number" minOccurs="0"/>
                <xsd:element ref="ns3:Litigation_x0020_Hold" minOccurs="0"/>
                <xsd:element ref="ns3:Country" minOccurs="0"/>
                <xsd:element ref="ns3:Product_x0020_Name" minOccurs="0"/>
                <xsd:element ref="ns3:id20f4e1a1cf4b55adaa8c8ec1919e5d" minOccurs="0"/>
                <xsd:element ref="ns3:TaxCatchAll" minOccurs="0"/>
                <xsd:element ref="ns3:TaxCatchAllLabel" minOccurs="0"/>
                <xsd:element ref="ns3:Application_x0020_Type" minOccurs="0"/>
                <xsd:element ref="ns3:RA_x0020_Documents"/>
                <xsd:element ref="ns3:External_x0020_Approved" minOccurs="0"/>
                <xsd:element ref="ns3:QUMASDirectActionState" minOccurs="0"/>
                <xsd:element ref="ns2:RDCT_ReleasedDate" minOccurs="0"/>
                <xsd:element ref="ns3:QUMASMigratedOn" minOccurs="0"/>
                <xsd:element ref="ns3:QUMASMigrated" minOccurs="0"/>
                <xsd:element ref="ns3:MigratedReleasedPDF" minOccurs="0"/>
                <xsd:element ref="ns3:QUMASMigratedVersion" minOccurs="0"/>
                <xsd:element ref="ns3:QUMASPendingRelease" minOccurs="0"/>
                <xsd:element ref="ns3:QUMASScheduledReleaseDate" minOccurs="0"/>
                <xsd:element ref="ns3:QUMASWorkflowReadAndUnderstood" minOccurs="0"/>
                <xsd:element ref="ns3:Responsibil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749a-0743-4a43-8d53-d0e889f1a7c8" elementFormDefault="qualified">
    <xsd:import namespace="http://schemas.microsoft.com/office/2006/documentManagement/types"/>
    <xsd:import namespace="http://schemas.microsoft.com/office/infopath/2007/PartnerControls"/>
    <xsd:element name="QUMASDescription" ma:index="8" nillable="true" ma:displayName="Description" ma:description="Description of an item of the Content Type" ma:internalName="QUMASDescription" ma:readOnly="false">
      <xsd:simpleType>
        <xsd:restriction base="dms:Note">
          <xsd:maxLength value="255"/>
        </xsd:restriction>
      </xsd:simpleType>
    </xsd:element>
    <xsd:element name="QUMASLifeCycleStateDesc" ma:index="9" nillable="true" ma:displayName="Lifecycle State" ma:default="Draft" ma:description="QUMAS Localized Lifecycle State description" ma:internalName="QUMASLifeCycleStateDesc" ma:readOnly="true">
      <xsd:simpleType>
        <xsd:restriction base="dms:Text"/>
      </xsd:simpleType>
    </xsd:element>
    <xsd:element name="QUMASNextReviewDate" ma:index="10" nillable="true" ma:displayName="Next Review Date" ma:description="Specifies Date/Time when the document is to be reviewed" ma:format="DateOnly" ma:internalName="QUMASNextReviewDate" ma:readOnly="true">
      <xsd:simpleType>
        <xsd:restriction base="dms:DateTime"/>
      </xsd:simpleType>
    </xsd:element>
    <xsd:element name="QUMASNextReviewNotificationDate" ma:index="11" nillable="true" ma:displayName="Next Review Notification Date" ma:hidden="true" ma:internalName="QUMASNextReviewNotificationDate" ma:readOnly="true">
      <xsd:simpleType>
        <xsd:restriction base="dms:DateTime"/>
      </xsd:simpleType>
    </xsd:element>
    <xsd:element name="QUMASLocaleId" ma:index="12" nillable="true" ma:displayName="LocaleId" ma:description="The Locale Identifier" ma:internalName="QUMASLocaleId" ma:readOnly="true">
      <xsd:simpleType>
        <xsd:restriction base="dms:Text"/>
      </xsd:simpleType>
    </xsd:element>
    <xsd:element name="QUMASLocale" ma:index="13" nillable="true" ma:displayName="Locale" ma:description="The LCID of the document content's language" ma:internalName="QUMASLocale" ma:readOnly="true">
      <xsd:simpleType>
        <xsd:restriction base="dms:Text"/>
      </xsd:simpleType>
    </xsd:element>
    <xsd:element name="QUMASDocCoord" ma:index="14" ma:displayName="Document Coordinator" ma:description="Document Coordinator" ma:internalName="QUMASDocCoord"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UMASRandUCoord" ma:index="15" nillable="true" ma:displayName="Read and Understood Coordinator" ma:description="Read and Understood Coordinator" ma:internalName="QUMASRandUCoor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MASElecSignature" ma:index="16" nillable="true" ma:displayName="QUMAS Electronic Signature" ma:description="Electronic Signature for the document version" ma:hidden="true" ma:internalName="QUMASElecSignature" ma:readOnly="true">
      <xsd:simpleType>
        <xsd:restriction base="dms:Note"/>
      </xsd:simpleType>
    </xsd:element>
    <xsd:element name="QUMASRenderStatus" ma:index="17" nillable="true" ma:displayName="RenderStatus" ma:description="Render for review status for document" ma:hidden="true" ma:internalName="QUMASRenderStatus" ma:readOnly="true">
      <xsd:simpleType>
        <xsd:restriction base="dms:Note"/>
      </xsd:simpleType>
    </xsd:element>
    <xsd:element name="QUMASEffectiveDistributions" ma:index="18" nillable="true" ma:displayName="Effective Distributions " ma:description="Effective Distributions Description" ma:hidden="true" ma:internalName="QUMASEffectiveDistributions">
      <xsd:simpleType>
        <xsd:restriction base="dms:Note"/>
      </xsd:simpleType>
    </xsd:element>
    <xsd:element name="QUMASHasAutoName" ma:index="19" nillable="true" ma:displayName="True if the item has been given an autoname" ma:hidden="true" ma:internalName="QUMASHasAutoName" ma:readOnly="true">
      <xsd:simpleType>
        <xsd:restriction base="dms:Text"/>
      </xsd:simpleType>
    </xsd:element>
    <xsd:element name="QUMASWorkflowRevise" ma:index="20" nillable="true" ma:displayName="Revise Workflow Initiation Data" ma:hidden="true" ma:internalName="QUMASWorkflowRevise" ma:readOnly="true">
      <xsd:simpleType>
        <xsd:restriction base="dms:Note"/>
      </xsd:simpleType>
    </xsd:element>
    <xsd:element name="QUMASWorkflowApprove" ma:index="21" nillable="true" ma:displayName="Approve Workflow Initiation Data" ma:hidden="true" ma:internalName="QUMASWorkflowApprove" ma:readOnly="true">
      <xsd:simpleType>
        <xsd:restriction base="dms:Note"/>
      </xsd:simpleType>
    </xsd:element>
    <xsd:element name="QUMASWorkflowMakeEffective" ma:index="22" nillable="true" ma:displayName="Release Document Workflow Initiation Data" ma:hidden="true" ma:internalName="QUMASWorkflowMakeEffective" ma:readOnly="true">
      <xsd:simpleType>
        <xsd:restriction base="dms:Note"/>
      </xsd:simpleType>
    </xsd:element>
    <xsd:element name="QUMASWorkflowRetire" ma:index="23" nillable="true" ma:displayName="Retire Workflow Initiation Data" ma:hidden="true" ma:internalName="QUMASWorkflowRetire" ma:readOnly="true">
      <xsd:simpleType>
        <xsd:restriction base="dms:Note"/>
      </xsd:simpleType>
    </xsd:element>
    <xsd:element name="QUMASWorkflowWithdraw" ma:index="24" nillable="true" ma:displayName="Withdraw Workflow Initiation Data" ma:hidden="true" ma:internalName="QUMASWorkflowWithdraw" ma:readOnly="true">
      <xsd:simpleType>
        <xsd:restriction base="dms:Note"/>
      </xsd:simpleType>
    </xsd:element>
    <xsd:element name="QUMASWorkflowPeriodicReview" ma:index="25" nillable="true" ma:displayName="Periodic Review Workflow Initiation Data" ma:hidden="true" ma:internalName="CDCT_QUMASWorkflowPeriodicReview" ma:readOnly="true">
      <xsd:simpleType>
        <xsd:restriction base="dms:Note"/>
      </xsd:simpleType>
    </xsd:element>
    <xsd:element name="QUMASDocumentLog" ma:index="26" nillable="true" ma:displayName="Document Log" ma:description="Document Log for a Content Type" ma:hidden="true" ma:internalName="QUMASDocumentLog" ma:readOnly="true">
      <xsd:simpleType>
        <xsd:restriction base="dms:Note"/>
      </xsd:simpleType>
    </xsd:element>
    <xsd:element name="QUMASAllowMajorCheckin" ma:index="27" nillable="true" ma:displayName="Allow Major Check in" ma:hidden="true" ma:internalName="QUMASAllowMajorCheckin" ma:readOnly="true">
      <xsd:simpleType>
        <xsd:restriction base="dms:Boolean"/>
      </xsd:simpleType>
    </xsd:element>
    <xsd:element name="QUMASIsNewDocument" ma:index="28" nillable="true" ma:displayName="Created from new document action" ma:hidden="true" ma:internalName="QUMASIsNewDocument" ma:readOnly="true">
      <xsd:simpleType>
        <xsd:restriction base="dms:Boolean"/>
      </xsd:simpleType>
    </xsd:element>
    <xsd:element name="RDCT_Version" ma:index="29" nillable="true" ma:displayName="Rendered Document Version" ma:description="RDCT_Version" ma:internalName="RDCT_Version" ma:readOnly="true">
      <xsd:simpleType>
        <xsd:restriction base="dms:Text"/>
      </xsd:simpleType>
    </xsd:element>
    <xsd:element name="QUMASLifecycleWorkflow" ma:index="30" nillable="true" ma:displayName="Lifecycle Workflow" ma:description="Lifecycle workflow status field" ma:format="Hyperlink" ma:internalName="QUMASLifecycleWorkflo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QUMASUseEffectiveLifecycle" ma:index="31" nillable="true" ma:displayName="Use 'Effective' Lifecycle" ma:hidden="true" ma:internalName="QUMASUseEffectiveLifecycle" ma:readOnly="true">
      <xsd:simpleType>
        <xsd:restriction base="dms:Boolean"/>
      </xsd:simpleType>
    </xsd:element>
    <xsd:element name="RDCT_ReleasedDate" ma:index="44" nillable="true" ma:displayName="Released Date" ma:description="Released Date Description" ma:format="DateOnly" ma:internalName="RDCT_Releas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680eef-6a7d-4d7b-b884-09c24675cc90" elementFormDefault="qualified">
    <xsd:import namespace="http://schemas.microsoft.com/office/2006/documentManagement/types"/>
    <xsd:import namespace="http://schemas.microsoft.com/office/infopath/2007/PartnerControls"/>
    <xsd:element name="Legacy_x0020_Number" ma:index="32" nillable="true" ma:displayName="Legacy Number" ma:internalName="Legacy_x0020_Number">
      <xsd:simpleType>
        <xsd:restriction base="dms:Text">
          <xsd:maxLength value="255"/>
        </xsd:restriction>
      </xsd:simpleType>
    </xsd:element>
    <xsd:element name="Litigation_x0020_Hold" ma:index="33" nillable="true" ma:displayName="Litigation Hold" ma:list="{a3e0dd7b-a279-498d-9089-2cdf8893d023}" ma:internalName="Litigation_x0020_Hold" ma:showField="Title" ma:web="8a680eef-6a7d-4d7b-b884-09c24675cc90">
      <xsd:simpleType>
        <xsd:restriction base="dms:Lookup"/>
      </xsd:simpleType>
    </xsd:element>
    <xsd:element name="Country" ma:index="34" nillable="true" ma:displayName="Country" ma:list="{8564c19a-0236-4243-bd8e-325de6e90d17}" ma:internalName="Country" ma:showField="Title"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Product_x0020_Name" ma:index="35" nillable="true" ma:displayName="Product Name" ma:list="{ed2d8257-35de-43b3-8c43-8136fa05dc3e}" ma:internalName="Product_x0020_Name" ma:showField="Title" ma:web="8a680eef-6a7d-4d7b-b884-09c24675cc90" ma:requiredMultiChoice="true">
      <xsd:complexType>
        <xsd:complexContent>
          <xsd:extension base="dms:MultiChoiceLookup">
            <xsd:sequence>
              <xsd:element name="Value" type="dms:Lookup" maxOccurs="unbounded" minOccurs="0" nillable="true"/>
            </xsd:sequence>
          </xsd:extension>
        </xsd:complexContent>
      </xsd:complexType>
    </xsd:element>
    <xsd:element name="id20f4e1a1cf4b55adaa8c8ec1919e5d" ma:index="36" nillable="true" ma:taxonomy="true" ma:internalName="id20f4e1a1cf4b55adaa8c8ec1919e5d" ma:taxonomyFieldName="Product_x0020_Name_x0020__x0026__x0020_Clinical_x0020_Study_x0020_Number" ma:displayName="Product Name &amp; Clinical Study Number" ma:readOnly="false" ma:default="" ma:fieldId="{2d20f4e1-a1cf-4b55-adaa-8c8ec1919e5d}" ma:sspId="903058a6-492d-4d13-8ca5-c906699849d9" ma:termSetId="70656196-0bed-4ba6-a5d8-9c95c3282fc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54de06e6-b487-4fe9-915b-38bddc3e9974}" ma:internalName="TaxCatchAll" ma:showField="CatchAllData"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54de06e6-b487-4fe9-915b-38bddc3e9974}" ma:internalName="TaxCatchAllLabel" ma:readOnly="true" ma:showField="CatchAllDataLabel"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Application_x0020_Type" ma:index="40" nillable="true" ma:displayName="Application Type" ma:list="{e48eeac4-6bba-4deb-a675-156cc97046d4}" ma:internalName="Application_x0020_Type" ma:showField="Title" ma:web="8a680eef-6a7d-4d7b-b884-09c24675cc90">
      <xsd:simpleType>
        <xsd:restriction base="dms:Lookup"/>
      </xsd:simpleType>
    </xsd:element>
    <xsd:element name="RA_x0020_Documents" ma:index="41" ma:displayName="RA Documents" ma:list="{94ac25a3-ff8d-4ffc-acf2-4b2d5dbe76d8}" ma:internalName="RA_x0020_Documents" ma:showField="Title" ma:web="8a680eef-6a7d-4d7b-b884-09c24675cc90">
      <xsd:simpleType>
        <xsd:restriction base="dms:Lookup"/>
      </xsd:simpleType>
    </xsd:element>
    <xsd:element name="External_x0020_Approved" ma:index="42" nillable="true" ma:displayName="External Approved" ma:default="0" ma:internalName="External_x0020_Approved">
      <xsd:simpleType>
        <xsd:restriction base="dms:Boolean"/>
      </xsd:simpleType>
    </xsd:element>
    <xsd:element name="QUMASDirectActionState" ma:index="43" nillable="true" ma:displayName="Direct Action State" ma:description="Specifies the state of direct action" ma:internalName="QUMASDirectActionState" ma:readOnly="true">
      <xsd:simpleType>
        <xsd:restriction base="dms:Text"/>
      </xsd:simpleType>
    </xsd:element>
    <xsd:element name="QUMASMigratedOn" ma:index="45" nillable="true" ma:displayName="Migrated On" ma:description="Specifies the date / time the document was migrated" ma:hidden="true" ma:internalName="QUMASMigratedOn" ma:readOnly="true">
      <xsd:simpleType>
        <xsd:restriction base="dms:DateTime"/>
      </xsd:simpleType>
    </xsd:element>
    <xsd:element name="QUMASMigrated" ma:index="46" nillable="true" ma:displayName="Migrated" ma:description="Specifies if the document was created due to a migration" ma:hidden="true" ma:internalName="QUMASMigrated" ma:readOnly="true">
      <xsd:simpleType>
        <xsd:restriction base="dms:Text"/>
      </xsd:simpleType>
    </xsd:element>
    <xsd:element name="MigratedReleasedPDF" ma:index="47" nillable="true" ma:displayName="MigratedReleasedPDF" ma:default="0" ma:description="Specifies if released document content is to be used for the migrated document" ma:hidden="true" ma:internalName="MigratedReleasedPDF" ma:readOnly="true">
      <xsd:simpleType>
        <xsd:restriction base="dms:Boolean"/>
      </xsd:simpleType>
    </xsd:element>
    <xsd:element name="QUMASMigratedVersion" ma:index="48" nillable="true" ma:displayName="Migrated Version" ma:description="Specifies the migration version of the migrated document" ma:internalName="QUMASMigratedVersion" ma:readOnly="true">
      <xsd:simpleType>
        <xsd:restriction base="dms:Text"/>
      </xsd:simpleType>
    </xsd:element>
    <xsd:element name="QUMASPendingRelease" ma:index="49" nillable="true" ma:displayName="Pending Release" ma:default="0" ma:description="Indicates if a document is pending to be released" ma:internalName="QUMASPendingRelease" ma:readOnly="true">
      <xsd:simpleType>
        <xsd:restriction base="dms:Boolean"/>
      </xsd:simpleType>
    </xsd:element>
    <xsd:element name="QUMASScheduledReleaseDate" ma:index="50" nillable="true" ma:displayName="Scheduled Release Date" ma:description="Date where a document will be released" ma:format="DateOnly" ma:internalName="QUMASScheduledReleaseDate" ma:readOnly="true">
      <xsd:simpleType>
        <xsd:restriction base="dms:DateTime"/>
      </xsd:simpleType>
    </xsd:element>
    <xsd:element name="QUMASWorkflowReadAndUnderstood" ma:index="51" nillable="true" ma:displayName="Read and Understood Workflow Initiation Data" ma:hidden="true" ma:internalName="CDCT_QUMASWorkflowReadAndUnderstood" ma:readOnly="true">
      <xsd:simpleType>
        <xsd:restriction base="dms:Note"/>
      </xsd:simpleType>
    </xsd:element>
    <xsd:element name="Responsibility" ma:index="52" ma:displayName="Responsibility" ma:list="UserInfo" ma:SharePointGroup="0" ma:internalName="Responsibility"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ontrolPanelTabs xmlns="http://www.Qumas.com/Qumas.Compliance/ContentTypes/ControlPanelTabs" xmlns:i="http://www.w3.org/2001/XMLSchema-instance">
  <TimeStamp xmlns="http://schemas.datacontract.org/2004/07/QUMAS.Compliance.Common.SOM.DataContracts" i:nil="true"/>
  <UniqueId xmlns="http://schemas.datacontract.org/2004/07/QUMAS.Compliance.Common.SOM.DataContracts">00000000-0000-0000-0000-000000000000</UniqueId>
  <tabs xmlns:a="http://schemas.datacontract.org/2004/07/QUMAS.Compliance.Common.SOM.DataContracts.ContentTypes">
    <a:ControlPanelTab>
      <a:Control>~/_controltemplates/QUMAS.Compliance.DocLibraryTemplates/QuDocCtrlPanGeneral.ascx</a:Control>
      <a:Name>General</a:Name>
      <a:Permissions>
        <a:UserPermission>Visitor</a:UserPermission>
        <a:UserPermission>Contributor</a:UserPermission>
        <a:UserPermission>Owner</a:UserPermission>
      </a:Permissions>
    </a:ControlPanelTab>
    <a:ControlPanelTab>
      <a:Control>~/_controltemplates/QUMAS.Compliance.DocLibraryTemplates/QuDocCtrlPanProperties.ascx</a:Control>
      <a:Name>Metadata</a:Name>
      <a:Permissions>
        <a:UserPermission>Visitor</a:UserPermission>
        <a:UserPermission>Contributor</a:UserPermission>
        <a:UserPermission>Owner</a:UserPermission>
      </a:Permissions>
    </a:ControlPanelTab>
    <a:ControlPanelTab>
      <a:Control>~/_controltemplates/QUMAS.ComplianceSiteDefinition/QuItemCtrlPanWorkFlows.ascx</a:Control>
      <a:Name>Workflows</a:Name>
      <a:Permissions>
        <a:UserPermission>Owner</a:UserPermission>
        <a:UserPermission>Contributor</a:UserPermission>
        <a:UserPermission>Visitor</a:UserPermission>
      </a:Permissions>
    </a:ControlPanelTab>
    <a:ControlPanelTab>
      <a:Control>~/_controltemplates/QUMAS.Compliance.DocLibraryTemplates/QuDocCtrlPanRevisionLog.ascx</a:Control>
      <a:Name>Revision Log</a:Name>
      <a:Permissions>
        <a:UserPermission>Contributor</a:UserPermission>
        <a:UserPermission>Owner</a:UserPermission>
      </a:Permissions>
    </a:ControlPanelTab>
    <a:ControlPanelTab>
      <a:Control>~/_controltemplates/QUMAS.ComplianceSiteDefinition/QuItemCtrlPanElectronicSignatures.ascx</a:Control>
      <a:Name>Electronic Signatures</a:Name>
      <a:Permissions>
        <a:UserPermission>Visitor</a:UserPermission>
        <a:UserPermission>Contributor</a:UserPermission>
        <a:UserPermission>Owner</a:UserPermission>
      </a:Permissions>
    </a:ControlPanelTab>
    <a:ControlPanelTab>
      <a:Control>~/_controltemplates/QUMAS.Compliance.DocLibraryTemplates/QuDocCtrlPanDistribution.ascx</a:Control>
      <a:Name>Distribution</a:Name>
      <a:Permissions>
        <a:UserPermission>Contributor</a:UserPermission>
        <a:UserPermission>Owner</a:UserPermission>
      </a:Permissions>
    </a:ControlPanelTab>
    <a:ControlPanelTab>
      <a:Control>~/_controltemplates/QUMAS.ComplianceSiteDefinition/QuItemCtrlPanAuditTrail.ascx</a:Control>
      <a:Name>Audit Trail</a:Name>
      <a:Permissions>
        <a:UserPermission>Owner</a:UserPermission>
        <a:UserPermission>Coordinator</a:UserPermission>
      </a:Permissions>
    </a:ControlPanelTab>
    <a:ControlPanelTab>
      <a:Control>~/_controltemplates/QUMAS.ComplianceSiteDefinition/QuItemCtrlPanVersionHistory.ascx</a:Control>
      <a:Name>Version History</a:Name>
      <a:Permissions>
        <a:UserPermission>Owner</a:UserPermission>
      </a:Permissions>
    </a:ControlPanelTab>
    <a:ControlPanelTab>
      <a:Control>~/_controltemplates/QUMAS.Compliance.DocLibraryTemplates/QuDocReleaseHistory.ascx</a:Control>
      <a:Name>Release History</a:Name>
      <a:Permissions>
        <a:UserPermission>Visitor</a:UserPermission>
        <a:UserPermission>Owner</a:UserPermission>
        <a:UserPermission>Contributor</a:UserPermission>
      </a:Permissions>
    </a:ControlPanelTab>
    <a:ControlPanelTab>
      <a:Control>~/_controltemplates/QUMAS.ComplianceSiteDefinition/AssociationsView.ascx</a:Control>
      <a:Name>Associations</a:Name>
      <a:Permissions>
        <a:UserPermission>Visitor</a:UserPermission>
        <a:UserPermission>Contributor</a:UserPermission>
        <a:UserPermission>Owner</a:UserPermission>
      </a:Permissions>
    </a:ControlPanelTab>
  </tabs>
</ControlPanelTabs>
</file>

<file path=customXml/item20.xml><?xml version="1.0" encoding="utf-8"?>
<?mso-contentType ?>
<LifecycleStateDocumentConfiguration xmlns="http://www.Qumas.com/Qumas.Compliance/Configuration/LifecycleState/LifecycleStateDocumentConfiguration" xmlns:i="http://www.w3.org/2001/XMLSchema-instance">
  <TimeStamp xmlns="http://schemas.datacontract.org/2004/07/QUMAS.Compliance.Common.SOM.DataContracts" i:nil="true"/>
  <UniqueId xmlns="http://schemas.datacontract.org/2004/07/QUMAS.Compliance.Common.SOM.DataContracts">00000000-0000-0000-0000-000000000000</UniqueId>
  <NewConfiguration xmlns:a="http://www.Qumas.com/Qumas.Compliance/Configuration/LifecycleState/LifecycleStateNewDocumentConfiguration">
    <TimeStamp xmlns="http://schemas.datacontract.org/2004/07/QUMAS.Compliance.Common.SOM.DataContracts" i:nil="true"/>
    <UniqueId xmlns="http://schemas.datacontract.org/2004/07/QUMAS.Compliance.Common.SOM.DataContracts">00000000-0000-0000-0000-000000000000</UniqueId>
    <a:Allowed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regulatory_affairs_team_grp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medical_lifecycle_safety_team_grp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clinical_operation_frontiers_grp</b:Member>
        <b:MemberType>SharePointGroup</b:MemberType>
      </b:UserOrGroup>
    </a:AllowedPrincipals>
    <a:MetaDataColumns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xmlns:c="http://schemas.microsoft.com/2003/10/Serialization/Arrays">
        <c:KeyValueOfguidCtMetaDataColumnUMerrUjH>
          <c:Key>83f7025a-ae9b-40ee-9f02-42ca1b19b0f4</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83f7025a-ae9b-40ee-9f02-42ca1b19b0f4</d:ColumnId>
            <d:ColumnTitle>Legacy Number</d:ColumnTitle>
            <d:IsEditable>false</d:IsEditable>
            <d:IsVisible>true</d:IsVisible>
          </c:Value>
        </c:KeyValueOfguidCtMetaDataColumnUMerrUjH>
        <c:KeyValueOfguidCtMetaDataColumnUMerrUjH>
          <c:Key>999868a3-a960-4ea9-8640-6f4e733990cf</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999868a3-a960-4ea9-8640-6f4e733990cf</d:ColumnId>
            <d:ColumnTitle>Litigation Hold</d:ColumnTitle>
            <d:IsEditable>false</d:IsEditable>
            <d:IsVisible>true</d:IsVisible>
          </c:Value>
        </c:KeyValueOfguidCtMetaDataColumnUMerrUjH>
        <c:KeyValueOfguidCtMetaDataColumnUMerrUjH>
          <c:Key>dec8c0c6-9284-45c9-86cd-a6677926f060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dec8c0c6-9284-45c9-86cd-a6677926f060</d:ColumnId>
            <d:ColumnTitle>Country</d:ColumnTitle>
            <d:IsEditable>false</d:IsEditable>
            <d:IsVisible>true</d:IsVisible>
          </c:Value>
        </c:KeyValueOfguidCtMetaDataColumnUMerrUjH>
        <c:KeyValueOfguidCtMetaDataColumnUMerrUjH>
          <c:Key>09b8c107-9bb2-480b-9dfe-c4eec8602873</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09b8c107-9bb2-480b-9dfe-c4eec8602873</d:ColumnId>
            <d:ColumnTitle>Product Name</d:ColumnTitle>
            <d:IsEditable>false</d:IsEditable>
            <d:IsVisible>true</d:IsVisible>
          </c:Value>
        </c:KeyValueOfguidCtMetaDataColumnUMerrUjH>
        <c:KeyValueOfguidCtMetaDataColumnUMerrUjH>
          <c:Key>2d20f4e1-a1cf-4b55-adaa-8c8ec1919e5d</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2d20f4e1-a1cf-4b55-adaa-8c8ec1919e5d</d:ColumnId>
            <d:ColumnTitle>Product Name &amp; Clinical Study Number</d:ColumnTitle>
            <d:IsEditable>false</d:IsEditable>
            <d:IsVisible>true</d:IsVisible>
          </c:Value>
        </c:KeyValueOfguidCtMetaDataColumnUMerrUjH>
        <c:KeyValueOfguidCtMetaDataColumnUMerrUjH>
          <c:Key>1aaa060f-dabb-4fe6-b4c9-ac13e12c617a</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1aaa060f-dabb-4fe6-b4c9-ac13e12c617a</d:ColumnId>
            <d:ColumnTitle>Application Type</d:ColumnTitle>
            <d:IsEditable>false</d:IsEditable>
            <d:IsVisible>true</d:IsVisible>
          </c:Value>
        </c:KeyValueOfguidCtMetaDataColumnUMerrUjH>
        <c:KeyValueOfguidCtMetaDataColumnUMerrUjH>
          <c:Key>3a988d94-7e05-4d7c-a004-3bd95cd99f09</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3a988d94-7e05-4d7c-a004-3bd95cd99f09</d:ColumnId>
            <d:ColumnTitle>RA Documents</d:ColumnTitle>
            <d:IsEditable>false</d:IsEditable>
            <d:IsVisible>true</d:IsVisible>
          </c:Value>
        </c:KeyValueOfguidCtMetaDataColumnUMerrUjH>
        <c:KeyValueOfguidCtMetaDataColumnUMerrUjH>
          <c:Key>3b70048b-a549-4b95-894d-35fa21d986f7</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3b70048b-a549-4b95-894d-35fa21d986f7</d:ColumnId>
            <d:ColumnTitle>External Approved</d:ColumnTitle>
            <d:IsEditable>false</d:IsEditable>
            <d:IsVisible>true</d:IsVisible>
          </c:Value>
        </c:KeyValueOfguidCtMetaDataColumnUMerrUjH>
        <c:KeyValueOfguidCtMetaDataColumnUMerrUjH>
          <c:Key>63da565c-212f-437b-a8be-f9bddb310c30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63da565c-212f-437b-a8be-f9bddb310c30</d:ColumnId>
            <d:ColumnTitle>Responsibility</d:ColumnTitle>
            <d:IsEditable>false</d:IsEditable>
            <d:IsVisible>true</d:IsVisible>
          </c:Value>
        </c:KeyValueOfguidCtMetaDataColumnUMerrUjH>
      </b:columns>
    </a:MetaDataColumns>
  </NewConfiguration>
  <UploadConfiguration xmlns:a="http://www.Qumas.com/Qumas.Compliance/Configuration/LifecycleState/LifecycleStateUploadDocumentConfiguration">
    <TimeStamp xmlns="http://schemas.datacontract.org/2004/07/QUMAS.Compliance.Common.SOM.DataContracts" i:nil="true"/>
    <UniqueId xmlns="http://schemas.datacontract.org/2004/07/QUMAS.Compliance.Common.SOM.DataContracts">00000000-0000-0000-0000-000000000000</UniqueId>
    <a:Allowed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regulatory_affairs_team_grp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medical_lifecycle_safety_team_grp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clinical_operation_frontiers_grp</b:Member>
        <b:MemberType>SharePointGroup</b:MemberType>
      </b:UserOrGroup>
    </a:AllowedPrincipals>
    <a:MetaDataColumns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xmlns:c="http://schemas.microsoft.com/2003/10/Serialization/Arrays">
        <c:KeyValueOfguidCtMetaDataColumnUMerrUjH>
          <c:Key>83f7025a-ae9b-40ee-9f02-42ca1b19b0f4</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83f7025a-ae9b-40ee-9f02-42ca1b19b0f4</d:ColumnId>
            <d:ColumnTitle>Legacy Number</d:ColumnTitle>
            <d:IsEditable>false</d:IsEditable>
            <d:IsVisible>true</d:IsVisible>
          </c:Value>
        </c:KeyValueOfguidCtMetaDataColumnUMerrUjH>
        <c:KeyValueOfguidCtMetaDataColumnUMerrUjH>
          <c:Key>999868a3-a960-4ea9-8640-6f4e733990cf</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999868a3-a960-4ea9-8640-6f4e733990cf</d:ColumnId>
            <d:ColumnTitle>Litigation Hold</d:ColumnTitle>
            <d:IsEditable>false</d:IsEditable>
            <d:IsVisible>true</d:IsVisible>
          </c:Value>
        </c:KeyValueOfguidCtMetaDataColumnUMerrUjH>
        <c:KeyValueOfguidCtMetaDataColumnUMerrUjH>
          <c:Key>dec8c0c6-9284-45c9-86cd-a6677926f060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dec8c0c6-9284-45c9-86cd-a6677926f060</d:ColumnId>
            <d:ColumnTitle>Country</d:ColumnTitle>
            <d:IsEditable>false</d:IsEditable>
            <d:IsVisible>true</d:IsVisible>
          </c:Value>
        </c:KeyValueOfguidCtMetaDataColumnUMerrUjH>
        <c:KeyValueOfguidCtMetaDataColumnUMerrUjH>
          <c:Key>09b8c107-9bb2-480b-9dfe-c4eec8602873</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09b8c107-9bb2-480b-9dfe-c4eec8602873</d:ColumnId>
            <d:ColumnTitle>Product Name</d:ColumnTitle>
            <d:IsEditable>false</d:IsEditable>
            <d:IsVisible>true</d:IsVisible>
          </c:Value>
        </c:KeyValueOfguidCtMetaDataColumnUMerrUjH>
        <c:KeyValueOfguidCtMetaDataColumnUMerrUjH>
          <c:Key>2d20f4e1-a1cf-4b55-adaa-8c8ec1919e5d</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2d20f4e1-a1cf-4b55-adaa-8c8ec1919e5d</d:ColumnId>
            <d:ColumnTitle>Product Name &amp; Clinical Study Number</d:ColumnTitle>
            <d:IsEditable>false</d:IsEditable>
            <d:IsVisible>true</d:IsVisible>
          </c:Value>
        </c:KeyValueOfguidCtMetaDataColumnUMerrUjH>
        <c:KeyValueOfguidCtMetaDataColumnUMerrUjH>
          <c:Key>1aaa060f-dabb-4fe6-b4c9-ac13e12c617a</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1aaa060f-dabb-4fe6-b4c9-ac13e12c617a</d:ColumnId>
            <d:ColumnTitle>Application Type</d:ColumnTitle>
            <d:IsEditable>false</d:IsEditable>
            <d:IsVisible>true</d:IsVisible>
          </c:Value>
        </c:KeyValueOfguidCtMetaDataColumnUMerrUjH>
        <c:KeyValueOfguidCtMetaDataColumnUMerrUjH>
          <c:Key>3a988d94-7e05-4d7c-a004-3bd95cd99f09</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3a988d94-7e05-4d7c-a004-3bd95cd99f09</d:ColumnId>
            <d:ColumnTitle>RA Documents</d:ColumnTitle>
            <d:IsEditable>false</d:IsEditable>
            <d:IsVisible>true</d:IsVisible>
          </c:Value>
        </c:KeyValueOfguidCtMetaDataColumnUMerrUjH>
        <c:KeyValueOfguidCtMetaDataColumnUMerrUjH>
          <c:Key>3b70048b-a549-4b95-894d-35fa21d986f7</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3b70048b-a549-4b95-894d-35fa21d986f7</d:ColumnId>
            <d:ColumnTitle>External Approved</d:ColumnTitle>
            <d:IsEditable>false</d:IsEditable>
            <d:IsVisible>true</d:IsVisible>
          </c:Value>
        </c:KeyValueOfguidCtMetaDataColumnUMerrUjH>
        <c:KeyValueOfguidCtMetaDataColumnUMerrUjH>
          <c:Key>63da565c-212f-437b-a8be-f9bddb310c30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63da565c-212f-437b-a8be-f9bddb310c30</d:ColumnId>
            <d:ColumnTitle>Responsibility</d:ColumnTitle>
            <d:IsEditable>false</d:IsEditable>
            <d:IsVisible>true</d:IsVisible>
          </c:Value>
        </c:KeyValueOfguidCtMetaDataColumnUMerrUjH>
      </b:columns>
    </a:MetaDataColumns>
  </UploadConfiguration>
</LifecycleStateDocumentConfiguration>
</file>

<file path=customXml/item21.xml><?xml version="1.0" encoding="utf-8"?>
<?mso-contentType ?>
<ObjectManager xmlns="http://www.Qumas.com/Qumas.Compliance/Configuration/LifecycleAction/LifecycleActionNamedConfigurations/Withdraw"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Withdraw</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Start the withdraw Workflow to withdraw an Approved document prior to it becoming Effective.</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ndTransitionRenderTemplate>Withdrawn Template</b:EndTransitionRenderTemplate><b:HOAutoTransitionToNextAction>false</b:HOAutoTransitionToNextAction><b:MetaDataColumnId /><b:MetaDataColumnValue /><b:Name>Withdraw</b:Name><b:StartTransitionRenderTemplate>Approved Template</b:StartTransitionRenderTemplate><b:TransitionOptions>UseWorkflow</b:TransitionOptions><b:WorkflowConfiguration>&lt;WithdrawWorkflowConfiguration xmlns="http://www.Qumas.com/Qumas.Compliance/Configuration/Workflows/WithdrawWorkflowConfiguration" xmlns:i="http://www.w3.org/2001/XMLSchema-instance"&gt;&lt;AODuration&gt;true&lt;/AODuration&gt;&lt;AOESig&gt;true&lt;/AOESig&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Duration&gt;5&lt;/Duration&gt;&lt;ESigBusinessRole&gt;Approver&lt;/ESigBusinessRole&gt;&lt;ESigType&gt;GMPWithdrawDocument&lt;/ESigType&gt;&lt;EscalationConfigurationOverdue xmlns:a="http://www.Qumas.com/Qumas.Compliance/Configuration/Controls/EscalationNotificationOverdueConf"&gt;&lt;a:DaysRepeat&gt;2&lt;/a:DaysRepeat&gt;&lt;a:InitialNotification&gt;Default Escalation&lt;/a:InitialNotification&gt;&lt;a:IsEnableTaskEscalation&gt;true&lt;/a:IsEnableTaskEscalation&gt;&lt;a:IsOverdueHighPriority&gt;false&lt;/a:IsOverdueHighPriority&gt;&lt;a:IsRepeatNotification&gt;true&lt;/a:IsRepeatNotification&gt;&lt;a:RepeatNotification&gt;Default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true&lt;/a:IsRepeatNotification&gt;&lt;a:IsWarnSoonOvedue&gt;true&lt;/a:IsWarnSoonOvedue&gt;&lt;a:NotificationBeforeDueDate&gt;Default Pending Escalation&lt;/a:NotificationBeforeDueDate&gt;&lt;a:RepeatNotification&gt;Default Pending Escalation&lt;/a:RepeatNotification&gt;&lt;/EscalationConfigurationWarn&gt;&lt;HODuration&gt;false&lt;/HODuration&gt;&lt;HOESig&gt;fals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QuorumNum&gt;0&lt;/QuorumNum&gt;&lt;RequiresESig&gt;true&lt;/RequiresESig&gt;&lt;SegregationCfg xmlns:a="http://www.Qumas.com/Qumas.Compliance/Configuration/Controls/SegregationConfig"&gt;&lt;a:AO&gt;true&lt;/a:AO&gt;&lt;a:Assignees xmlns:b="http://schemas.datacontract.org/2004/07/QUMAS.Compliance.Common.SOM.DataContracts.Security" /&gt;&lt;a:Filter xmlns:b="http://schemas.datacontract.org/2004/07/QUMAS.Compliance.Common.SOM.DataContracts.Security"&gt;&lt;b:Member&gt;retireres_grp&lt;/b:Member&gt;&lt;b:MemberType&gt;SharePointGroup&lt;/b:MemberType&gt;&lt;/a:Filter&gt;&lt;a:HO&gt;false&lt;/a:HO&gt;&lt;a:Limit&gt;true&lt;/a:Limit&gt;&lt;a:SepTasks&gt;true&lt;/a:SepTasks&gt;&lt;/SegregationCfg&gt;&lt;TaskDescription&gt;Please review {Title} ({Name}) and approve or disapprove.&lt;/TaskDescription&gt;&lt;TaskTitle&gt;Withdraw task for {Title} ({Name})&lt;/TaskTitle&gt;&lt;WorkflowCompletionCondition&gt;AllTasksCompletion&lt;/WorkflowCompletionCondition&gt;&lt;/WithdrawWorkflowConfiguration&gt;</b:WorkflowConfiguration></a:Value></a:KeyValueOfstringLifecycleActionNamedConfigurationWMHOgtwe></_Configuration></LifecycleActionNamedConfigurations>]]></ObjectManager>
</file>

<file path=customXml/item22.xml><?xml version="1.0" encoding="utf-8"?>
<?mso-contentType ?>
<CtLifecycleStateWorkflows xmlns="http://www.Qumas.com/Qumas.Compliance/ContentTypes/LifecycleStateWorkflowConfig" xmlns:i="http://www.w3.org/2001/XMLSchema-instance">
  <_lifeCycleStateWorkflows>
    <CtLifecycleStateWorkflow>
      <AllowDocumentPermissionsOverride>false</AllowDocumentPermissionsOverride>
      <Permissions xmlns:a="http://schemas.datacontract.org/2004/07/QUMAS.ServerObjectModel.DataContracts.Security" i:nil="true"/>
      <action>Revise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Approve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MakeEffective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ImportEffective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Withdraw</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Retire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NewDocument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UploadDocument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PrintDocument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PrintReleasedDocument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StartWorkflow</action>
      <configuredWorkflow>QUMAS</configuredWorkflow>
      <sharePointWorkflow i:nil="true"/>
    </CtLifecycleStateWorkflow>
  </_lifeCycleStateWorkflows>
</CtLifecycleStateWorkflows>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mso-contentType ?>
<LifecycleStateMetaDataConfiguration xmlns="http://www.Qumas.com/Qumas.Compliance/Configuration/LifecycleState/LifecycleStateMetaDataConfiguration" xmlns:i="http://www.w3.org/2001/XMLSchema-instance">
  <TimeStamp xmlns="http://schemas.datacontract.org/2004/07/QUMAS.Compliance.Common.SOM.DataContracts" i:nil="true"/>
  <UniqueId xmlns="http://schemas.datacontract.org/2004/07/QUMAS.Compliance.Common.SOM.DataContracts">00000000-0000-0000-0000-000000000000</UniqueId>
  <_Configuration xmlns:a="http://schemas.microsoft.com/2003/10/Serialization/Arrays">
    <a:KeyValueOfstringCtMetaDataColumnsLZ3rjnj2>
      <a:Key>Draft</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a:KeyValueOfstringCtMetaDataColumnsLZ3rjnj2>
      <a:Key>Approved</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a:KeyValueOfstringCtMetaDataColumnsLZ3rjnj2>
      <a:Key>Retired</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_Configuration>
</LifecycleStateMetaDataConfiguration>
</file>

<file path=customXml/item4.xml><?xml version="1.0" encoding="utf-8"?>
<?mso-contentType ?>
<DistributionConfigurations xmlns="http://www.Qumas.com/Qumas.Compliance/ContentTypes/DistributionConfigurations" xmlns:i="http://www.w3.org/2001/XMLSchema-instance">
  <Default xmlns:a="http://www.QUMAS.com/QUMAS.Compliance/Documents">
    <a:Folder/>
    <a:FolderOption>UseSourceFolder</a:FolderOption>
    <a:TargetLibrary>/sites/CSP/rd/Approved Submission</a:TargetLibrary>
  </Default>
  <dictionary xmlns:a="http://schemas.microsoft.com/2003/10/Serialization/Arrays"/>
</DistributionConfigurations>
</file>

<file path=customXml/item5.xml><?xml version="1.0" encoding="utf-8"?>
<?mso-contentType ?>
<ObjectManager xmlns="http://www.Qumas.com/Qumas.Compliance/Configuration/LifecycleAction/LifecycleActionNamedConfigurations/Revis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Revise - 1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- 1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tru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7&lt;/Duration&gt;&lt;EscalationConfigurationOverdue xmlns:a="http://www.Qumas.com/Qumas.Compliance/Configuration/Controls/EscalationNotificationOverdueConf"&gt;&lt;a:DaysRepeat&gt;2&lt;/a:DaysRepeat&gt;&lt;a:InitialNotification /&gt;&lt;a:IsEnableTaskEscalation&gt;false&lt;/a:IsEnableTaskEscalation&gt;&lt;a:IsOverdueHighPriority&gt;false&lt;/a:IsOverdueHighPriority&gt;&lt;a:IsRepeatNotification&gt;false&lt;/a:IsRepeatNotification&gt;&lt;a:RepeatNotification /&gt;&lt;/EscalationConfigurationOverdue&gt;&lt;EscalationConfigurationWarn xmlns:a="http://www.Qumas.com/Qumas.Compliance/Configuration/Controls/EscalationNotificationWarnConf"&gt;&lt;a:DaysBeforeDueDate&gt;3&lt;/a:DaysBeforeDueDate&gt;&lt;a:DaysRepeat&gt;2&lt;/a:DaysRepeat&gt;&lt;a:IsRepeatNotification&gt;true&lt;/a:IsRepeatNotification&gt;&lt;a:IsWarnSoonOvedue&gt;true&lt;/a:IsWarnSoonOvedue&gt;&lt;a:NotificationBeforeDueDate /&gt;&lt;a:RepeatNotification /&gt;&lt;/EscalationConfigurationWarn&gt;&lt;HOAutomaticallyCreateWorkspace&gt;true&lt;/HOAutomaticallyCreateWorkspace&gt;&lt;HOAutomaticallyDeleteWorkspace&gt;false&lt;/HOAutomaticallyDeleteWorkspace&gt;&lt;HODuration&gt;false&lt;/HODuration&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xmlns="http://www.Qumas.com/Qumas.ContentTypes/BasePanel"&gt;Revise&lt;/PanelName&gt;&lt;QuorumNumber xmlns="http://www.Qumas.com/Qumas.ContentTypes/BasePanel"&gt;0&lt;/QuorumNumber&gt;&lt;SegregationCfg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xmlns:b="http://schemas.datacontract.org/2004/07/QUMAS.Compliance.Common.SOM.DataContracts.Security"&gt;&lt;TimeStamp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b:Id&gt;0&lt;/b:Id&gt;&lt;b:Member&gt;workflow_participants_grp&lt;/b:Member&gt;&lt;b:MemberType&gt;SharePointGroup&lt;/b:MemberType&gt;&lt;/a:Filter&gt;&lt;a:HO&gt;false&lt;/a:HO&gt;&lt;a:Limit&gt;true&lt;/a:Limit&gt;&lt;a:SepTasks&gt;true&lt;/a:SepTasks&gt;&lt;/SegregationCfg&gt;&lt;TaskDescription&gt;Please review {Title} ({Name}). You should check-in the document and complete this task once the revisions are complete.&lt;/TaskDescription&gt;&lt;TaskTitle&gt;Revise task for {Title} ({Name})&lt;/TaskTitle&gt;&lt;WorkflowCompletionCondition&gt;AllTasksCompletion&lt;/WorkflowCompletionCondition&gt;&lt;WorkspaceAdditionalMembers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Revise - 2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- 2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xmlns="http://www.Qumas.com/Qumas.ContentTypes/BasePanel"&gt;Cross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xmlns="http://www.Qumas.com/Qumas.ContentTypes/BasePanel"&gt;Final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Revise - 3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- 3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xmlns="http://www.Qumas.com/Qumas.ContentTypes/BasePanel"&gt;Draft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xmlns="http://www.Qumas.com/Qumas.ContentTypes/BasePanel"&gt;Cross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xmlns="http://www.Qumas.com/Qumas.ContentTypes/BasePanel"&gt;Final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Direct Revise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draft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 /><d:MeaningOfSignatureCode /><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Direct Revise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Direct</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xmlns="http://www.Qumas.com/Qumas.ContentTypes/BasePanel"&gt;false&lt;/AOTaskDescription&gt;&lt;AOTaskTitle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false&lt;/b:IsRepeatNotification&gt;&lt;b:IsWarnSoonOvedue&gt;false&lt;/b:IsWarnSoonOvedue&gt;&lt;b:NotificationBeforeDueDate&gt;Approaching Periodic Review Escalation&lt;/b:NotificationBeforeDueDate&gt;&lt;b:RepeatNotification&gt;Approaching Periodic Review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xmlns="http://www.Qumas.com/Qumas.ContentTypes/BasePanel"&gt;10&lt;/NumDaysToComplete&gt;&lt;PanelName xmlns="http://www.Qumas.com/Qumas.ContentTypes/BasePanel"&gt;Revise Panel #1&lt;/PanelName&gt;&lt;QuorumNumber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i:nil="true" xmlns:c="http://schemas.datacontract.org/2004/07/QUMAS.Compliance.Common.SOM.DataContracts.Security" /&gt;&lt;b:HO&gt;false&lt;/b:HO&gt;&lt;b:Limit&gt;false&lt;/b:Limit&gt;&lt;b:SepTasks&gt;false&lt;/b:SepTasks&gt;&lt;/SegregationCfg&gt;&lt;TaskDescription xmlns="http://www.Qumas.com/Qumas.ContentTypes/BasePanel"&gt;Please review {Title} ({Name}). You should complete this task once your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_Configuration></LifecycleActionNamedConfigurations>]]></ObjectManager>
</file>

<file path=customXml/item6.xml><?xml version="1.0" encoding="utf-8"?>
<?mso-contentType ?>
<ObjectManager xmlns="http://www.Qumas.com/Qumas.Compliance/Configuration/LifecycleAction/LifecycleActionNamedConfigurations/Approv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Approve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Approve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Approve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xmlns="http://www.Qumas.com/Qumas.ContentTypes/BasePanel"&gt;Review&lt;/PanelName&gt;&lt;QuorumNumber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xmlns="http://www.Qumas.com/Qumas.ContentTypes/BasePanel"&gt;Review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umentReview&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workflow_participants_grp&lt;/c:Member&gt;&lt;c:MemberType&gt;SharePointGroup&lt;/c:MemberType&gt;&lt;/b:Filter&gt;&lt;b:HO&gt;false&lt;/b:HO&gt;&lt;b:Limit&gt;true&lt;/b:Limit&gt;&lt;b:SepTasks&gt;true&lt;/b:SepTasks&gt;&lt;/a:SegregationCfg&gt;&lt;a:TaskDescription&gt;Please review {Title} ({Name}) and approve or disapprove.&lt;/a:TaskDescription&gt;&lt;a:TaskTitle&gt;Review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13&lt;/c:Id&gt;&lt;c:Member&gt;approve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Approv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Approv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approvers_grp&lt;/c:Member&gt;&lt;c:MemberType&gt;SharePointGroup&lt;/c:MemberType&gt;&lt;/b:Filter&gt;&lt;b:HO&gt;false&lt;/b:HO&gt;&lt;b:Limit&gt;true&lt;/b:Limit&gt;&lt;b:SepTasks&gt;true&lt;/b:SepTasks&gt;&lt;/a:SegregationCfg&gt;&lt;a:TaskDescription&gt;Please review {Title} ({Name}) and approve or disapprove.&lt;/a:TaskDescription&gt;&lt;a:TaskTitle&gt;Approval task for {Title} ({Name})&lt;/a:TaskTitle&gt;&lt;/a:ApprovalPanel&gt;&lt;/Panels&gt;&lt;/CtApprovalWorkflowConfig&gt;</b:WorkflowConfiguration></a:Value></a:KeyValueOfstringLifecycleActionNamedConfigurationWMHOgtwe><a:KeyValueOfstringLifecycleActionNamedConfigurationWMHOgtwe><a:Key>Approve with CEO</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Approve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Approve with CEO</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xmlns="http://www.Qumas.com/Qumas.ContentTypes/BasePanel"&gt;Review&lt;/PanelName&gt;&lt;QuorumNumber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xmlns="http://www.Qumas.com/Qumas.ContentTypes/BasePanel"&gt;Review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umentReview&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workflow_participants_grp&lt;/c:Member&gt;&lt;c:MemberType&gt;SharePointGroup&lt;/c:MemberType&gt;&lt;/b:Filter&gt;&lt;b:HO&gt;false&lt;/b:HO&gt;&lt;b:Limit&gt;true&lt;/b:Limit&gt;&lt;b:SepTasks&gt;true&lt;/b:SepTasks&gt;&lt;/a:SegregationCfg&gt;&lt;a:TaskDescription&gt;Please review {Title} ({Name}) and approve or disapprove.&lt;/a:TaskDescription&gt;&lt;a:TaskTitle&gt;Review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13&lt;/c:Id&gt;&lt;c:Member&gt;approve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Approv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Approv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approvers_grp&lt;/c:Member&gt;&lt;c:MemberType&gt;SharePointGroup&lt;/c:MemberType&gt;&lt;/b:Filter&gt;&lt;b:HO&gt;false&lt;/b:HO&gt;&lt;b:Limit&gt;true&lt;/b:Limit&gt;&lt;b:SepTasks&gt;true&lt;/b:SepTasks&gt;&lt;/a:SegregationCfg&gt;&lt;a:TaskDescription&gt;Please review {Title} ({Name}) and approve or disapprove.&lt;/a:TaskDescription&gt;&lt;a:TaskTitle&gt;Approval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1&lt;/b:DaysBeforeDueDate&gt;&lt;b:DaysRepeat&gt;3&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xmlns="http://www.Qumas.com/Qumas.ContentTypes/BasePanel"&gt;CEO 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xmlns="http://schemas.datacontract.org/2004/07/QUMAS.Compliance.Common.SOM.DataContracts"&gt;00000000-0000-0000-0000-000000000000&lt;/UniqueId&gt;&lt;b:AO&gt;false&lt;/b:AO&gt;&lt;b:Assignees xmlns:c="http://schemas.datacontract.org/2004/07/QUMAS.Compliance.Common.SOM.DataContracts.Security"&gt;&lt;c:UserOrGroup&gt;&lt;TimeStamp i:nil="true" xmlns="http://schemas.datacontract.org/2004/07/QUMAS.Compliance.Common.SOM.DataContracts" /&gt;&lt;UniqueId xmlns="http://schemas.datacontract.org/2004/07/QUMAS.Compliance.Common.SOM.DataContracts"&gt;00000000-0000-0000-0000-000000000000&lt;/UniqueId&gt;&lt;c:Id&gt;14&lt;/c:Id&gt;&lt;c:Member&gt;ceo_grp&lt;/c:Member&gt;&lt;c:MemberType&gt;SharePointGroup&lt;/c:MemberType&gt;&lt;/c:UserOrGroup&gt;&lt;/b:Assignees&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14&lt;/c:Id&gt;&lt;c:Member&gt;ceo_grp&lt;/c:Member&gt;&lt;c:MemberType&gt;SharePointGroup&lt;/c:MemberType&gt;&lt;/b:Filter&gt;&lt;b:HO&gt;true&lt;/b:HO&gt;&lt;b:Limit&gt;true&lt;/b:Limit&gt;&lt;b:SepTasks&gt;true&lt;/b:SepTasks&gt;&lt;/SegregationCfg&gt;&lt;TaskDescription xmlns="http://www.Qumas.com/Qumas.ContentTypes/BasePanel"&gt;Please review {Title} ({Name}) and approve or disapprove.&lt;/TaskDescription&gt;&lt;TaskTitle xmlns="http://www.Qumas.com/Qumas.ContentTypes/BasePanel"&gt;CEO 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CEO&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CEO&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1&lt;/b:DaysBeforeDueDate&gt;&lt;b:DaysRepeat&gt;3&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xmlns="http://schemas.datacontract.org/2004/07/QUMAS.Compliance.Common.SOM.DataContracts"&gt;00000000-0000-0000-0000-000000000000&lt;/UniqueId&gt;&lt;b:AO&gt;false&lt;/b:AO&gt;&lt;b:Assignees xmlns:c="http://schemas.datacontract.org/2004/07/QUMAS.Compliance.Common.SOM.DataContracts.Security"&gt;&lt;c:UserOrGroup&gt;&lt;TimeStamp i:nil="true" xmlns="http://schemas.datacontract.org/2004/07/QUMAS.Compliance.Common.SOM.DataContracts" /&gt;&lt;UniqueId xmlns="http://schemas.datacontract.org/2004/07/QUMAS.Compliance.Common.SOM.DataContracts"&gt;00000000-0000-0000-0000-000000000000&lt;/UniqueId&gt;&lt;c:Id&gt;0&lt;/c:Id&gt;&lt;c:Member&gt;ceo_grp&lt;/c:Member&gt;&lt;c:MemberType&gt;SharePointGroup&lt;/c:MemberType&gt;&lt;/c:UserOrGroup&gt;&lt;/b:Assignees&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ceo_grp&lt;/c:Member&gt;&lt;c:MemberType&gt;SharePointGroup&lt;/c:MemberType&gt;&lt;/b:Filter&gt;&lt;b:HO&gt;true&lt;/b:HO&gt;&lt;b:Limit&gt;true&lt;/b:Limit&gt;&lt;b:SepTasks&gt;true&lt;/b:SepTasks&gt;&lt;/a:SegregationCfg&gt;&lt;a:TaskDescription&gt;Please review {Title} ({Name}) and approve or disapprove.&lt;/a:TaskDescription&gt;&lt;a:TaskTitle&gt;CEO Approval task for {Title} ({Name})&lt;/a:TaskTitle&gt;&lt;/a:ApprovalPanel&gt;&lt;/Panels&gt;&lt;/CtApprovalWorkflowConfig&gt;</b:WorkflowConfiguration></a:Value></a:KeyValueOfstringLifecycleActionNamedConfigurationWMHOgtwe><a:KeyValueOfstringLifecycleActionNamedConfigurationWMHOgtwe><a:Key>Confirm</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Confirm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Confirm</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xmlns="http://www.Qumas.com/Qumas.ContentTypes/BasePanel"&gt;5&lt;/NumDaysToComplete&gt;&lt;PanelName xmlns="http://www.Qumas.com/Qumas.ContentTypes/BasePanel"&gt;Confirm&lt;/PanelName&gt;&lt;QuorumNumber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20&lt;/c:Id&gt;&lt;c:Member&gt;document_coordinato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xmlns="http://www.Qumas.com/Qumas.ContentTypes/BasePanel"&gt;Confirmation task for {Title} ({Name})&lt;/TaskTitle&gt;&lt;a:AOESig&gt;tru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/&gt;&lt;b:IsEnableTaskEscalation&gt;false&lt;/b:IsEnableTaskEscalation&gt;&lt;b:IsOverdueHighPriority&gt;false&lt;/b:IsOverdueHighPriority&gt;&lt;b:IsRepeatNotification&gt;false&lt;/b:IsRepeatNotification&gt;&lt;b:RepeatNotification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fals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5&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document_coordinators_grp&lt;/c:Member&gt;&lt;c:MemberType&gt;SharePointGroup&lt;/c:MemberType&gt;&lt;/b:Filter&gt;&lt;b:HO&gt;false&lt;/b:HO&gt;&lt;b:Limit&gt;true&lt;/b:Limit&gt;&lt;b:SepTasks&gt;true&lt;/b:SepTasks&gt;&lt;/a:SegregationCfg&gt;&lt;a:TaskDescription&gt;Please review {Title} ({Name}) and approve or disapprove.&lt;/a:TaskDescription&gt;&lt;a:TaskTitle&gt;Confirmation task for {Title} ({Name})&lt;/a:TaskTitle&gt;&lt;/a:ApprovalPanel&gt;&lt;/Panels&gt;&lt;/CtApprovalWorkflowConfig&gt;</b:WorkflowConfiguration></a:Value></a:KeyValueOfstringLifecycleActionNamedConfigurationWMHOgtwe><a:KeyValueOfstringLifecycleActionNamedConfigurationWMHOgtwe><a:Key>Direct Approve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approved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Direct Approve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Direct</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xmlns="http://www.Qumas.com/Qumas.ContentTypes/BasePanel"&gt;false&lt;/AOTaskDescription&gt;&lt;AOTaskTitle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false&lt;/b:IsRepeatNotification&gt;&lt;b:IsWarnSoonOvedue&gt;false&lt;/b:IsWarnSoonOvedue&gt;&lt;b:NotificationBeforeDueDate&gt;Approaching Periodic Review Escalation&lt;/b:NotificationBeforeDueDate&gt;&lt;b:RepeatNotification&gt;Approaching Periodic Review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xmlns="http://www.Qumas.com/Qumas.ContentTypes/BasePanel"&gt;10&lt;/NumDaysToComplete&gt;&lt;PanelName xmlns="http://www.Qumas.com/Qumas.ContentTypes/BasePanel"&gt;Approval Panel #1&lt;/PanelName&gt;&lt;QuorumNumber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i:nil="true" xmlns:c="http://schemas.datacontract.org/2004/07/QUMAS.Compliance.Common.SOM.DataContracts.Security" /&gt;&lt;b:HO&gt;false&lt;/b:HO&gt;&lt;b:Limit&gt;false&lt;/b:Limit&gt;&lt;b:SepTasks&gt;false&lt;/b:SepTasks&gt;&lt;/SegregationCfg&gt;&lt;TaskDescription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false&lt;/a:AONumDaysToComplete&gt;&lt;a:AOPanelCompletion&gt;false&lt;/a:AOPanelCompletion&gt;&lt;a:AOTaskDescription&gt;false&lt;/a:AOTaskDescription&gt;&lt;a:AOTaskTitle&gt;false&lt;/a:AOTaskTitle&gt;&lt;a:BusinessRole&gt;Quality Manager&lt;/a:BusinessRole&gt;&lt;a:ESignatureRequired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xmlns="http://schemas.datacontract.org/2004/07/QUMAS.Compliance.Common.SOM.DataContracts"&gt;00000000-0000-0000-0000-000000000000&lt;/UniqueId&gt;&lt;b:BusinessRole&gt;Quality Manager&lt;/b:BusinessRole&gt;&lt;b:MeaningOfSignatureCode&gt;GMPDocApproval&lt;/b:MeaningOfSignatureCode&gt;&lt;b:RequiresESig&gt;true&lt;/b:RequiresESig&gt;&lt;/a:ESignatureRequired&gt;&lt;a:EscalationConfigurationOverdue i:nil="true" xmlns:b="http://www.Qumas.com/Qumas.Compliance/Configuration/Controls/EscalationNotificationOverdueConf" /&gt;&lt;a:EscalationConfigurationWarn i:nil="true" xmlns:b="http://www.Qumas.com/Qumas.Compliance/Configuration/Controls/EscalationNotificationWarnConf" /&gt;&lt;a:HOESig&gt;true&lt;/a:HOESig&gt;&lt;a:HOEscalationConfigurationOverdue&gt;false&lt;/a:HOEscalationConfigurationOverdue&gt;&lt;a:HOEscalationConfigurationWarn&gt;false&lt;/a:HOEscalationConfigurationWarn&gt;&lt;a:HONumDaysToComplete&gt;false&lt;/a:HONumDaysToComplete&gt;&lt;a:HOPanelCompletion&gt;false&lt;/a:HOPanelCompletion&gt;&lt;a:HOTaskDescription&gt;false&lt;/a:HOTaskDescription&gt;&lt;a:HOTaskTitle&gt;false&lt;/a:HOTaskTitle&gt;&lt;a:HaltOnSingleDisapproval&gt;false&lt;/a:HaltOnSingleDisapproval&gt;&lt;a:MeaningOfSignatureCode&gt;GMPDocApproval&lt;/a:MeaningOfSignatureCode&gt;&lt;a:NumDaysToComplete&gt;0&lt;/a:NumDaysToComplete&gt;&lt;a:PanelCompletion&gt;RequireAllToApprove&lt;/a:PanelCompletion&gt;&lt;a:PanelCompletionV2&gt;AllTasksCompletion&lt;/a:PanelCompletionV2&gt;&lt;a:QuorumNumber&gt;0&lt;/a:QuorumNumber&gt;&lt;a:RequiresESig&gt;true&lt;/a:RequiresESig&gt;&lt;a:SegregationCfg i:nil="true" xmlns:b="http://www.Qumas.com/Qumas.Compliance/Configuration/Controls/SegregationConfig" /&gt;&lt;a:TaskDescription i:nil="true" /&gt;&lt;a:TaskTitle i:nil="true" /&gt;&lt;/a:ApprovalPanel&gt;&lt;/Panels&gt;&lt;/CtApprovalWorkflowConfig&gt;</b:WorkflowConfiguration></a:Value></a:KeyValueOfstringLifecycleActionNamedConfigurationWMHOgtwe></_Configuration></LifecycleActionNamedConfigurations>]]></ObjectManager>
</file>

<file path=customXml/item7.xml><?xml version="1.0" encoding="utf-8"?>
<?mso-contentType ?>
<CtReadAndUnderstoodConfig xmlns="http://www.Qumas.com/Qumas.Compliance/Qumas.ContentTypes/ReadAndUnderstood" xmlns:i="http://www.w3.org/2001/XMLSchema-instance">
  <TimeStamp xmlns="http://schemas.datacontract.org/2004/07/QUMAS.Compliance.Common.SOM.DataContracts" i:nil="true"/>
  <UniqueId xmlns="http://schemas.datacontract.org/2004/07/QUMAS.Compliance.Common.SOM.DataContracts">00000000-0000-0000-0000-000000000000</UniqueId>
  <AOEscalationConfigurationOverdue>false</AOEscalationConfigurationOverdue>
  <AOEscalationConfigurationWarn>false</AOEscalationConfigurationWarn>
  <AORandUDescription>true</AORandUDescription>
  <AORandUDuration>true</AORandUDuration>
  <AORandUParticipant>true</AORandUParticipant>
  <AORandUTitle>false</AORandUTitle>
  <AOVerificationConfiguration>false</AOVerificationConfiguration>
  <EnableSelfAssign>true</EnableSelfAssign>
  <EscalationConfigurationOverdue xmlns:a="http://www.Qumas.com/Qumas.Compliance/Configuration/Controls/EscalationNotificationOverdueConf">
    <a:DaysRepeat>2</a:DaysRepeat>
    <a:InitialNotification>Approaching Periodic Review Escalation</a:InitialNotification>
    <a:IsEnableTaskEscalation>false</a:IsEnableTaskEscalation>
    <a:IsOverdueHighPriority>false</a:IsOverdueHighPriority>
    <a:IsRepeatNotification>false</a:IsRepeatNotification>
    <a:RepeatNotification>Approaching Periodic Review Escalation</a:RepeatNotification>
  </EscalationConfigurationOverdue>
  <EscalationConfigurationWarn xmlns:a="http://www.Qumas.com/Qumas.Compliance/Configuration/Controls/EscalationNotificationWarnConf">
    <a:DaysBeforeDueDate>3</a:DaysBeforeDueDate>
    <a:DaysRepeat>2</a:DaysRepeat>
    <a:IsRepeatNotification>true</a:IsRepeatNotification>
    <a:IsWarnSoonOvedue>true</a:IsWarnSoonOvedue>
    <a:NotificationBeforeDueDate>Default Pending Escalation</a:NotificationBeforeDueDate>
    <a:RepeatNotification>Default Pending Escalation</a:RepeatNotification>
  </EscalationConfigurationWarn>
  <RandUAutoRetraction>false</RandUAutoRetraction>
  <RandUAutostart>false</RandUAutostart>
  <RandUAutostartLifecycleState>Approved</RandUAutostartLifecycleState>
  <RandUCoordinatorRoleId>RandUCoordinator</RandUCoordinatorRoleId>
  <RandUDescription>Please complete the Read and Understood task for {Title} ({Name}).</RandUDescription>
  <RandUDuration>5</RandUDuration>
  <RandUParticipant xmlns:a="http://schemas.datacontract.org/2004/07/QUMAS.Compliance.Common.SOM.DataContracts.Security"/>
  <RandURole>Participant</RandURole>
  <RandUTitle>Read and Understood task for {Title} ({Name})</RandUTitle>
  <VerificationConfiguration xmlns:a="http://www.Qumas.com/Qumas.Compliance/Configuration/Controls/VerificationConf">
    <TimeStamp xmlns="http://schemas.datacontract.org/2004/07/QUMAS.Compliance.Common.SOM.DataContracts" i:nil="true"/>
    <UniqueId xmlns="http://schemas.datacontract.org/2004/07/QUMAS.Compliance.Common.SOM.DataContracts">00000000-0000-0000-0000-000000000000</UniqueId>
    <a:RequiresVerification>false</a:RequiresVerification>
  </VerificationConfiguration>
</CtReadAndUnderstoodConfig>
</file>

<file path=customXml/item8.xml><?xml version="1.0" encoding="utf-8"?>
<?mso-contentType ?>
<CTPrintExport xmlns="http://www.Qumas.com/Qumas.Compliance/ContentTypes/CTPrintExport" xmlns:i="http://www.w3.org/2001/XMLSchema-instance">
  <TimeStamp xmlns="http://schemas.datacontract.org/2004/07/QUMAS.Compliance.Common.SOM.DataContracts" i:nil="true"/>
  <UniqueId xmlns="http://schemas.datacontract.org/2004/07/QUMAS.Compliance.Common.SOM.DataContracts">00000000-0000-0000-0000-000000000000</UniqueId>
  <_printExportForLcss xmlns:a="http://www.Qumas.com/Qumas.Compliance/ContentTypes/CTPrintExportForLCS">
    <a:CTPrintExportForLCS>
      <TimeStamp xmlns="http://schemas.datacontract.org/2004/07/QUMAS.Compliance.Common.SOM.DataContracts" i:nil="true"/>
      <UniqueId xmlns="http://schemas.datacontract.org/2004/07/QUMAS.Compliance.Common.SOM.DataContracts">00000000-0000-0000-0000-000000000000</UniqueId>
      <a:LifecycleState>Draft</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2c9cdd99-d58d-4b1a-b9e1-1aef1587fea9</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7d57110a-da15-4679-bdbe-a89744565e54</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76fdf272-2133-4e20-bc43-124c204cc1f5</b:Id>
          <b:Name>Hardcopy Print</b:Name>
          <b:RenderTemplate>Hardcopy Managed Print Template</b:RenderTemplate>
        </b:CTPrintExportConfig>
      </a:_printExportConfigs>
    </a:CTPrintExportForLCS>
    <a:CTPrintExportForLCS>
      <TimeStamp xmlns="http://schemas.datacontract.org/2004/07/QUMAS.Compliance.Common.SOM.DataContracts" i:nil="true"/>
      <UniqueId xmlns="http://schemas.datacontract.org/2004/07/QUMAS.Compliance.Common.SOM.DataContracts">00000000-0000-0000-0000-000000000000</UniqueId>
      <a:LifecycleState>Approved</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50a6c609-dc26-477a-8eb7-8408ddeee46e</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27</c:Id>
              <c:Member>regulatory_affairs_team_grp</c:Member>
              <c:MemberType>SharePointGroup</c:MemberType>
            </c:UserOrGroup>
          </b:AuthorizedUsers>
          <b:Description/>
          <b:ForExport>false</b:ForExport>
          <b:Id>5fbd8117-fe53-4729-9681-35d966af22a1</b:Id>
          <b:Name>Submission Print</b:Name>
          <b:RenderTemplate>Submission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0fe40541-7aa4-46ff-936f-3e2970b17730</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7b2e0777-c222-4716-94fb-c512a614cb9f</b:Id>
          <b:Name>Hardcopy Print</b:Name>
          <b:RenderTemplate>Hardcopy Managed Print Template</b:RenderTemplate>
        </b:CTPrintExportConfig>
      </a:_printExportConfigs>
    </a:CTPrintExportForLCS>
    <a:CTPrintExportForLCS>
      <TimeStamp xmlns="http://schemas.datacontract.org/2004/07/QUMAS.Compliance.Common.SOM.DataContracts" i:nil="true"/>
      <UniqueId xmlns="http://schemas.datacontract.org/2004/07/QUMAS.Compliance.Common.SOM.DataContracts">00000000-0000-0000-0000-000000000000</UniqueId>
      <a:LifecycleState>Retired</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aca0612f-02a2-4516-8ffd-de41f257cc16</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2465df74-a5ef-456e-be0a-f19fbd0dbab6</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749623e8-7a4e-4a7c-9150-74f07c57bb0a</b:Id>
          <b:Name>Hardcopy Print</b:Name>
          <b:RenderTemplate>Hardcopy Managed Print Template</b:RenderTemplate>
        </b:CTPrintExportConfig>
      </a:_printExportConfigs>
    </a:CTPrintExportForLCS>
  </_printExportForLcss>
  <_useMigratedDocumentRenderOption>false</_useMigratedDocumentRenderOption>
</CTPrintExport>
</file>

<file path=customXml/item9.xml><?xml version="1.0" encoding="utf-8"?>
<?mso-contentType ?>
<LifecycleStateGeneralConfiguration xmlns="http://www.Qumas.com/Qumas.Compliance/Configuration/LifecycleState/LifecycleStateGeneralConfiguration" xmlns:i="http://www.w3.org/2001/XMLSchema-instance">
  <TimeStamp xmlns="http://schemas.datacontract.org/2004/07/QUMAS.Compliance.Common.SOM.DataContracts" i:nil="true"/>
  <UniqueId xmlns="http://schemas.datacontract.org/2004/07/QUMAS.Compliance.Common.SOM.DataContracts">00000000-0000-0000-0000-000000000000</UniqueId>
  <CustomWorkflowAllowedPrincipals xmlns:a="http://schemas.datacontract.org/2004/07/QUMAS.Compliance.Common.SOM.DataContracts.Security"/>
  <DisplayeEsigUserName>true</DisplayeEsigUserName>
  <UseEffectiveLifecycle>false</UseEffectiveLifecycle>
</LifecycleStateGeneralConfiguration>
</file>

<file path=customXml/itemProps1.xml><?xml version="1.0" encoding="utf-8"?>
<ds:datastoreItem xmlns:ds="http://schemas.openxmlformats.org/officeDocument/2006/customXml" ds:itemID="{6AFCA9F9-FF7E-4CC6-AFDE-C108393685E2}">
  <ds:schemaRefs>
    <ds:schemaRef ds:uri="http://www.QUMAS.com/QUMAS.Compliance/Configuration/Security"/>
    <ds:schemaRef ds:uri="http://schemas.datacontract.org/2004/07/QUMAS.Compliance.Common.SOM.DataContracts"/>
    <ds:schemaRef ds:uri="http://www.QUMAS.com/QUMAS.Compliance/Security"/>
    <ds:schemaRef ds:uri="http://schemas.microsoft.com/2003/10/Serialization/Arrays"/>
    <ds:schemaRef ds:uri="http://schemas.datacontract.org/2004/07/QUMAS.Compliance.Common.SOM.DataContracts.Security"/>
  </ds:schemaRefs>
</ds:datastoreItem>
</file>

<file path=customXml/itemProps10.xml><?xml version="1.0" encoding="utf-8"?>
<ds:datastoreItem xmlns:ds="http://schemas.openxmlformats.org/officeDocument/2006/customXml" ds:itemID="{5AFD20F1-AE51-4CE6-A308-86F5E4D18E6B}">
  <ds:schemaRefs>
    <ds:schemaRef ds:uri="http://www.Qumas.com/Qumas.Compliance/ContentTypes/SecondaryMetadataConfiguration"/>
    <ds:schemaRef ds:uri="http://schemas.datacontract.org/2004/07/QUMAS.Compliance.Common.SOM.DataContracts"/>
    <ds:schemaRef ds:uri="http://schemas.datacontract.org/2004/07/QUMAS.Compliance.Common.SOM.DataContracts.Security"/>
    <ds:schemaRef ds:uri="http://www.Qumas.com/Qumas.Compliance/ContentTypes/MetaData"/>
    <ds:schemaRef ds:uri="http://schemas.microsoft.com/2003/10/Serialization/Arrays"/>
    <ds:schemaRef ds:uri="http://schemas.datacontract.org/2004/07/QUMAS.ServerObjectModel.DataContracts.ContentTypes"/>
  </ds:schemaRefs>
</ds:datastoreItem>
</file>

<file path=customXml/itemProps11.xml><?xml version="1.0" encoding="utf-8"?>
<ds:datastoreItem xmlns:ds="http://schemas.openxmlformats.org/officeDocument/2006/customXml" ds:itemID="{906504DA-3059-4267-AC14-B7A343F5FDD9}">
  <ds:schemaRefs>
    <ds:schemaRef ds:uri="http://www.Qumas.com/Qumas.Compliance/ContentTypes/AssociationsConfiguration"/>
    <ds:schemaRef ds:uri="http://schemas.datacontract.org/2004/07/QUMAS.Compliance.Common.SOM.DataContracts"/>
    <ds:schemaRef ds:uri="http://schemas.datacontract.org/2004/07/QUMAS.Compliance.Common.SOM.DataContracts.Security"/>
  </ds:schemaRefs>
</ds:datastoreItem>
</file>

<file path=customXml/itemProps12.xml><?xml version="1.0" encoding="utf-8"?>
<ds:datastoreItem xmlns:ds="http://schemas.openxmlformats.org/officeDocument/2006/customXml" ds:itemID="{35645CDF-58E9-4F86-99BB-794BF6748C27}">
  <ds:schemaRefs>
    <ds:schemaRef ds:uri="http://www.Qumas.com/Qumas.Compliance/Configuration/LifecycleAction/LifecycleActionNamedConfigurations/Retire"/>
  </ds:schemaRefs>
</ds:datastoreItem>
</file>

<file path=customXml/itemProps13.xml><?xml version="1.0" encoding="utf-8"?>
<ds:datastoreItem xmlns:ds="http://schemas.openxmlformats.org/officeDocument/2006/customXml" ds:itemID="{9EEBA140-884B-450C-891E-D1739D489CD3}">
  <ds:schemaRefs>
    <ds:schemaRef ds:uri="http://schemas.microsoft.com/sharepoint/events"/>
  </ds:schemaRefs>
</ds:datastoreItem>
</file>

<file path=customXml/itemProps14.xml><?xml version="1.0" encoding="utf-8"?>
<ds:datastoreItem xmlns:ds="http://schemas.openxmlformats.org/officeDocument/2006/customXml" ds:itemID="{33BDF4AB-8127-459B-87F7-B722EA765237}">
  <ds:schemaRefs>
    <ds:schemaRef ds:uri="http://www.Qumas.com/Qumas.Compliance/ContentTypes/DocTemplates"/>
    <ds:schemaRef ds:uri="http://schemas.datacontract.org/2004/07/QUMAS.ServerObjectModel.DataContracts.ContentTypes"/>
  </ds:schemaRefs>
</ds:datastoreItem>
</file>

<file path=customXml/itemProps15.xml><?xml version="1.0" encoding="utf-8"?>
<ds:datastoreItem xmlns:ds="http://schemas.openxmlformats.org/officeDocument/2006/customXml" ds:itemID="{8F16A394-AE94-4617-81E0-615FC3D21916}">
  <ds:schemaRefs>
    <ds:schemaRef ds:uri="http://schemas.microsoft.com/sharepoint/v3/contenttype/forms"/>
  </ds:schemaRefs>
</ds:datastoreItem>
</file>

<file path=customXml/itemProps16.xml><?xml version="1.0" encoding="utf-8"?>
<ds:datastoreItem xmlns:ds="http://schemas.openxmlformats.org/officeDocument/2006/customXml" ds:itemID="{3F953DB1-8501-4367-826C-4A2247FF09F2}">
  <ds:schemaRefs>
    <ds:schemaRef ds:uri="http://www.Qumas.com/Qumas.Compliance/Configuration/Workflows/PeriodicReviewWorkflowConfiguration"/>
    <ds:schemaRef ds:uri="http://schemas.datacontract.org/2004/07/QUMAS.Compliance.Common.SOM.DataContracts"/>
    <ds:schemaRef ds:uri="http://schemas.datacontract.org/2004/07/QUMAS.Compliance.Common.SOM.DataContracts.Security"/>
    <ds:schemaRef ds:uri="http://www.Qumas.com/Qumas.Compliance/Configuration/Controls/EsignatureRequiredConf"/>
    <ds:schemaRef ds:uri="http://www.Qumas.com/Qumas.Compliance/Configuration/Controls/EscalationNotificationOverdueConf"/>
    <ds:schemaRef ds:uri="http://www.Qumas.com/Qumas.Compliance/Configuration/Controls/EscalationNotificationWarnConf"/>
    <ds:schemaRef ds:uri="http://www.Qumas.com/Qumas.Compliance/Configuration/Controls/SegregationConfig"/>
  </ds:schemaRefs>
</ds:datastoreItem>
</file>

<file path=customXml/itemProps17.xml><?xml version="1.0" encoding="utf-8"?>
<ds:datastoreItem xmlns:ds="http://schemas.openxmlformats.org/officeDocument/2006/customXml" ds:itemID="{15CC870B-8C84-4573-AEDB-0A1CD09566EF}">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8a680eef-6a7d-4d7b-b884-09c24675cc90"/>
    <ds:schemaRef ds:uri="http://schemas.microsoft.com/office/infopath/2007/PartnerControls"/>
    <ds:schemaRef ds:uri="http://schemas.openxmlformats.org/package/2006/metadata/core-properties"/>
    <ds:schemaRef ds:uri="f7a5749a-0743-4a43-8d53-d0e889f1a7c8"/>
    <ds:schemaRef ds:uri="http://www.w3.org/XML/1998/namespace"/>
  </ds:schemaRefs>
</ds:datastoreItem>
</file>

<file path=customXml/itemProps18.xml><?xml version="1.0" encoding="utf-8"?>
<ds:datastoreItem xmlns:ds="http://schemas.openxmlformats.org/officeDocument/2006/customXml" ds:itemID="{987AFA6D-FBC5-4EA0-BC75-32217A24F740}">
  <ds:schemaRefs>
    <ds:schemaRef ds:uri="http://www.Qumas.com/Qumas.Compliance/ContentTypes/AutoNumber"/>
    <ds:schemaRef ds:uri="http://schemas.microsoft.com/2003/10/Serialization/Arrays"/>
    <ds:schemaRef ds:uri="http://www.Qumas.com/Qumas.Compliance/ContentTypes/DocNumber"/>
  </ds:schemaRefs>
</ds:datastoreItem>
</file>

<file path=customXml/itemProps19.xml><?xml version="1.0" encoding="utf-8"?>
<ds:datastoreItem xmlns:ds="http://schemas.openxmlformats.org/officeDocument/2006/customXml" ds:itemID="{3F76146F-6C68-46B2-BAFB-74D9C6C2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749a-0743-4a43-8d53-d0e889f1a7c8"/>
    <ds:schemaRef ds:uri="8a680eef-6a7d-4d7b-b884-09c24675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B83C7-D425-45D1-8CBD-EA09341862DC}">
  <ds:schemaRefs>
    <ds:schemaRef ds:uri="http://www.Qumas.com/Qumas.Compliance/ContentTypes/ControlPanelTabs"/>
    <ds:schemaRef ds:uri="http://schemas.datacontract.org/2004/07/QUMAS.Compliance.Common.SOM.DataContracts"/>
    <ds:schemaRef ds:uri="http://schemas.datacontract.org/2004/07/QUMAS.Compliance.Common.SOM.DataContracts.ContentTypes"/>
  </ds:schemaRefs>
</ds:datastoreItem>
</file>

<file path=customXml/itemProps20.xml><?xml version="1.0" encoding="utf-8"?>
<ds:datastoreItem xmlns:ds="http://schemas.openxmlformats.org/officeDocument/2006/customXml" ds:itemID="{D078CB0E-68AA-4D62-990F-3C3C0C02C09B}">
  <ds:schemaRefs>
    <ds:schemaRef ds:uri="http://www.Qumas.com/Qumas.Compliance/Configuration/LifecycleState/LifecycleStateDocumentConfiguration"/>
    <ds:schemaRef ds:uri="http://schemas.datacontract.org/2004/07/QUMAS.Compliance.Common.SOM.DataContracts"/>
    <ds:schemaRef ds:uri="http://www.Qumas.com/Qumas.Compliance/Configuration/LifecycleState/LifecycleStateNewDocumentConfiguration"/>
    <ds:schemaRef ds:uri="http://schemas.datacontract.org/2004/07/QUMAS.Compliance.Common.SOM.DataContracts.Security"/>
    <ds:schemaRef ds:uri="http://www.Qumas.com/Qumas.Compliance/ContentTypes/MetaData"/>
    <ds:schemaRef ds:uri="http://schemas.microsoft.com/2003/10/Serialization/Arrays"/>
    <ds:schemaRef ds:uri="http://schemas.datacontract.org/2004/07/QUMAS.ServerObjectModel.DataContracts.ContentTypes"/>
    <ds:schemaRef ds:uri="http://www.Qumas.com/Qumas.Compliance/Configuration/LifecycleState/LifecycleStateUploadDocumentConfiguration"/>
  </ds:schemaRefs>
</ds:datastoreItem>
</file>

<file path=customXml/itemProps21.xml><?xml version="1.0" encoding="utf-8"?>
<ds:datastoreItem xmlns:ds="http://schemas.openxmlformats.org/officeDocument/2006/customXml" ds:itemID="{16A8DE3E-D085-4A4A-9EC9-D40CD34222EF}">
  <ds:schemaRefs>
    <ds:schemaRef ds:uri="http://www.Qumas.com/Qumas.Compliance/Configuration/LifecycleAction/LifecycleActionNamedConfigurations/Withdraw"/>
  </ds:schemaRefs>
</ds:datastoreItem>
</file>

<file path=customXml/itemProps22.xml><?xml version="1.0" encoding="utf-8"?>
<ds:datastoreItem xmlns:ds="http://schemas.openxmlformats.org/officeDocument/2006/customXml" ds:itemID="{4ECA22F3-CD12-4A9E-88D1-68DE7BA9D95B}">
  <ds:schemaRefs>
    <ds:schemaRef ds:uri="http://www.Qumas.com/Qumas.Compliance/ContentTypes/LifecycleStateWorkflowConfig"/>
    <ds:schemaRef ds:uri="http://schemas.datacontract.org/2004/07/QUMAS.ServerObjectModel.DataContracts.Security"/>
  </ds:schemaRefs>
</ds:datastoreItem>
</file>

<file path=customXml/itemProps23.xml><?xml version="1.0" encoding="utf-8"?>
<ds:datastoreItem xmlns:ds="http://schemas.openxmlformats.org/officeDocument/2006/customXml" ds:itemID="{6514FD39-A99D-4905-97AF-5A9E6F91BB87}">
  <ds:schemaRefs>
    <ds:schemaRef ds:uri="http://schemas.openxmlformats.org/officeDocument/2006/bibliography"/>
  </ds:schemaRefs>
</ds:datastoreItem>
</file>

<file path=customXml/itemProps3.xml><?xml version="1.0" encoding="utf-8"?>
<ds:datastoreItem xmlns:ds="http://schemas.openxmlformats.org/officeDocument/2006/customXml" ds:itemID="{BA213768-DA65-4046-B798-E244229E45F3}">
  <ds:schemaRefs>
    <ds:schemaRef ds:uri="http://www.Qumas.com/Qumas.Compliance/Configuration/LifecycleState/LifecycleStateMetaDataConfiguration"/>
    <ds:schemaRef ds:uri="http://schemas.datacontract.org/2004/07/QUMAS.Compliance.Common.SOM.DataContracts"/>
    <ds:schemaRef ds:uri="http://schemas.microsoft.com/2003/10/Serialization/Arrays"/>
    <ds:schemaRef ds:uri="http://www.Qumas.com/Qumas.Compliance/ContentTypes/MetaData"/>
    <ds:schemaRef ds:uri="http://schemas.datacontract.org/2004/07/QUMAS.ServerObjectModel.DataContracts.ContentTypes"/>
  </ds:schemaRefs>
</ds:datastoreItem>
</file>

<file path=customXml/itemProps4.xml><?xml version="1.0" encoding="utf-8"?>
<ds:datastoreItem xmlns:ds="http://schemas.openxmlformats.org/officeDocument/2006/customXml" ds:itemID="{E0D9BB3B-D3D6-4104-9480-32A76F9BBB00}">
  <ds:schemaRefs>
    <ds:schemaRef ds:uri="http://www.Qumas.com/Qumas.Compliance/ContentTypes/DistributionConfigurations"/>
    <ds:schemaRef ds:uri="http://www.QUMAS.com/QUMAS.Compliance/Documents"/>
    <ds:schemaRef ds:uri="http://schemas.microsoft.com/2003/10/Serialization/Arrays"/>
  </ds:schemaRefs>
</ds:datastoreItem>
</file>

<file path=customXml/itemProps5.xml><?xml version="1.0" encoding="utf-8"?>
<ds:datastoreItem xmlns:ds="http://schemas.openxmlformats.org/officeDocument/2006/customXml" ds:itemID="{10B2AAE0-86E9-49C9-B225-B138B0EB55AC}">
  <ds:schemaRefs>
    <ds:schemaRef ds:uri="http://www.Qumas.com/Qumas.Compliance/Configuration/LifecycleAction/LifecycleActionNamedConfigurations/Revise"/>
  </ds:schemaRefs>
</ds:datastoreItem>
</file>

<file path=customXml/itemProps6.xml><?xml version="1.0" encoding="utf-8"?>
<ds:datastoreItem xmlns:ds="http://schemas.openxmlformats.org/officeDocument/2006/customXml" ds:itemID="{024B5DA8-08EC-44CD-8925-BF5CCBD3F0DA}">
  <ds:schemaRefs>
    <ds:schemaRef ds:uri="http://www.Qumas.com/Qumas.Compliance/Configuration/LifecycleAction/LifecycleActionNamedConfigurations/Approve"/>
  </ds:schemaRefs>
</ds:datastoreItem>
</file>

<file path=customXml/itemProps7.xml><?xml version="1.0" encoding="utf-8"?>
<ds:datastoreItem xmlns:ds="http://schemas.openxmlformats.org/officeDocument/2006/customXml" ds:itemID="{B5D8EECD-3AC1-4520-9D36-C6195C976505}">
  <ds:schemaRefs>
    <ds:schemaRef ds:uri="http://www.Qumas.com/Qumas.Compliance/Qumas.ContentTypes/ReadAndUnderstood"/>
    <ds:schemaRef ds:uri="http://schemas.datacontract.org/2004/07/QUMAS.Compliance.Common.SOM.DataContracts"/>
    <ds:schemaRef ds:uri="http://www.Qumas.com/Qumas.Compliance/Configuration/Controls/EscalationNotificationOverdueConf"/>
    <ds:schemaRef ds:uri="http://www.Qumas.com/Qumas.Compliance/Configuration/Controls/EscalationNotificationWarnConf"/>
    <ds:schemaRef ds:uri="http://schemas.datacontract.org/2004/07/QUMAS.Compliance.Common.SOM.DataContracts.Security"/>
    <ds:schemaRef ds:uri="http://www.Qumas.com/Qumas.Compliance/Configuration/Controls/VerificationConf"/>
  </ds:schemaRefs>
</ds:datastoreItem>
</file>

<file path=customXml/itemProps8.xml><?xml version="1.0" encoding="utf-8"?>
<ds:datastoreItem xmlns:ds="http://schemas.openxmlformats.org/officeDocument/2006/customXml" ds:itemID="{7C9C25A3-9DF0-4AC2-92DB-12E8C0C590E7}">
  <ds:schemaRefs>
    <ds:schemaRef ds:uri="http://www.Qumas.com/Qumas.Compliance/ContentTypes/CTPrintExport"/>
    <ds:schemaRef ds:uri="http://schemas.datacontract.org/2004/07/QUMAS.Compliance.Common.SOM.DataContracts"/>
    <ds:schemaRef ds:uri="http://www.Qumas.com/Qumas.Compliance/ContentTypes/CTPrintExportForLCS"/>
    <ds:schemaRef ds:uri="http://www.Qumas.com/Qumas.Compliance/ContentTypes/CTPrintExportConfig"/>
    <ds:schemaRef ds:uri="http://schemas.datacontract.org/2004/07/QUMAS.Compliance.Common.SOM.DataContracts.Security"/>
  </ds:schemaRefs>
</ds:datastoreItem>
</file>

<file path=customXml/itemProps9.xml><?xml version="1.0" encoding="utf-8"?>
<ds:datastoreItem xmlns:ds="http://schemas.openxmlformats.org/officeDocument/2006/customXml" ds:itemID="{ABCFA844-F8FB-410A-8AC5-F5FD4BA63126}">
  <ds:schemaRefs>
    <ds:schemaRef ds:uri="http://www.Qumas.com/Qumas.Compliance/Configuration/LifecycleState/LifecycleStateGeneralConfiguration"/>
    <ds:schemaRef ds:uri="http://schemas.datacontract.org/2004/07/QUMAS.Compliance.Common.SOM.DataContracts"/>
    <ds:schemaRef ds:uri="http://schemas.datacontract.org/2004/07/QUMAS.Compliance.Common.SOM.DataContracts.Securit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16474</Words>
  <Characters>93902</Characters>
  <Application>Microsoft Office Word</Application>
  <DocSecurity>0</DocSecurity>
  <Lines>782</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SB4 Product Information_V5.0_tracked_20160623</vt:lpstr>
      <vt:lpstr>SB4 Product Information_V5.0_tracked_20160623</vt:lpstr>
    </vt:vector>
  </TitlesOfParts>
  <Company/>
  <LinksUpToDate>false</LinksUpToDate>
  <CharactersWithSpaces>110156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Brenzys (Etanercept (rch))</dc:title>
  <dc:subject>Prescription medicines</dc:subject>
  <dc:creator>prof</dc:creator>
  <cp:keywords>AusPARs</cp:keywords>
  <cp:lastModifiedBy>SHEPPARD, Fran</cp:lastModifiedBy>
  <cp:revision>7</cp:revision>
  <cp:lastPrinted>2017-01-17T03:30:00Z</cp:lastPrinted>
  <dcterms:created xsi:type="dcterms:W3CDTF">2017-06-01T01:40:00Z</dcterms:created>
  <dcterms:modified xsi:type="dcterms:W3CDTF">2017-07-14T00:27:00Z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0x01010064EF5778BBDB426ABAC6661E461254E6008D11BE97610B274EA7BF8FBFEB7E75350208008ACC031515AEFD4DA2AFB80748E3878D</vt:lpwstr>
  </property>
  <property fmtid="{D5CDD505-2E9C-101B-9397-08002B2CF9AE}" pid="3" name="f07ea97df2674014ba2f7ef6bcf699f3">
    <vt:lpwstr/>
  </property>
  <property fmtid="{D5CDD505-2E9C-101B-9397-08002B2CF9AE}" pid="4" name="e9843d737bea4213855ef57e684fa688">
    <vt:lpwstr/>
  </property>
  <property fmtid="{D5CDD505-2E9C-101B-9397-08002B2CF9AE}" pid="5" name="gb5c5bc44c064e918c211a49e622cb6d">
    <vt:lpwstr/>
  </property>
  <property fmtid="{D5CDD505-2E9C-101B-9397-08002B2CF9AE}" pid="6" name="lc6a2eb9a7c14b34a3d6b66b845670bc">
    <vt:lpwstr/>
  </property>
  <property fmtid="{D5CDD505-2E9C-101B-9397-08002B2CF9AE}" pid="7" name="h5dade96b66b4dcbb9733bb1fa65c5cb">
    <vt:lpwstr/>
  </property>
  <property fmtid="{D5CDD505-2E9C-101B-9397-08002B2CF9AE}" pid="8" name="c4f1940c4dde428d84d3e8c4367d6af4">
    <vt:lpwstr/>
  </property>
  <property fmtid="{D5CDD505-2E9C-101B-9397-08002B2CF9AE}" pid="9" name="j9d95e19047849c88196ddcc23fe461b">
    <vt:lpwstr/>
  </property>
  <property fmtid="{D5CDD505-2E9C-101B-9397-08002B2CF9AE}" pid="10" name="p4985041f1894cdb893e68f2a0436683">
    <vt:lpwstr/>
  </property>
  <property fmtid="{D5CDD505-2E9C-101B-9397-08002B2CF9AE}" pid="11" name="n1aa84dc25ab4b5ea9b8c743f8b69ae2">
    <vt:lpwstr/>
  </property>
  <property fmtid="{D5CDD505-2E9C-101B-9397-08002B2CF9AE}" pid="12" name="Product Name &amp; Product/Substance Manufacturer">
    <vt:lpwstr/>
  </property>
  <property fmtid="{D5CDD505-2E9C-101B-9397-08002B2CF9AE}" pid="13" name="n5a30dddf6c94eee9db2e45a95c25568">
    <vt:lpwstr/>
  </property>
  <property fmtid="{D5CDD505-2E9C-101B-9397-08002B2CF9AE}" pid="14" name="m777c71497c444e2976b6e4368df91d8">
    <vt:lpwstr/>
  </property>
  <property fmtid="{D5CDD505-2E9C-101B-9397-08002B2CF9AE}" pid="15" name="ke3f2641b5c9407ca269c487a055f38e">
    <vt:lpwstr/>
  </property>
  <property fmtid="{D5CDD505-2E9C-101B-9397-08002B2CF9AE}" pid="16" name="o8f6bc3899af4bd7a39d0c9ff39963c2">
    <vt:lpwstr/>
  </property>
  <property fmtid="{D5CDD505-2E9C-101B-9397-08002B2CF9AE}" pid="17" name="ef59a133cf6d4df791043ec961055bf1">
    <vt:lpwstr/>
  </property>
  <property fmtid="{D5CDD505-2E9C-101B-9397-08002B2CF9AE}" pid="18" name="{00FE94E4-F16D-4FE3-A728-4D3B1484C1CC}">
    <vt:lpwstr/>
  </property>
  <property fmtid="{D5CDD505-2E9C-101B-9397-08002B2CF9AE}" pid="19" name="fa564e0f-0c70-4ab9-b863-0177e6ddd247">
    <vt:lpwstr>SB4 Product Information_V5.0_tracked_20160623</vt:lpwstr>
  </property>
  <property fmtid="{D5CDD505-2E9C-101B-9397-08002B2CF9AE}" pid="20" name="Product_x0020_Information_x0020_Type_x0020__x0026__x0020_Subtype">
    <vt:lpwstr/>
  </property>
  <property fmtid="{D5CDD505-2E9C-101B-9397-08002B2CF9AE}" pid="21" name="Country_x0020__x0026__x0020_Doc_x0020_Language">
    <vt:lpwstr/>
  </property>
  <property fmtid="{D5CDD505-2E9C-101B-9397-08002B2CF9AE}" pid="22" name="CMC_x0020_DP_x0020_Module_x0020__x0026__x0020_Section">
    <vt:lpwstr/>
  </property>
  <property fmtid="{D5CDD505-2E9C-101B-9397-08002B2CF9AE}" pid="23" name="Module_x0020_1_x0020__x0026__x0020_Section">
    <vt:lpwstr/>
  </property>
  <property fmtid="{D5CDD505-2E9C-101B-9397-08002B2CF9AE}" pid="24" name="NonClinical_x0020_Module_x0020__x0026__x0020_Section">
    <vt:lpwstr/>
  </property>
  <property fmtid="{D5CDD505-2E9C-101B-9397-08002B2CF9AE}" pid="25" name="Product_x0020_Name_x0020__x0026__x0020_Clinical_x0020_Study_x0020_Number">
    <vt:lpwstr/>
  </property>
  <property fmtid="{D5CDD505-2E9C-101B-9397-08002B2CF9AE}" pid="26" name="CMC_x0020_DS_x0020_Module_x0020__x0026__x0020_Section">
    <vt:lpwstr/>
  </property>
  <property fmtid="{D5CDD505-2E9C-101B-9397-08002B2CF9AE}" pid="27" name="Correspondence_x0020_Category_x0020__x0026__x0020_Type">
    <vt:lpwstr/>
  </property>
  <property fmtid="{D5CDD505-2E9C-101B-9397-08002B2CF9AE}" pid="28" name="Product_x0020_Name_x0020__x0026__x0020_NonClinical_x0020_Study_x0020_Number">
    <vt:lpwstr/>
  </property>
  <property fmtid="{D5CDD505-2E9C-101B-9397-08002B2CF9AE}" pid="29" name="Product_x0020_Name_x0020__x0026__x0020_Substance_x0020_Name">
    <vt:lpwstr/>
  </property>
  <property fmtid="{D5CDD505-2E9C-101B-9397-08002B2CF9AE}" pid="30" name="Clincial_x0020_Module_x0020__x0026__x0020_Section">
    <vt:lpwstr/>
  </property>
  <property fmtid="{D5CDD505-2E9C-101B-9397-08002B2CF9AE}" pid="31" name="Substance_x0020__x0026__x0020_Product_x002F_Substance_x0020_Manufacturer">
    <vt:lpwstr/>
  </property>
  <property fmtid="{D5CDD505-2E9C-101B-9397-08002B2CF9AE}" pid="32" name="Product_x0020_and_x0020_TradeName">
    <vt:lpwstr/>
  </property>
  <property fmtid="{D5CDD505-2E9C-101B-9397-08002B2CF9AE}" pid="33" name="Product_x0020_Name_x0020__x0026__x0020_Dosage_x0020_Form">
    <vt:lpwstr/>
  </property>
  <property fmtid="{D5CDD505-2E9C-101B-9397-08002B2CF9AE}" pid="34" name="Product Name &amp; NonClinical Study Number">
    <vt:lpwstr/>
  </property>
  <property fmtid="{D5CDD505-2E9C-101B-9397-08002B2CF9AE}" pid="35" name="NonClinical Module &amp; Section">
    <vt:lpwstr/>
  </property>
  <property fmtid="{D5CDD505-2E9C-101B-9397-08002B2CF9AE}" pid="36" name="Country &amp; Doc Language">
    <vt:lpwstr/>
  </property>
  <property fmtid="{D5CDD505-2E9C-101B-9397-08002B2CF9AE}" pid="37" name="CMC DS Module &amp; Section">
    <vt:lpwstr/>
  </property>
  <property fmtid="{D5CDD505-2E9C-101B-9397-08002B2CF9AE}" pid="38" name="Correspondence Category &amp; Type">
    <vt:lpwstr/>
  </property>
  <property fmtid="{D5CDD505-2E9C-101B-9397-08002B2CF9AE}" pid="39" name="Substance &amp; Product/Substance Manufacturer">
    <vt:lpwstr/>
  </property>
  <property fmtid="{D5CDD505-2E9C-101B-9397-08002B2CF9AE}" pid="40" name="CMC DP Module &amp; Section">
    <vt:lpwstr/>
  </property>
  <property fmtid="{D5CDD505-2E9C-101B-9397-08002B2CF9AE}" pid="41" name="Product Information Type &amp; Subtype">
    <vt:lpwstr/>
  </property>
  <property fmtid="{D5CDD505-2E9C-101B-9397-08002B2CF9AE}" pid="42" name="Product Name &amp; Substance Name">
    <vt:lpwstr/>
  </property>
  <property fmtid="{D5CDD505-2E9C-101B-9397-08002B2CF9AE}" pid="43" name="Product and TradeName">
    <vt:lpwstr/>
  </property>
  <property fmtid="{D5CDD505-2E9C-101B-9397-08002B2CF9AE}" pid="44" name="Product Name &amp; Clinical Study Number">
    <vt:lpwstr/>
  </property>
  <property fmtid="{D5CDD505-2E9C-101B-9397-08002B2CF9AE}" pid="45" name="Clincial Module &amp; Section">
    <vt:lpwstr/>
  </property>
  <property fmtid="{D5CDD505-2E9C-101B-9397-08002B2CF9AE}" pid="46" name="Product Name &amp; Dosage Form">
    <vt:lpwstr/>
  </property>
  <property fmtid="{D5CDD505-2E9C-101B-9397-08002B2CF9AE}" pid="47" name="Module 1 &amp; Section">
    <vt:lpwstr/>
  </property>
</Properties>
</file>