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Extract from the Clinical Evaluation Report for Empagliflozin&#10;"/>
      </w:tblPr>
      <w:tblGrid>
        <w:gridCol w:w="7709"/>
      </w:tblGrid>
      <w:tr w:rsidR="008E7846" w:rsidRPr="004051A6" w14:paraId="60EC5A26" w14:textId="77777777" w:rsidTr="008C741F">
        <w:trPr>
          <w:trHeight w:val="1164"/>
        </w:trPr>
        <w:tc>
          <w:tcPr>
            <w:tcW w:w="7709" w:type="dxa"/>
            <w:tcBorders>
              <w:top w:val="nil"/>
              <w:left w:val="nil"/>
              <w:bottom w:val="nil"/>
              <w:right w:val="nil"/>
            </w:tcBorders>
          </w:tcPr>
          <w:p w14:paraId="2B7FCD1B" w14:textId="06DD8DA3" w:rsidR="008C741F" w:rsidRPr="004051A6" w:rsidRDefault="008C741F" w:rsidP="008C741F">
            <w:pPr>
              <w:rPr>
                <w:rFonts w:ascii="Arial" w:hAnsi="Arial" w:cs="Arial"/>
                <w:b/>
                <w:color w:val="002C47"/>
                <w:sz w:val="36"/>
                <w:szCs w:val="36"/>
              </w:rPr>
            </w:pPr>
            <w:r w:rsidRPr="004051A6">
              <w:rPr>
                <w:rFonts w:ascii="Arial" w:hAnsi="Arial" w:cs="Arial"/>
                <w:b/>
                <w:color w:val="002C47"/>
                <w:sz w:val="36"/>
                <w:szCs w:val="36"/>
              </w:rPr>
              <w:t>Date of CER: February 2016</w:t>
            </w:r>
          </w:p>
        </w:tc>
      </w:tr>
    </w:tbl>
    <w:tbl>
      <w:tblPr>
        <w:tblpPr w:leftFromText="180" w:rightFromText="180" w:vertAnchor="page" w:tblpY="3316"/>
        <w:tblW w:w="9079" w:type="dxa"/>
        <w:tblLayout w:type="fixed"/>
        <w:tblLook w:val="04A0" w:firstRow="1" w:lastRow="0" w:firstColumn="1" w:lastColumn="0" w:noHBand="0" w:noVBand="1"/>
        <w:tblDescription w:val="AusPAR Attachment 2 Extract from the Clinical Evaluation Report for Empagliflozin&#10;"/>
      </w:tblPr>
      <w:tblGrid>
        <w:gridCol w:w="9079"/>
      </w:tblGrid>
      <w:tr w:rsidR="0032583B" w:rsidRPr="004051A6" w14:paraId="74A499C4" w14:textId="77777777" w:rsidTr="00E07F15">
        <w:trPr>
          <w:trHeight w:val="1548"/>
        </w:trPr>
        <w:tc>
          <w:tcPr>
            <w:tcW w:w="9079" w:type="dxa"/>
          </w:tcPr>
          <w:p w14:paraId="664B5FBC" w14:textId="77777777" w:rsidR="0032583B" w:rsidRPr="004051A6" w:rsidRDefault="00E07F15" w:rsidP="00A964D1">
            <w:pPr>
              <w:pStyle w:val="Title"/>
              <w:rPr>
                <w:color w:val="FFFFFF" w:themeColor="background1"/>
              </w:rPr>
            </w:pPr>
            <w:proofErr w:type="spellStart"/>
            <w:r w:rsidRPr="004051A6">
              <w:rPr>
                <w:color w:val="FFFFFF" w:themeColor="background1"/>
              </w:rPr>
              <w:t>AusPAR</w:t>
            </w:r>
            <w:proofErr w:type="spellEnd"/>
            <w:r w:rsidRPr="004051A6">
              <w:rPr>
                <w:color w:val="FFFFFF" w:themeColor="background1"/>
              </w:rPr>
              <w:t xml:space="preserve"> Attachment 2</w:t>
            </w:r>
          </w:p>
        </w:tc>
      </w:tr>
      <w:tr w:rsidR="00E07F15" w:rsidRPr="004051A6" w14:paraId="056FE416" w14:textId="77777777" w:rsidTr="00E07F15">
        <w:trPr>
          <w:trHeight w:val="868"/>
        </w:trPr>
        <w:tc>
          <w:tcPr>
            <w:tcW w:w="9079" w:type="dxa"/>
          </w:tcPr>
          <w:p w14:paraId="69ABF8AD" w14:textId="1F28B3D8" w:rsidR="00E07F15" w:rsidRPr="004051A6" w:rsidRDefault="00E07F15" w:rsidP="007E45AF">
            <w:pPr>
              <w:pStyle w:val="Title"/>
              <w:rPr>
                <w:color w:val="FFFFFF" w:themeColor="background1"/>
              </w:rPr>
            </w:pPr>
            <w:r w:rsidRPr="004051A6">
              <w:rPr>
                <w:color w:val="FFFFFF" w:themeColor="background1"/>
              </w:rPr>
              <w:t>Extract from the Clinical Evaluation Report</w:t>
            </w:r>
            <w:r w:rsidR="007E45AF" w:rsidRPr="004051A6">
              <w:rPr>
                <w:color w:val="FFFFFF" w:themeColor="background1"/>
              </w:rPr>
              <w:t xml:space="preserve"> for </w:t>
            </w:r>
            <w:proofErr w:type="spellStart"/>
            <w:r w:rsidR="00B8282A" w:rsidRPr="004051A6">
              <w:rPr>
                <w:color w:val="FFFFFF" w:themeColor="background1"/>
              </w:rPr>
              <w:t>E</w:t>
            </w:r>
            <w:r w:rsidR="007E45AF" w:rsidRPr="004051A6">
              <w:rPr>
                <w:color w:val="FFFFFF" w:themeColor="background1"/>
              </w:rPr>
              <w:t>mpagliflozin</w:t>
            </w:r>
            <w:proofErr w:type="spellEnd"/>
          </w:p>
        </w:tc>
      </w:tr>
      <w:tr w:rsidR="00E07F15" w:rsidRPr="004051A6" w14:paraId="4B301D30" w14:textId="77777777" w:rsidTr="00E07F15">
        <w:tc>
          <w:tcPr>
            <w:tcW w:w="9079" w:type="dxa"/>
          </w:tcPr>
          <w:p w14:paraId="308DCE4D" w14:textId="37BEAAAB" w:rsidR="007E45AF" w:rsidRPr="004051A6" w:rsidRDefault="007E45AF" w:rsidP="007E45AF">
            <w:pPr>
              <w:pStyle w:val="Subtitle"/>
              <w:ind w:left="0"/>
              <w:rPr>
                <w:color w:val="FFFFFF" w:themeColor="background1"/>
              </w:rPr>
            </w:pPr>
            <w:r w:rsidRPr="004051A6">
              <w:rPr>
                <w:color w:val="FFFFFF" w:themeColor="background1"/>
              </w:rPr>
              <w:t>Proprietary Product Name: Jardiance</w:t>
            </w:r>
          </w:p>
        </w:tc>
      </w:tr>
      <w:tr w:rsidR="00E07F15" w:rsidRPr="004051A6" w14:paraId="1E7E7EF5" w14:textId="77777777" w:rsidTr="00E07F15">
        <w:trPr>
          <w:trHeight w:val="486"/>
        </w:trPr>
        <w:tc>
          <w:tcPr>
            <w:tcW w:w="9079" w:type="dxa"/>
          </w:tcPr>
          <w:p w14:paraId="0FDCA3A4" w14:textId="01782784" w:rsidR="00E07F15" w:rsidRPr="004051A6" w:rsidRDefault="00E07F15" w:rsidP="007E45AF">
            <w:pPr>
              <w:pStyle w:val="Subtitle"/>
              <w:ind w:left="0"/>
              <w:rPr>
                <w:color w:val="FFFFFF" w:themeColor="background1"/>
              </w:rPr>
            </w:pPr>
            <w:r w:rsidRPr="004051A6">
              <w:rPr>
                <w:color w:val="FFFFFF" w:themeColor="background1"/>
              </w:rPr>
              <w:t xml:space="preserve">Sponsor: </w:t>
            </w:r>
            <w:proofErr w:type="spellStart"/>
            <w:r w:rsidR="007E45AF" w:rsidRPr="004051A6">
              <w:rPr>
                <w:color w:val="FFFFFF" w:themeColor="background1"/>
              </w:rPr>
              <w:t>Bo</w:t>
            </w:r>
            <w:r w:rsidR="008C741F" w:rsidRPr="004051A6">
              <w:rPr>
                <w:color w:val="FFFFFF" w:themeColor="background1"/>
              </w:rPr>
              <w:t>e</w:t>
            </w:r>
            <w:r w:rsidR="007E45AF" w:rsidRPr="004051A6">
              <w:rPr>
                <w:color w:val="FFFFFF" w:themeColor="background1"/>
              </w:rPr>
              <w:t>hringer</w:t>
            </w:r>
            <w:proofErr w:type="spellEnd"/>
            <w:r w:rsidR="007E45AF" w:rsidRPr="004051A6">
              <w:rPr>
                <w:color w:val="FFFFFF" w:themeColor="background1"/>
              </w:rPr>
              <w:t xml:space="preserve"> </w:t>
            </w:r>
            <w:proofErr w:type="spellStart"/>
            <w:r w:rsidR="007E45AF" w:rsidRPr="004051A6">
              <w:rPr>
                <w:color w:val="FFFFFF" w:themeColor="background1"/>
              </w:rPr>
              <w:t>Ingelheim</w:t>
            </w:r>
            <w:proofErr w:type="spellEnd"/>
            <w:r w:rsidR="008C741F" w:rsidRPr="004051A6">
              <w:rPr>
                <w:color w:val="FFFFFF" w:themeColor="background1"/>
              </w:rPr>
              <w:t xml:space="preserve"> Pty Ltd</w:t>
            </w:r>
          </w:p>
        </w:tc>
      </w:tr>
    </w:tbl>
    <w:p w14:paraId="75D92F34" w14:textId="77777777" w:rsidR="008E7846" w:rsidRPr="004051A6" w:rsidRDefault="008E7846" w:rsidP="008E7846">
      <w:pPr>
        <w:pStyle w:val="NonTOCHeading2"/>
      </w:pPr>
      <w:r w:rsidRPr="004051A6">
        <w:br w:type="page"/>
      </w:r>
    </w:p>
    <w:p w14:paraId="27F4D28E" w14:textId="77777777" w:rsidR="008E7846" w:rsidRPr="004051A6" w:rsidRDefault="008E7846" w:rsidP="008E7846">
      <w:pPr>
        <w:pStyle w:val="NonTOCHeading2"/>
      </w:pPr>
      <w:r w:rsidRPr="004051A6">
        <w:lastRenderedPageBreak/>
        <w:t>About the Therapeutic Goods Administration (TGA)</w:t>
      </w:r>
    </w:p>
    <w:p w14:paraId="763E6461" w14:textId="77777777" w:rsidR="008E7846" w:rsidRPr="004051A6" w:rsidRDefault="008E7846" w:rsidP="00070588">
      <w:pPr>
        <w:pStyle w:val="ListBullet"/>
        <w:numPr>
          <w:ilvl w:val="0"/>
          <w:numId w:val="1"/>
        </w:numPr>
        <w:ind w:left="357" w:hanging="357"/>
      </w:pPr>
      <w:r w:rsidRPr="004051A6">
        <w:t xml:space="preserve">The Therapeutic Goods Administration (TGA) is </w:t>
      </w:r>
      <w:r w:rsidR="00E624A5" w:rsidRPr="004051A6">
        <w:t xml:space="preserve">part </w:t>
      </w:r>
      <w:r w:rsidRPr="004051A6">
        <w:t>of the Australian Government Department of Health, and is responsible for regulating medicines and medical devices.</w:t>
      </w:r>
    </w:p>
    <w:p w14:paraId="529DD26D" w14:textId="77777777" w:rsidR="008E7846" w:rsidRPr="004051A6" w:rsidRDefault="00C811C0" w:rsidP="00070588">
      <w:pPr>
        <w:pStyle w:val="ListBullet"/>
        <w:numPr>
          <w:ilvl w:val="0"/>
          <w:numId w:val="1"/>
        </w:numPr>
        <w:ind w:left="357" w:hanging="357"/>
      </w:pPr>
      <w:r w:rsidRPr="004051A6">
        <w:t xml:space="preserve">The </w:t>
      </w:r>
      <w:r w:rsidR="008E7846" w:rsidRPr="004051A6">
        <w:t xml:space="preserve">TGA administers the </w:t>
      </w:r>
      <w:r w:rsidR="008E7846" w:rsidRPr="004051A6">
        <w:rPr>
          <w:i/>
        </w:rPr>
        <w:t>Therapeutic Goods Act 1989</w:t>
      </w:r>
      <w:r w:rsidR="008E7846" w:rsidRPr="004051A6">
        <w:t xml:space="preserve"> (the Act), applying a risk management approach designed to ensure therapeutic goods supplied in Australia meet acceptable standards of quality, safety and efficacy (performance), when necessary.</w:t>
      </w:r>
    </w:p>
    <w:p w14:paraId="0B9E7CBD" w14:textId="77777777" w:rsidR="008E7846" w:rsidRPr="004051A6" w:rsidRDefault="008E7846" w:rsidP="00070588">
      <w:pPr>
        <w:pStyle w:val="ListBullet"/>
        <w:numPr>
          <w:ilvl w:val="0"/>
          <w:numId w:val="1"/>
        </w:numPr>
        <w:ind w:left="357" w:hanging="357"/>
      </w:pPr>
      <w:r w:rsidRPr="004051A6">
        <w:t>The work of the TGA is based on applying scientific and clinical expertise to decision-making, to ensure that the benefits to consumers outweigh any risks associated with the use of medicines and medical devices.</w:t>
      </w:r>
    </w:p>
    <w:p w14:paraId="5A2409AB" w14:textId="77777777" w:rsidR="008E7846" w:rsidRPr="004051A6" w:rsidRDefault="008E7846" w:rsidP="00070588">
      <w:pPr>
        <w:pStyle w:val="ListBullet"/>
        <w:numPr>
          <w:ilvl w:val="0"/>
          <w:numId w:val="1"/>
        </w:numPr>
        <w:ind w:left="357" w:hanging="357"/>
      </w:pPr>
      <w:r w:rsidRPr="004051A6">
        <w:t>The TGA relies on the public, healthcare professionals and industry to report problems with medicines or medical devices. TGA investigates reports received by it to determine any necessary regulatory action.</w:t>
      </w:r>
    </w:p>
    <w:p w14:paraId="3393C900" w14:textId="77777777" w:rsidR="008E7846" w:rsidRPr="004051A6" w:rsidRDefault="008E7846" w:rsidP="00070588">
      <w:pPr>
        <w:pStyle w:val="ListBullet"/>
        <w:numPr>
          <w:ilvl w:val="0"/>
          <w:numId w:val="1"/>
        </w:numPr>
        <w:ind w:left="357" w:hanging="357"/>
      </w:pPr>
      <w:r w:rsidRPr="004051A6">
        <w:t>To report a problem with a medicine or medical device, please see the information on the TGA website</w:t>
      </w:r>
      <w:r w:rsidR="00112F56" w:rsidRPr="004051A6">
        <w:t xml:space="preserve"> &lt;</w:t>
      </w:r>
      <w:hyperlink r:id="rId9" w:history="1">
        <w:r w:rsidR="00E979F4" w:rsidRPr="004051A6">
          <w:rPr>
            <w:rStyle w:val="Hyperlink"/>
          </w:rPr>
          <w:t>https://www.tga.gov.au</w:t>
        </w:r>
      </w:hyperlink>
      <w:r w:rsidR="00112F56" w:rsidRPr="004051A6">
        <w:t>&gt;</w:t>
      </w:r>
      <w:r w:rsidRPr="004051A6">
        <w:t>.</w:t>
      </w:r>
    </w:p>
    <w:p w14:paraId="4792E3B6" w14:textId="77777777" w:rsidR="0017078F" w:rsidRPr="004051A6" w:rsidRDefault="0017078F" w:rsidP="0017078F">
      <w:pPr>
        <w:pStyle w:val="NonTOCHeading2"/>
      </w:pPr>
      <w:r w:rsidRPr="004051A6">
        <w:t>About the Extract from the Clinical Evaluation Report</w:t>
      </w:r>
    </w:p>
    <w:p w14:paraId="6936875E" w14:textId="77777777" w:rsidR="0017078F" w:rsidRPr="004051A6" w:rsidRDefault="003D0A3B" w:rsidP="0017078F">
      <w:pPr>
        <w:pStyle w:val="ListBullet"/>
      </w:pPr>
      <w:r w:rsidRPr="004051A6">
        <w:t>This document provides a more detailed evaluation of the clinical findings, extracted from the Clinical Evaluation Report (CER) prepared by the TGA. This extract does not include sections from the CER regarding product documentation or post market activities.</w:t>
      </w:r>
    </w:p>
    <w:p w14:paraId="6BF42193" w14:textId="77777777" w:rsidR="003D0A3B" w:rsidRPr="004051A6" w:rsidRDefault="003D0A3B" w:rsidP="003D0A3B">
      <w:pPr>
        <w:pStyle w:val="ListBullet"/>
      </w:pPr>
      <w:r w:rsidRPr="004051A6">
        <w:t>The words [Information redacted], where they appear in this document, indicate that confidential information has been deleted.</w:t>
      </w:r>
    </w:p>
    <w:p w14:paraId="0FB8EAFC" w14:textId="77777777" w:rsidR="0017078F" w:rsidRPr="004051A6" w:rsidRDefault="003D0A3B" w:rsidP="0017078F">
      <w:pPr>
        <w:pStyle w:val="ListBullet"/>
      </w:pPr>
      <w:r w:rsidRPr="004051A6">
        <w:t xml:space="preserve">For the most recent Product Information (PI), please refer to the TGA website </w:t>
      </w:r>
      <w:r w:rsidR="00B1425E" w:rsidRPr="004051A6">
        <w:t>&lt;</w:t>
      </w:r>
      <w:hyperlink r:id="rId10" w:history="1">
        <w:r w:rsidR="0010193C" w:rsidRPr="004051A6">
          <w:rPr>
            <w:rStyle w:val="Hyperlink"/>
          </w:rPr>
          <w:t>https://www.tga.gov.au/product-information-pi</w:t>
        </w:r>
      </w:hyperlink>
      <w:r w:rsidR="0017078F" w:rsidRPr="004051A6">
        <w:t>&gt;.</w:t>
      </w:r>
    </w:p>
    <w:p w14:paraId="441B6C49" w14:textId="77777777" w:rsidR="00924482" w:rsidRPr="004051A6" w:rsidRDefault="00924482" w:rsidP="005E2147">
      <w:pPr>
        <w:pStyle w:val="LegalSubheading"/>
        <w:spacing w:before="4080"/>
      </w:pPr>
      <w:r w:rsidRPr="004051A6">
        <w:t>Copyright</w:t>
      </w:r>
    </w:p>
    <w:p w14:paraId="6B1602D6" w14:textId="0B67513C" w:rsidR="00924482" w:rsidRPr="004051A6" w:rsidRDefault="00924482" w:rsidP="00924482">
      <w:pPr>
        <w:pStyle w:val="LegalCopy"/>
      </w:pPr>
      <w:r w:rsidRPr="004051A6">
        <w:rPr>
          <w:rFonts w:cs="Arial"/>
          <w:lang w:val="en-GB"/>
        </w:rPr>
        <w:t>© Commonwealth of Australia 201</w:t>
      </w:r>
      <w:r w:rsidR="00B77E86">
        <w:rPr>
          <w:rFonts w:cs="Arial"/>
          <w:lang w:val="en-GB"/>
        </w:rPr>
        <w:t>7</w:t>
      </w:r>
      <w:r w:rsidRPr="004051A6">
        <w:rPr>
          <w:rFonts w:cs="Arial"/>
          <w:lang w:val="en-GB"/>
        </w:rPr>
        <w:br/>
      </w:r>
      <w:proofErr w:type="gramStart"/>
      <w:r w:rsidRPr="004051A6">
        <w:rPr>
          <w:rFonts w:cs="Arial"/>
          <w:lang w:val="en-GB"/>
        </w:rPr>
        <w:t>This</w:t>
      </w:r>
      <w:proofErr w:type="gramEnd"/>
      <w:r w:rsidRPr="004051A6">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4051A6">
        <w:rPr>
          <w:rFonts w:cs="Arial"/>
          <w:i/>
          <w:lang w:val="en-GB"/>
        </w:rPr>
        <w:t>Copyright Act 1968</w:t>
      </w:r>
      <w:r w:rsidRPr="004051A6">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4051A6">
        <w:rPr>
          <w:rFonts w:cs="Arial"/>
          <w:lang w:val="en-GB"/>
        </w:rPr>
        <w:t>Woden</w:t>
      </w:r>
      <w:proofErr w:type="spellEnd"/>
      <w:r w:rsidRPr="004051A6">
        <w:rPr>
          <w:rFonts w:cs="Arial"/>
          <w:lang w:val="en-GB"/>
        </w:rPr>
        <w:t xml:space="preserve"> ACT 2606 or emailed to &lt;</w:t>
      </w:r>
      <w:hyperlink r:id="rId11" w:history="1">
        <w:r w:rsidRPr="004051A6">
          <w:rPr>
            <w:rStyle w:val="Hyperlink"/>
            <w:rFonts w:cs="Arial"/>
            <w:lang w:val="en-GB"/>
          </w:rPr>
          <w:t>tga.copyright@tga.gov.au</w:t>
        </w:r>
      </w:hyperlink>
      <w:r w:rsidRPr="004051A6">
        <w:rPr>
          <w:rFonts w:cs="Arial"/>
        </w:rPr>
        <w:t>&gt;.</w:t>
      </w:r>
    </w:p>
    <w:p w14:paraId="4677AF2C" w14:textId="77777777" w:rsidR="00924482" w:rsidRPr="004051A6" w:rsidRDefault="00924482" w:rsidP="00924482">
      <w:pPr>
        <w:pStyle w:val="LegalCopy"/>
        <w:sectPr w:rsidR="00924482" w:rsidRPr="004051A6"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8880652" w14:textId="77777777" w:rsidR="0089635C" w:rsidRPr="004051A6" w:rsidRDefault="0089635C" w:rsidP="0010788A">
          <w:pPr>
            <w:pStyle w:val="Contents"/>
          </w:pPr>
          <w:r w:rsidRPr="004051A6">
            <w:t>Contents</w:t>
          </w:r>
        </w:p>
        <w:p w14:paraId="53735654" w14:textId="77777777" w:rsidR="00A35B05" w:rsidRDefault="004F4AF5">
          <w:pPr>
            <w:pStyle w:val="TOC2"/>
            <w:rPr>
              <w:rFonts w:asciiTheme="minorHAnsi" w:eastAsiaTheme="minorEastAsia" w:hAnsiTheme="minorHAnsi" w:cstheme="minorBidi"/>
              <w:b w:val="0"/>
              <w:noProof/>
              <w:sz w:val="22"/>
              <w:lang w:eastAsia="en-AU"/>
            </w:rPr>
          </w:pPr>
          <w:r w:rsidRPr="004051A6">
            <w:fldChar w:fldCharType="begin"/>
          </w:r>
          <w:r w:rsidR="0089635C" w:rsidRPr="004051A6">
            <w:instrText xml:space="preserve"> TOC \o "1-3" \h \z \u </w:instrText>
          </w:r>
          <w:r w:rsidRPr="004051A6">
            <w:fldChar w:fldCharType="separate"/>
          </w:r>
          <w:hyperlink w:anchor="_Toc497904038" w:history="1">
            <w:r w:rsidR="00A35B05" w:rsidRPr="00661238">
              <w:rPr>
                <w:rStyle w:val="Hyperlink"/>
                <w:noProof/>
              </w:rPr>
              <w:t>List of common abbreviations</w:t>
            </w:r>
            <w:r w:rsidR="00A35B05">
              <w:rPr>
                <w:noProof/>
                <w:webHidden/>
              </w:rPr>
              <w:tab/>
            </w:r>
            <w:r w:rsidR="00A35B05">
              <w:rPr>
                <w:noProof/>
                <w:webHidden/>
              </w:rPr>
              <w:fldChar w:fldCharType="begin"/>
            </w:r>
            <w:r w:rsidR="00A35B05">
              <w:rPr>
                <w:noProof/>
                <w:webHidden/>
              </w:rPr>
              <w:instrText xml:space="preserve"> PAGEREF _Toc497904038 \h </w:instrText>
            </w:r>
            <w:r w:rsidR="00A35B05">
              <w:rPr>
                <w:noProof/>
                <w:webHidden/>
              </w:rPr>
            </w:r>
            <w:r w:rsidR="00A35B05">
              <w:rPr>
                <w:noProof/>
                <w:webHidden/>
              </w:rPr>
              <w:fldChar w:fldCharType="separate"/>
            </w:r>
            <w:r w:rsidR="00A35B05">
              <w:rPr>
                <w:noProof/>
                <w:webHidden/>
              </w:rPr>
              <w:t>5</w:t>
            </w:r>
            <w:r w:rsidR="00A35B05">
              <w:rPr>
                <w:noProof/>
                <w:webHidden/>
              </w:rPr>
              <w:fldChar w:fldCharType="end"/>
            </w:r>
          </w:hyperlink>
        </w:p>
        <w:p w14:paraId="0AC3C37D"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39" w:history="1">
            <w:r w:rsidRPr="00661238">
              <w:rPr>
                <w:rStyle w:val="Hyperlink"/>
                <w:noProof/>
                <w:lang w:eastAsia="en-AU"/>
              </w:rPr>
              <w:t>1.</w:t>
            </w:r>
            <w:r>
              <w:rPr>
                <w:rFonts w:asciiTheme="minorHAnsi" w:eastAsiaTheme="minorEastAsia" w:hAnsiTheme="minorHAnsi" w:cstheme="minorBidi"/>
                <w:b w:val="0"/>
                <w:noProof/>
                <w:sz w:val="22"/>
                <w:lang w:eastAsia="en-AU"/>
              </w:rPr>
              <w:tab/>
            </w:r>
            <w:r w:rsidRPr="00661238">
              <w:rPr>
                <w:rStyle w:val="Hyperlink"/>
                <w:noProof/>
                <w:lang w:eastAsia="en-AU"/>
              </w:rPr>
              <w:t>Introduction</w:t>
            </w:r>
            <w:r>
              <w:rPr>
                <w:noProof/>
                <w:webHidden/>
              </w:rPr>
              <w:tab/>
            </w:r>
            <w:r>
              <w:rPr>
                <w:noProof/>
                <w:webHidden/>
              </w:rPr>
              <w:fldChar w:fldCharType="begin"/>
            </w:r>
            <w:r>
              <w:rPr>
                <w:noProof/>
                <w:webHidden/>
              </w:rPr>
              <w:instrText xml:space="preserve"> PAGEREF _Toc497904039 \h </w:instrText>
            </w:r>
            <w:r>
              <w:rPr>
                <w:noProof/>
                <w:webHidden/>
              </w:rPr>
            </w:r>
            <w:r>
              <w:rPr>
                <w:noProof/>
                <w:webHidden/>
              </w:rPr>
              <w:fldChar w:fldCharType="separate"/>
            </w:r>
            <w:r>
              <w:rPr>
                <w:noProof/>
                <w:webHidden/>
              </w:rPr>
              <w:t>7</w:t>
            </w:r>
            <w:r>
              <w:rPr>
                <w:noProof/>
                <w:webHidden/>
              </w:rPr>
              <w:fldChar w:fldCharType="end"/>
            </w:r>
          </w:hyperlink>
        </w:p>
        <w:p w14:paraId="132F4643"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0" w:history="1">
            <w:r w:rsidRPr="00661238">
              <w:rPr>
                <w:rStyle w:val="Hyperlink"/>
                <w:noProof/>
              </w:rPr>
              <w:t>1.1.</w:t>
            </w:r>
            <w:r>
              <w:rPr>
                <w:rFonts w:asciiTheme="minorHAnsi" w:eastAsiaTheme="minorEastAsia" w:hAnsiTheme="minorHAnsi" w:cstheme="minorBidi"/>
                <w:noProof/>
                <w:lang w:eastAsia="en-AU"/>
              </w:rPr>
              <w:tab/>
            </w:r>
            <w:r w:rsidRPr="00661238">
              <w:rPr>
                <w:rStyle w:val="Hyperlink"/>
                <w:noProof/>
              </w:rPr>
              <w:t>Drug class and therapeutic indication</w:t>
            </w:r>
            <w:r>
              <w:rPr>
                <w:noProof/>
                <w:webHidden/>
              </w:rPr>
              <w:tab/>
            </w:r>
            <w:r>
              <w:rPr>
                <w:noProof/>
                <w:webHidden/>
              </w:rPr>
              <w:fldChar w:fldCharType="begin"/>
            </w:r>
            <w:r>
              <w:rPr>
                <w:noProof/>
                <w:webHidden/>
              </w:rPr>
              <w:instrText xml:space="preserve"> PAGEREF _Toc497904040 \h </w:instrText>
            </w:r>
            <w:r>
              <w:rPr>
                <w:noProof/>
                <w:webHidden/>
              </w:rPr>
            </w:r>
            <w:r>
              <w:rPr>
                <w:noProof/>
                <w:webHidden/>
              </w:rPr>
              <w:fldChar w:fldCharType="separate"/>
            </w:r>
            <w:r>
              <w:rPr>
                <w:noProof/>
                <w:webHidden/>
              </w:rPr>
              <w:t>7</w:t>
            </w:r>
            <w:r>
              <w:rPr>
                <w:noProof/>
                <w:webHidden/>
              </w:rPr>
              <w:fldChar w:fldCharType="end"/>
            </w:r>
          </w:hyperlink>
        </w:p>
        <w:p w14:paraId="17A7467E"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1" w:history="1">
            <w:r w:rsidRPr="00661238">
              <w:rPr>
                <w:rStyle w:val="Hyperlink"/>
                <w:noProof/>
              </w:rPr>
              <w:t>1.2.</w:t>
            </w:r>
            <w:r>
              <w:rPr>
                <w:rFonts w:asciiTheme="minorHAnsi" w:eastAsiaTheme="minorEastAsia" w:hAnsiTheme="minorHAnsi" w:cstheme="minorBidi"/>
                <w:noProof/>
                <w:lang w:eastAsia="en-AU"/>
              </w:rPr>
              <w:tab/>
            </w:r>
            <w:r w:rsidRPr="00661238">
              <w:rPr>
                <w:rStyle w:val="Hyperlink"/>
                <w:noProof/>
              </w:rPr>
              <w:t>Dosage forms and strengths</w:t>
            </w:r>
            <w:r>
              <w:rPr>
                <w:noProof/>
                <w:webHidden/>
              </w:rPr>
              <w:tab/>
            </w:r>
            <w:r>
              <w:rPr>
                <w:noProof/>
                <w:webHidden/>
              </w:rPr>
              <w:fldChar w:fldCharType="begin"/>
            </w:r>
            <w:r>
              <w:rPr>
                <w:noProof/>
                <w:webHidden/>
              </w:rPr>
              <w:instrText xml:space="preserve"> PAGEREF _Toc497904041 \h </w:instrText>
            </w:r>
            <w:r>
              <w:rPr>
                <w:noProof/>
                <w:webHidden/>
              </w:rPr>
            </w:r>
            <w:r>
              <w:rPr>
                <w:noProof/>
                <w:webHidden/>
              </w:rPr>
              <w:fldChar w:fldCharType="separate"/>
            </w:r>
            <w:r>
              <w:rPr>
                <w:noProof/>
                <w:webHidden/>
              </w:rPr>
              <w:t>7</w:t>
            </w:r>
            <w:r>
              <w:rPr>
                <w:noProof/>
                <w:webHidden/>
              </w:rPr>
              <w:fldChar w:fldCharType="end"/>
            </w:r>
          </w:hyperlink>
        </w:p>
        <w:p w14:paraId="07481490"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2" w:history="1">
            <w:r w:rsidRPr="00661238">
              <w:rPr>
                <w:rStyle w:val="Hyperlink"/>
                <w:noProof/>
              </w:rPr>
              <w:t>1.3.</w:t>
            </w:r>
            <w:r>
              <w:rPr>
                <w:rFonts w:asciiTheme="minorHAnsi" w:eastAsiaTheme="minorEastAsia" w:hAnsiTheme="minorHAnsi" w:cstheme="minorBidi"/>
                <w:noProof/>
                <w:lang w:eastAsia="en-AU"/>
              </w:rPr>
              <w:tab/>
            </w:r>
            <w:r w:rsidRPr="00661238">
              <w:rPr>
                <w:rStyle w:val="Hyperlink"/>
                <w:noProof/>
              </w:rPr>
              <w:t>Dosage and administration</w:t>
            </w:r>
            <w:r>
              <w:rPr>
                <w:noProof/>
                <w:webHidden/>
              </w:rPr>
              <w:tab/>
            </w:r>
            <w:r>
              <w:rPr>
                <w:noProof/>
                <w:webHidden/>
              </w:rPr>
              <w:fldChar w:fldCharType="begin"/>
            </w:r>
            <w:r>
              <w:rPr>
                <w:noProof/>
                <w:webHidden/>
              </w:rPr>
              <w:instrText xml:space="preserve"> PAGEREF _Toc497904042 \h </w:instrText>
            </w:r>
            <w:r>
              <w:rPr>
                <w:noProof/>
                <w:webHidden/>
              </w:rPr>
            </w:r>
            <w:r>
              <w:rPr>
                <w:noProof/>
                <w:webHidden/>
              </w:rPr>
              <w:fldChar w:fldCharType="separate"/>
            </w:r>
            <w:r>
              <w:rPr>
                <w:noProof/>
                <w:webHidden/>
              </w:rPr>
              <w:t>8</w:t>
            </w:r>
            <w:r>
              <w:rPr>
                <w:noProof/>
                <w:webHidden/>
              </w:rPr>
              <w:fldChar w:fldCharType="end"/>
            </w:r>
          </w:hyperlink>
        </w:p>
        <w:p w14:paraId="7349820B"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43" w:history="1">
            <w:r w:rsidRPr="00661238">
              <w:rPr>
                <w:rStyle w:val="Hyperlink"/>
                <w:noProof/>
              </w:rPr>
              <w:t>2.</w:t>
            </w:r>
            <w:r>
              <w:rPr>
                <w:rFonts w:asciiTheme="minorHAnsi" w:eastAsiaTheme="minorEastAsia" w:hAnsiTheme="minorHAnsi" w:cstheme="minorBidi"/>
                <w:b w:val="0"/>
                <w:noProof/>
                <w:sz w:val="22"/>
                <w:lang w:eastAsia="en-AU"/>
              </w:rPr>
              <w:tab/>
            </w:r>
            <w:r w:rsidRPr="00661238">
              <w:rPr>
                <w:rStyle w:val="Hyperlink"/>
                <w:noProof/>
              </w:rPr>
              <w:t>Clinical rationale</w:t>
            </w:r>
            <w:r>
              <w:rPr>
                <w:noProof/>
                <w:webHidden/>
              </w:rPr>
              <w:tab/>
            </w:r>
            <w:r>
              <w:rPr>
                <w:noProof/>
                <w:webHidden/>
              </w:rPr>
              <w:fldChar w:fldCharType="begin"/>
            </w:r>
            <w:r>
              <w:rPr>
                <w:noProof/>
                <w:webHidden/>
              </w:rPr>
              <w:instrText xml:space="preserve"> PAGEREF _Toc497904043 \h </w:instrText>
            </w:r>
            <w:r>
              <w:rPr>
                <w:noProof/>
                <w:webHidden/>
              </w:rPr>
            </w:r>
            <w:r>
              <w:rPr>
                <w:noProof/>
                <w:webHidden/>
              </w:rPr>
              <w:fldChar w:fldCharType="separate"/>
            </w:r>
            <w:r>
              <w:rPr>
                <w:noProof/>
                <w:webHidden/>
              </w:rPr>
              <w:t>8</w:t>
            </w:r>
            <w:r>
              <w:rPr>
                <w:noProof/>
                <w:webHidden/>
              </w:rPr>
              <w:fldChar w:fldCharType="end"/>
            </w:r>
          </w:hyperlink>
        </w:p>
        <w:p w14:paraId="660EE6DD"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4" w:history="1">
            <w:r w:rsidRPr="00661238">
              <w:rPr>
                <w:rStyle w:val="Hyperlink"/>
                <w:noProof/>
              </w:rPr>
              <w:t>2.1.</w:t>
            </w:r>
            <w:r>
              <w:rPr>
                <w:rFonts w:asciiTheme="minorHAnsi" w:eastAsiaTheme="minorEastAsia" w:hAnsiTheme="minorHAnsi" w:cstheme="minorBidi"/>
                <w:noProof/>
                <w:lang w:eastAsia="en-AU"/>
              </w:rPr>
              <w:tab/>
            </w:r>
            <w:r w:rsidRPr="00661238">
              <w:rPr>
                <w:rStyle w:val="Hyperlink"/>
                <w:noProof/>
              </w:rPr>
              <w:t>Guidance</w:t>
            </w:r>
            <w:r>
              <w:rPr>
                <w:noProof/>
                <w:webHidden/>
              </w:rPr>
              <w:tab/>
            </w:r>
            <w:r>
              <w:rPr>
                <w:noProof/>
                <w:webHidden/>
              </w:rPr>
              <w:fldChar w:fldCharType="begin"/>
            </w:r>
            <w:r>
              <w:rPr>
                <w:noProof/>
                <w:webHidden/>
              </w:rPr>
              <w:instrText xml:space="preserve"> PAGEREF _Toc497904044 \h </w:instrText>
            </w:r>
            <w:r>
              <w:rPr>
                <w:noProof/>
                <w:webHidden/>
              </w:rPr>
            </w:r>
            <w:r>
              <w:rPr>
                <w:noProof/>
                <w:webHidden/>
              </w:rPr>
              <w:fldChar w:fldCharType="separate"/>
            </w:r>
            <w:r>
              <w:rPr>
                <w:noProof/>
                <w:webHidden/>
              </w:rPr>
              <w:t>9</w:t>
            </w:r>
            <w:r>
              <w:rPr>
                <w:noProof/>
                <w:webHidden/>
              </w:rPr>
              <w:fldChar w:fldCharType="end"/>
            </w:r>
          </w:hyperlink>
        </w:p>
        <w:p w14:paraId="64BBAAB0"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45" w:history="1">
            <w:r w:rsidRPr="00661238">
              <w:rPr>
                <w:rStyle w:val="Hyperlink"/>
                <w:noProof/>
                <w:lang w:eastAsia="en-AU"/>
              </w:rPr>
              <w:t>3.</w:t>
            </w:r>
            <w:r>
              <w:rPr>
                <w:rFonts w:asciiTheme="minorHAnsi" w:eastAsiaTheme="minorEastAsia" w:hAnsiTheme="minorHAnsi" w:cstheme="minorBidi"/>
                <w:b w:val="0"/>
                <w:noProof/>
                <w:sz w:val="22"/>
                <w:lang w:eastAsia="en-AU"/>
              </w:rPr>
              <w:tab/>
            </w:r>
            <w:r w:rsidRPr="0066123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_Toc497904045 \h </w:instrText>
            </w:r>
            <w:r>
              <w:rPr>
                <w:noProof/>
                <w:webHidden/>
              </w:rPr>
            </w:r>
            <w:r>
              <w:rPr>
                <w:noProof/>
                <w:webHidden/>
              </w:rPr>
              <w:fldChar w:fldCharType="separate"/>
            </w:r>
            <w:r>
              <w:rPr>
                <w:noProof/>
                <w:webHidden/>
              </w:rPr>
              <w:t>9</w:t>
            </w:r>
            <w:r>
              <w:rPr>
                <w:noProof/>
                <w:webHidden/>
              </w:rPr>
              <w:fldChar w:fldCharType="end"/>
            </w:r>
          </w:hyperlink>
        </w:p>
        <w:p w14:paraId="0E900C30"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6" w:history="1">
            <w:r w:rsidRPr="00661238">
              <w:rPr>
                <w:rStyle w:val="Hyperlink"/>
                <w:noProof/>
              </w:rPr>
              <w:t>3.1.</w:t>
            </w:r>
            <w:r>
              <w:rPr>
                <w:rFonts w:asciiTheme="minorHAnsi" w:eastAsiaTheme="minorEastAsia" w:hAnsiTheme="minorHAnsi" w:cstheme="minorBidi"/>
                <w:noProof/>
                <w:lang w:eastAsia="en-AU"/>
              </w:rPr>
              <w:tab/>
            </w:r>
            <w:r w:rsidRPr="00661238">
              <w:rPr>
                <w:rStyle w:val="Hyperlink"/>
                <w:noProof/>
              </w:rPr>
              <w:t>Scope of the clinical dossier</w:t>
            </w:r>
            <w:r>
              <w:rPr>
                <w:noProof/>
                <w:webHidden/>
              </w:rPr>
              <w:tab/>
            </w:r>
            <w:r>
              <w:rPr>
                <w:noProof/>
                <w:webHidden/>
              </w:rPr>
              <w:fldChar w:fldCharType="begin"/>
            </w:r>
            <w:r>
              <w:rPr>
                <w:noProof/>
                <w:webHidden/>
              </w:rPr>
              <w:instrText xml:space="preserve"> PAGEREF _Toc497904046 \h </w:instrText>
            </w:r>
            <w:r>
              <w:rPr>
                <w:noProof/>
                <w:webHidden/>
              </w:rPr>
            </w:r>
            <w:r>
              <w:rPr>
                <w:noProof/>
                <w:webHidden/>
              </w:rPr>
              <w:fldChar w:fldCharType="separate"/>
            </w:r>
            <w:r>
              <w:rPr>
                <w:noProof/>
                <w:webHidden/>
              </w:rPr>
              <w:t>9</w:t>
            </w:r>
            <w:r>
              <w:rPr>
                <w:noProof/>
                <w:webHidden/>
              </w:rPr>
              <w:fldChar w:fldCharType="end"/>
            </w:r>
          </w:hyperlink>
        </w:p>
        <w:p w14:paraId="473056A4"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7" w:history="1">
            <w:r w:rsidRPr="00661238">
              <w:rPr>
                <w:rStyle w:val="Hyperlink"/>
                <w:noProof/>
              </w:rPr>
              <w:t>3.2.</w:t>
            </w:r>
            <w:r>
              <w:rPr>
                <w:rFonts w:asciiTheme="minorHAnsi" w:eastAsiaTheme="minorEastAsia" w:hAnsiTheme="minorHAnsi" w:cstheme="minorBidi"/>
                <w:noProof/>
                <w:lang w:eastAsia="en-AU"/>
              </w:rPr>
              <w:tab/>
            </w:r>
            <w:r w:rsidRPr="00661238">
              <w:rPr>
                <w:rStyle w:val="Hyperlink"/>
                <w:noProof/>
              </w:rPr>
              <w:t>Paediatric data</w:t>
            </w:r>
            <w:r>
              <w:rPr>
                <w:noProof/>
                <w:webHidden/>
              </w:rPr>
              <w:tab/>
            </w:r>
            <w:r>
              <w:rPr>
                <w:noProof/>
                <w:webHidden/>
              </w:rPr>
              <w:fldChar w:fldCharType="begin"/>
            </w:r>
            <w:r>
              <w:rPr>
                <w:noProof/>
                <w:webHidden/>
              </w:rPr>
              <w:instrText xml:space="preserve"> PAGEREF _Toc497904047 \h </w:instrText>
            </w:r>
            <w:r>
              <w:rPr>
                <w:noProof/>
                <w:webHidden/>
              </w:rPr>
            </w:r>
            <w:r>
              <w:rPr>
                <w:noProof/>
                <w:webHidden/>
              </w:rPr>
              <w:fldChar w:fldCharType="separate"/>
            </w:r>
            <w:r>
              <w:rPr>
                <w:noProof/>
                <w:webHidden/>
              </w:rPr>
              <w:t>9</w:t>
            </w:r>
            <w:r>
              <w:rPr>
                <w:noProof/>
                <w:webHidden/>
              </w:rPr>
              <w:fldChar w:fldCharType="end"/>
            </w:r>
          </w:hyperlink>
        </w:p>
        <w:p w14:paraId="2478BD2D"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48" w:history="1">
            <w:r w:rsidRPr="00661238">
              <w:rPr>
                <w:rStyle w:val="Hyperlink"/>
                <w:noProof/>
              </w:rPr>
              <w:t>3.3.</w:t>
            </w:r>
            <w:r>
              <w:rPr>
                <w:rFonts w:asciiTheme="minorHAnsi" w:eastAsiaTheme="minorEastAsia" w:hAnsiTheme="minorHAnsi" w:cstheme="minorBidi"/>
                <w:noProof/>
                <w:lang w:eastAsia="en-AU"/>
              </w:rPr>
              <w:tab/>
            </w:r>
            <w:r w:rsidRPr="00661238">
              <w:rPr>
                <w:rStyle w:val="Hyperlink"/>
                <w:noProof/>
              </w:rPr>
              <w:t>Good clinical practice</w:t>
            </w:r>
            <w:r>
              <w:rPr>
                <w:noProof/>
                <w:webHidden/>
              </w:rPr>
              <w:tab/>
            </w:r>
            <w:r>
              <w:rPr>
                <w:noProof/>
                <w:webHidden/>
              </w:rPr>
              <w:fldChar w:fldCharType="begin"/>
            </w:r>
            <w:r>
              <w:rPr>
                <w:noProof/>
                <w:webHidden/>
              </w:rPr>
              <w:instrText xml:space="preserve"> PAGEREF _Toc497904048 \h </w:instrText>
            </w:r>
            <w:r>
              <w:rPr>
                <w:noProof/>
                <w:webHidden/>
              </w:rPr>
            </w:r>
            <w:r>
              <w:rPr>
                <w:noProof/>
                <w:webHidden/>
              </w:rPr>
              <w:fldChar w:fldCharType="separate"/>
            </w:r>
            <w:r>
              <w:rPr>
                <w:noProof/>
                <w:webHidden/>
              </w:rPr>
              <w:t>10</w:t>
            </w:r>
            <w:r>
              <w:rPr>
                <w:noProof/>
                <w:webHidden/>
              </w:rPr>
              <w:fldChar w:fldCharType="end"/>
            </w:r>
          </w:hyperlink>
        </w:p>
        <w:p w14:paraId="46FE3AE5"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49" w:history="1">
            <w:r w:rsidRPr="00661238">
              <w:rPr>
                <w:rStyle w:val="Hyperlink"/>
                <w:noProof/>
              </w:rPr>
              <w:t>4.</w:t>
            </w:r>
            <w:r>
              <w:rPr>
                <w:rFonts w:asciiTheme="minorHAnsi" w:eastAsiaTheme="minorEastAsia" w:hAnsiTheme="minorHAnsi" w:cstheme="minorBidi"/>
                <w:b w:val="0"/>
                <w:noProof/>
                <w:sz w:val="22"/>
                <w:lang w:eastAsia="en-AU"/>
              </w:rPr>
              <w:tab/>
            </w:r>
            <w:r w:rsidRPr="00661238">
              <w:rPr>
                <w:rStyle w:val="Hyperlink"/>
                <w:noProof/>
              </w:rPr>
              <w:t>Pharmacodynamics</w:t>
            </w:r>
            <w:r>
              <w:rPr>
                <w:noProof/>
                <w:webHidden/>
              </w:rPr>
              <w:tab/>
            </w:r>
            <w:r>
              <w:rPr>
                <w:noProof/>
                <w:webHidden/>
              </w:rPr>
              <w:fldChar w:fldCharType="begin"/>
            </w:r>
            <w:r>
              <w:rPr>
                <w:noProof/>
                <w:webHidden/>
              </w:rPr>
              <w:instrText xml:space="preserve"> PAGEREF _Toc497904049 \h </w:instrText>
            </w:r>
            <w:r>
              <w:rPr>
                <w:noProof/>
                <w:webHidden/>
              </w:rPr>
            </w:r>
            <w:r>
              <w:rPr>
                <w:noProof/>
                <w:webHidden/>
              </w:rPr>
              <w:fldChar w:fldCharType="separate"/>
            </w:r>
            <w:r>
              <w:rPr>
                <w:noProof/>
                <w:webHidden/>
              </w:rPr>
              <w:t>10</w:t>
            </w:r>
            <w:r>
              <w:rPr>
                <w:noProof/>
                <w:webHidden/>
              </w:rPr>
              <w:fldChar w:fldCharType="end"/>
            </w:r>
          </w:hyperlink>
        </w:p>
        <w:p w14:paraId="22262AFA"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50" w:history="1">
            <w:r w:rsidRPr="00661238">
              <w:rPr>
                <w:rStyle w:val="Hyperlink"/>
                <w:noProof/>
              </w:rPr>
              <w:t>5.</w:t>
            </w:r>
            <w:r>
              <w:rPr>
                <w:rFonts w:asciiTheme="minorHAnsi" w:eastAsiaTheme="minorEastAsia" w:hAnsiTheme="minorHAnsi" w:cstheme="minorBidi"/>
                <w:b w:val="0"/>
                <w:noProof/>
                <w:sz w:val="22"/>
                <w:lang w:eastAsia="en-AU"/>
              </w:rPr>
              <w:tab/>
            </w:r>
            <w:r w:rsidRPr="00661238">
              <w:rPr>
                <w:rStyle w:val="Hyperlink"/>
                <w:noProof/>
              </w:rPr>
              <w:t>Dosage selection for the pivotal studies</w:t>
            </w:r>
            <w:r>
              <w:rPr>
                <w:noProof/>
                <w:webHidden/>
              </w:rPr>
              <w:tab/>
            </w:r>
            <w:r>
              <w:rPr>
                <w:noProof/>
                <w:webHidden/>
              </w:rPr>
              <w:fldChar w:fldCharType="begin"/>
            </w:r>
            <w:r>
              <w:rPr>
                <w:noProof/>
                <w:webHidden/>
              </w:rPr>
              <w:instrText xml:space="preserve"> PAGEREF _Toc497904050 \h </w:instrText>
            </w:r>
            <w:r>
              <w:rPr>
                <w:noProof/>
                <w:webHidden/>
              </w:rPr>
            </w:r>
            <w:r>
              <w:rPr>
                <w:noProof/>
                <w:webHidden/>
              </w:rPr>
              <w:fldChar w:fldCharType="separate"/>
            </w:r>
            <w:r>
              <w:rPr>
                <w:noProof/>
                <w:webHidden/>
              </w:rPr>
              <w:t>10</w:t>
            </w:r>
            <w:r>
              <w:rPr>
                <w:noProof/>
                <w:webHidden/>
              </w:rPr>
              <w:fldChar w:fldCharType="end"/>
            </w:r>
          </w:hyperlink>
        </w:p>
        <w:p w14:paraId="2D4B6CBF"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51" w:history="1">
            <w:r w:rsidRPr="00661238">
              <w:rPr>
                <w:rStyle w:val="Hyperlink"/>
                <w:noProof/>
              </w:rPr>
              <w:t>6.</w:t>
            </w:r>
            <w:r>
              <w:rPr>
                <w:rFonts w:asciiTheme="minorHAnsi" w:eastAsiaTheme="minorEastAsia" w:hAnsiTheme="minorHAnsi" w:cstheme="minorBidi"/>
                <w:b w:val="0"/>
                <w:noProof/>
                <w:sz w:val="22"/>
                <w:lang w:eastAsia="en-AU"/>
              </w:rPr>
              <w:tab/>
            </w:r>
            <w:r w:rsidRPr="00661238">
              <w:rPr>
                <w:rStyle w:val="Hyperlink"/>
                <w:noProof/>
              </w:rPr>
              <w:t>Clinical efficacy</w:t>
            </w:r>
            <w:r>
              <w:rPr>
                <w:noProof/>
                <w:webHidden/>
              </w:rPr>
              <w:tab/>
            </w:r>
            <w:r>
              <w:rPr>
                <w:noProof/>
                <w:webHidden/>
              </w:rPr>
              <w:fldChar w:fldCharType="begin"/>
            </w:r>
            <w:r>
              <w:rPr>
                <w:noProof/>
                <w:webHidden/>
              </w:rPr>
              <w:instrText xml:space="preserve"> PAGEREF _Toc497904051 \h </w:instrText>
            </w:r>
            <w:r>
              <w:rPr>
                <w:noProof/>
                <w:webHidden/>
              </w:rPr>
            </w:r>
            <w:r>
              <w:rPr>
                <w:noProof/>
                <w:webHidden/>
              </w:rPr>
              <w:fldChar w:fldCharType="separate"/>
            </w:r>
            <w:r>
              <w:rPr>
                <w:noProof/>
                <w:webHidden/>
              </w:rPr>
              <w:t>10</w:t>
            </w:r>
            <w:r>
              <w:rPr>
                <w:noProof/>
                <w:webHidden/>
              </w:rPr>
              <w:fldChar w:fldCharType="end"/>
            </w:r>
          </w:hyperlink>
        </w:p>
        <w:p w14:paraId="4197B081"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2" w:history="1">
            <w:r w:rsidRPr="00661238">
              <w:rPr>
                <w:rStyle w:val="Hyperlink"/>
                <w:noProof/>
              </w:rPr>
              <w:t>6.1.</w:t>
            </w:r>
            <w:r>
              <w:rPr>
                <w:rFonts w:asciiTheme="minorHAnsi" w:eastAsiaTheme="minorEastAsia" w:hAnsiTheme="minorHAnsi" w:cstheme="minorBidi"/>
                <w:noProof/>
                <w:lang w:eastAsia="en-AU"/>
              </w:rPr>
              <w:tab/>
            </w:r>
            <w:r w:rsidRPr="00661238">
              <w:rPr>
                <w:rStyle w:val="Hyperlink"/>
                <w:noProof/>
              </w:rPr>
              <w:t>EMPA-REG OUTCOME study</w:t>
            </w:r>
            <w:r>
              <w:rPr>
                <w:noProof/>
                <w:webHidden/>
              </w:rPr>
              <w:tab/>
            </w:r>
            <w:r>
              <w:rPr>
                <w:noProof/>
                <w:webHidden/>
              </w:rPr>
              <w:fldChar w:fldCharType="begin"/>
            </w:r>
            <w:r>
              <w:rPr>
                <w:noProof/>
                <w:webHidden/>
              </w:rPr>
              <w:instrText xml:space="preserve"> PAGEREF _Toc497904052 \h </w:instrText>
            </w:r>
            <w:r>
              <w:rPr>
                <w:noProof/>
                <w:webHidden/>
              </w:rPr>
            </w:r>
            <w:r>
              <w:rPr>
                <w:noProof/>
                <w:webHidden/>
              </w:rPr>
              <w:fldChar w:fldCharType="separate"/>
            </w:r>
            <w:r>
              <w:rPr>
                <w:noProof/>
                <w:webHidden/>
              </w:rPr>
              <w:t>10</w:t>
            </w:r>
            <w:r>
              <w:rPr>
                <w:noProof/>
                <w:webHidden/>
              </w:rPr>
              <w:fldChar w:fldCharType="end"/>
            </w:r>
          </w:hyperlink>
        </w:p>
        <w:p w14:paraId="735B2BE3"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3" w:history="1">
            <w:r w:rsidRPr="00661238">
              <w:rPr>
                <w:rStyle w:val="Hyperlink"/>
                <w:noProof/>
              </w:rPr>
              <w:t>6.2.</w:t>
            </w:r>
            <w:r>
              <w:rPr>
                <w:rFonts w:asciiTheme="minorHAnsi" w:eastAsiaTheme="minorEastAsia" w:hAnsiTheme="minorHAnsi" w:cstheme="minorBidi"/>
                <w:noProof/>
                <w:lang w:eastAsia="en-AU"/>
              </w:rPr>
              <w:tab/>
            </w:r>
            <w:r w:rsidRPr="00661238">
              <w:rPr>
                <w:rStyle w:val="Hyperlink"/>
                <w:noProof/>
              </w:rPr>
              <w:t>Evaluator’s conclusions on clinical efficacy</w:t>
            </w:r>
            <w:r>
              <w:rPr>
                <w:noProof/>
                <w:webHidden/>
              </w:rPr>
              <w:tab/>
            </w:r>
            <w:r>
              <w:rPr>
                <w:noProof/>
                <w:webHidden/>
              </w:rPr>
              <w:fldChar w:fldCharType="begin"/>
            </w:r>
            <w:r>
              <w:rPr>
                <w:noProof/>
                <w:webHidden/>
              </w:rPr>
              <w:instrText xml:space="preserve"> PAGEREF _Toc497904053 \h </w:instrText>
            </w:r>
            <w:r>
              <w:rPr>
                <w:noProof/>
                <w:webHidden/>
              </w:rPr>
            </w:r>
            <w:r>
              <w:rPr>
                <w:noProof/>
                <w:webHidden/>
              </w:rPr>
              <w:fldChar w:fldCharType="separate"/>
            </w:r>
            <w:r>
              <w:rPr>
                <w:noProof/>
                <w:webHidden/>
              </w:rPr>
              <w:t>33</w:t>
            </w:r>
            <w:r>
              <w:rPr>
                <w:noProof/>
                <w:webHidden/>
              </w:rPr>
              <w:fldChar w:fldCharType="end"/>
            </w:r>
          </w:hyperlink>
        </w:p>
        <w:p w14:paraId="0BAF9A4E"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54" w:history="1">
            <w:r w:rsidRPr="00661238">
              <w:rPr>
                <w:rStyle w:val="Hyperlink"/>
                <w:noProof/>
              </w:rPr>
              <w:t>7.</w:t>
            </w:r>
            <w:r>
              <w:rPr>
                <w:rFonts w:asciiTheme="minorHAnsi" w:eastAsiaTheme="minorEastAsia" w:hAnsiTheme="minorHAnsi" w:cstheme="minorBidi"/>
                <w:b w:val="0"/>
                <w:noProof/>
                <w:sz w:val="22"/>
                <w:lang w:eastAsia="en-AU"/>
              </w:rPr>
              <w:tab/>
            </w:r>
            <w:r w:rsidRPr="00661238">
              <w:rPr>
                <w:rStyle w:val="Hyperlink"/>
                <w:noProof/>
              </w:rPr>
              <w:t>Clinical safety</w:t>
            </w:r>
            <w:r>
              <w:rPr>
                <w:noProof/>
                <w:webHidden/>
              </w:rPr>
              <w:tab/>
            </w:r>
            <w:r>
              <w:rPr>
                <w:noProof/>
                <w:webHidden/>
              </w:rPr>
              <w:fldChar w:fldCharType="begin"/>
            </w:r>
            <w:r>
              <w:rPr>
                <w:noProof/>
                <w:webHidden/>
              </w:rPr>
              <w:instrText xml:space="preserve"> PAGEREF _Toc497904054 \h </w:instrText>
            </w:r>
            <w:r>
              <w:rPr>
                <w:noProof/>
                <w:webHidden/>
              </w:rPr>
            </w:r>
            <w:r>
              <w:rPr>
                <w:noProof/>
                <w:webHidden/>
              </w:rPr>
              <w:fldChar w:fldCharType="separate"/>
            </w:r>
            <w:r>
              <w:rPr>
                <w:noProof/>
                <w:webHidden/>
              </w:rPr>
              <w:t>35</w:t>
            </w:r>
            <w:r>
              <w:rPr>
                <w:noProof/>
                <w:webHidden/>
              </w:rPr>
              <w:fldChar w:fldCharType="end"/>
            </w:r>
          </w:hyperlink>
        </w:p>
        <w:p w14:paraId="6ABF58F5"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5" w:history="1">
            <w:r w:rsidRPr="00661238">
              <w:rPr>
                <w:rStyle w:val="Hyperlink"/>
                <w:noProof/>
              </w:rPr>
              <w:t>7.1.</w:t>
            </w:r>
            <w:r>
              <w:rPr>
                <w:rFonts w:asciiTheme="minorHAnsi" w:eastAsiaTheme="minorEastAsia" w:hAnsiTheme="minorHAnsi" w:cstheme="minorBidi"/>
                <w:noProof/>
                <w:lang w:eastAsia="en-AU"/>
              </w:rPr>
              <w:tab/>
            </w:r>
            <w:r w:rsidRPr="0066123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_Toc497904055 \h </w:instrText>
            </w:r>
            <w:r>
              <w:rPr>
                <w:noProof/>
                <w:webHidden/>
              </w:rPr>
            </w:r>
            <w:r>
              <w:rPr>
                <w:noProof/>
                <w:webHidden/>
              </w:rPr>
              <w:fldChar w:fldCharType="separate"/>
            </w:r>
            <w:r>
              <w:rPr>
                <w:noProof/>
                <w:webHidden/>
              </w:rPr>
              <w:t>35</w:t>
            </w:r>
            <w:r>
              <w:rPr>
                <w:noProof/>
                <w:webHidden/>
              </w:rPr>
              <w:fldChar w:fldCharType="end"/>
            </w:r>
          </w:hyperlink>
        </w:p>
        <w:p w14:paraId="49C498CD"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6" w:history="1">
            <w:r w:rsidRPr="00661238">
              <w:rPr>
                <w:rStyle w:val="Hyperlink"/>
                <w:noProof/>
              </w:rPr>
              <w:t>7.2.</w:t>
            </w:r>
            <w:r>
              <w:rPr>
                <w:rFonts w:asciiTheme="minorHAnsi" w:eastAsiaTheme="minorEastAsia" w:hAnsiTheme="minorHAnsi" w:cstheme="minorBidi"/>
                <w:noProof/>
                <w:lang w:eastAsia="en-AU"/>
              </w:rPr>
              <w:tab/>
            </w:r>
            <w:r w:rsidRPr="00661238">
              <w:rPr>
                <w:rStyle w:val="Hyperlink"/>
                <w:noProof/>
              </w:rPr>
              <w:t>Patient exposure</w:t>
            </w:r>
            <w:r>
              <w:rPr>
                <w:noProof/>
                <w:webHidden/>
              </w:rPr>
              <w:tab/>
            </w:r>
            <w:r>
              <w:rPr>
                <w:noProof/>
                <w:webHidden/>
              </w:rPr>
              <w:fldChar w:fldCharType="begin"/>
            </w:r>
            <w:r>
              <w:rPr>
                <w:noProof/>
                <w:webHidden/>
              </w:rPr>
              <w:instrText xml:space="preserve"> PAGEREF _Toc497904056 \h </w:instrText>
            </w:r>
            <w:r>
              <w:rPr>
                <w:noProof/>
                <w:webHidden/>
              </w:rPr>
            </w:r>
            <w:r>
              <w:rPr>
                <w:noProof/>
                <w:webHidden/>
              </w:rPr>
              <w:fldChar w:fldCharType="separate"/>
            </w:r>
            <w:r>
              <w:rPr>
                <w:noProof/>
                <w:webHidden/>
              </w:rPr>
              <w:t>35</w:t>
            </w:r>
            <w:r>
              <w:rPr>
                <w:noProof/>
                <w:webHidden/>
              </w:rPr>
              <w:fldChar w:fldCharType="end"/>
            </w:r>
          </w:hyperlink>
        </w:p>
        <w:p w14:paraId="1626DC99"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7" w:history="1">
            <w:r w:rsidRPr="00661238">
              <w:rPr>
                <w:rStyle w:val="Hyperlink"/>
                <w:noProof/>
              </w:rPr>
              <w:t>7.3.</w:t>
            </w:r>
            <w:r>
              <w:rPr>
                <w:rFonts w:asciiTheme="minorHAnsi" w:eastAsiaTheme="minorEastAsia" w:hAnsiTheme="minorHAnsi" w:cstheme="minorBidi"/>
                <w:noProof/>
                <w:lang w:eastAsia="en-AU"/>
              </w:rPr>
              <w:tab/>
            </w:r>
            <w:r w:rsidRPr="00661238">
              <w:rPr>
                <w:rStyle w:val="Hyperlink"/>
                <w:noProof/>
              </w:rPr>
              <w:t>Adverse events</w:t>
            </w:r>
            <w:r>
              <w:rPr>
                <w:noProof/>
                <w:webHidden/>
              </w:rPr>
              <w:tab/>
            </w:r>
            <w:r>
              <w:rPr>
                <w:noProof/>
                <w:webHidden/>
              </w:rPr>
              <w:fldChar w:fldCharType="begin"/>
            </w:r>
            <w:r>
              <w:rPr>
                <w:noProof/>
                <w:webHidden/>
              </w:rPr>
              <w:instrText xml:space="preserve"> PAGEREF _Toc497904057 \h </w:instrText>
            </w:r>
            <w:r>
              <w:rPr>
                <w:noProof/>
                <w:webHidden/>
              </w:rPr>
            </w:r>
            <w:r>
              <w:rPr>
                <w:noProof/>
                <w:webHidden/>
              </w:rPr>
              <w:fldChar w:fldCharType="separate"/>
            </w:r>
            <w:r>
              <w:rPr>
                <w:noProof/>
                <w:webHidden/>
              </w:rPr>
              <w:t>36</w:t>
            </w:r>
            <w:r>
              <w:rPr>
                <w:noProof/>
                <w:webHidden/>
              </w:rPr>
              <w:fldChar w:fldCharType="end"/>
            </w:r>
          </w:hyperlink>
        </w:p>
        <w:p w14:paraId="6BE9912D"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8" w:history="1">
            <w:r w:rsidRPr="00661238">
              <w:rPr>
                <w:rStyle w:val="Hyperlink"/>
                <w:noProof/>
              </w:rPr>
              <w:t>7.4.</w:t>
            </w:r>
            <w:r>
              <w:rPr>
                <w:rFonts w:asciiTheme="minorHAnsi" w:eastAsiaTheme="minorEastAsia" w:hAnsiTheme="minorHAnsi" w:cstheme="minorBidi"/>
                <w:noProof/>
                <w:lang w:eastAsia="en-AU"/>
              </w:rPr>
              <w:tab/>
            </w:r>
            <w:r w:rsidRPr="00661238">
              <w:rPr>
                <w:rStyle w:val="Hyperlink"/>
                <w:noProof/>
              </w:rPr>
              <w:t>Laboratory tests</w:t>
            </w:r>
            <w:r>
              <w:rPr>
                <w:noProof/>
                <w:webHidden/>
              </w:rPr>
              <w:tab/>
            </w:r>
            <w:r>
              <w:rPr>
                <w:noProof/>
                <w:webHidden/>
              </w:rPr>
              <w:fldChar w:fldCharType="begin"/>
            </w:r>
            <w:r>
              <w:rPr>
                <w:noProof/>
                <w:webHidden/>
              </w:rPr>
              <w:instrText xml:space="preserve"> PAGEREF _Toc497904058 \h </w:instrText>
            </w:r>
            <w:r>
              <w:rPr>
                <w:noProof/>
                <w:webHidden/>
              </w:rPr>
            </w:r>
            <w:r>
              <w:rPr>
                <w:noProof/>
                <w:webHidden/>
              </w:rPr>
              <w:fldChar w:fldCharType="separate"/>
            </w:r>
            <w:r>
              <w:rPr>
                <w:noProof/>
                <w:webHidden/>
              </w:rPr>
              <w:t>43</w:t>
            </w:r>
            <w:r>
              <w:rPr>
                <w:noProof/>
                <w:webHidden/>
              </w:rPr>
              <w:fldChar w:fldCharType="end"/>
            </w:r>
          </w:hyperlink>
        </w:p>
        <w:p w14:paraId="7A736301"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59" w:history="1">
            <w:r w:rsidRPr="00661238">
              <w:rPr>
                <w:rStyle w:val="Hyperlink"/>
                <w:noProof/>
              </w:rPr>
              <w:t>7.5.</w:t>
            </w:r>
            <w:r>
              <w:rPr>
                <w:rFonts w:asciiTheme="minorHAnsi" w:eastAsiaTheme="minorEastAsia" w:hAnsiTheme="minorHAnsi" w:cstheme="minorBidi"/>
                <w:noProof/>
                <w:lang w:eastAsia="en-AU"/>
              </w:rPr>
              <w:tab/>
            </w:r>
            <w:r w:rsidRPr="00661238">
              <w:rPr>
                <w:rStyle w:val="Hyperlink"/>
                <w:noProof/>
              </w:rPr>
              <w:t>Post-marketing experience</w:t>
            </w:r>
            <w:r>
              <w:rPr>
                <w:noProof/>
                <w:webHidden/>
              </w:rPr>
              <w:tab/>
            </w:r>
            <w:r>
              <w:rPr>
                <w:noProof/>
                <w:webHidden/>
              </w:rPr>
              <w:fldChar w:fldCharType="begin"/>
            </w:r>
            <w:r>
              <w:rPr>
                <w:noProof/>
                <w:webHidden/>
              </w:rPr>
              <w:instrText xml:space="preserve"> PAGEREF _Toc497904059 \h </w:instrText>
            </w:r>
            <w:r>
              <w:rPr>
                <w:noProof/>
                <w:webHidden/>
              </w:rPr>
            </w:r>
            <w:r>
              <w:rPr>
                <w:noProof/>
                <w:webHidden/>
              </w:rPr>
              <w:fldChar w:fldCharType="separate"/>
            </w:r>
            <w:r>
              <w:rPr>
                <w:noProof/>
                <w:webHidden/>
              </w:rPr>
              <w:t>46</w:t>
            </w:r>
            <w:r>
              <w:rPr>
                <w:noProof/>
                <w:webHidden/>
              </w:rPr>
              <w:fldChar w:fldCharType="end"/>
            </w:r>
          </w:hyperlink>
        </w:p>
        <w:p w14:paraId="37AA20B7"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0" w:history="1">
            <w:r w:rsidRPr="00661238">
              <w:rPr>
                <w:rStyle w:val="Hyperlink"/>
                <w:noProof/>
              </w:rPr>
              <w:t>7.6.</w:t>
            </w:r>
            <w:r>
              <w:rPr>
                <w:rFonts w:asciiTheme="minorHAnsi" w:eastAsiaTheme="minorEastAsia" w:hAnsiTheme="minorHAnsi" w:cstheme="minorBidi"/>
                <w:noProof/>
                <w:lang w:eastAsia="en-AU"/>
              </w:rPr>
              <w:tab/>
            </w:r>
            <w:r w:rsidRPr="00661238">
              <w:rPr>
                <w:rStyle w:val="Hyperlink"/>
                <w:noProof/>
              </w:rPr>
              <w:t>Evaluator’s overall conclusions on clinical safety</w:t>
            </w:r>
            <w:r>
              <w:rPr>
                <w:noProof/>
                <w:webHidden/>
              </w:rPr>
              <w:tab/>
            </w:r>
            <w:r>
              <w:rPr>
                <w:noProof/>
                <w:webHidden/>
              </w:rPr>
              <w:fldChar w:fldCharType="begin"/>
            </w:r>
            <w:r>
              <w:rPr>
                <w:noProof/>
                <w:webHidden/>
              </w:rPr>
              <w:instrText xml:space="preserve"> PAGEREF _Toc497904060 \h </w:instrText>
            </w:r>
            <w:r>
              <w:rPr>
                <w:noProof/>
                <w:webHidden/>
              </w:rPr>
            </w:r>
            <w:r>
              <w:rPr>
                <w:noProof/>
                <w:webHidden/>
              </w:rPr>
              <w:fldChar w:fldCharType="separate"/>
            </w:r>
            <w:r>
              <w:rPr>
                <w:noProof/>
                <w:webHidden/>
              </w:rPr>
              <w:t>46</w:t>
            </w:r>
            <w:r>
              <w:rPr>
                <w:noProof/>
                <w:webHidden/>
              </w:rPr>
              <w:fldChar w:fldCharType="end"/>
            </w:r>
          </w:hyperlink>
        </w:p>
        <w:p w14:paraId="14B5CFFE"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61" w:history="1">
            <w:r w:rsidRPr="00661238">
              <w:rPr>
                <w:rStyle w:val="Hyperlink"/>
                <w:noProof/>
              </w:rPr>
              <w:t>8.</w:t>
            </w:r>
            <w:r>
              <w:rPr>
                <w:rFonts w:asciiTheme="minorHAnsi" w:eastAsiaTheme="minorEastAsia" w:hAnsiTheme="minorHAnsi" w:cstheme="minorBidi"/>
                <w:b w:val="0"/>
                <w:noProof/>
                <w:sz w:val="22"/>
                <w:lang w:eastAsia="en-AU"/>
              </w:rPr>
              <w:tab/>
            </w:r>
            <w:r w:rsidRPr="00661238">
              <w:rPr>
                <w:rStyle w:val="Hyperlink"/>
                <w:noProof/>
              </w:rPr>
              <w:t>First round benefit-risk assessment</w:t>
            </w:r>
            <w:r>
              <w:rPr>
                <w:noProof/>
                <w:webHidden/>
              </w:rPr>
              <w:tab/>
            </w:r>
            <w:r>
              <w:rPr>
                <w:noProof/>
                <w:webHidden/>
              </w:rPr>
              <w:fldChar w:fldCharType="begin"/>
            </w:r>
            <w:r>
              <w:rPr>
                <w:noProof/>
                <w:webHidden/>
              </w:rPr>
              <w:instrText xml:space="preserve"> PAGEREF _Toc497904061 \h </w:instrText>
            </w:r>
            <w:r>
              <w:rPr>
                <w:noProof/>
                <w:webHidden/>
              </w:rPr>
            </w:r>
            <w:r>
              <w:rPr>
                <w:noProof/>
                <w:webHidden/>
              </w:rPr>
              <w:fldChar w:fldCharType="separate"/>
            </w:r>
            <w:r>
              <w:rPr>
                <w:noProof/>
                <w:webHidden/>
              </w:rPr>
              <w:t>47</w:t>
            </w:r>
            <w:r>
              <w:rPr>
                <w:noProof/>
                <w:webHidden/>
              </w:rPr>
              <w:fldChar w:fldCharType="end"/>
            </w:r>
          </w:hyperlink>
        </w:p>
        <w:p w14:paraId="1DF91001"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2" w:history="1">
            <w:r w:rsidRPr="00661238">
              <w:rPr>
                <w:rStyle w:val="Hyperlink"/>
                <w:noProof/>
              </w:rPr>
              <w:t>8.1.</w:t>
            </w:r>
            <w:r>
              <w:rPr>
                <w:rFonts w:asciiTheme="minorHAnsi" w:eastAsiaTheme="minorEastAsia" w:hAnsiTheme="minorHAnsi" w:cstheme="minorBidi"/>
                <w:noProof/>
                <w:lang w:eastAsia="en-AU"/>
              </w:rPr>
              <w:tab/>
            </w:r>
            <w:r w:rsidRPr="00661238">
              <w:rPr>
                <w:rStyle w:val="Hyperlink"/>
                <w:noProof/>
              </w:rPr>
              <w:t>First round assessment of benefits</w:t>
            </w:r>
            <w:r>
              <w:rPr>
                <w:noProof/>
                <w:webHidden/>
              </w:rPr>
              <w:tab/>
            </w:r>
            <w:r>
              <w:rPr>
                <w:noProof/>
                <w:webHidden/>
              </w:rPr>
              <w:fldChar w:fldCharType="begin"/>
            </w:r>
            <w:r>
              <w:rPr>
                <w:noProof/>
                <w:webHidden/>
              </w:rPr>
              <w:instrText xml:space="preserve"> PAGEREF _Toc497904062 \h </w:instrText>
            </w:r>
            <w:r>
              <w:rPr>
                <w:noProof/>
                <w:webHidden/>
              </w:rPr>
            </w:r>
            <w:r>
              <w:rPr>
                <w:noProof/>
                <w:webHidden/>
              </w:rPr>
              <w:fldChar w:fldCharType="separate"/>
            </w:r>
            <w:r>
              <w:rPr>
                <w:noProof/>
                <w:webHidden/>
              </w:rPr>
              <w:t>47</w:t>
            </w:r>
            <w:r>
              <w:rPr>
                <w:noProof/>
                <w:webHidden/>
              </w:rPr>
              <w:fldChar w:fldCharType="end"/>
            </w:r>
          </w:hyperlink>
        </w:p>
        <w:p w14:paraId="76E7A9D6"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3" w:history="1">
            <w:r w:rsidRPr="00661238">
              <w:rPr>
                <w:rStyle w:val="Hyperlink"/>
                <w:noProof/>
              </w:rPr>
              <w:t>8.2.</w:t>
            </w:r>
            <w:r>
              <w:rPr>
                <w:rFonts w:asciiTheme="minorHAnsi" w:eastAsiaTheme="minorEastAsia" w:hAnsiTheme="minorHAnsi" w:cstheme="minorBidi"/>
                <w:noProof/>
                <w:lang w:eastAsia="en-AU"/>
              </w:rPr>
              <w:tab/>
            </w:r>
            <w:r w:rsidRPr="00661238">
              <w:rPr>
                <w:rStyle w:val="Hyperlink"/>
                <w:noProof/>
              </w:rPr>
              <w:t>First round assessment of risks</w:t>
            </w:r>
            <w:r>
              <w:rPr>
                <w:noProof/>
                <w:webHidden/>
              </w:rPr>
              <w:tab/>
            </w:r>
            <w:r>
              <w:rPr>
                <w:noProof/>
                <w:webHidden/>
              </w:rPr>
              <w:fldChar w:fldCharType="begin"/>
            </w:r>
            <w:r>
              <w:rPr>
                <w:noProof/>
                <w:webHidden/>
              </w:rPr>
              <w:instrText xml:space="preserve"> PAGEREF _Toc497904063 \h </w:instrText>
            </w:r>
            <w:r>
              <w:rPr>
                <w:noProof/>
                <w:webHidden/>
              </w:rPr>
            </w:r>
            <w:r>
              <w:rPr>
                <w:noProof/>
                <w:webHidden/>
              </w:rPr>
              <w:fldChar w:fldCharType="separate"/>
            </w:r>
            <w:r>
              <w:rPr>
                <w:noProof/>
                <w:webHidden/>
              </w:rPr>
              <w:t>47</w:t>
            </w:r>
            <w:r>
              <w:rPr>
                <w:noProof/>
                <w:webHidden/>
              </w:rPr>
              <w:fldChar w:fldCharType="end"/>
            </w:r>
          </w:hyperlink>
        </w:p>
        <w:p w14:paraId="306B6EC7"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4" w:history="1">
            <w:r w:rsidRPr="00661238">
              <w:rPr>
                <w:rStyle w:val="Hyperlink"/>
                <w:noProof/>
              </w:rPr>
              <w:t>8.3.</w:t>
            </w:r>
            <w:r>
              <w:rPr>
                <w:rFonts w:asciiTheme="minorHAnsi" w:eastAsiaTheme="minorEastAsia" w:hAnsiTheme="minorHAnsi" w:cstheme="minorBidi"/>
                <w:noProof/>
                <w:lang w:eastAsia="en-AU"/>
              </w:rPr>
              <w:tab/>
            </w:r>
            <w:r w:rsidRPr="00661238">
              <w:rPr>
                <w:rStyle w:val="Hyperlink"/>
                <w:noProof/>
              </w:rPr>
              <w:t>First round assessment of benefit-risk balance</w:t>
            </w:r>
            <w:r>
              <w:rPr>
                <w:noProof/>
                <w:webHidden/>
              </w:rPr>
              <w:tab/>
            </w:r>
            <w:r>
              <w:rPr>
                <w:noProof/>
                <w:webHidden/>
              </w:rPr>
              <w:fldChar w:fldCharType="begin"/>
            </w:r>
            <w:r>
              <w:rPr>
                <w:noProof/>
                <w:webHidden/>
              </w:rPr>
              <w:instrText xml:space="preserve"> PAGEREF _Toc497904064 \h </w:instrText>
            </w:r>
            <w:r>
              <w:rPr>
                <w:noProof/>
                <w:webHidden/>
              </w:rPr>
            </w:r>
            <w:r>
              <w:rPr>
                <w:noProof/>
                <w:webHidden/>
              </w:rPr>
              <w:fldChar w:fldCharType="separate"/>
            </w:r>
            <w:r>
              <w:rPr>
                <w:noProof/>
                <w:webHidden/>
              </w:rPr>
              <w:t>48</w:t>
            </w:r>
            <w:r>
              <w:rPr>
                <w:noProof/>
                <w:webHidden/>
              </w:rPr>
              <w:fldChar w:fldCharType="end"/>
            </w:r>
          </w:hyperlink>
        </w:p>
        <w:p w14:paraId="2485A1AF"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65" w:history="1">
            <w:r w:rsidRPr="00661238">
              <w:rPr>
                <w:rStyle w:val="Hyperlink"/>
                <w:noProof/>
              </w:rPr>
              <w:t>9.</w:t>
            </w:r>
            <w:r>
              <w:rPr>
                <w:rFonts w:asciiTheme="minorHAnsi" w:eastAsiaTheme="minorEastAsia" w:hAnsiTheme="minorHAnsi" w:cstheme="minorBidi"/>
                <w:b w:val="0"/>
                <w:noProof/>
                <w:sz w:val="22"/>
                <w:lang w:eastAsia="en-AU"/>
              </w:rPr>
              <w:tab/>
            </w:r>
            <w:r w:rsidRPr="00661238">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_Toc497904065 \h </w:instrText>
            </w:r>
            <w:r>
              <w:rPr>
                <w:noProof/>
                <w:webHidden/>
              </w:rPr>
            </w:r>
            <w:r>
              <w:rPr>
                <w:noProof/>
                <w:webHidden/>
              </w:rPr>
              <w:fldChar w:fldCharType="separate"/>
            </w:r>
            <w:r>
              <w:rPr>
                <w:noProof/>
                <w:webHidden/>
              </w:rPr>
              <w:t>48</w:t>
            </w:r>
            <w:r>
              <w:rPr>
                <w:noProof/>
                <w:webHidden/>
              </w:rPr>
              <w:fldChar w:fldCharType="end"/>
            </w:r>
          </w:hyperlink>
        </w:p>
        <w:p w14:paraId="359884CD"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6" w:history="1">
            <w:r w:rsidRPr="00661238">
              <w:rPr>
                <w:rStyle w:val="Hyperlink"/>
                <w:noProof/>
              </w:rPr>
              <w:t>9.1.</w:t>
            </w:r>
            <w:r>
              <w:rPr>
                <w:rFonts w:asciiTheme="minorHAnsi" w:eastAsiaTheme="minorEastAsia" w:hAnsiTheme="minorHAnsi" w:cstheme="minorBidi"/>
                <w:noProof/>
                <w:lang w:eastAsia="en-AU"/>
              </w:rPr>
              <w:tab/>
            </w:r>
            <w:r w:rsidRPr="00661238">
              <w:rPr>
                <w:rStyle w:val="Hyperlink"/>
                <w:noProof/>
              </w:rPr>
              <w:t>Use to prevent cardiovascular events</w:t>
            </w:r>
            <w:r>
              <w:rPr>
                <w:noProof/>
                <w:webHidden/>
              </w:rPr>
              <w:tab/>
            </w:r>
            <w:r>
              <w:rPr>
                <w:noProof/>
                <w:webHidden/>
              </w:rPr>
              <w:fldChar w:fldCharType="begin"/>
            </w:r>
            <w:r>
              <w:rPr>
                <w:noProof/>
                <w:webHidden/>
              </w:rPr>
              <w:instrText xml:space="preserve"> PAGEREF _Toc497904066 \h </w:instrText>
            </w:r>
            <w:r>
              <w:rPr>
                <w:noProof/>
                <w:webHidden/>
              </w:rPr>
            </w:r>
            <w:r>
              <w:rPr>
                <w:noProof/>
                <w:webHidden/>
              </w:rPr>
              <w:fldChar w:fldCharType="separate"/>
            </w:r>
            <w:r>
              <w:rPr>
                <w:noProof/>
                <w:webHidden/>
              </w:rPr>
              <w:t>48</w:t>
            </w:r>
            <w:r>
              <w:rPr>
                <w:noProof/>
                <w:webHidden/>
              </w:rPr>
              <w:fldChar w:fldCharType="end"/>
            </w:r>
          </w:hyperlink>
        </w:p>
        <w:p w14:paraId="372B783A" w14:textId="77777777" w:rsidR="00A35B05" w:rsidRDefault="00A35B05">
          <w:pPr>
            <w:pStyle w:val="TOC3"/>
            <w:tabs>
              <w:tab w:val="left" w:pos="1575"/>
            </w:tabs>
            <w:rPr>
              <w:rFonts w:asciiTheme="minorHAnsi" w:eastAsiaTheme="minorEastAsia" w:hAnsiTheme="minorHAnsi" w:cstheme="minorBidi"/>
              <w:noProof/>
              <w:lang w:eastAsia="en-AU"/>
            </w:rPr>
          </w:pPr>
          <w:hyperlink w:anchor="_Toc497904067" w:history="1">
            <w:r w:rsidRPr="00661238">
              <w:rPr>
                <w:rStyle w:val="Hyperlink"/>
                <w:noProof/>
              </w:rPr>
              <w:t>9.2.</w:t>
            </w:r>
            <w:r>
              <w:rPr>
                <w:rFonts w:asciiTheme="minorHAnsi" w:eastAsiaTheme="minorEastAsia" w:hAnsiTheme="minorHAnsi" w:cstheme="minorBidi"/>
                <w:noProof/>
                <w:lang w:eastAsia="en-AU"/>
              </w:rPr>
              <w:tab/>
            </w:r>
            <w:r w:rsidRPr="00661238">
              <w:rPr>
                <w:rStyle w:val="Hyperlink"/>
                <w:noProof/>
              </w:rPr>
              <w:t>Use in moderate renal impairment</w:t>
            </w:r>
            <w:r>
              <w:rPr>
                <w:noProof/>
                <w:webHidden/>
              </w:rPr>
              <w:tab/>
            </w:r>
            <w:r>
              <w:rPr>
                <w:noProof/>
                <w:webHidden/>
              </w:rPr>
              <w:fldChar w:fldCharType="begin"/>
            </w:r>
            <w:r>
              <w:rPr>
                <w:noProof/>
                <w:webHidden/>
              </w:rPr>
              <w:instrText xml:space="preserve"> PAGEREF _Toc497904067 \h </w:instrText>
            </w:r>
            <w:r>
              <w:rPr>
                <w:noProof/>
                <w:webHidden/>
              </w:rPr>
            </w:r>
            <w:r>
              <w:rPr>
                <w:noProof/>
                <w:webHidden/>
              </w:rPr>
              <w:fldChar w:fldCharType="separate"/>
            </w:r>
            <w:r>
              <w:rPr>
                <w:noProof/>
                <w:webHidden/>
              </w:rPr>
              <w:t>50</w:t>
            </w:r>
            <w:r>
              <w:rPr>
                <w:noProof/>
                <w:webHidden/>
              </w:rPr>
              <w:fldChar w:fldCharType="end"/>
            </w:r>
          </w:hyperlink>
        </w:p>
        <w:p w14:paraId="19B0150D"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68" w:history="1">
            <w:r w:rsidRPr="00661238">
              <w:rPr>
                <w:rStyle w:val="Hyperlink"/>
                <w:noProof/>
              </w:rPr>
              <w:t>10.</w:t>
            </w:r>
            <w:r>
              <w:rPr>
                <w:rFonts w:asciiTheme="minorHAnsi" w:eastAsiaTheme="minorEastAsia" w:hAnsiTheme="minorHAnsi" w:cstheme="minorBidi"/>
                <w:b w:val="0"/>
                <w:noProof/>
                <w:sz w:val="22"/>
                <w:lang w:eastAsia="en-AU"/>
              </w:rPr>
              <w:tab/>
            </w:r>
            <w:r w:rsidRPr="00661238">
              <w:rPr>
                <w:rStyle w:val="Hyperlink"/>
                <w:noProof/>
              </w:rPr>
              <w:t>Clinical questions</w:t>
            </w:r>
            <w:r>
              <w:rPr>
                <w:noProof/>
                <w:webHidden/>
              </w:rPr>
              <w:tab/>
            </w:r>
            <w:r>
              <w:rPr>
                <w:noProof/>
                <w:webHidden/>
              </w:rPr>
              <w:fldChar w:fldCharType="begin"/>
            </w:r>
            <w:r>
              <w:rPr>
                <w:noProof/>
                <w:webHidden/>
              </w:rPr>
              <w:instrText xml:space="preserve"> PAGEREF _Toc497904068 \h </w:instrText>
            </w:r>
            <w:r>
              <w:rPr>
                <w:noProof/>
                <w:webHidden/>
              </w:rPr>
            </w:r>
            <w:r>
              <w:rPr>
                <w:noProof/>
                <w:webHidden/>
              </w:rPr>
              <w:fldChar w:fldCharType="separate"/>
            </w:r>
            <w:r>
              <w:rPr>
                <w:noProof/>
                <w:webHidden/>
              </w:rPr>
              <w:t>50</w:t>
            </w:r>
            <w:r>
              <w:rPr>
                <w:noProof/>
                <w:webHidden/>
              </w:rPr>
              <w:fldChar w:fldCharType="end"/>
            </w:r>
          </w:hyperlink>
        </w:p>
        <w:p w14:paraId="13244E3F"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69" w:history="1">
            <w:r w:rsidRPr="00661238">
              <w:rPr>
                <w:rStyle w:val="Hyperlink"/>
                <w:noProof/>
              </w:rPr>
              <w:t>10.1.</w:t>
            </w:r>
            <w:r>
              <w:rPr>
                <w:rFonts w:asciiTheme="minorHAnsi" w:eastAsiaTheme="minorEastAsia" w:hAnsiTheme="minorHAnsi" w:cstheme="minorBidi"/>
                <w:noProof/>
                <w:lang w:eastAsia="en-AU"/>
              </w:rPr>
              <w:tab/>
            </w:r>
            <w:r w:rsidRPr="00661238">
              <w:rPr>
                <w:rStyle w:val="Hyperlink"/>
                <w:noProof/>
              </w:rPr>
              <w:t>Additional expert input</w:t>
            </w:r>
            <w:r>
              <w:rPr>
                <w:noProof/>
                <w:webHidden/>
              </w:rPr>
              <w:tab/>
            </w:r>
            <w:r>
              <w:rPr>
                <w:noProof/>
                <w:webHidden/>
              </w:rPr>
              <w:fldChar w:fldCharType="begin"/>
            </w:r>
            <w:r>
              <w:rPr>
                <w:noProof/>
                <w:webHidden/>
              </w:rPr>
              <w:instrText xml:space="preserve"> PAGEREF _Toc497904069 \h </w:instrText>
            </w:r>
            <w:r>
              <w:rPr>
                <w:noProof/>
                <w:webHidden/>
              </w:rPr>
            </w:r>
            <w:r>
              <w:rPr>
                <w:noProof/>
                <w:webHidden/>
              </w:rPr>
              <w:fldChar w:fldCharType="separate"/>
            </w:r>
            <w:r>
              <w:rPr>
                <w:noProof/>
                <w:webHidden/>
              </w:rPr>
              <w:t>50</w:t>
            </w:r>
            <w:r>
              <w:rPr>
                <w:noProof/>
                <w:webHidden/>
              </w:rPr>
              <w:fldChar w:fldCharType="end"/>
            </w:r>
          </w:hyperlink>
        </w:p>
        <w:p w14:paraId="72DA750A"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0" w:history="1">
            <w:r w:rsidRPr="00661238">
              <w:rPr>
                <w:rStyle w:val="Hyperlink"/>
                <w:noProof/>
              </w:rPr>
              <w:t>10.2.</w:t>
            </w:r>
            <w:r>
              <w:rPr>
                <w:rFonts w:asciiTheme="minorHAnsi" w:eastAsiaTheme="minorEastAsia" w:hAnsiTheme="minorHAnsi" w:cstheme="minorBidi"/>
                <w:noProof/>
                <w:lang w:eastAsia="en-AU"/>
              </w:rPr>
              <w:tab/>
            </w:r>
            <w:r w:rsidRPr="00661238">
              <w:rPr>
                <w:rStyle w:val="Hyperlink"/>
                <w:noProof/>
              </w:rPr>
              <w:t>Clinical questions</w:t>
            </w:r>
            <w:r>
              <w:rPr>
                <w:noProof/>
                <w:webHidden/>
              </w:rPr>
              <w:tab/>
            </w:r>
            <w:r>
              <w:rPr>
                <w:noProof/>
                <w:webHidden/>
              </w:rPr>
              <w:fldChar w:fldCharType="begin"/>
            </w:r>
            <w:r>
              <w:rPr>
                <w:noProof/>
                <w:webHidden/>
              </w:rPr>
              <w:instrText xml:space="preserve"> PAGEREF _Toc497904070 \h </w:instrText>
            </w:r>
            <w:r>
              <w:rPr>
                <w:noProof/>
                <w:webHidden/>
              </w:rPr>
            </w:r>
            <w:r>
              <w:rPr>
                <w:noProof/>
                <w:webHidden/>
              </w:rPr>
              <w:fldChar w:fldCharType="separate"/>
            </w:r>
            <w:r>
              <w:rPr>
                <w:noProof/>
                <w:webHidden/>
              </w:rPr>
              <w:t>50</w:t>
            </w:r>
            <w:r>
              <w:rPr>
                <w:noProof/>
                <w:webHidden/>
              </w:rPr>
              <w:fldChar w:fldCharType="end"/>
            </w:r>
          </w:hyperlink>
        </w:p>
        <w:p w14:paraId="41C8FCA4"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71" w:history="1">
            <w:r w:rsidRPr="00661238">
              <w:rPr>
                <w:rStyle w:val="Hyperlink"/>
                <w:noProof/>
              </w:rPr>
              <w:t>11.</w:t>
            </w:r>
            <w:r>
              <w:rPr>
                <w:rFonts w:asciiTheme="minorHAnsi" w:eastAsiaTheme="minorEastAsia" w:hAnsiTheme="minorHAnsi" w:cstheme="minorBidi"/>
                <w:b w:val="0"/>
                <w:noProof/>
                <w:sz w:val="22"/>
                <w:lang w:eastAsia="en-AU"/>
              </w:rPr>
              <w:tab/>
            </w:r>
            <w:r w:rsidRPr="0066123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_Toc497904071 \h </w:instrText>
            </w:r>
            <w:r>
              <w:rPr>
                <w:noProof/>
                <w:webHidden/>
              </w:rPr>
            </w:r>
            <w:r>
              <w:rPr>
                <w:noProof/>
                <w:webHidden/>
              </w:rPr>
              <w:fldChar w:fldCharType="separate"/>
            </w:r>
            <w:r>
              <w:rPr>
                <w:noProof/>
                <w:webHidden/>
              </w:rPr>
              <w:t>51</w:t>
            </w:r>
            <w:r>
              <w:rPr>
                <w:noProof/>
                <w:webHidden/>
              </w:rPr>
              <w:fldChar w:fldCharType="end"/>
            </w:r>
          </w:hyperlink>
        </w:p>
        <w:p w14:paraId="5690EABB"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2" w:history="1">
            <w:r w:rsidRPr="00661238">
              <w:rPr>
                <w:rStyle w:val="Hyperlink"/>
                <w:noProof/>
              </w:rPr>
              <w:t>11.1.</w:t>
            </w:r>
            <w:r>
              <w:rPr>
                <w:rFonts w:asciiTheme="minorHAnsi" w:eastAsiaTheme="minorEastAsia" w:hAnsiTheme="minorHAnsi" w:cstheme="minorBidi"/>
                <w:noProof/>
                <w:lang w:eastAsia="en-AU"/>
              </w:rPr>
              <w:tab/>
            </w:r>
            <w:r w:rsidRPr="00661238">
              <w:rPr>
                <w:rStyle w:val="Hyperlink"/>
                <w:noProof/>
              </w:rPr>
              <w:t>Efficacy</w:t>
            </w:r>
            <w:r>
              <w:rPr>
                <w:noProof/>
                <w:webHidden/>
              </w:rPr>
              <w:tab/>
            </w:r>
            <w:r>
              <w:rPr>
                <w:noProof/>
                <w:webHidden/>
              </w:rPr>
              <w:fldChar w:fldCharType="begin"/>
            </w:r>
            <w:r>
              <w:rPr>
                <w:noProof/>
                <w:webHidden/>
              </w:rPr>
              <w:instrText xml:space="preserve"> PAGEREF _Toc497904072 \h </w:instrText>
            </w:r>
            <w:r>
              <w:rPr>
                <w:noProof/>
                <w:webHidden/>
              </w:rPr>
            </w:r>
            <w:r>
              <w:rPr>
                <w:noProof/>
                <w:webHidden/>
              </w:rPr>
              <w:fldChar w:fldCharType="separate"/>
            </w:r>
            <w:r>
              <w:rPr>
                <w:noProof/>
                <w:webHidden/>
              </w:rPr>
              <w:t>51</w:t>
            </w:r>
            <w:r>
              <w:rPr>
                <w:noProof/>
                <w:webHidden/>
              </w:rPr>
              <w:fldChar w:fldCharType="end"/>
            </w:r>
          </w:hyperlink>
        </w:p>
        <w:p w14:paraId="1089E8E5"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3" w:history="1">
            <w:r w:rsidRPr="00661238">
              <w:rPr>
                <w:rStyle w:val="Hyperlink"/>
                <w:noProof/>
              </w:rPr>
              <w:t>11.2.</w:t>
            </w:r>
            <w:r>
              <w:rPr>
                <w:rFonts w:asciiTheme="minorHAnsi" w:eastAsiaTheme="minorEastAsia" w:hAnsiTheme="minorHAnsi" w:cstheme="minorBidi"/>
                <w:noProof/>
                <w:lang w:eastAsia="en-AU"/>
              </w:rPr>
              <w:tab/>
            </w:r>
            <w:r w:rsidRPr="00661238">
              <w:rPr>
                <w:rStyle w:val="Hyperlink"/>
                <w:noProof/>
              </w:rPr>
              <w:t>Safety</w:t>
            </w:r>
            <w:r>
              <w:rPr>
                <w:noProof/>
                <w:webHidden/>
              </w:rPr>
              <w:tab/>
            </w:r>
            <w:r>
              <w:rPr>
                <w:noProof/>
                <w:webHidden/>
              </w:rPr>
              <w:fldChar w:fldCharType="begin"/>
            </w:r>
            <w:r>
              <w:rPr>
                <w:noProof/>
                <w:webHidden/>
              </w:rPr>
              <w:instrText xml:space="preserve"> PAGEREF _Toc497904073 \h </w:instrText>
            </w:r>
            <w:r>
              <w:rPr>
                <w:noProof/>
                <w:webHidden/>
              </w:rPr>
            </w:r>
            <w:r>
              <w:rPr>
                <w:noProof/>
                <w:webHidden/>
              </w:rPr>
              <w:fldChar w:fldCharType="separate"/>
            </w:r>
            <w:r>
              <w:rPr>
                <w:noProof/>
                <w:webHidden/>
              </w:rPr>
              <w:t>51</w:t>
            </w:r>
            <w:r>
              <w:rPr>
                <w:noProof/>
                <w:webHidden/>
              </w:rPr>
              <w:fldChar w:fldCharType="end"/>
            </w:r>
          </w:hyperlink>
        </w:p>
        <w:p w14:paraId="15B84E52"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4" w:history="1">
            <w:r w:rsidRPr="00661238">
              <w:rPr>
                <w:rStyle w:val="Hyperlink"/>
                <w:noProof/>
              </w:rPr>
              <w:t>11.3.</w:t>
            </w:r>
            <w:r>
              <w:rPr>
                <w:rFonts w:asciiTheme="minorHAnsi" w:eastAsiaTheme="minorEastAsia" w:hAnsiTheme="minorHAnsi" w:cstheme="minorBidi"/>
                <w:noProof/>
                <w:lang w:eastAsia="en-AU"/>
              </w:rPr>
              <w:tab/>
            </w:r>
            <w:r w:rsidRPr="00661238">
              <w:rPr>
                <w:rStyle w:val="Hyperlink"/>
                <w:noProof/>
              </w:rPr>
              <w:t>RMP</w:t>
            </w:r>
            <w:r>
              <w:rPr>
                <w:noProof/>
                <w:webHidden/>
              </w:rPr>
              <w:tab/>
            </w:r>
            <w:r>
              <w:rPr>
                <w:noProof/>
                <w:webHidden/>
              </w:rPr>
              <w:fldChar w:fldCharType="begin"/>
            </w:r>
            <w:r>
              <w:rPr>
                <w:noProof/>
                <w:webHidden/>
              </w:rPr>
              <w:instrText xml:space="preserve"> PAGEREF _Toc497904074 \h </w:instrText>
            </w:r>
            <w:r>
              <w:rPr>
                <w:noProof/>
                <w:webHidden/>
              </w:rPr>
            </w:r>
            <w:r>
              <w:rPr>
                <w:noProof/>
                <w:webHidden/>
              </w:rPr>
              <w:fldChar w:fldCharType="separate"/>
            </w:r>
            <w:r>
              <w:rPr>
                <w:noProof/>
                <w:webHidden/>
              </w:rPr>
              <w:t>56</w:t>
            </w:r>
            <w:r>
              <w:rPr>
                <w:noProof/>
                <w:webHidden/>
              </w:rPr>
              <w:fldChar w:fldCharType="end"/>
            </w:r>
          </w:hyperlink>
        </w:p>
        <w:p w14:paraId="5AA14AF2"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75" w:history="1">
            <w:r w:rsidRPr="00661238">
              <w:rPr>
                <w:rStyle w:val="Hyperlink"/>
                <w:noProof/>
              </w:rPr>
              <w:t>12.</w:t>
            </w:r>
            <w:r>
              <w:rPr>
                <w:rFonts w:asciiTheme="minorHAnsi" w:eastAsiaTheme="minorEastAsia" w:hAnsiTheme="minorHAnsi" w:cstheme="minorBidi"/>
                <w:b w:val="0"/>
                <w:noProof/>
                <w:sz w:val="22"/>
                <w:lang w:eastAsia="en-AU"/>
              </w:rPr>
              <w:tab/>
            </w:r>
            <w:r w:rsidRPr="00661238">
              <w:rPr>
                <w:rStyle w:val="Hyperlink"/>
                <w:noProof/>
              </w:rPr>
              <w:t>Second round benefit-risk assessment</w:t>
            </w:r>
            <w:r>
              <w:rPr>
                <w:noProof/>
                <w:webHidden/>
              </w:rPr>
              <w:tab/>
            </w:r>
            <w:r>
              <w:rPr>
                <w:noProof/>
                <w:webHidden/>
              </w:rPr>
              <w:fldChar w:fldCharType="begin"/>
            </w:r>
            <w:r>
              <w:rPr>
                <w:noProof/>
                <w:webHidden/>
              </w:rPr>
              <w:instrText xml:space="preserve"> PAGEREF _Toc497904075 \h </w:instrText>
            </w:r>
            <w:r>
              <w:rPr>
                <w:noProof/>
                <w:webHidden/>
              </w:rPr>
            </w:r>
            <w:r>
              <w:rPr>
                <w:noProof/>
                <w:webHidden/>
              </w:rPr>
              <w:fldChar w:fldCharType="separate"/>
            </w:r>
            <w:r>
              <w:rPr>
                <w:noProof/>
                <w:webHidden/>
              </w:rPr>
              <w:t>56</w:t>
            </w:r>
            <w:r>
              <w:rPr>
                <w:noProof/>
                <w:webHidden/>
              </w:rPr>
              <w:fldChar w:fldCharType="end"/>
            </w:r>
          </w:hyperlink>
        </w:p>
        <w:p w14:paraId="78C517BA"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6" w:history="1">
            <w:r w:rsidRPr="00661238">
              <w:rPr>
                <w:rStyle w:val="Hyperlink"/>
                <w:noProof/>
              </w:rPr>
              <w:t>12.1.</w:t>
            </w:r>
            <w:r>
              <w:rPr>
                <w:rFonts w:asciiTheme="minorHAnsi" w:eastAsiaTheme="minorEastAsia" w:hAnsiTheme="minorHAnsi" w:cstheme="minorBidi"/>
                <w:noProof/>
                <w:lang w:eastAsia="en-AU"/>
              </w:rPr>
              <w:tab/>
            </w:r>
            <w:r w:rsidRPr="00661238">
              <w:rPr>
                <w:rStyle w:val="Hyperlink"/>
                <w:noProof/>
              </w:rPr>
              <w:t>Second round assessment of benefits</w:t>
            </w:r>
            <w:r>
              <w:rPr>
                <w:noProof/>
                <w:webHidden/>
              </w:rPr>
              <w:tab/>
            </w:r>
            <w:r>
              <w:rPr>
                <w:noProof/>
                <w:webHidden/>
              </w:rPr>
              <w:fldChar w:fldCharType="begin"/>
            </w:r>
            <w:r>
              <w:rPr>
                <w:noProof/>
                <w:webHidden/>
              </w:rPr>
              <w:instrText xml:space="preserve"> PAGEREF _Toc497904076 \h </w:instrText>
            </w:r>
            <w:r>
              <w:rPr>
                <w:noProof/>
                <w:webHidden/>
              </w:rPr>
            </w:r>
            <w:r>
              <w:rPr>
                <w:noProof/>
                <w:webHidden/>
              </w:rPr>
              <w:fldChar w:fldCharType="separate"/>
            </w:r>
            <w:r>
              <w:rPr>
                <w:noProof/>
                <w:webHidden/>
              </w:rPr>
              <w:t>56</w:t>
            </w:r>
            <w:r>
              <w:rPr>
                <w:noProof/>
                <w:webHidden/>
              </w:rPr>
              <w:fldChar w:fldCharType="end"/>
            </w:r>
          </w:hyperlink>
        </w:p>
        <w:p w14:paraId="3C2C3767"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7" w:history="1">
            <w:r w:rsidRPr="00661238">
              <w:rPr>
                <w:rStyle w:val="Hyperlink"/>
                <w:noProof/>
              </w:rPr>
              <w:t>12.2.</w:t>
            </w:r>
            <w:r>
              <w:rPr>
                <w:rFonts w:asciiTheme="minorHAnsi" w:eastAsiaTheme="minorEastAsia" w:hAnsiTheme="minorHAnsi" w:cstheme="minorBidi"/>
                <w:noProof/>
                <w:lang w:eastAsia="en-AU"/>
              </w:rPr>
              <w:tab/>
            </w:r>
            <w:r w:rsidRPr="00661238">
              <w:rPr>
                <w:rStyle w:val="Hyperlink"/>
                <w:noProof/>
              </w:rPr>
              <w:t>Second round assessment of risks</w:t>
            </w:r>
            <w:r>
              <w:rPr>
                <w:noProof/>
                <w:webHidden/>
              </w:rPr>
              <w:tab/>
            </w:r>
            <w:r>
              <w:rPr>
                <w:noProof/>
                <w:webHidden/>
              </w:rPr>
              <w:fldChar w:fldCharType="begin"/>
            </w:r>
            <w:r>
              <w:rPr>
                <w:noProof/>
                <w:webHidden/>
              </w:rPr>
              <w:instrText xml:space="preserve"> PAGEREF _Toc497904077 \h </w:instrText>
            </w:r>
            <w:r>
              <w:rPr>
                <w:noProof/>
                <w:webHidden/>
              </w:rPr>
            </w:r>
            <w:r>
              <w:rPr>
                <w:noProof/>
                <w:webHidden/>
              </w:rPr>
              <w:fldChar w:fldCharType="separate"/>
            </w:r>
            <w:r>
              <w:rPr>
                <w:noProof/>
                <w:webHidden/>
              </w:rPr>
              <w:t>57</w:t>
            </w:r>
            <w:r>
              <w:rPr>
                <w:noProof/>
                <w:webHidden/>
              </w:rPr>
              <w:fldChar w:fldCharType="end"/>
            </w:r>
          </w:hyperlink>
        </w:p>
        <w:p w14:paraId="0756356D" w14:textId="77777777" w:rsidR="00A35B05" w:rsidRDefault="00A35B05">
          <w:pPr>
            <w:pStyle w:val="TOC3"/>
            <w:tabs>
              <w:tab w:val="left" w:pos="1697"/>
            </w:tabs>
            <w:rPr>
              <w:rFonts w:asciiTheme="minorHAnsi" w:eastAsiaTheme="minorEastAsia" w:hAnsiTheme="minorHAnsi" w:cstheme="minorBidi"/>
              <w:noProof/>
              <w:lang w:eastAsia="en-AU"/>
            </w:rPr>
          </w:pPr>
          <w:hyperlink w:anchor="_Toc497904078" w:history="1">
            <w:r w:rsidRPr="00661238">
              <w:rPr>
                <w:rStyle w:val="Hyperlink"/>
                <w:noProof/>
              </w:rPr>
              <w:t>12.3.</w:t>
            </w:r>
            <w:r>
              <w:rPr>
                <w:rFonts w:asciiTheme="minorHAnsi" w:eastAsiaTheme="minorEastAsia" w:hAnsiTheme="minorHAnsi" w:cstheme="minorBidi"/>
                <w:noProof/>
                <w:lang w:eastAsia="en-AU"/>
              </w:rPr>
              <w:tab/>
            </w:r>
            <w:r w:rsidRPr="00661238">
              <w:rPr>
                <w:rStyle w:val="Hyperlink"/>
                <w:noProof/>
              </w:rPr>
              <w:t>Second round assessment of benefit-risk balance</w:t>
            </w:r>
            <w:r>
              <w:rPr>
                <w:noProof/>
                <w:webHidden/>
              </w:rPr>
              <w:tab/>
            </w:r>
            <w:r>
              <w:rPr>
                <w:noProof/>
                <w:webHidden/>
              </w:rPr>
              <w:fldChar w:fldCharType="begin"/>
            </w:r>
            <w:r>
              <w:rPr>
                <w:noProof/>
                <w:webHidden/>
              </w:rPr>
              <w:instrText xml:space="preserve"> PAGEREF _Toc497904078 \h </w:instrText>
            </w:r>
            <w:r>
              <w:rPr>
                <w:noProof/>
                <w:webHidden/>
              </w:rPr>
            </w:r>
            <w:r>
              <w:rPr>
                <w:noProof/>
                <w:webHidden/>
              </w:rPr>
              <w:fldChar w:fldCharType="separate"/>
            </w:r>
            <w:r>
              <w:rPr>
                <w:noProof/>
                <w:webHidden/>
              </w:rPr>
              <w:t>57</w:t>
            </w:r>
            <w:r>
              <w:rPr>
                <w:noProof/>
                <w:webHidden/>
              </w:rPr>
              <w:fldChar w:fldCharType="end"/>
            </w:r>
          </w:hyperlink>
        </w:p>
        <w:p w14:paraId="114C4342"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79" w:history="1">
            <w:r w:rsidRPr="00661238">
              <w:rPr>
                <w:rStyle w:val="Hyperlink"/>
                <w:noProof/>
              </w:rPr>
              <w:t>13.</w:t>
            </w:r>
            <w:r>
              <w:rPr>
                <w:rFonts w:asciiTheme="minorHAnsi" w:eastAsiaTheme="minorEastAsia" w:hAnsiTheme="minorHAnsi" w:cstheme="minorBidi"/>
                <w:b w:val="0"/>
                <w:noProof/>
                <w:sz w:val="22"/>
                <w:lang w:eastAsia="en-AU"/>
              </w:rPr>
              <w:tab/>
            </w:r>
            <w:r w:rsidRPr="0066123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_Toc497904079 \h </w:instrText>
            </w:r>
            <w:r>
              <w:rPr>
                <w:noProof/>
                <w:webHidden/>
              </w:rPr>
            </w:r>
            <w:r>
              <w:rPr>
                <w:noProof/>
                <w:webHidden/>
              </w:rPr>
              <w:fldChar w:fldCharType="separate"/>
            </w:r>
            <w:r>
              <w:rPr>
                <w:noProof/>
                <w:webHidden/>
              </w:rPr>
              <w:t>57</w:t>
            </w:r>
            <w:r>
              <w:rPr>
                <w:noProof/>
                <w:webHidden/>
              </w:rPr>
              <w:fldChar w:fldCharType="end"/>
            </w:r>
          </w:hyperlink>
        </w:p>
        <w:p w14:paraId="35BCF858" w14:textId="77777777" w:rsidR="00A35B05" w:rsidRDefault="00A35B05">
          <w:pPr>
            <w:pStyle w:val="TOC2"/>
            <w:tabs>
              <w:tab w:val="left" w:pos="1247"/>
            </w:tabs>
            <w:rPr>
              <w:rFonts w:asciiTheme="minorHAnsi" w:eastAsiaTheme="minorEastAsia" w:hAnsiTheme="minorHAnsi" w:cstheme="minorBidi"/>
              <w:b w:val="0"/>
              <w:noProof/>
              <w:sz w:val="22"/>
              <w:lang w:eastAsia="en-AU"/>
            </w:rPr>
          </w:pPr>
          <w:hyperlink w:anchor="_Toc497904080" w:history="1">
            <w:r w:rsidRPr="00661238">
              <w:rPr>
                <w:rStyle w:val="Hyperlink"/>
                <w:noProof/>
              </w:rPr>
              <w:t>14.</w:t>
            </w:r>
            <w:r>
              <w:rPr>
                <w:rFonts w:asciiTheme="minorHAnsi" w:eastAsiaTheme="minorEastAsia" w:hAnsiTheme="minorHAnsi" w:cstheme="minorBidi"/>
                <w:b w:val="0"/>
                <w:noProof/>
                <w:sz w:val="22"/>
                <w:lang w:eastAsia="en-AU"/>
              </w:rPr>
              <w:tab/>
            </w:r>
            <w:r w:rsidRPr="00661238">
              <w:rPr>
                <w:rStyle w:val="Hyperlink"/>
                <w:noProof/>
              </w:rPr>
              <w:t>References</w:t>
            </w:r>
            <w:r>
              <w:rPr>
                <w:noProof/>
                <w:webHidden/>
              </w:rPr>
              <w:tab/>
            </w:r>
            <w:r>
              <w:rPr>
                <w:noProof/>
                <w:webHidden/>
              </w:rPr>
              <w:fldChar w:fldCharType="begin"/>
            </w:r>
            <w:r>
              <w:rPr>
                <w:noProof/>
                <w:webHidden/>
              </w:rPr>
              <w:instrText xml:space="preserve"> PAGEREF _Toc497904080 \h </w:instrText>
            </w:r>
            <w:r>
              <w:rPr>
                <w:noProof/>
                <w:webHidden/>
              </w:rPr>
            </w:r>
            <w:r>
              <w:rPr>
                <w:noProof/>
                <w:webHidden/>
              </w:rPr>
              <w:fldChar w:fldCharType="separate"/>
            </w:r>
            <w:r>
              <w:rPr>
                <w:noProof/>
                <w:webHidden/>
              </w:rPr>
              <w:t>57</w:t>
            </w:r>
            <w:r>
              <w:rPr>
                <w:noProof/>
                <w:webHidden/>
              </w:rPr>
              <w:fldChar w:fldCharType="end"/>
            </w:r>
          </w:hyperlink>
        </w:p>
        <w:p w14:paraId="1D293D40" w14:textId="77777777" w:rsidR="003A7F6C" w:rsidRPr="004051A6" w:rsidRDefault="004F4AF5" w:rsidP="00B811C6">
          <w:pPr>
            <w:pStyle w:val="TOC2"/>
          </w:pPr>
          <w:r w:rsidRPr="004051A6">
            <w:fldChar w:fldCharType="end"/>
          </w:r>
        </w:p>
      </w:sdtContent>
    </w:sdt>
    <w:bookmarkStart w:id="2" w:name="_Toc314842482" w:displacedByCustomXml="prev"/>
    <w:p w14:paraId="521F6F9B" w14:textId="2E30D023" w:rsidR="00586F98" w:rsidRPr="004051A6" w:rsidRDefault="00586F98" w:rsidP="00A35B05">
      <w:pPr>
        <w:pStyle w:val="Heading2"/>
        <w:pageBreakBefore/>
        <w:numPr>
          <w:ilvl w:val="0"/>
          <w:numId w:val="0"/>
        </w:numPr>
      </w:pPr>
      <w:bookmarkStart w:id="3" w:name="_Toc351716269"/>
      <w:bookmarkStart w:id="4" w:name="_Toc351718881"/>
      <w:bookmarkStart w:id="5" w:name="_Toc355338616"/>
      <w:bookmarkStart w:id="6" w:name="_Toc497904038"/>
      <w:bookmarkStart w:id="7" w:name="_GoBack"/>
      <w:bookmarkEnd w:id="7"/>
      <w:r w:rsidRPr="004051A6">
        <w:lastRenderedPageBreak/>
        <w:t xml:space="preserve">List of </w:t>
      </w:r>
      <w:r w:rsidR="005E2147" w:rsidRPr="004051A6">
        <w:t xml:space="preserve">common </w:t>
      </w:r>
      <w:r w:rsidRPr="004051A6">
        <w:t>abbreviations</w:t>
      </w:r>
      <w:bookmarkEnd w:id="3"/>
      <w:bookmarkEnd w:id="4"/>
      <w:bookmarkEnd w:id="5"/>
      <w:bookmarkEnd w:id="6"/>
    </w:p>
    <w:tbl>
      <w:tblPr>
        <w:tblStyle w:val="TableTGAblue"/>
        <w:tblW w:w="0" w:type="auto"/>
        <w:tblLook w:val="04A0" w:firstRow="1" w:lastRow="0" w:firstColumn="1" w:lastColumn="0" w:noHBand="0" w:noVBand="1"/>
        <w:tblDescription w:val="Common abbreviations table"/>
      </w:tblPr>
      <w:tblGrid>
        <w:gridCol w:w="1890"/>
        <w:gridCol w:w="6911"/>
      </w:tblGrid>
      <w:tr w:rsidR="00586F98" w:rsidRPr="004051A6" w14:paraId="681C9314" w14:textId="77777777" w:rsidTr="00C276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B095F5C" w14:textId="77777777" w:rsidR="00586F98" w:rsidRPr="004051A6" w:rsidRDefault="00586F98" w:rsidP="000A63AF">
            <w:r w:rsidRPr="004051A6">
              <w:t>Abbreviation</w:t>
            </w:r>
          </w:p>
        </w:tc>
        <w:tc>
          <w:tcPr>
            <w:tcW w:w="6911" w:type="dxa"/>
          </w:tcPr>
          <w:p w14:paraId="519BFBED" w14:textId="77777777" w:rsidR="00586F98" w:rsidRPr="004051A6" w:rsidRDefault="00586F98" w:rsidP="000A63AF">
            <w:pPr>
              <w:cnfStyle w:val="100000000000" w:firstRow="1" w:lastRow="0" w:firstColumn="0" w:lastColumn="0" w:oddVBand="0" w:evenVBand="0" w:oddHBand="0" w:evenHBand="0" w:firstRowFirstColumn="0" w:firstRowLastColumn="0" w:lastRowFirstColumn="0" w:lastRowLastColumn="0"/>
            </w:pPr>
            <w:r w:rsidRPr="004051A6">
              <w:t>Meaning</w:t>
            </w:r>
          </w:p>
        </w:tc>
      </w:tr>
      <w:tr w:rsidR="00C276FA" w:rsidRPr="004051A6" w14:paraId="25192CEB"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2B435A42" w14:textId="29807AEE" w:rsidR="00C276FA" w:rsidRPr="004051A6" w:rsidRDefault="00C276FA" w:rsidP="000A63AF">
            <w:r w:rsidRPr="004051A6">
              <w:t>ACE</w:t>
            </w:r>
          </w:p>
        </w:tc>
        <w:tc>
          <w:tcPr>
            <w:tcW w:w="6911" w:type="dxa"/>
          </w:tcPr>
          <w:p w14:paraId="51EA5058" w14:textId="40F8B7CE" w:rsidR="00C276FA" w:rsidRPr="004051A6" w:rsidRDefault="00C276FA" w:rsidP="000A63AF">
            <w:pPr>
              <w:cnfStyle w:val="000000000000" w:firstRow="0" w:lastRow="0" w:firstColumn="0" w:lastColumn="0" w:oddVBand="0" w:evenVBand="0" w:oddHBand="0" w:evenHBand="0" w:firstRowFirstColumn="0" w:firstRowLastColumn="0" w:lastRowFirstColumn="0" w:lastRowLastColumn="0"/>
            </w:pPr>
            <w:r w:rsidRPr="004051A6">
              <w:t>Angiotensin converting enzyme</w:t>
            </w:r>
          </w:p>
        </w:tc>
      </w:tr>
      <w:tr w:rsidR="00C276FA" w:rsidRPr="004051A6" w14:paraId="6E755859"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1DCEAE4" w14:textId="20B02E48" w:rsidR="00C276FA" w:rsidRPr="004051A6" w:rsidRDefault="00C276FA" w:rsidP="000A63AF">
            <w:r w:rsidRPr="004051A6">
              <w:t>ACR</w:t>
            </w:r>
          </w:p>
        </w:tc>
        <w:tc>
          <w:tcPr>
            <w:tcW w:w="6911" w:type="dxa"/>
          </w:tcPr>
          <w:p w14:paraId="232C1D86" w14:textId="21EC4ED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Albumin creatinine ratio</w:t>
            </w:r>
          </w:p>
        </w:tc>
      </w:tr>
      <w:tr w:rsidR="00C276FA" w:rsidRPr="004051A6" w14:paraId="79B0798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2DAB728" w14:textId="01991095" w:rsidR="00C276FA" w:rsidRPr="004051A6" w:rsidRDefault="00C276FA" w:rsidP="000A63AF">
            <w:r w:rsidRPr="004051A6">
              <w:t>AE</w:t>
            </w:r>
          </w:p>
        </w:tc>
        <w:tc>
          <w:tcPr>
            <w:tcW w:w="6911" w:type="dxa"/>
          </w:tcPr>
          <w:p w14:paraId="1BB13E51" w14:textId="681DD761"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Adverse event</w:t>
            </w:r>
          </w:p>
        </w:tc>
      </w:tr>
      <w:tr w:rsidR="00C276FA" w:rsidRPr="004051A6" w14:paraId="58195FC5"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FEC0DE1" w14:textId="5BDC875E" w:rsidR="00C276FA" w:rsidRPr="004051A6" w:rsidRDefault="00C276FA" w:rsidP="000A63AF">
            <w:r w:rsidRPr="004051A6">
              <w:t>ANCOVA</w:t>
            </w:r>
          </w:p>
        </w:tc>
        <w:tc>
          <w:tcPr>
            <w:tcW w:w="6911" w:type="dxa"/>
          </w:tcPr>
          <w:p w14:paraId="6DDD2676" w14:textId="3642125E"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Analysis of covariance model</w:t>
            </w:r>
          </w:p>
        </w:tc>
      </w:tr>
      <w:tr w:rsidR="00C276FA" w:rsidRPr="004051A6" w14:paraId="24D9C641"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CAA3DAB" w14:textId="1FC7653C" w:rsidR="00C276FA" w:rsidRPr="004051A6" w:rsidRDefault="00C276FA" w:rsidP="000A63AF">
            <w:r w:rsidRPr="004051A6">
              <w:t>ARB</w:t>
            </w:r>
          </w:p>
        </w:tc>
        <w:tc>
          <w:tcPr>
            <w:tcW w:w="6911" w:type="dxa"/>
          </w:tcPr>
          <w:p w14:paraId="0A0CB71F" w14:textId="3F837468"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Angiotensin receptor blocker</w:t>
            </w:r>
          </w:p>
        </w:tc>
      </w:tr>
      <w:tr w:rsidR="00C276FA" w:rsidRPr="004051A6" w14:paraId="7212BBD1"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AF8A1CB" w14:textId="311589CE" w:rsidR="00C276FA" w:rsidRPr="004051A6" w:rsidRDefault="00C276FA" w:rsidP="000A63AF">
            <w:r w:rsidRPr="004051A6">
              <w:t>BI</w:t>
            </w:r>
          </w:p>
        </w:tc>
        <w:tc>
          <w:tcPr>
            <w:tcW w:w="6911" w:type="dxa"/>
          </w:tcPr>
          <w:p w14:paraId="3F63C894" w14:textId="22547D61"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proofErr w:type="spellStart"/>
            <w:r w:rsidRPr="004051A6">
              <w:t>Boehringer</w:t>
            </w:r>
            <w:proofErr w:type="spellEnd"/>
            <w:r w:rsidRPr="004051A6">
              <w:t xml:space="preserve"> </w:t>
            </w:r>
            <w:proofErr w:type="spellStart"/>
            <w:r w:rsidRPr="004051A6">
              <w:t>Ingelheim</w:t>
            </w:r>
            <w:proofErr w:type="spellEnd"/>
          </w:p>
        </w:tc>
      </w:tr>
      <w:tr w:rsidR="00C276FA" w:rsidRPr="004051A6" w14:paraId="04614575"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416B28D" w14:textId="1E5AA80A" w:rsidR="00C276FA" w:rsidRPr="004051A6" w:rsidRDefault="00C276FA" w:rsidP="000A63AF">
            <w:r w:rsidRPr="004051A6">
              <w:t>BMI</w:t>
            </w:r>
          </w:p>
        </w:tc>
        <w:tc>
          <w:tcPr>
            <w:tcW w:w="6911" w:type="dxa"/>
          </w:tcPr>
          <w:p w14:paraId="35CC9447" w14:textId="16ED4B2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Body mass index</w:t>
            </w:r>
          </w:p>
        </w:tc>
      </w:tr>
      <w:tr w:rsidR="00C276FA" w:rsidRPr="004051A6" w14:paraId="02140437"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0140E1B" w14:textId="2868972B" w:rsidR="00C276FA" w:rsidRPr="004051A6" w:rsidRDefault="00C276FA" w:rsidP="000A63AF">
            <w:r w:rsidRPr="004051A6">
              <w:t>BP</w:t>
            </w:r>
          </w:p>
        </w:tc>
        <w:tc>
          <w:tcPr>
            <w:tcW w:w="6911" w:type="dxa"/>
          </w:tcPr>
          <w:p w14:paraId="5C6DF9C6" w14:textId="4F7C2676"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Blood pressure</w:t>
            </w:r>
          </w:p>
        </w:tc>
      </w:tr>
      <w:tr w:rsidR="00C276FA" w:rsidRPr="004051A6" w14:paraId="4DB293E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8699A01" w14:textId="68DC4E89" w:rsidR="00C276FA" w:rsidRPr="004051A6" w:rsidRDefault="00C276FA" w:rsidP="000A63AF">
            <w:r w:rsidRPr="004051A6">
              <w:t>CABG</w:t>
            </w:r>
          </w:p>
        </w:tc>
        <w:tc>
          <w:tcPr>
            <w:tcW w:w="6911" w:type="dxa"/>
          </w:tcPr>
          <w:p w14:paraId="5645C565" w14:textId="66BDDD8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Coronary artery bypass graft</w:t>
            </w:r>
          </w:p>
        </w:tc>
      </w:tr>
      <w:tr w:rsidR="00C276FA" w:rsidRPr="004051A6" w14:paraId="2FFD12F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78AAE07D" w14:textId="1CE82BE8" w:rsidR="00C276FA" w:rsidRPr="004051A6" w:rsidRDefault="00C276FA" w:rsidP="000A63AF">
            <w:r w:rsidRPr="004051A6">
              <w:t>CI</w:t>
            </w:r>
          </w:p>
        </w:tc>
        <w:tc>
          <w:tcPr>
            <w:tcW w:w="6911" w:type="dxa"/>
          </w:tcPr>
          <w:p w14:paraId="4E731518" w14:textId="11E92F09"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Confidence interval</w:t>
            </w:r>
          </w:p>
        </w:tc>
      </w:tr>
      <w:tr w:rsidR="00C276FA" w:rsidRPr="004051A6" w14:paraId="7C03FD23"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35E0D3C6" w14:textId="39BE383F" w:rsidR="00C276FA" w:rsidRPr="004051A6" w:rsidRDefault="00C276FA" w:rsidP="000A63AF">
            <w:r w:rsidRPr="004051A6">
              <w:t>CV</w:t>
            </w:r>
          </w:p>
        </w:tc>
        <w:tc>
          <w:tcPr>
            <w:tcW w:w="6911" w:type="dxa"/>
          </w:tcPr>
          <w:p w14:paraId="0D29147F" w14:textId="5180A9C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cardiovascular</w:t>
            </w:r>
          </w:p>
        </w:tc>
      </w:tr>
      <w:tr w:rsidR="00C276FA" w:rsidRPr="004051A6" w14:paraId="649A95B7"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7F876AD8" w14:textId="4FFDBF16" w:rsidR="00C276FA" w:rsidRPr="004051A6" w:rsidRDefault="00C276FA" w:rsidP="000A63AF">
            <w:r w:rsidRPr="004051A6">
              <w:t>DBP</w:t>
            </w:r>
          </w:p>
        </w:tc>
        <w:tc>
          <w:tcPr>
            <w:tcW w:w="6911" w:type="dxa"/>
          </w:tcPr>
          <w:p w14:paraId="091ACF97" w14:textId="549884A2"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Diastolic blood pressure</w:t>
            </w:r>
          </w:p>
        </w:tc>
      </w:tr>
      <w:tr w:rsidR="00C276FA" w:rsidRPr="004051A6" w14:paraId="5945D8BB"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7376F32" w14:textId="7A252C4A" w:rsidR="00C276FA" w:rsidRPr="004051A6" w:rsidRDefault="00C276FA" w:rsidP="000A63AF">
            <w:r w:rsidRPr="004051A6">
              <w:t>DMC</w:t>
            </w:r>
          </w:p>
        </w:tc>
        <w:tc>
          <w:tcPr>
            <w:tcW w:w="6911" w:type="dxa"/>
          </w:tcPr>
          <w:p w14:paraId="74B184F0" w14:textId="7F21133B"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Data monitoring committee</w:t>
            </w:r>
          </w:p>
        </w:tc>
      </w:tr>
      <w:tr w:rsidR="00C276FA" w:rsidRPr="004051A6" w14:paraId="5FB6EB9E"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F2FC5D9" w14:textId="32EBC47B" w:rsidR="00C276FA" w:rsidRPr="004051A6" w:rsidRDefault="00C276FA" w:rsidP="000A63AF">
            <w:r w:rsidRPr="004051A6">
              <w:t>ECG</w:t>
            </w:r>
          </w:p>
        </w:tc>
        <w:tc>
          <w:tcPr>
            <w:tcW w:w="6911" w:type="dxa"/>
          </w:tcPr>
          <w:p w14:paraId="36C5DCDD" w14:textId="19DD7AE0"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electrocardiogram</w:t>
            </w:r>
          </w:p>
        </w:tc>
      </w:tr>
      <w:tr w:rsidR="00C276FA" w:rsidRPr="004051A6" w14:paraId="3EE6C94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7280480" w14:textId="60BFB532" w:rsidR="00C276FA" w:rsidRPr="004051A6" w:rsidRDefault="00C276FA" w:rsidP="000A63AF">
            <w:proofErr w:type="spellStart"/>
            <w:r w:rsidRPr="004051A6">
              <w:t>eGFR</w:t>
            </w:r>
            <w:proofErr w:type="spellEnd"/>
          </w:p>
        </w:tc>
        <w:tc>
          <w:tcPr>
            <w:tcW w:w="6911" w:type="dxa"/>
          </w:tcPr>
          <w:p w14:paraId="05418DBA" w14:textId="3597267E"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Estimated glomerular filtration rate</w:t>
            </w:r>
          </w:p>
        </w:tc>
      </w:tr>
      <w:tr w:rsidR="00C276FA" w:rsidRPr="004051A6" w14:paraId="5C400093"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23F50056" w14:textId="02AC75C3" w:rsidR="00C276FA" w:rsidRPr="004051A6" w:rsidRDefault="00C276FA" w:rsidP="000A63AF">
            <w:r w:rsidRPr="004051A6">
              <w:t>EMA</w:t>
            </w:r>
          </w:p>
        </w:tc>
        <w:tc>
          <w:tcPr>
            <w:tcW w:w="6911" w:type="dxa"/>
          </w:tcPr>
          <w:p w14:paraId="091A97D8" w14:textId="2D2E5FFB"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European Medicines Agency</w:t>
            </w:r>
          </w:p>
        </w:tc>
      </w:tr>
      <w:tr w:rsidR="00C276FA" w:rsidRPr="004051A6" w14:paraId="4DB08288"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181A0174" w14:textId="6724E51E" w:rsidR="00C276FA" w:rsidRPr="004051A6" w:rsidRDefault="00C276FA" w:rsidP="000A63AF">
            <w:r w:rsidRPr="004051A6">
              <w:t>EOS</w:t>
            </w:r>
          </w:p>
        </w:tc>
        <w:tc>
          <w:tcPr>
            <w:tcW w:w="6911" w:type="dxa"/>
          </w:tcPr>
          <w:p w14:paraId="38B688F2" w14:textId="0D76A4F1"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End of Study</w:t>
            </w:r>
          </w:p>
        </w:tc>
      </w:tr>
      <w:tr w:rsidR="00C276FA" w:rsidRPr="004051A6" w14:paraId="2D0247B4"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7F6027A6" w14:textId="1BA25A64" w:rsidR="00C276FA" w:rsidRPr="004051A6" w:rsidRDefault="00C276FA" w:rsidP="000A63AF">
            <w:r w:rsidRPr="004051A6">
              <w:t>FDA</w:t>
            </w:r>
          </w:p>
        </w:tc>
        <w:tc>
          <w:tcPr>
            <w:tcW w:w="6911" w:type="dxa"/>
          </w:tcPr>
          <w:p w14:paraId="26DDFB66" w14:textId="3E726194"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Food and Drug Administration (USA)</w:t>
            </w:r>
          </w:p>
        </w:tc>
      </w:tr>
      <w:tr w:rsidR="00C276FA" w:rsidRPr="004051A6" w14:paraId="14F866BD"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2682180" w14:textId="45164DE5" w:rsidR="00C276FA" w:rsidRPr="004051A6" w:rsidRDefault="00C276FA" w:rsidP="000A63AF">
            <w:r w:rsidRPr="004051A6">
              <w:t>FUS</w:t>
            </w:r>
          </w:p>
        </w:tc>
        <w:tc>
          <w:tcPr>
            <w:tcW w:w="6911" w:type="dxa"/>
          </w:tcPr>
          <w:p w14:paraId="6FD9E378" w14:textId="03B72FF3"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Follow up set</w:t>
            </w:r>
          </w:p>
        </w:tc>
      </w:tr>
      <w:tr w:rsidR="00C276FA" w:rsidRPr="004051A6" w14:paraId="7F871593"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2093CF44" w14:textId="25B72404" w:rsidR="00C276FA" w:rsidRPr="004051A6" w:rsidRDefault="00C276FA" w:rsidP="000A63AF">
            <w:r w:rsidRPr="004051A6">
              <w:t>FV</w:t>
            </w:r>
          </w:p>
        </w:tc>
        <w:tc>
          <w:tcPr>
            <w:tcW w:w="6911" w:type="dxa"/>
          </w:tcPr>
          <w:p w14:paraId="61832749" w14:textId="7DED83C4"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Final visit</w:t>
            </w:r>
          </w:p>
        </w:tc>
      </w:tr>
      <w:tr w:rsidR="00C276FA" w:rsidRPr="004051A6" w14:paraId="340F76D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8829DA9" w14:textId="1BE50000" w:rsidR="00C276FA" w:rsidRPr="004051A6" w:rsidRDefault="00C276FA" w:rsidP="000A63AF">
            <w:r w:rsidRPr="004051A6">
              <w:t>HbA1c</w:t>
            </w:r>
          </w:p>
        </w:tc>
        <w:tc>
          <w:tcPr>
            <w:tcW w:w="6911" w:type="dxa"/>
          </w:tcPr>
          <w:p w14:paraId="25E74359" w14:textId="3B3DB4FA"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Glycosylated haemoglobin</w:t>
            </w:r>
          </w:p>
        </w:tc>
      </w:tr>
      <w:tr w:rsidR="00C276FA" w:rsidRPr="004051A6" w14:paraId="5BD92EE0"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265CF342" w14:textId="49549E68" w:rsidR="00C276FA" w:rsidRPr="004051A6" w:rsidRDefault="00C276FA" w:rsidP="000A63AF">
            <w:r w:rsidRPr="004051A6">
              <w:t>IXRS</w:t>
            </w:r>
          </w:p>
        </w:tc>
        <w:tc>
          <w:tcPr>
            <w:tcW w:w="6911" w:type="dxa"/>
          </w:tcPr>
          <w:p w14:paraId="56ECF754" w14:textId="4E4DCF7A"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Interactive voice and web response</w:t>
            </w:r>
          </w:p>
        </w:tc>
      </w:tr>
      <w:tr w:rsidR="00C276FA" w:rsidRPr="004051A6" w14:paraId="3EE034DB"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64DE5E8" w14:textId="1A1D510A" w:rsidR="00C276FA" w:rsidRPr="004051A6" w:rsidRDefault="00C276FA" w:rsidP="000A63AF">
            <w:r w:rsidRPr="004051A6">
              <w:t>LOCF</w:t>
            </w:r>
          </w:p>
        </w:tc>
        <w:tc>
          <w:tcPr>
            <w:tcW w:w="6911" w:type="dxa"/>
          </w:tcPr>
          <w:p w14:paraId="5579DB55" w14:textId="71BABEAD"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Last observation carried forward</w:t>
            </w:r>
          </w:p>
        </w:tc>
      </w:tr>
      <w:tr w:rsidR="00C276FA" w:rsidRPr="004051A6" w14:paraId="2A588B44"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7EE50126" w14:textId="2431EF15" w:rsidR="00C276FA" w:rsidRPr="004051A6" w:rsidRDefault="00C276FA" w:rsidP="000A63AF">
            <w:r w:rsidRPr="004051A6">
              <w:t>LVOT</w:t>
            </w:r>
          </w:p>
        </w:tc>
        <w:tc>
          <w:tcPr>
            <w:tcW w:w="6911" w:type="dxa"/>
          </w:tcPr>
          <w:p w14:paraId="326A129B" w14:textId="2AADB266"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Last value on treatment</w:t>
            </w:r>
          </w:p>
        </w:tc>
      </w:tr>
      <w:tr w:rsidR="00C276FA" w:rsidRPr="004051A6" w14:paraId="04B469C4"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7A90F3F" w14:textId="64A1CE9D" w:rsidR="00C276FA" w:rsidRPr="004051A6" w:rsidRDefault="00C276FA" w:rsidP="000A63AF">
            <w:r w:rsidRPr="004051A6">
              <w:lastRenderedPageBreak/>
              <w:t>MACE</w:t>
            </w:r>
          </w:p>
        </w:tc>
        <w:tc>
          <w:tcPr>
            <w:tcW w:w="6911" w:type="dxa"/>
          </w:tcPr>
          <w:p w14:paraId="3BBAB4BC" w14:textId="2E805BE4"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Major adverse cardiovascular event</w:t>
            </w:r>
          </w:p>
        </w:tc>
      </w:tr>
      <w:tr w:rsidR="00C276FA" w:rsidRPr="004051A6" w14:paraId="53217CD2"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EFA1544" w14:textId="0D52012A" w:rsidR="00C276FA" w:rsidRPr="004051A6" w:rsidRDefault="00C276FA" w:rsidP="000A63AF">
            <w:proofErr w:type="spellStart"/>
            <w:r w:rsidRPr="004051A6">
              <w:t>MedDRA</w:t>
            </w:r>
            <w:proofErr w:type="spellEnd"/>
          </w:p>
        </w:tc>
        <w:tc>
          <w:tcPr>
            <w:tcW w:w="6911" w:type="dxa"/>
          </w:tcPr>
          <w:p w14:paraId="0B0ED581" w14:textId="1E0358BD"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Medical dictionary for drug regulatory activities</w:t>
            </w:r>
          </w:p>
        </w:tc>
      </w:tr>
      <w:tr w:rsidR="00C276FA" w:rsidRPr="004051A6" w14:paraId="14A4523A"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056B705" w14:textId="01701225" w:rsidR="00C276FA" w:rsidRPr="004051A6" w:rsidRDefault="00C276FA" w:rsidP="000A63AF">
            <w:r w:rsidRPr="004051A6">
              <w:t>MI</w:t>
            </w:r>
          </w:p>
        </w:tc>
        <w:tc>
          <w:tcPr>
            <w:tcW w:w="6911" w:type="dxa"/>
          </w:tcPr>
          <w:p w14:paraId="29B80BAA" w14:textId="4374D3DB"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Myocardial infarction</w:t>
            </w:r>
          </w:p>
        </w:tc>
      </w:tr>
      <w:tr w:rsidR="00C276FA" w:rsidRPr="004051A6" w14:paraId="39237A1E"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D87CF93" w14:textId="73F05E29" w:rsidR="00C276FA" w:rsidRPr="004051A6" w:rsidRDefault="00C276FA" w:rsidP="000A63AF">
            <w:r w:rsidRPr="004051A6">
              <w:t>MMRM</w:t>
            </w:r>
          </w:p>
        </w:tc>
        <w:tc>
          <w:tcPr>
            <w:tcW w:w="6911" w:type="dxa"/>
          </w:tcPr>
          <w:p w14:paraId="6E3317C3" w14:textId="67593BE2"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Mixed model repeated measures</w:t>
            </w:r>
          </w:p>
        </w:tc>
      </w:tr>
      <w:tr w:rsidR="00C276FA" w:rsidRPr="004051A6" w14:paraId="7AE880ED"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1BABB8C" w14:textId="655B4A01" w:rsidR="00C276FA" w:rsidRPr="004051A6" w:rsidRDefault="00C276FA" w:rsidP="000A63AF">
            <w:r w:rsidRPr="004051A6">
              <w:t>NCF</w:t>
            </w:r>
          </w:p>
        </w:tc>
        <w:tc>
          <w:tcPr>
            <w:tcW w:w="6911" w:type="dxa"/>
          </w:tcPr>
          <w:p w14:paraId="33B9D336" w14:textId="7A3300B2"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Non completers considered failures</w:t>
            </w:r>
          </w:p>
        </w:tc>
      </w:tr>
      <w:tr w:rsidR="00C276FA" w:rsidRPr="004051A6" w14:paraId="7DBEF4B2"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CA83E38" w14:textId="11AEA1EE" w:rsidR="00C276FA" w:rsidRPr="004051A6" w:rsidRDefault="00C276FA" w:rsidP="000A63AF">
            <w:r w:rsidRPr="004051A6">
              <w:t>NA</w:t>
            </w:r>
          </w:p>
        </w:tc>
        <w:tc>
          <w:tcPr>
            <w:tcW w:w="6911" w:type="dxa"/>
          </w:tcPr>
          <w:p w14:paraId="2D67AF5B" w14:textId="7386E546"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Not analysed</w:t>
            </w:r>
          </w:p>
        </w:tc>
      </w:tr>
      <w:tr w:rsidR="00C276FA" w:rsidRPr="004051A6" w14:paraId="258A061A"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4B3615C" w14:textId="1916A904" w:rsidR="00C276FA" w:rsidRPr="004051A6" w:rsidRDefault="00C276FA" w:rsidP="000A63AF">
            <w:r w:rsidRPr="004051A6">
              <w:t>OC</w:t>
            </w:r>
          </w:p>
        </w:tc>
        <w:tc>
          <w:tcPr>
            <w:tcW w:w="6911" w:type="dxa"/>
          </w:tcPr>
          <w:p w14:paraId="30AADA6B" w14:textId="155EB83A"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Observed cases</w:t>
            </w:r>
          </w:p>
        </w:tc>
      </w:tr>
      <w:tr w:rsidR="00C276FA" w:rsidRPr="004051A6" w14:paraId="2935D2BE"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08EEBB9E" w14:textId="6DCE3E44" w:rsidR="00C276FA" w:rsidRPr="004051A6" w:rsidRDefault="00C276FA" w:rsidP="000A63AF">
            <w:r w:rsidRPr="004051A6">
              <w:t>OC-AD</w:t>
            </w:r>
          </w:p>
        </w:tc>
        <w:tc>
          <w:tcPr>
            <w:tcW w:w="6911" w:type="dxa"/>
          </w:tcPr>
          <w:p w14:paraId="49A06454" w14:textId="1C37B58F"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Observed cases after discontinuation or rescue medication intake</w:t>
            </w:r>
          </w:p>
        </w:tc>
      </w:tr>
      <w:tr w:rsidR="00C276FA" w:rsidRPr="004051A6" w14:paraId="5DE1BF49"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39DE504F" w14:textId="203CF65C" w:rsidR="00C276FA" w:rsidRPr="004051A6" w:rsidRDefault="00C276FA" w:rsidP="000A63AF">
            <w:r w:rsidRPr="004051A6">
              <w:t>OR</w:t>
            </w:r>
          </w:p>
        </w:tc>
        <w:tc>
          <w:tcPr>
            <w:tcW w:w="6911" w:type="dxa"/>
          </w:tcPr>
          <w:p w14:paraId="20BBC0D7" w14:textId="5DC3DEDE"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Original results</w:t>
            </w:r>
          </w:p>
        </w:tc>
      </w:tr>
      <w:tr w:rsidR="00C276FA" w:rsidRPr="004051A6" w14:paraId="569DF657"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4D762D7" w14:textId="3E49D45F" w:rsidR="00C276FA" w:rsidRPr="004051A6" w:rsidRDefault="00C276FA" w:rsidP="000A63AF">
            <w:r w:rsidRPr="004051A6">
              <w:t>OS</w:t>
            </w:r>
          </w:p>
        </w:tc>
        <w:tc>
          <w:tcPr>
            <w:tcW w:w="6911" w:type="dxa"/>
          </w:tcPr>
          <w:p w14:paraId="15F79864" w14:textId="316525AB"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On treatment set</w:t>
            </w:r>
          </w:p>
        </w:tc>
      </w:tr>
      <w:tr w:rsidR="00C276FA" w:rsidRPr="004051A6" w14:paraId="3D4F4A4F"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1AFA79F6" w14:textId="1062CCD8" w:rsidR="00C276FA" w:rsidRPr="004051A6" w:rsidRDefault="00C276FA" w:rsidP="000A63AF">
            <w:r w:rsidRPr="004051A6">
              <w:t>PAOD</w:t>
            </w:r>
          </w:p>
        </w:tc>
        <w:tc>
          <w:tcPr>
            <w:tcW w:w="6911" w:type="dxa"/>
          </w:tcPr>
          <w:p w14:paraId="1625A59E" w14:textId="39592507"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Peripheral arterial occlusive disease</w:t>
            </w:r>
          </w:p>
        </w:tc>
      </w:tr>
      <w:tr w:rsidR="00C276FA" w:rsidRPr="004051A6" w14:paraId="55D5BBB3"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2F35307F" w14:textId="2BEE5DFA" w:rsidR="00C276FA" w:rsidRPr="004051A6" w:rsidRDefault="00C276FA" w:rsidP="000A63AF">
            <w:r w:rsidRPr="004051A6">
              <w:t>PCI</w:t>
            </w:r>
          </w:p>
        </w:tc>
        <w:tc>
          <w:tcPr>
            <w:tcW w:w="6911" w:type="dxa"/>
          </w:tcPr>
          <w:p w14:paraId="26924E62" w14:textId="729810E4"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Percutaneous coronary intervention</w:t>
            </w:r>
          </w:p>
        </w:tc>
      </w:tr>
      <w:tr w:rsidR="00C276FA" w:rsidRPr="004051A6" w14:paraId="0DB62266"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ADC7016" w14:textId="4ECCE932" w:rsidR="00C276FA" w:rsidRPr="004051A6" w:rsidRDefault="00C276FA" w:rsidP="000A63AF">
            <w:r w:rsidRPr="004051A6">
              <w:t>PPS</w:t>
            </w:r>
          </w:p>
        </w:tc>
        <w:tc>
          <w:tcPr>
            <w:tcW w:w="6911" w:type="dxa"/>
          </w:tcPr>
          <w:p w14:paraId="25C4E5F1" w14:textId="261B126F"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Per protocol set</w:t>
            </w:r>
          </w:p>
        </w:tc>
      </w:tr>
      <w:tr w:rsidR="00C276FA" w:rsidRPr="004051A6" w14:paraId="0CABE112"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CDD1555" w14:textId="779EFC0B" w:rsidR="00C276FA" w:rsidRPr="004051A6" w:rsidRDefault="00C276FA" w:rsidP="000A63AF">
            <w:r w:rsidRPr="004051A6">
              <w:t>SBP</w:t>
            </w:r>
          </w:p>
        </w:tc>
        <w:tc>
          <w:tcPr>
            <w:tcW w:w="6911" w:type="dxa"/>
          </w:tcPr>
          <w:p w14:paraId="288836D2" w14:textId="29383C64"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Systolic blood pressure</w:t>
            </w:r>
          </w:p>
        </w:tc>
      </w:tr>
      <w:tr w:rsidR="00C276FA" w:rsidRPr="004051A6" w14:paraId="1C07D73C"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96ABB7D" w14:textId="6D718EAF" w:rsidR="00C276FA" w:rsidRPr="004051A6" w:rsidRDefault="00C276FA" w:rsidP="000A63AF">
            <w:r w:rsidRPr="004051A6">
              <w:t>SOP</w:t>
            </w:r>
          </w:p>
        </w:tc>
        <w:tc>
          <w:tcPr>
            <w:tcW w:w="6911" w:type="dxa"/>
          </w:tcPr>
          <w:p w14:paraId="1EA7878C" w14:textId="387BBEEB"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Standard operating procedure</w:t>
            </w:r>
          </w:p>
        </w:tc>
      </w:tr>
      <w:tr w:rsidR="00C276FA" w:rsidRPr="004051A6" w14:paraId="2273F94B"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8F20B2F" w14:textId="7E581436" w:rsidR="00C276FA" w:rsidRPr="004051A6" w:rsidRDefault="00C276FA" w:rsidP="000A63AF">
            <w:r w:rsidRPr="004051A6">
              <w:t>STEMI</w:t>
            </w:r>
          </w:p>
        </w:tc>
        <w:tc>
          <w:tcPr>
            <w:tcW w:w="6911" w:type="dxa"/>
          </w:tcPr>
          <w:p w14:paraId="58A3E423" w14:textId="140C4977"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ST elevation myocardial infarction</w:t>
            </w:r>
          </w:p>
        </w:tc>
      </w:tr>
      <w:tr w:rsidR="00C276FA" w:rsidRPr="004051A6" w14:paraId="4ED86A4D"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4F70CD8" w14:textId="366B18CC" w:rsidR="00C276FA" w:rsidRPr="004051A6" w:rsidRDefault="00C276FA" w:rsidP="000A63AF">
            <w:r w:rsidRPr="004051A6">
              <w:t>T2DM</w:t>
            </w:r>
          </w:p>
        </w:tc>
        <w:tc>
          <w:tcPr>
            <w:tcW w:w="6911" w:type="dxa"/>
          </w:tcPr>
          <w:p w14:paraId="74B49581" w14:textId="45A31749"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Type 2 diabetes</w:t>
            </w:r>
          </w:p>
        </w:tc>
      </w:tr>
      <w:tr w:rsidR="00C276FA" w:rsidRPr="004051A6" w14:paraId="098E652C"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6F6775E0" w14:textId="1CC128CF" w:rsidR="00C276FA" w:rsidRPr="004051A6" w:rsidRDefault="00C276FA" w:rsidP="000A63AF">
            <w:r w:rsidRPr="004051A6">
              <w:t>TIA</w:t>
            </w:r>
          </w:p>
        </w:tc>
        <w:tc>
          <w:tcPr>
            <w:tcW w:w="6911" w:type="dxa"/>
          </w:tcPr>
          <w:p w14:paraId="6F22150C" w14:textId="3947462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Transient ischaemic event</w:t>
            </w:r>
          </w:p>
        </w:tc>
      </w:tr>
      <w:tr w:rsidR="00C276FA" w:rsidRPr="004051A6" w14:paraId="3070B52B"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56213298" w14:textId="7E5AD513" w:rsidR="00C276FA" w:rsidRPr="004051A6" w:rsidRDefault="00C276FA" w:rsidP="000A63AF">
            <w:r w:rsidRPr="004051A6">
              <w:t>UACR</w:t>
            </w:r>
          </w:p>
        </w:tc>
        <w:tc>
          <w:tcPr>
            <w:tcW w:w="6911" w:type="dxa"/>
          </w:tcPr>
          <w:p w14:paraId="529EC822" w14:textId="7DAD3FB9"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Urine albumin creatinine ratio</w:t>
            </w:r>
          </w:p>
        </w:tc>
      </w:tr>
      <w:tr w:rsidR="00C276FA" w:rsidRPr="004051A6" w14:paraId="63393093"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468A4FA1" w14:textId="7A7285ED" w:rsidR="00C276FA" w:rsidRPr="004051A6" w:rsidRDefault="00C276FA" w:rsidP="000A63AF">
            <w:r w:rsidRPr="004051A6">
              <w:t>ULN</w:t>
            </w:r>
          </w:p>
        </w:tc>
        <w:tc>
          <w:tcPr>
            <w:tcW w:w="6911" w:type="dxa"/>
          </w:tcPr>
          <w:p w14:paraId="431DA469" w14:textId="1688E0B1"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Upper limit of normal</w:t>
            </w:r>
          </w:p>
        </w:tc>
      </w:tr>
      <w:tr w:rsidR="00C276FA" w:rsidRPr="004051A6" w14:paraId="1C8BE325" w14:textId="77777777" w:rsidTr="00C276FA">
        <w:tc>
          <w:tcPr>
            <w:cnfStyle w:val="001000000000" w:firstRow="0" w:lastRow="0" w:firstColumn="1" w:lastColumn="0" w:oddVBand="0" w:evenVBand="0" w:oddHBand="0" w:evenHBand="0" w:firstRowFirstColumn="0" w:firstRowLastColumn="0" w:lastRowFirstColumn="0" w:lastRowLastColumn="0"/>
            <w:tcW w:w="1890" w:type="dxa"/>
          </w:tcPr>
          <w:p w14:paraId="7C077F5D" w14:textId="1C20A910" w:rsidR="00C276FA" w:rsidRPr="004051A6" w:rsidRDefault="00C276FA" w:rsidP="000A63AF">
            <w:r w:rsidRPr="004051A6">
              <w:t>VTE</w:t>
            </w:r>
          </w:p>
        </w:tc>
        <w:tc>
          <w:tcPr>
            <w:tcW w:w="6911" w:type="dxa"/>
          </w:tcPr>
          <w:p w14:paraId="46AE01E7" w14:textId="2C029E95" w:rsidR="00C276FA" w:rsidRPr="004051A6" w:rsidRDefault="00C276FA" w:rsidP="00396C92">
            <w:pPr>
              <w:cnfStyle w:val="000000000000" w:firstRow="0" w:lastRow="0" w:firstColumn="0" w:lastColumn="0" w:oddVBand="0" w:evenVBand="0" w:oddHBand="0" w:evenHBand="0" w:firstRowFirstColumn="0" w:firstRowLastColumn="0" w:lastRowFirstColumn="0" w:lastRowLastColumn="0"/>
            </w:pPr>
            <w:r w:rsidRPr="004051A6">
              <w:t>Venous thromboembolism</w:t>
            </w:r>
          </w:p>
        </w:tc>
      </w:tr>
    </w:tbl>
    <w:p w14:paraId="26CB30CA" w14:textId="77777777" w:rsidR="0094614A" w:rsidRPr="004051A6" w:rsidRDefault="0094614A" w:rsidP="0043797D">
      <w:pPr>
        <w:pStyle w:val="Heading2"/>
        <w:pageBreakBefore/>
        <w:rPr>
          <w:lang w:eastAsia="en-AU"/>
        </w:rPr>
      </w:pPr>
      <w:bookmarkStart w:id="8" w:name="_Toc351718900"/>
      <w:bookmarkStart w:id="9" w:name="_Toc355338635"/>
      <w:bookmarkStart w:id="10" w:name="_Toc497904039"/>
      <w:r w:rsidRPr="004051A6">
        <w:rPr>
          <w:lang w:eastAsia="en-AU"/>
        </w:rPr>
        <w:lastRenderedPageBreak/>
        <w:t>Introduction</w:t>
      </w:r>
      <w:bookmarkEnd w:id="10"/>
    </w:p>
    <w:p w14:paraId="26034F1D" w14:textId="75222590" w:rsidR="00511DB2" w:rsidRPr="004051A6" w:rsidRDefault="00511DB2" w:rsidP="00511DB2">
      <w:pPr>
        <w:rPr>
          <w:lang w:eastAsia="en-AU"/>
        </w:rPr>
      </w:pPr>
      <w:r w:rsidRPr="004051A6">
        <w:rPr>
          <w:lang w:eastAsia="en-AU"/>
        </w:rPr>
        <w:t>This is a submission for:</w:t>
      </w:r>
    </w:p>
    <w:p w14:paraId="67FECFDE" w14:textId="640D37C0" w:rsidR="00511DB2" w:rsidRPr="004051A6" w:rsidRDefault="00511DB2" w:rsidP="00511DB2">
      <w:pPr>
        <w:pStyle w:val="Numberbullet0"/>
        <w:rPr>
          <w:lang w:eastAsia="en-AU"/>
        </w:rPr>
      </w:pPr>
      <w:proofErr w:type="gramStart"/>
      <w:r w:rsidRPr="004051A6">
        <w:rPr>
          <w:lang w:eastAsia="en-AU"/>
        </w:rPr>
        <w:t>extending</w:t>
      </w:r>
      <w:proofErr w:type="gramEnd"/>
      <w:r w:rsidRPr="004051A6">
        <w:rPr>
          <w:lang w:eastAsia="en-AU"/>
        </w:rPr>
        <w:t xml:space="preserve"> the indications for Jardiance to include the </w:t>
      </w:r>
      <w:r w:rsidRPr="004051A6">
        <w:rPr>
          <w:i/>
          <w:lang w:eastAsia="en-AU"/>
        </w:rPr>
        <w:t>‘prevention of cardiovascular deaths’</w:t>
      </w:r>
      <w:r w:rsidR="00D5717C" w:rsidRPr="004051A6">
        <w:rPr>
          <w:i/>
          <w:lang w:eastAsia="en-AU"/>
        </w:rPr>
        <w:t>.</w:t>
      </w:r>
    </w:p>
    <w:p w14:paraId="35796AAA" w14:textId="6A209CAF" w:rsidR="00511DB2" w:rsidRPr="004051A6" w:rsidRDefault="00511DB2" w:rsidP="00511DB2">
      <w:pPr>
        <w:pStyle w:val="Numberbullet0"/>
        <w:rPr>
          <w:lang w:eastAsia="en-AU"/>
        </w:rPr>
      </w:pPr>
      <w:proofErr w:type="gramStart"/>
      <w:r w:rsidRPr="004051A6">
        <w:rPr>
          <w:lang w:eastAsia="en-AU"/>
        </w:rPr>
        <w:t>widen</w:t>
      </w:r>
      <w:proofErr w:type="gramEnd"/>
      <w:r w:rsidRPr="004051A6">
        <w:rPr>
          <w:lang w:eastAsia="en-AU"/>
        </w:rPr>
        <w:t xml:space="preserve"> the usage in patients with renal impairment to include patients with moderate renal impairment (</w:t>
      </w:r>
      <w:proofErr w:type="spellStart"/>
      <w:r w:rsidRPr="004051A6">
        <w:rPr>
          <w:lang w:eastAsia="en-AU"/>
        </w:rPr>
        <w:t>eGFR</w:t>
      </w:r>
      <w:proofErr w:type="spellEnd"/>
      <w:r w:rsidRPr="004051A6">
        <w:rPr>
          <w:lang w:eastAsia="en-AU"/>
        </w:rPr>
        <w:t xml:space="preserve"> ≥ 30 </w:t>
      </w:r>
      <w:r w:rsidR="00851BAA" w:rsidRPr="004051A6">
        <w:rPr>
          <w:lang w:eastAsia="en-AU"/>
        </w:rPr>
        <w:t>mL</w:t>
      </w:r>
      <w:r w:rsidRPr="004051A6">
        <w:rPr>
          <w:lang w:eastAsia="en-AU"/>
        </w:rPr>
        <w:t>/min/1.73 m</w:t>
      </w:r>
      <w:r w:rsidRPr="004051A6">
        <w:rPr>
          <w:vertAlign w:val="superscript"/>
          <w:lang w:eastAsia="en-AU"/>
        </w:rPr>
        <w:t>2</w:t>
      </w:r>
      <w:r w:rsidRPr="004051A6">
        <w:rPr>
          <w:lang w:eastAsia="en-AU"/>
        </w:rPr>
        <w:t>)</w:t>
      </w:r>
      <w:r w:rsidR="00D5717C" w:rsidRPr="004051A6">
        <w:rPr>
          <w:lang w:eastAsia="en-AU"/>
        </w:rPr>
        <w:t>.</w:t>
      </w:r>
    </w:p>
    <w:p w14:paraId="12C9FF7D" w14:textId="77777777" w:rsidR="00511DB2" w:rsidRPr="004051A6" w:rsidRDefault="00511DB2" w:rsidP="00511DB2">
      <w:pPr>
        <w:pStyle w:val="Heading3"/>
        <w:rPr>
          <w:rFonts w:eastAsia="Cambria"/>
        </w:rPr>
      </w:pPr>
      <w:bookmarkStart w:id="11" w:name="_Toc272414596"/>
      <w:bookmarkStart w:id="12" w:name="_Toc290846218"/>
      <w:bookmarkStart w:id="13" w:name="_Toc443968515"/>
      <w:bookmarkStart w:id="14" w:name="_Toc497904040"/>
      <w:r w:rsidRPr="004051A6">
        <w:rPr>
          <w:rFonts w:eastAsia="Cambria"/>
        </w:rPr>
        <w:t>Drug class and therapeutic indication</w:t>
      </w:r>
      <w:bookmarkEnd w:id="11"/>
      <w:bookmarkEnd w:id="12"/>
      <w:bookmarkEnd w:id="13"/>
      <w:bookmarkEnd w:id="14"/>
    </w:p>
    <w:p w14:paraId="436AFBE5" w14:textId="14EBFD60" w:rsidR="00511DB2" w:rsidRPr="004051A6" w:rsidRDefault="00511DB2" w:rsidP="00511DB2">
      <w:pPr>
        <w:rPr>
          <w:lang w:eastAsia="en-AU"/>
        </w:rPr>
      </w:pPr>
      <w:proofErr w:type="spellStart"/>
      <w:r w:rsidRPr="004051A6">
        <w:rPr>
          <w:lang w:eastAsia="en-AU"/>
        </w:rPr>
        <w:t>Em</w:t>
      </w:r>
      <w:r w:rsidR="00D5717C" w:rsidRPr="004051A6">
        <w:rPr>
          <w:lang w:eastAsia="en-AU"/>
        </w:rPr>
        <w:t>pagliflozin</w:t>
      </w:r>
      <w:proofErr w:type="spellEnd"/>
      <w:r w:rsidR="00D5717C" w:rsidRPr="004051A6">
        <w:rPr>
          <w:lang w:eastAsia="en-AU"/>
        </w:rPr>
        <w:t xml:space="preserve"> is a sodium-glucose </w:t>
      </w:r>
      <w:r w:rsidRPr="004051A6">
        <w:rPr>
          <w:lang w:eastAsia="en-AU"/>
        </w:rPr>
        <w:t xml:space="preserve">cotransport </w:t>
      </w:r>
      <w:proofErr w:type="gramStart"/>
      <w:r w:rsidRPr="004051A6">
        <w:rPr>
          <w:lang w:eastAsia="en-AU"/>
        </w:rPr>
        <w:t>2 inhibitor</w:t>
      </w:r>
      <w:proofErr w:type="gramEnd"/>
      <w:r w:rsidRPr="004051A6">
        <w:rPr>
          <w:lang w:eastAsia="en-AU"/>
        </w:rPr>
        <w:t xml:space="preserve">. </w:t>
      </w:r>
      <w:proofErr w:type="gramStart"/>
      <w:r w:rsidRPr="004051A6">
        <w:rPr>
          <w:lang w:eastAsia="en-AU"/>
        </w:rPr>
        <w:t>It’s</w:t>
      </w:r>
      <w:proofErr w:type="gramEnd"/>
      <w:r w:rsidRPr="004051A6">
        <w:rPr>
          <w:lang w:eastAsia="en-AU"/>
        </w:rPr>
        <w:t xml:space="preserve"> main mechanism of action is to lower blood glucose levels in diabetes.</w:t>
      </w:r>
    </w:p>
    <w:p w14:paraId="7A4E58FA" w14:textId="496C375F" w:rsidR="00511DB2" w:rsidRPr="004051A6" w:rsidRDefault="00511DB2" w:rsidP="00511DB2">
      <w:pPr>
        <w:rPr>
          <w:lang w:eastAsia="en-AU"/>
        </w:rPr>
      </w:pPr>
      <w:r w:rsidRPr="004051A6">
        <w:rPr>
          <w:lang w:eastAsia="en-AU"/>
        </w:rPr>
        <w:t>The approved indication is:</w:t>
      </w:r>
    </w:p>
    <w:p w14:paraId="2AB87864" w14:textId="673BF496" w:rsidR="00511DB2" w:rsidRPr="004051A6" w:rsidRDefault="00511DB2" w:rsidP="009E67D8">
      <w:pPr>
        <w:ind w:left="1138"/>
        <w:rPr>
          <w:i/>
          <w:lang w:eastAsia="en-AU"/>
        </w:rPr>
      </w:pPr>
      <w:r w:rsidRPr="004051A6">
        <w:rPr>
          <w:lang w:eastAsia="en-AU"/>
        </w:rPr>
        <w:t>‘</w:t>
      </w:r>
      <w:r w:rsidRPr="004051A6">
        <w:rPr>
          <w:i/>
          <w:lang w:eastAsia="en-AU"/>
        </w:rPr>
        <w:t>Jardiance is indicated in the treatment of type 2 diabetes mellitus to improve glycaemic control in adults as:</w:t>
      </w:r>
    </w:p>
    <w:p w14:paraId="030B0CB2" w14:textId="71D83F43" w:rsidR="00C276FA" w:rsidRPr="004051A6" w:rsidRDefault="00C276FA" w:rsidP="009E67D8">
      <w:pPr>
        <w:pStyle w:val="ListParagraph"/>
        <w:numPr>
          <w:ilvl w:val="0"/>
          <w:numId w:val="30"/>
        </w:numPr>
        <w:rPr>
          <w:i/>
          <w:lang w:eastAsia="en-AU"/>
        </w:rPr>
      </w:pPr>
      <w:r w:rsidRPr="004051A6">
        <w:rPr>
          <w:i/>
          <w:lang w:eastAsia="en-AU"/>
        </w:rPr>
        <w:t>Monotherapy.</w:t>
      </w:r>
    </w:p>
    <w:p w14:paraId="022308D2" w14:textId="59F2C607" w:rsidR="00511DB2" w:rsidRPr="004051A6" w:rsidRDefault="00511DB2" w:rsidP="009E67D8">
      <w:pPr>
        <w:ind w:left="1138"/>
        <w:rPr>
          <w:i/>
          <w:lang w:eastAsia="en-AU"/>
        </w:rPr>
      </w:pPr>
      <w:r w:rsidRPr="004051A6">
        <w:rPr>
          <w:i/>
          <w:lang w:eastAsia="en-AU"/>
        </w:rPr>
        <w:t xml:space="preserve">When diet and exercise alone do not provide adequate glycaemic control in patients for </w:t>
      </w:r>
      <w:proofErr w:type="gramStart"/>
      <w:r w:rsidRPr="004051A6">
        <w:rPr>
          <w:i/>
          <w:lang w:eastAsia="en-AU"/>
        </w:rPr>
        <w:t>whom</w:t>
      </w:r>
      <w:proofErr w:type="gramEnd"/>
      <w:r w:rsidRPr="004051A6">
        <w:rPr>
          <w:i/>
          <w:lang w:eastAsia="en-AU"/>
        </w:rPr>
        <w:t xml:space="preserve"> use of metformin is considered inappropriate due to intolerance.</w:t>
      </w:r>
    </w:p>
    <w:p w14:paraId="197B89B6" w14:textId="32E6B31F" w:rsidR="00C276FA" w:rsidRPr="004051A6" w:rsidRDefault="00C276FA" w:rsidP="009E67D8">
      <w:pPr>
        <w:pStyle w:val="ListParagraph"/>
        <w:numPr>
          <w:ilvl w:val="0"/>
          <w:numId w:val="30"/>
        </w:numPr>
        <w:rPr>
          <w:i/>
          <w:lang w:eastAsia="en-AU"/>
        </w:rPr>
      </w:pPr>
      <w:r w:rsidRPr="004051A6">
        <w:rPr>
          <w:i/>
          <w:lang w:eastAsia="en-AU"/>
        </w:rPr>
        <w:t>Add-on combination therapy.</w:t>
      </w:r>
    </w:p>
    <w:p w14:paraId="28B94011" w14:textId="335EDB5E" w:rsidR="00511DB2" w:rsidRPr="004051A6" w:rsidRDefault="00511DB2" w:rsidP="009E67D8">
      <w:pPr>
        <w:ind w:left="1138"/>
        <w:rPr>
          <w:i/>
          <w:lang w:eastAsia="en-AU"/>
        </w:rPr>
      </w:pPr>
      <w:proofErr w:type="gramStart"/>
      <w:r w:rsidRPr="004051A6">
        <w:rPr>
          <w:i/>
          <w:lang w:eastAsia="en-AU"/>
        </w:rPr>
        <w:t>In combination with other glucose lowering medicinal products including insulin, when these, together with diet and exercise, do not provide adequate glycaemic control.’</w:t>
      </w:r>
      <w:proofErr w:type="gramEnd"/>
    </w:p>
    <w:p w14:paraId="65DB9CB9" w14:textId="76A3B9C7" w:rsidR="00511DB2" w:rsidRPr="004051A6" w:rsidRDefault="00511DB2" w:rsidP="00511DB2">
      <w:pPr>
        <w:rPr>
          <w:lang w:eastAsia="en-AU"/>
        </w:rPr>
      </w:pPr>
      <w:r w:rsidRPr="004051A6">
        <w:rPr>
          <w:lang w:eastAsia="en-AU"/>
        </w:rPr>
        <w:t>The proposed additional indication is:</w:t>
      </w:r>
    </w:p>
    <w:p w14:paraId="3518492A" w14:textId="7C3BE528" w:rsidR="00511DB2" w:rsidRPr="004051A6" w:rsidRDefault="009E67D8" w:rsidP="009E67D8">
      <w:pPr>
        <w:ind w:left="414" w:firstLine="720"/>
        <w:rPr>
          <w:i/>
          <w:lang w:eastAsia="en-AU"/>
        </w:rPr>
      </w:pPr>
      <w:r w:rsidRPr="004051A6">
        <w:rPr>
          <w:i/>
          <w:lang w:eastAsia="en-AU"/>
        </w:rPr>
        <w:t>‘</w:t>
      </w:r>
      <w:r w:rsidR="00511DB2" w:rsidRPr="004051A6">
        <w:rPr>
          <w:i/>
          <w:lang w:eastAsia="en-AU"/>
        </w:rPr>
        <w:t>Prev</w:t>
      </w:r>
      <w:r w:rsidR="00B8282A" w:rsidRPr="004051A6">
        <w:rPr>
          <w:i/>
          <w:lang w:eastAsia="en-AU"/>
        </w:rPr>
        <w:t>ention of cardiovascular events</w:t>
      </w:r>
      <w:r w:rsidRPr="004051A6">
        <w:rPr>
          <w:i/>
          <w:lang w:eastAsia="en-AU"/>
        </w:rPr>
        <w:t>:</w:t>
      </w:r>
    </w:p>
    <w:p w14:paraId="74DC6796" w14:textId="25FC1479" w:rsidR="00511DB2" w:rsidRPr="004051A6" w:rsidRDefault="00511DB2" w:rsidP="009E67D8">
      <w:pPr>
        <w:ind w:left="1134"/>
        <w:rPr>
          <w:i/>
          <w:lang w:eastAsia="en-AU"/>
        </w:rPr>
      </w:pPr>
      <w:r w:rsidRPr="004051A6">
        <w:rPr>
          <w:i/>
          <w:lang w:eastAsia="en-AU"/>
        </w:rPr>
        <w:t>Jardiance is indicated in patients with type 2 diabetes and high cardiovascular risk to reduce the risk of:</w:t>
      </w:r>
    </w:p>
    <w:p w14:paraId="6ACDA2BD" w14:textId="5F2EC463" w:rsidR="00511DB2" w:rsidRPr="004051A6" w:rsidRDefault="00D5717C" w:rsidP="009E67D8">
      <w:pPr>
        <w:pStyle w:val="ListParagraph"/>
        <w:numPr>
          <w:ilvl w:val="0"/>
          <w:numId w:val="30"/>
        </w:numPr>
        <w:rPr>
          <w:i/>
          <w:lang w:eastAsia="en-AU"/>
        </w:rPr>
      </w:pPr>
      <w:r w:rsidRPr="004051A6">
        <w:rPr>
          <w:i/>
          <w:lang w:eastAsia="en-AU"/>
        </w:rPr>
        <w:t>All-</w:t>
      </w:r>
      <w:r w:rsidR="00511DB2" w:rsidRPr="004051A6">
        <w:rPr>
          <w:i/>
          <w:lang w:eastAsia="en-AU"/>
        </w:rPr>
        <w:t>cause mortality by reducing cardiovascular death.</w:t>
      </w:r>
    </w:p>
    <w:p w14:paraId="40CF2E4F" w14:textId="0791C360" w:rsidR="00511DB2" w:rsidRPr="004051A6" w:rsidRDefault="00C276FA" w:rsidP="009E67D8">
      <w:pPr>
        <w:pStyle w:val="ListParagraph"/>
        <w:numPr>
          <w:ilvl w:val="0"/>
          <w:numId w:val="30"/>
        </w:numPr>
        <w:spacing w:before="240" w:line="400" w:lineRule="atLeast"/>
        <w:rPr>
          <w:i/>
          <w:lang w:eastAsia="en-AU"/>
        </w:rPr>
      </w:pPr>
      <w:r w:rsidRPr="004051A6">
        <w:rPr>
          <w:i/>
          <w:lang w:eastAsia="en-AU"/>
        </w:rPr>
        <w:t>C</w:t>
      </w:r>
      <w:r w:rsidR="00511DB2" w:rsidRPr="004051A6">
        <w:rPr>
          <w:i/>
          <w:lang w:eastAsia="en-AU"/>
        </w:rPr>
        <w:t>ardiovascular death or hospitalisation for heart failure.’</w:t>
      </w:r>
    </w:p>
    <w:p w14:paraId="6519CC6A" w14:textId="77777777" w:rsidR="009E67D8" w:rsidRPr="004051A6" w:rsidRDefault="00511DB2" w:rsidP="009E67D8">
      <w:pPr>
        <w:pStyle w:val="Comment"/>
      </w:pPr>
      <w:r w:rsidRPr="004051A6">
        <w:rPr>
          <w:b/>
        </w:rPr>
        <w:t>Comment</w:t>
      </w:r>
      <w:r w:rsidRPr="004051A6">
        <w:t>: The population proposed for the new indication is not a new patient population but a subpopulation of those covered by the current indications.</w:t>
      </w:r>
    </w:p>
    <w:p w14:paraId="7FA5B9AD" w14:textId="5EAE9638" w:rsidR="00511DB2" w:rsidRPr="004051A6" w:rsidRDefault="00511DB2" w:rsidP="009E67D8">
      <w:pPr>
        <w:pStyle w:val="Comment"/>
        <w:ind w:firstLine="0"/>
      </w:pPr>
      <w:r w:rsidRPr="004051A6">
        <w:t>Ideally, any treatment for type 2 diabetes improve</w:t>
      </w:r>
      <w:r w:rsidR="009E67D8" w:rsidRPr="004051A6">
        <w:t xml:space="preserve">s not only glycaemic control (a </w:t>
      </w:r>
      <w:r w:rsidRPr="004051A6">
        <w:t>surrogate marker of a risk factor for microvascular complications), but also other major causes of morbidity and mortality such as macrovasc</w:t>
      </w:r>
      <w:r w:rsidR="00851BAA" w:rsidRPr="004051A6">
        <w:t>ular disease and heart failure.</w:t>
      </w:r>
    </w:p>
    <w:p w14:paraId="1ABDCACD" w14:textId="77777777" w:rsidR="00851BAA" w:rsidRPr="004051A6" w:rsidRDefault="00851BAA" w:rsidP="00851BAA">
      <w:pPr>
        <w:pStyle w:val="Heading3"/>
        <w:rPr>
          <w:rFonts w:eastAsia="Cambria"/>
        </w:rPr>
      </w:pPr>
      <w:bookmarkStart w:id="15" w:name="_Toc272414597"/>
      <w:bookmarkStart w:id="16" w:name="_Toc290846219"/>
      <w:bookmarkStart w:id="17" w:name="_Toc443968516"/>
      <w:bookmarkStart w:id="18" w:name="_Toc497904041"/>
      <w:r w:rsidRPr="004051A6">
        <w:rPr>
          <w:rFonts w:eastAsia="Cambria"/>
        </w:rPr>
        <w:t>Dosage forms and strengths</w:t>
      </w:r>
      <w:bookmarkEnd w:id="15"/>
      <w:bookmarkEnd w:id="16"/>
      <w:bookmarkEnd w:id="17"/>
      <w:bookmarkEnd w:id="18"/>
    </w:p>
    <w:p w14:paraId="7E19D7C3" w14:textId="77777777" w:rsidR="00851BAA" w:rsidRPr="004051A6" w:rsidRDefault="00851BAA" w:rsidP="00851BAA">
      <w:pPr>
        <w:rPr>
          <w:lang w:eastAsia="en-AU"/>
        </w:rPr>
      </w:pPr>
      <w:r w:rsidRPr="004051A6">
        <w:rPr>
          <w:lang w:eastAsia="en-AU"/>
        </w:rPr>
        <w:t>The following dosage forms and strengths are currently registered:</w:t>
      </w:r>
    </w:p>
    <w:p w14:paraId="40774402" w14:textId="68A049B5" w:rsidR="00851BAA" w:rsidRPr="004051A6" w:rsidRDefault="009E67D8" w:rsidP="00851BAA">
      <w:pPr>
        <w:pStyle w:val="ListBullet"/>
        <w:rPr>
          <w:lang w:eastAsia="en-AU"/>
        </w:rPr>
      </w:pPr>
      <w:proofErr w:type="spellStart"/>
      <w:r w:rsidRPr="004051A6">
        <w:rPr>
          <w:lang w:eastAsia="en-AU"/>
        </w:rPr>
        <w:t>e</w:t>
      </w:r>
      <w:r w:rsidR="00851BAA" w:rsidRPr="004051A6">
        <w:rPr>
          <w:lang w:eastAsia="en-AU"/>
        </w:rPr>
        <w:t>mpagliflozin</w:t>
      </w:r>
      <w:proofErr w:type="spellEnd"/>
      <w:r w:rsidR="00851BAA" w:rsidRPr="004051A6">
        <w:rPr>
          <w:lang w:eastAsia="en-AU"/>
        </w:rPr>
        <w:t xml:space="preserve"> 10 mg tablets</w:t>
      </w:r>
    </w:p>
    <w:p w14:paraId="3A78D76B" w14:textId="5F3FC6A2" w:rsidR="00851BAA" w:rsidRPr="004051A6" w:rsidRDefault="009E67D8" w:rsidP="00851BAA">
      <w:pPr>
        <w:pStyle w:val="ListBullet"/>
        <w:rPr>
          <w:lang w:eastAsia="en-AU"/>
        </w:rPr>
      </w:pPr>
      <w:proofErr w:type="spellStart"/>
      <w:r w:rsidRPr="004051A6">
        <w:rPr>
          <w:lang w:eastAsia="en-AU"/>
        </w:rPr>
        <w:t>e</w:t>
      </w:r>
      <w:r w:rsidR="00851BAA" w:rsidRPr="004051A6">
        <w:rPr>
          <w:lang w:eastAsia="en-AU"/>
        </w:rPr>
        <w:t>mpagliflozin</w:t>
      </w:r>
      <w:proofErr w:type="spellEnd"/>
      <w:r w:rsidR="00851BAA" w:rsidRPr="004051A6">
        <w:rPr>
          <w:lang w:eastAsia="en-AU"/>
        </w:rPr>
        <w:t xml:space="preserve"> 25 mg tablets</w:t>
      </w:r>
    </w:p>
    <w:p w14:paraId="7159EDB4" w14:textId="6692E663" w:rsidR="00851BAA" w:rsidRPr="004051A6" w:rsidRDefault="00851BAA" w:rsidP="00851BAA">
      <w:pPr>
        <w:rPr>
          <w:lang w:eastAsia="en-AU"/>
        </w:rPr>
      </w:pPr>
      <w:r w:rsidRPr="004051A6">
        <w:rPr>
          <w:lang w:eastAsia="en-AU"/>
        </w:rPr>
        <w:t>No new dosage forms or strengths are proposed.</w:t>
      </w:r>
    </w:p>
    <w:p w14:paraId="55D8515F" w14:textId="77777777" w:rsidR="00851BAA" w:rsidRPr="004051A6" w:rsidRDefault="00851BAA" w:rsidP="00851BAA">
      <w:pPr>
        <w:pStyle w:val="Heading3"/>
        <w:rPr>
          <w:rFonts w:eastAsia="Cambria"/>
        </w:rPr>
      </w:pPr>
      <w:bookmarkStart w:id="19" w:name="_Toc272414598"/>
      <w:bookmarkStart w:id="20" w:name="_Toc290846220"/>
      <w:bookmarkStart w:id="21" w:name="_Toc443968517"/>
      <w:bookmarkStart w:id="22" w:name="_Toc497904042"/>
      <w:r w:rsidRPr="004051A6">
        <w:rPr>
          <w:rFonts w:eastAsia="Cambria"/>
        </w:rPr>
        <w:lastRenderedPageBreak/>
        <w:t>Dosage and administration</w:t>
      </w:r>
      <w:bookmarkEnd w:id="19"/>
      <w:bookmarkEnd w:id="20"/>
      <w:bookmarkEnd w:id="21"/>
      <w:bookmarkEnd w:id="22"/>
    </w:p>
    <w:p w14:paraId="66B68AB1" w14:textId="5DEA4249" w:rsidR="00851BAA" w:rsidRPr="004051A6" w:rsidRDefault="00851BAA" w:rsidP="00851BAA">
      <w:pPr>
        <w:rPr>
          <w:lang w:eastAsia="en-AU"/>
        </w:rPr>
      </w:pPr>
      <w:r w:rsidRPr="004051A6">
        <w:rPr>
          <w:lang w:eastAsia="en-AU"/>
        </w:rPr>
        <w:t>The recommended starting dose of J</w:t>
      </w:r>
      <w:r w:rsidR="00D5717C" w:rsidRPr="004051A6">
        <w:rPr>
          <w:lang w:eastAsia="en-AU"/>
        </w:rPr>
        <w:t>ardiance</w:t>
      </w:r>
      <w:r w:rsidRPr="004051A6">
        <w:rPr>
          <w:lang w:eastAsia="en-AU"/>
        </w:rPr>
        <w:t xml:space="preserve"> is 10 mg once daily. In patients tolerating</w:t>
      </w:r>
      <w:r w:rsidR="00D52949" w:rsidRPr="004051A6">
        <w:rPr>
          <w:lang w:eastAsia="en-AU"/>
        </w:rPr>
        <w:t xml:space="preserve"> </w:t>
      </w:r>
      <w:proofErr w:type="spellStart"/>
      <w:r w:rsidR="00D52949" w:rsidRPr="004051A6">
        <w:rPr>
          <w:lang w:eastAsia="en-AU"/>
        </w:rPr>
        <w:t>empagliflozin</w:t>
      </w:r>
      <w:proofErr w:type="spellEnd"/>
      <w:r w:rsidR="00D52949" w:rsidRPr="004051A6">
        <w:rPr>
          <w:lang w:eastAsia="en-AU"/>
        </w:rPr>
        <w:t xml:space="preserve"> </w:t>
      </w:r>
      <w:r w:rsidRPr="004051A6">
        <w:rPr>
          <w:lang w:eastAsia="en-AU"/>
        </w:rPr>
        <w:t>10 mg once daily and requiring additional glycaemic control, the dose can be increased to 25 mg daily. J</w:t>
      </w:r>
      <w:r w:rsidR="00D5717C" w:rsidRPr="004051A6">
        <w:rPr>
          <w:lang w:eastAsia="en-AU"/>
        </w:rPr>
        <w:t>ardiance</w:t>
      </w:r>
      <w:r w:rsidRPr="004051A6">
        <w:rPr>
          <w:lang w:eastAsia="en-AU"/>
        </w:rPr>
        <w:t xml:space="preserve"> can be taken with or without food.</w:t>
      </w:r>
    </w:p>
    <w:p w14:paraId="005B9E66" w14:textId="761F06A1" w:rsidR="00851BAA" w:rsidRPr="004051A6" w:rsidRDefault="00851BAA" w:rsidP="00851BAA">
      <w:pPr>
        <w:rPr>
          <w:lang w:eastAsia="en-AU"/>
        </w:rPr>
      </w:pPr>
      <w:r w:rsidRPr="004051A6">
        <w:rPr>
          <w:lang w:eastAsia="en-AU"/>
        </w:rPr>
        <w:t>There are no new dosing instructions for the prevention of cardiovascular events.</w:t>
      </w:r>
    </w:p>
    <w:p w14:paraId="267AE497" w14:textId="77777777" w:rsidR="00586F98" w:rsidRPr="004051A6" w:rsidRDefault="00586F98" w:rsidP="006B4C50">
      <w:pPr>
        <w:pStyle w:val="Heading2"/>
      </w:pPr>
      <w:bookmarkStart w:id="23" w:name="_Toc497904043"/>
      <w:r w:rsidRPr="004051A6">
        <w:t>Clinical rationale</w:t>
      </w:r>
      <w:bookmarkEnd w:id="23"/>
    </w:p>
    <w:p w14:paraId="223CA886" w14:textId="39A43E33" w:rsidR="00851BAA" w:rsidRPr="004051A6" w:rsidRDefault="00851BAA" w:rsidP="00851BAA">
      <w:pPr>
        <w:rPr>
          <w:lang w:eastAsia="ja-JP"/>
        </w:rPr>
      </w:pPr>
      <w:r w:rsidRPr="004051A6">
        <w:rPr>
          <w:lang w:eastAsia="ja-JP"/>
        </w:rPr>
        <w:t>Type 2 diabetes is a major risk factor for cardiovascular disease. It is estimated that 70 to 75% of all deaths in people with diabetes can be attributed to cardiovascular complications. The presence of both T2DM and cardiovascular disease is associated with increased morbidity and mortality. Despite a number of large clinical trials, there is minimal evidence that lowering blood glucose reduces the risk of cardiovascular events. There is a concern that intensive glucose lowering or the use of specific glucose lowering drugs can be associated with adverse cardiovascular outcomes, particularly in the elderly.</w:t>
      </w:r>
    </w:p>
    <w:p w14:paraId="57DFE2D8" w14:textId="37BF2B8A" w:rsidR="00851BAA" w:rsidRPr="004051A6" w:rsidRDefault="00851BAA" w:rsidP="00851BAA">
      <w:pPr>
        <w:rPr>
          <w:lang w:eastAsia="ja-JP"/>
        </w:rPr>
      </w:pPr>
      <w:r w:rsidRPr="004051A6">
        <w:rPr>
          <w:lang w:eastAsia="ja-JP"/>
        </w:rPr>
        <w:t>Compared to individuals without diabetes, those with diabetes have a higher prevalence of coronary artery disease, a greater extent of coronary ischemia, and are more likely to have myocardial ischemia and silent myocardial isc</w:t>
      </w:r>
      <w:r w:rsidR="0067428B" w:rsidRPr="004051A6">
        <w:rPr>
          <w:lang w:eastAsia="ja-JP"/>
        </w:rPr>
        <w:t xml:space="preserve">hemia. In the Framingham Heart </w:t>
      </w:r>
      <w:r w:rsidRPr="004051A6">
        <w:rPr>
          <w:lang w:eastAsia="ja-JP"/>
        </w:rPr>
        <w:t>Study, the presence of diabetes doubled the age adjusted risk for cardiovascular disease in men and tripled it in women. In the Multiple Risk Factor Intervention Trial (MRFIT), among 5163 men who reported taking medication for diabetes, 9.7 % died from cardiovascular disease over a 12 year period, this compares to 2.6% of 342,815 men not taking medication for diabetes. This difference was independent on age, ethnic group, cholesterol level, systolic BP, and smoking. In addition to cardiovascular events, patients with type 2 diabetes have a high rate of asymptomatic coronary artery disease (as determined by the presence of coronary artery calcification (CAC) on electron beam CT scanning and inducible cardiac ischemia on stress imaging. Patients with type 2 diabetes have reduced myocardial flow reserve, a reflection of coronary vasodilator capacity, which is inversely related to glycaemic control. Silent ischemia in diabetes is thought to be caused at least in part by autonomic denervation of the heart.</w:t>
      </w:r>
    </w:p>
    <w:p w14:paraId="1AF0AA69" w14:textId="6F375AD3" w:rsidR="00851BAA" w:rsidRPr="004051A6" w:rsidRDefault="00851BAA" w:rsidP="00851BAA">
      <w:pPr>
        <w:rPr>
          <w:lang w:eastAsia="ja-JP"/>
        </w:rPr>
      </w:pPr>
      <w:r w:rsidRPr="004051A6">
        <w:rPr>
          <w:lang w:eastAsia="ja-JP"/>
        </w:rPr>
        <w:t>The risk of heart failu</w:t>
      </w:r>
      <w:r w:rsidR="00D5717C" w:rsidRPr="004051A6">
        <w:rPr>
          <w:lang w:eastAsia="ja-JP"/>
        </w:rPr>
        <w:t>re in diabetes is increased 2.4-fold in men and 5-</w:t>
      </w:r>
      <w:r w:rsidRPr="004051A6">
        <w:rPr>
          <w:lang w:eastAsia="ja-JP"/>
        </w:rPr>
        <w:t>fold in women. It is associated with, but not entirely explained by, the presence of coronary artery disease. Other risk factors include age, duration of diabetes, poor glycaemic control and renal disease. Among patients with diabetes, those with heart failure have a greatly inc</w:t>
      </w:r>
      <w:r w:rsidR="00D5717C" w:rsidRPr="004051A6">
        <w:rPr>
          <w:lang w:eastAsia="ja-JP"/>
        </w:rPr>
        <w:t>reased risk of death (around 10-</w:t>
      </w:r>
      <w:r w:rsidRPr="004051A6">
        <w:rPr>
          <w:lang w:eastAsia="ja-JP"/>
        </w:rPr>
        <w:t xml:space="preserve">fold) than those without. </w:t>
      </w:r>
      <w:r w:rsidR="00D5717C" w:rsidRPr="004051A6">
        <w:rPr>
          <w:lang w:eastAsia="ja-JP"/>
        </w:rPr>
        <w:t>The 5-</w:t>
      </w:r>
      <w:r w:rsidRPr="004051A6">
        <w:rPr>
          <w:lang w:eastAsia="ja-JP"/>
        </w:rPr>
        <w:t>year survival rate for heart failure with diabetes is around 12.5%.</w:t>
      </w:r>
    </w:p>
    <w:p w14:paraId="5BFC5DCC" w14:textId="0C26AD32" w:rsidR="00851BAA" w:rsidRPr="004051A6" w:rsidRDefault="00851BAA" w:rsidP="00851BAA">
      <w:pPr>
        <w:rPr>
          <w:lang w:eastAsia="ja-JP"/>
        </w:rPr>
      </w:pPr>
      <w:r w:rsidRPr="004051A6">
        <w:rPr>
          <w:lang w:eastAsia="ja-JP"/>
        </w:rPr>
        <w:t>Most guidelines for diabetes suggest a therapeutic target goal for HbA1c should be 6.5 to 7%, however this can be difficult to achieve for many patients, particularly those with longstanding disease.</w:t>
      </w:r>
    </w:p>
    <w:p w14:paraId="5A30EE3B" w14:textId="4FA2DD80" w:rsidR="00851BAA" w:rsidRPr="004051A6" w:rsidRDefault="00D5717C" w:rsidP="00851BAA">
      <w:pPr>
        <w:rPr>
          <w:lang w:eastAsia="ja-JP"/>
        </w:rPr>
      </w:pPr>
      <w:r w:rsidRPr="004051A6">
        <w:rPr>
          <w:lang w:eastAsia="ja-JP"/>
        </w:rPr>
        <w:t>Apart from its</w:t>
      </w:r>
      <w:r w:rsidR="00851BAA" w:rsidRPr="004051A6">
        <w:rPr>
          <w:lang w:eastAsia="ja-JP"/>
        </w:rPr>
        <w:t xml:space="preserve"> ability to lower blood glucose through a decrease in renal glucose absorption,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851BAA" w:rsidRPr="004051A6">
        <w:rPr>
          <w:lang w:eastAsia="ja-JP"/>
        </w:rPr>
        <w:t>is associated with weight loss and a reduction in blood pressure without increases in heart rate.</w:t>
      </w:r>
      <w:r w:rsidRPr="004051A6">
        <w:rPr>
          <w:lang w:eastAsia="ja-JP"/>
        </w:rPr>
        <w:t xml:space="preserve"> </w:t>
      </w:r>
      <w:proofErr w:type="spellStart"/>
      <w:r w:rsidRPr="004051A6">
        <w:rPr>
          <w:lang w:eastAsia="ja-JP"/>
        </w:rPr>
        <w:t>E</w:t>
      </w:r>
      <w:r w:rsidR="00D52949" w:rsidRPr="004051A6">
        <w:rPr>
          <w:lang w:eastAsia="ja-JP"/>
        </w:rPr>
        <w:t>mpagliflozin</w:t>
      </w:r>
      <w:proofErr w:type="spellEnd"/>
      <w:r w:rsidR="00D52949" w:rsidRPr="004051A6">
        <w:rPr>
          <w:lang w:eastAsia="ja-JP"/>
        </w:rPr>
        <w:t xml:space="preserve"> </w:t>
      </w:r>
      <w:r w:rsidR="00851BAA" w:rsidRPr="004051A6">
        <w:rPr>
          <w:lang w:eastAsia="ja-JP"/>
        </w:rPr>
        <w:t>also has favourable effects on markers of arterial stiffness and vascular resistance, visceral adiposity, albuminuria and plasma urate as well as increase in LDL and HDL. It increases rather than decreases glucagon.</w:t>
      </w:r>
    </w:p>
    <w:p w14:paraId="2DF1E7FF" w14:textId="1C3CA2BA" w:rsidR="00851BAA" w:rsidRPr="004051A6" w:rsidRDefault="00851BAA" w:rsidP="00851BAA">
      <w:pPr>
        <w:rPr>
          <w:lang w:eastAsia="ja-JP"/>
        </w:rPr>
      </w:pPr>
      <w:r w:rsidRPr="004051A6">
        <w:rPr>
          <w:lang w:eastAsia="ja-JP"/>
        </w:rPr>
        <w:t>The rational for the extension of indications for use to prevent cardiovascular disease comes from positive results from the EMPA-REG OUTCOME study.</w:t>
      </w:r>
    </w:p>
    <w:p w14:paraId="143A8C5C" w14:textId="2CB418A8" w:rsidR="00851BAA" w:rsidRPr="004051A6" w:rsidRDefault="00851BAA" w:rsidP="00851BAA">
      <w:pPr>
        <w:rPr>
          <w:lang w:eastAsia="ja-JP"/>
        </w:rPr>
      </w:pPr>
      <w:r w:rsidRPr="004051A6">
        <w:rPr>
          <w:lang w:eastAsia="ja-JP"/>
        </w:rPr>
        <w:t>The rational for widening the use of J</w:t>
      </w:r>
      <w:r w:rsidR="00D5717C" w:rsidRPr="004051A6">
        <w:rPr>
          <w:lang w:eastAsia="ja-JP"/>
        </w:rPr>
        <w:t>ardiance</w:t>
      </w:r>
      <w:r w:rsidRPr="004051A6">
        <w:rPr>
          <w:lang w:eastAsia="ja-JP"/>
        </w:rPr>
        <w:t xml:space="preserve"> in renal impairment comes from greater experience of the use of J</w:t>
      </w:r>
      <w:r w:rsidR="00D5717C" w:rsidRPr="004051A6">
        <w:rPr>
          <w:lang w:eastAsia="ja-JP"/>
        </w:rPr>
        <w:t>ardiance</w:t>
      </w:r>
      <w:r w:rsidRPr="004051A6">
        <w:rPr>
          <w:lang w:eastAsia="ja-JP"/>
        </w:rPr>
        <w:t xml:space="preserve"> in patients with moderate renal impairment in a clinical trial setting. In an analysis of patients in the EMPA-REG OUTCOME study with chronic kidney disease 3A (</w:t>
      </w:r>
      <w:proofErr w:type="spellStart"/>
      <w:r w:rsidRPr="004051A6">
        <w:rPr>
          <w:lang w:eastAsia="ja-JP"/>
        </w:rPr>
        <w:t>eGFR</w:t>
      </w:r>
      <w:proofErr w:type="spellEnd"/>
      <w:r w:rsidRPr="004051A6">
        <w:rPr>
          <w:lang w:eastAsia="ja-JP"/>
        </w:rPr>
        <w:t xml:space="preserve"> 45 to 60 mL/min/1.73 m</w:t>
      </w:r>
      <w:r w:rsidRPr="004051A6">
        <w:rPr>
          <w:vertAlign w:val="superscript"/>
          <w:lang w:eastAsia="ja-JP"/>
        </w:rPr>
        <w:t>2</w:t>
      </w:r>
      <w:r w:rsidRPr="004051A6">
        <w:rPr>
          <w:lang w:eastAsia="ja-JP"/>
        </w:rPr>
        <w:t>) and 3B (</w:t>
      </w:r>
      <w:proofErr w:type="spellStart"/>
      <w:r w:rsidRPr="004051A6">
        <w:rPr>
          <w:lang w:eastAsia="ja-JP"/>
        </w:rPr>
        <w:t>eGFR</w:t>
      </w:r>
      <w:proofErr w:type="spellEnd"/>
      <w:r w:rsidRPr="004051A6">
        <w:rPr>
          <w:lang w:eastAsia="ja-JP"/>
        </w:rPr>
        <w:t xml:space="preserve"> 30 to 45mL/min/1.73 m</w:t>
      </w:r>
      <w:r w:rsidRPr="004051A6">
        <w:rPr>
          <w:vertAlign w:val="superscript"/>
          <w:lang w:eastAsia="ja-JP"/>
        </w:rPr>
        <w:t>2</w:t>
      </w:r>
      <w:r w:rsidRPr="004051A6">
        <w:rPr>
          <w:lang w:eastAsia="ja-JP"/>
        </w:rPr>
        <w:t xml:space="preserve">), all CV and renal </w:t>
      </w:r>
      <w:r w:rsidRPr="004051A6">
        <w:rPr>
          <w:lang w:eastAsia="ja-JP"/>
        </w:rPr>
        <w:lastRenderedPageBreak/>
        <w:t>benefits were also seen with similar effect sizes and safety profiles. In Study 1245.36, in patients with CKD 2 (</w:t>
      </w:r>
      <w:proofErr w:type="spellStart"/>
      <w:r w:rsidRPr="004051A6">
        <w:rPr>
          <w:lang w:eastAsia="ja-JP"/>
        </w:rPr>
        <w:t>eGFR</w:t>
      </w:r>
      <w:proofErr w:type="spellEnd"/>
      <w:r w:rsidRPr="004051A6">
        <w:rPr>
          <w:lang w:eastAsia="ja-JP"/>
        </w:rPr>
        <w:t xml:space="preserve"> 60 to 89 mL/min/1.73</w:t>
      </w:r>
      <w:r w:rsidR="009E67D8" w:rsidRPr="004051A6">
        <w:rPr>
          <w:lang w:eastAsia="ja-JP"/>
        </w:rPr>
        <w:t xml:space="preserve"> </w:t>
      </w:r>
      <w:r w:rsidRPr="004051A6">
        <w:rPr>
          <w:lang w:eastAsia="ja-JP"/>
        </w:rPr>
        <w:t>m</w:t>
      </w:r>
      <w:r w:rsidRPr="004051A6">
        <w:rPr>
          <w:vertAlign w:val="superscript"/>
          <w:lang w:eastAsia="ja-JP"/>
        </w:rPr>
        <w:t>2</w:t>
      </w:r>
      <w:r w:rsidRPr="004051A6">
        <w:rPr>
          <w:lang w:eastAsia="ja-JP"/>
        </w:rPr>
        <w:t>) and CKD3, beneficial effects in glycaemic control, body weight and blood pressure were shown.</w:t>
      </w:r>
    </w:p>
    <w:p w14:paraId="7B6B4AF3" w14:textId="77EC50FD" w:rsidR="00851BAA" w:rsidRPr="004051A6" w:rsidRDefault="00851BAA" w:rsidP="00851BAA">
      <w:pPr>
        <w:rPr>
          <w:lang w:eastAsia="ja-JP"/>
        </w:rPr>
      </w:pPr>
      <w:proofErr w:type="spellStart"/>
      <w:r w:rsidRPr="004051A6">
        <w:rPr>
          <w:lang w:eastAsia="ja-JP"/>
        </w:rPr>
        <w:t>Empagliflozin</w:t>
      </w:r>
      <w:proofErr w:type="spellEnd"/>
      <w:r w:rsidRPr="004051A6">
        <w:rPr>
          <w:lang w:eastAsia="ja-JP"/>
        </w:rPr>
        <w:t xml:space="preserve"> is a reversible, highly potent and selective competitive inhibitor of SGLT2 with an IC</w:t>
      </w:r>
      <w:r w:rsidRPr="004051A6">
        <w:rPr>
          <w:vertAlign w:val="subscript"/>
          <w:lang w:eastAsia="ja-JP"/>
        </w:rPr>
        <w:t>50</w:t>
      </w:r>
      <w:r w:rsidRPr="004051A6">
        <w:rPr>
          <w:lang w:eastAsia="ja-JP"/>
        </w:rPr>
        <w:t xml:space="preserve"> of 1.3 </w:t>
      </w:r>
      <w:proofErr w:type="spellStart"/>
      <w:r w:rsidRPr="004051A6">
        <w:rPr>
          <w:lang w:eastAsia="ja-JP"/>
        </w:rPr>
        <w:t>nM</w:t>
      </w:r>
      <w:proofErr w:type="spellEnd"/>
      <w:r w:rsidRPr="004051A6">
        <w:rPr>
          <w:lang w:eastAsia="ja-JP"/>
        </w:rPr>
        <w:t>. It is highly selective over SGLT1 and other glucose transporters.</w:t>
      </w:r>
      <w:r w:rsidR="00B8282A" w:rsidRPr="004051A6">
        <w:rPr>
          <w:lang w:eastAsia="ja-JP"/>
        </w:rPr>
        <w:t xml:space="preserve"> </w:t>
      </w:r>
      <w:proofErr w:type="spellStart"/>
      <w:r w:rsidR="00B8282A" w:rsidRPr="004051A6">
        <w:rPr>
          <w:lang w:eastAsia="ja-JP"/>
        </w:rPr>
        <w:t>E</w:t>
      </w:r>
      <w:r w:rsidR="00D52949" w:rsidRPr="004051A6">
        <w:rPr>
          <w:lang w:eastAsia="ja-JP"/>
        </w:rPr>
        <w:t>mpagliflozin</w:t>
      </w:r>
      <w:proofErr w:type="spellEnd"/>
      <w:r w:rsidR="00D52949" w:rsidRPr="004051A6">
        <w:rPr>
          <w:lang w:eastAsia="ja-JP"/>
        </w:rPr>
        <w:t xml:space="preserve"> </w:t>
      </w:r>
      <w:r w:rsidRPr="004051A6">
        <w:rPr>
          <w:lang w:eastAsia="ja-JP"/>
        </w:rPr>
        <w:t>improves glycaemic control in patients with T2DM by reducing glucose reabsorption. The amount of glucose removed by the kidney is dependent on the blood glucose concentration and GFR. Urinary glucose loss is accompanied by a reduction in body weight, presumably due to caloric loss. The glycosuria is also associated with a sustained and modest reduction in blood pressure.</w:t>
      </w:r>
    </w:p>
    <w:p w14:paraId="0A113B5F" w14:textId="3993CCF3" w:rsidR="005D2D88" w:rsidRPr="004051A6" w:rsidRDefault="005D2D88" w:rsidP="005D2D88">
      <w:pPr>
        <w:pStyle w:val="Heading3"/>
      </w:pPr>
      <w:bookmarkStart w:id="24" w:name="_Toc497904044"/>
      <w:r w:rsidRPr="004051A6">
        <w:t>Guidance</w:t>
      </w:r>
      <w:bookmarkEnd w:id="24"/>
    </w:p>
    <w:p w14:paraId="6DB0F044" w14:textId="4BE3C3C2" w:rsidR="005D2D88" w:rsidRPr="004051A6" w:rsidRDefault="005D2D88" w:rsidP="005D2D88">
      <w:pPr>
        <w:rPr>
          <w:lang w:eastAsia="ja-JP"/>
        </w:rPr>
      </w:pPr>
      <w:r w:rsidRPr="004051A6">
        <w:rPr>
          <w:lang w:eastAsia="ja-JP"/>
        </w:rPr>
        <w:t>The trial design and analysis strategy for the EMPA</w:t>
      </w:r>
      <w:r w:rsidR="003D7F33" w:rsidRPr="004051A6">
        <w:rPr>
          <w:lang w:eastAsia="ja-JP"/>
        </w:rPr>
        <w:t>-</w:t>
      </w:r>
      <w:r w:rsidRPr="004051A6">
        <w:rPr>
          <w:lang w:eastAsia="ja-JP"/>
        </w:rPr>
        <w:t>REG OUTCOME study was based on FDA and EMA diabetes guidance outcome documents.</w:t>
      </w:r>
    </w:p>
    <w:p w14:paraId="37FE59F0" w14:textId="77777777" w:rsidR="005D2D88" w:rsidRPr="004051A6" w:rsidRDefault="005D2D88" w:rsidP="005D2D88">
      <w:pPr>
        <w:rPr>
          <w:lang w:eastAsia="ja-JP"/>
        </w:rPr>
      </w:pPr>
      <w:r w:rsidRPr="004051A6">
        <w:rPr>
          <w:lang w:eastAsia="ja-JP"/>
        </w:rPr>
        <w:t>The sponsor refers to the document:</w:t>
      </w:r>
    </w:p>
    <w:p w14:paraId="33CD2222" w14:textId="1C0C7376" w:rsidR="005D2D88" w:rsidRPr="004051A6" w:rsidRDefault="005D2D88" w:rsidP="005D2D88">
      <w:pPr>
        <w:pStyle w:val="ListBullet"/>
        <w:rPr>
          <w:lang w:eastAsia="ja-JP"/>
        </w:rPr>
      </w:pPr>
      <w:r w:rsidRPr="004051A6">
        <w:rPr>
          <w:lang w:eastAsia="ja-JP"/>
        </w:rPr>
        <w:t>Guidance for industry: Diabetes mellitus: evaluating cardiovascular risk in new antidiabetic therapies to treat type 2 diabetes (December 2008). Silver Spring: U.S. Department of Health and Human Services, Food and Drug Administration, Centre for Drug Evaluation and Research (CDER). 2008.</w:t>
      </w:r>
    </w:p>
    <w:p w14:paraId="12E6110F" w14:textId="77777777" w:rsidR="005D2D88" w:rsidRPr="004051A6" w:rsidRDefault="005D2D88" w:rsidP="005D2D88">
      <w:pPr>
        <w:rPr>
          <w:lang w:eastAsia="ja-JP"/>
        </w:rPr>
      </w:pPr>
      <w:r w:rsidRPr="004051A6">
        <w:rPr>
          <w:lang w:eastAsia="ja-JP"/>
        </w:rPr>
        <w:t>The evaluator used the guidance document:</w:t>
      </w:r>
    </w:p>
    <w:p w14:paraId="6F94C699" w14:textId="4460E796" w:rsidR="005D2D88" w:rsidRPr="004051A6" w:rsidRDefault="005D2D88" w:rsidP="005D2D88">
      <w:pPr>
        <w:pStyle w:val="ListBullet"/>
        <w:rPr>
          <w:lang w:eastAsia="ja-JP"/>
        </w:rPr>
      </w:pPr>
      <w:r w:rsidRPr="004051A6">
        <w:rPr>
          <w:lang w:eastAsia="ja-JP"/>
        </w:rPr>
        <w:t>EMEA/CHM</w:t>
      </w:r>
      <w:r w:rsidR="00AC7F43">
        <w:rPr>
          <w:lang w:eastAsia="ja-JP"/>
        </w:rPr>
        <w:t>P</w:t>
      </w:r>
      <w:r w:rsidRPr="004051A6">
        <w:rPr>
          <w:lang w:eastAsia="ja-JP"/>
        </w:rPr>
        <w:t>/EWP/311890/2007: Guideline on the evaluation of medicinal products for cardiovascular disease prevention.</w:t>
      </w:r>
    </w:p>
    <w:p w14:paraId="53A03F8F" w14:textId="77777777" w:rsidR="00586F98" w:rsidRPr="004051A6" w:rsidRDefault="00586F98" w:rsidP="00586F98">
      <w:pPr>
        <w:pStyle w:val="Heading2"/>
        <w:rPr>
          <w:lang w:eastAsia="en-AU"/>
        </w:rPr>
      </w:pPr>
      <w:bookmarkStart w:id="25" w:name="_Toc497904045"/>
      <w:r w:rsidRPr="004051A6">
        <w:rPr>
          <w:lang w:eastAsia="en-AU"/>
        </w:rPr>
        <w:t>Contents of the clinical dossier</w:t>
      </w:r>
      <w:bookmarkEnd w:id="8"/>
      <w:bookmarkEnd w:id="9"/>
      <w:bookmarkEnd w:id="25"/>
    </w:p>
    <w:p w14:paraId="45B32E76" w14:textId="77777777" w:rsidR="00586F98" w:rsidRPr="004051A6" w:rsidRDefault="00586F98" w:rsidP="00586F98">
      <w:pPr>
        <w:pStyle w:val="Heading3"/>
      </w:pPr>
      <w:bookmarkStart w:id="26" w:name="_Toc497904046"/>
      <w:r w:rsidRPr="004051A6">
        <w:t>Scope of the clinical dossier</w:t>
      </w:r>
      <w:bookmarkEnd w:id="26"/>
    </w:p>
    <w:p w14:paraId="5FA40D30" w14:textId="709E8215" w:rsidR="005D2D88" w:rsidRPr="004051A6" w:rsidRDefault="005D2D88" w:rsidP="005D2D88">
      <w:pPr>
        <w:rPr>
          <w:lang w:eastAsia="ja-JP"/>
        </w:rPr>
      </w:pPr>
      <w:r w:rsidRPr="004051A6">
        <w:rPr>
          <w:lang w:eastAsia="ja-JP"/>
        </w:rPr>
        <w:t>The submission contained the following clinical information:</w:t>
      </w:r>
    </w:p>
    <w:p w14:paraId="73AE6EEE" w14:textId="1AE552AC" w:rsidR="005D2D88" w:rsidRPr="004051A6" w:rsidRDefault="005D2D88" w:rsidP="005D2D88">
      <w:pPr>
        <w:pStyle w:val="ListBullet"/>
        <w:rPr>
          <w:lang w:eastAsia="ja-JP"/>
        </w:rPr>
      </w:pPr>
      <w:r w:rsidRPr="004051A6">
        <w:rPr>
          <w:lang w:eastAsia="ja-JP"/>
        </w:rPr>
        <w:t>Study 1245.25: A Phase III, multicentre, international, randomised, parallel group, double blind cardiovascular safety study of BI 10773 (10 and 25 mg administered orally once daily) compared to usual care in type 2 diabetes mellitus patients with increased cardiovascular risk. Otherwise referred to as ‘the EMPA-REG OUTCOME trial’</w:t>
      </w:r>
    </w:p>
    <w:p w14:paraId="060A32B9" w14:textId="1422BCC6" w:rsidR="00586F98" w:rsidRPr="004051A6" w:rsidRDefault="005D2D88" w:rsidP="00586F98">
      <w:pPr>
        <w:pStyle w:val="ListBullet"/>
        <w:rPr>
          <w:lang w:eastAsia="ja-JP"/>
        </w:rPr>
      </w:pPr>
      <w:r w:rsidRPr="004051A6">
        <w:rPr>
          <w:lang w:eastAsia="ja-JP"/>
        </w:rPr>
        <w:t xml:space="preserve">A Clinical Overview and </w:t>
      </w:r>
      <w:r w:rsidR="00B8282A" w:rsidRPr="004051A6">
        <w:rPr>
          <w:lang w:eastAsia="ja-JP"/>
        </w:rPr>
        <w:t>Clinical S</w:t>
      </w:r>
      <w:r w:rsidRPr="004051A6">
        <w:rPr>
          <w:lang w:eastAsia="ja-JP"/>
        </w:rPr>
        <w:t>ummary</w:t>
      </w:r>
      <w:r w:rsidR="009E67D8" w:rsidRPr="004051A6">
        <w:rPr>
          <w:lang w:eastAsia="ja-JP"/>
        </w:rPr>
        <w:t>.</w:t>
      </w:r>
    </w:p>
    <w:p w14:paraId="50488C1E" w14:textId="77777777" w:rsidR="00586F98" w:rsidRPr="004051A6" w:rsidRDefault="00586F98" w:rsidP="00586F98">
      <w:pPr>
        <w:pStyle w:val="Heading3"/>
      </w:pPr>
      <w:bookmarkStart w:id="27" w:name="_Toc497904047"/>
      <w:r w:rsidRPr="004051A6">
        <w:t>Paediatric data</w:t>
      </w:r>
      <w:bookmarkEnd w:id="27"/>
    </w:p>
    <w:p w14:paraId="7B4F1DFA" w14:textId="7DF91089" w:rsidR="005D2D88" w:rsidRPr="004051A6" w:rsidRDefault="005D2D88" w:rsidP="005D2D88">
      <w:pPr>
        <w:rPr>
          <w:lang w:eastAsia="ja-JP"/>
        </w:rPr>
      </w:pPr>
      <w:r w:rsidRPr="004051A6">
        <w:rPr>
          <w:lang w:eastAsia="ja-JP"/>
        </w:rPr>
        <w:t>There was no paediatric data submitted.</w:t>
      </w:r>
      <w:r w:rsidR="00D52949" w:rsidRPr="004051A6">
        <w:rPr>
          <w:lang w:eastAsia="ja-JP"/>
        </w:rPr>
        <w:t xml:space="preserve"> </w:t>
      </w:r>
      <w:proofErr w:type="spellStart"/>
      <w:proofErr w:type="gramStart"/>
      <w:r w:rsidR="00D52949" w:rsidRPr="004051A6">
        <w:rPr>
          <w:lang w:eastAsia="ja-JP"/>
        </w:rPr>
        <w:t>empagliflozin</w:t>
      </w:r>
      <w:proofErr w:type="spellEnd"/>
      <w:proofErr w:type="gramEnd"/>
      <w:r w:rsidR="00D52949" w:rsidRPr="004051A6">
        <w:rPr>
          <w:lang w:eastAsia="ja-JP"/>
        </w:rPr>
        <w:t xml:space="preserve"> </w:t>
      </w:r>
      <w:r w:rsidRPr="004051A6">
        <w:rPr>
          <w:lang w:eastAsia="ja-JP"/>
        </w:rPr>
        <w:t>is currently not registered for use in children.</w:t>
      </w:r>
    </w:p>
    <w:p w14:paraId="52EAA216" w14:textId="4C42C4F2" w:rsidR="005D2D88" w:rsidRPr="004051A6" w:rsidRDefault="005D2D88" w:rsidP="005D2D88">
      <w:pPr>
        <w:rPr>
          <w:lang w:eastAsia="ja-JP"/>
        </w:rPr>
      </w:pPr>
      <w:r w:rsidRPr="004051A6">
        <w:rPr>
          <w:lang w:eastAsia="ja-JP"/>
        </w:rPr>
        <w:t>In the EU, a paediatric investigation plan (PIP) waiver request for CV protection was submitted in December 2014. This was subsequently withdrawn based on information received from the PDCO/EMA in March 2015. The proposed indication in adults ‘Reduction of cardiovascular morbidity in adults with type 2 diabetes mellitus who also have CV risk factors or established CV disease’ was considered by PDCO to be covered by the condition ‘Treatment of type 2 diabetes mellitus’ in the already agreed PIP as the target population will not change.</w:t>
      </w:r>
    </w:p>
    <w:p w14:paraId="08723383" w14:textId="40155E05" w:rsidR="005D2D88" w:rsidRPr="004051A6" w:rsidRDefault="005D2D88" w:rsidP="005D2D88">
      <w:pPr>
        <w:rPr>
          <w:lang w:eastAsia="ja-JP"/>
        </w:rPr>
      </w:pPr>
      <w:r w:rsidRPr="004051A6">
        <w:rPr>
          <w:lang w:eastAsia="ja-JP"/>
        </w:rPr>
        <w:lastRenderedPageBreak/>
        <w:t>In the USA, the sponsor does not have a paediatric plan under the paediatric research equity act in the USA. The sponsor submitted a request for a full waiver on 16 Sept</w:t>
      </w:r>
      <w:r w:rsidR="00AA150A" w:rsidRPr="004051A6">
        <w:rPr>
          <w:lang w:eastAsia="ja-JP"/>
        </w:rPr>
        <w:t>ember</w:t>
      </w:r>
      <w:r w:rsidRPr="004051A6">
        <w:rPr>
          <w:lang w:eastAsia="ja-JP"/>
        </w:rPr>
        <w:t xml:space="preserve"> 2015, and is under review. The sponsor </w:t>
      </w:r>
      <w:r w:rsidR="00AA150A" w:rsidRPr="004051A6">
        <w:rPr>
          <w:lang w:eastAsia="ja-JP"/>
        </w:rPr>
        <w:t>does not have an ‘agreed plan’ as of yet.</w:t>
      </w:r>
      <w:r w:rsidR="00AC7F43">
        <w:rPr>
          <w:rStyle w:val="FootnoteReference"/>
          <w:lang w:eastAsia="ja-JP"/>
        </w:rPr>
        <w:footnoteReference w:id="1"/>
      </w:r>
    </w:p>
    <w:p w14:paraId="0A343B7C" w14:textId="265B04BA" w:rsidR="00586F98" w:rsidRPr="004051A6" w:rsidRDefault="005D2D88" w:rsidP="00586F98">
      <w:pPr>
        <w:rPr>
          <w:lang w:eastAsia="ja-JP"/>
        </w:rPr>
      </w:pPr>
      <w:r w:rsidRPr="004051A6">
        <w:rPr>
          <w:lang w:eastAsia="ja-JP"/>
        </w:rPr>
        <w:t xml:space="preserve">Children as young as 10 years do develop type </w:t>
      </w:r>
      <w:proofErr w:type="gramStart"/>
      <w:r w:rsidRPr="004051A6">
        <w:rPr>
          <w:lang w:eastAsia="ja-JP"/>
        </w:rPr>
        <w:t>2 diabetes,</w:t>
      </w:r>
      <w:proofErr w:type="gramEnd"/>
      <w:r w:rsidRPr="004051A6">
        <w:rPr>
          <w:lang w:eastAsia="ja-JP"/>
        </w:rPr>
        <w:t xml:space="preserve"> most commonly when there are other risk factors such as obesity, family history and racial factors. Currently only metformin and insulin are approved for use in children. Although the investigation of the use of</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other drugs for the management of type 2 diabetes is important, it is likely that glycaemic control and surrogate cardiovascular endpoints will be used in clinical trials. The age at which agents be used to treat other cardiovascular risk factors (such as obesity, hyperlipidaemia and hypertension) is not well established and tends to be based on surrogate markers, relatively short periods of follow up an</w:t>
      </w:r>
      <w:r w:rsidR="00AA150A" w:rsidRPr="004051A6">
        <w:rPr>
          <w:lang w:eastAsia="ja-JP"/>
        </w:rPr>
        <w:t>d extrapolation of adult data.</w:t>
      </w:r>
    </w:p>
    <w:p w14:paraId="10DABCB2" w14:textId="77777777" w:rsidR="00586F98" w:rsidRPr="004051A6" w:rsidRDefault="00586F98" w:rsidP="00586F98">
      <w:pPr>
        <w:pStyle w:val="Heading3"/>
      </w:pPr>
      <w:bookmarkStart w:id="28" w:name="_Toc497904048"/>
      <w:r w:rsidRPr="004051A6">
        <w:t>Good clinical practice</w:t>
      </w:r>
      <w:bookmarkEnd w:id="28"/>
    </w:p>
    <w:p w14:paraId="3285B86E" w14:textId="77533D4A" w:rsidR="00586F98" w:rsidRPr="004051A6" w:rsidRDefault="00AA150A" w:rsidP="00586F98">
      <w:pPr>
        <w:rPr>
          <w:lang w:eastAsia="ja-JP"/>
        </w:rPr>
      </w:pPr>
      <w:bookmarkStart w:id="29" w:name="_Toc241374282"/>
      <w:r w:rsidRPr="004051A6">
        <w:rPr>
          <w:lang w:eastAsia="ja-JP"/>
        </w:rPr>
        <w:t>Prior to the start of Study 1245.25, the clinical trial protocol, patient review information leaflet, consent form and other documents were reviewed by the Independent Ethics Committee/Institutional Review Boards or each participating site. The IEC and IRBs met the requirements of the International C</w:t>
      </w:r>
      <w:r w:rsidR="00591C88" w:rsidRPr="004051A6">
        <w:rPr>
          <w:lang w:eastAsia="ja-JP"/>
        </w:rPr>
        <w:t>onference on H</w:t>
      </w:r>
      <w:r w:rsidRPr="004051A6">
        <w:rPr>
          <w:lang w:eastAsia="ja-JP"/>
        </w:rPr>
        <w:t>armonisation Harmonised Tripartite Guideline for Good Clinical Practice.</w:t>
      </w:r>
      <w:bookmarkEnd w:id="29"/>
    </w:p>
    <w:p w14:paraId="78D71F34" w14:textId="22706E03" w:rsidR="00586F98" w:rsidRPr="004051A6" w:rsidRDefault="00586F98" w:rsidP="00586F98">
      <w:bookmarkStart w:id="30" w:name="_Toc355338639"/>
      <w:proofErr w:type="spellStart"/>
      <w:r w:rsidRPr="004051A6">
        <w:t>Pharmacokinetics</w:t>
      </w:r>
      <w:bookmarkEnd w:id="30"/>
      <w:r w:rsidR="00AA150A" w:rsidRPr="004051A6">
        <w:t>No</w:t>
      </w:r>
      <w:proofErr w:type="spellEnd"/>
      <w:r w:rsidR="00AA150A" w:rsidRPr="004051A6">
        <w:t xml:space="preserve"> new data was submitted.</w:t>
      </w:r>
    </w:p>
    <w:p w14:paraId="6FD5198E" w14:textId="77777777" w:rsidR="00586F98" w:rsidRPr="004051A6" w:rsidRDefault="00586F98" w:rsidP="00586F98">
      <w:pPr>
        <w:pStyle w:val="Heading2"/>
      </w:pPr>
      <w:bookmarkStart w:id="31" w:name="_Toc497904049"/>
      <w:r w:rsidRPr="004051A6">
        <w:t>Pharmacodynamics</w:t>
      </w:r>
      <w:bookmarkEnd w:id="31"/>
    </w:p>
    <w:p w14:paraId="5D424C9A" w14:textId="39CACE8D" w:rsidR="00C22678" w:rsidRPr="004051A6" w:rsidRDefault="00AA150A" w:rsidP="00C22678">
      <w:pPr>
        <w:rPr>
          <w:lang w:eastAsia="ja-JP"/>
        </w:rPr>
      </w:pPr>
      <w:r w:rsidRPr="004051A6">
        <w:rPr>
          <w:lang w:eastAsia="ja-JP"/>
        </w:rPr>
        <w:t>No new data was submitted.</w:t>
      </w:r>
    </w:p>
    <w:p w14:paraId="53819F10" w14:textId="11CA11FF" w:rsidR="00586F98" w:rsidRPr="004051A6" w:rsidRDefault="00C22678" w:rsidP="00586F98">
      <w:pPr>
        <w:pStyle w:val="Heading2"/>
      </w:pPr>
      <w:bookmarkStart w:id="32" w:name="_Toc497904050"/>
      <w:r w:rsidRPr="004051A6">
        <w:t>Dosage selection for the pivotal studies</w:t>
      </w:r>
      <w:bookmarkEnd w:id="32"/>
    </w:p>
    <w:p w14:paraId="5E350514" w14:textId="2BE1B707" w:rsidR="00AA150A" w:rsidRPr="004051A6" w:rsidRDefault="00AA150A" w:rsidP="00AA150A">
      <w:pPr>
        <w:rPr>
          <w:lang w:eastAsia="ja-JP"/>
        </w:rPr>
      </w:pPr>
      <w:r w:rsidRPr="004051A6">
        <w:rPr>
          <w:lang w:eastAsia="ja-JP"/>
        </w:rPr>
        <w:t>Randomisation of dosing was 1:1:1 to placebo,</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A50259" w:rsidRPr="004051A6">
        <w:rPr>
          <w:lang w:eastAsia="ja-JP"/>
        </w:rPr>
        <w:t>25 mg</w:t>
      </w:r>
      <w:r w:rsidRPr="004051A6">
        <w:rPr>
          <w:lang w:eastAsia="ja-JP"/>
        </w:rPr>
        <w:t>.</w:t>
      </w:r>
    </w:p>
    <w:p w14:paraId="21C4FAB3" w14:textId="56B176EE" w:rsidR="00AA150A" w:rsidRPr="004051A6" w:rsidRDefault="00AA150A" w:rsidP="00AA150A">
      <w:pPr>
        <w:rPr>
          <w:lang w:eastAsia="ja-JP"/>
        </w:rPr>
      </w:pPr>
      <w:r w:rsidRPr="004051A6">
        <w:rPr>
          <w:lang w:eastAsia="ja-JP"/>
        </w:rPr>
        <w:t>The dosing guidelines in the PI suggest a starting dose of 10 mg and to up titrate the dose on the basis of poor glycaemic control. There were no significant dose effects for the prevention of ‘cardiovascular events’.</w:t>
      </w:r>
    </w:p>
    <w:p w14:paraId="2EC010F7" w14:textId="1CD25908" w:rsidR="00C22678" w:rsidRPr="004051A6" w:rsidRDefault="00AA150A" w:rsidP="00AA150A">
      <w:pPr>
        <w:rPr>
          <w:lang w:eastAsia="ja-JP"/>
        </w:rPr>
      </w:pPr>
      <w:r w:rsidRPr="004051A6">
        <w:rPr>
          <w:lang w:eastAsia="ja-JP"/>
        </w:rPr>
        <w:t>The dosing used for the clinical trial and in the PI is acceptable for this proposed extension of indication.</w:t>
      </w:r>
    </w:p>
    <w:p w14:paraId="195799A4" w14:textId="77777777" w:rsidR="00C22678" w:rsidRPr="004051A6" w:rsidRDefault="00C22678" w:rsidP="00C22678">
      <w:pPr>
        <w:pStyle w:val="Heading2"/>
      </w:pPr>
      <w:bookmarkStart w:id="33" w:name="_Toc497904051"/>
      <w:r w:rsidRPr="004051A6">
        <w:t>Clinical efficacy</w:t>
      </w:r>
      <w:bookmarkEnd w:id="33"/>
    </w:p>
    <w:p w14:paraId="298E1665" w14:textId="77777777" w:rsidR="00AA150A" w:rsidRPr="004051A6" w:rsidRDefault="00AA150A" w:rsidP="00C276FA">
      <w:bookmarkStart w:id="34" w:name="_Toc443968534"/>
      <w:r w:rsidRPr="004051A6">
        <w:t>For the evaluation of clinical efficacy for:</w:t>
      </w:r>
    </w:p>
    <w:p w14:paraId="50ADEE1C" w14:textId="4AFDF7D5" w:rsidR="00C22678" w:rsidRPr="004051A6" w:rsidRDefault="00AA150A" w:rsidP="00C276FA">
      <w:pPr>
        <w:ind w:firstLine="720"/>
        <w:rPr>
          <w:i/>
        </w:rPr>
      </w:pPr>
      <w:proofErr w:type="gramStart"/>
      <w:r w:rsidRPr="004051A6">
        <w:rPr>
          <w:i/>
        </w:rPr>
        <w:t>‘Improvement of cardiovascular events in patients with T2DM.</w:t>
      </w:r>
      <w:bookmarkEnd w:id="34"/>
      <w:r w:rsidRPr="004051A6">
        <w:rPr>
          <w:i/>
        </w:rPr>
        <w:t>’</w:t>
      </w:r>
      <w:proofErr w:type="gramEnd"/>
    </w:p>
    <w:p w14:paraId="216E0428" w14:textId="106C525C" w:rsidR="00C039BD" w:rsidRPr="004051A6" w:rsidRDefault="00C039BD" w:rsidP="00C039BD">
      <w:pPr>
        <w:pStyle w:val="Heading3"/>
        <w:rPr>
          <w:rFonts w:eastAsia="Cambria"/>
        </w:rPr>
      </w:pPr>
      <w:bookmarkStart w:id="35" w:name="_Toc443968535"/>
      <w:bookmarkStart w:id="36" w:name="_Toc497904052"/>
      <w:r w:rsidRPr="004051A6">
        <w:rPr>
          <w:rFonts w:eastAsia="Cambria"/>
        </w:rPr>
        <w:t>EMPA-REG OUTCOME</w:t>
      </w:r>
      <w:r w:rsidRPr="004051A6">
        <w:t xml:space="preserve"> s</w:t>
      </w:r>
      <w:r w:rsidRPr="004051A6">
        <w:rPr>
          <w:rFonts w:eastAsia="Cambria"/>
        </w:rPr>
        <w:t>tudy</w:t>
      </w:r>
      <w:bookmarkEnd w:id="35"/>
      <w:bookmarkEnd w:id="36"/>
    </w:p>
    <w:p w14:paraId="2C2E65AD" w14:textId="613496AB" w:rsidR="00C039BD" w:rsidRPr="004051A6" w:rsidRDefault="00C039BD" w:rsidP="00C039BD">
      <w:r w:rsidRPr="004051A6">
        <w:t>This was a</w:t>
      </w:r>
      <w:r w:rsidR="00B8282A" w:rsidRPr="004051A6">
        <w:t xml:space="preserve">lso published in </w:t>
      </w:r>
      <w:r w:rsidR="00C276FA" w:rsidRPr="004051A6">
        <w:t xml:space="preserve">the New England Journal of Medicine </w:t>
      </w:r>
      <w:r w:rsidR="00B8282A" w:rsidRPr="004051A6">
        <w:t xml:space="preserve">by </w:t>
      </w:r>
      <w:proofErr w:type="spellStart"/>
      <w:r w:rsidR="00B8282A" w:rsidRPr="004051A6">
        <w:t>Zinman</w:t>
      </w:r>
      <w:proofErr w:type="spellEnd"/>
      <w:r w:rsidR="00B8282A" w:rsidRPr="004051A6">
        <w:t xml:space="preserve"> et al (2015).</w:t>
      </w:r>
    </w:p>
    <w:p w14:paraId="0AFF60C3" w14:textId="77777777" w:rsidR="00C039BD" w:rsidRPr="004051A6" w:rsidRDefault="00C039BD" w:rsidP="00C039BD">
      <w:pPr>
        <w:pStyle w:val="Heading4"/>
      </w:pPr>
      <w:r w:rsidRPr="004051A6">
        <w:lastRenderedPageBreak/>
        <w:t>Study design, objectives, locations and dates</w:t>
      </w:r>
    </w:p>
    <w:p w14:paraId="7FEBE384" w14:textId="41C5B698" w:rsidR="00C039BD" w:rsidRPr="004051A6" w:rsidRDefault="00C039BD" w:rsidP="00C039BD">
      <w:r w:rsidRPr="004051A6">
        <w:t>The study was a randomised, double blind, placebo controlled trial to assess the effect of once daily</w:t>
      </w:r>
      <w:r w:rsidR="00D52949" w:rsidRPr="004051A6">
        <w:t xml:space="preserve"> </w:t>
      </w:r>
      <w:proofErr w:type="spellStart"/>
      <w:r w:rsidR="00D52949" w:rsidRPr="004051A6">
        <w:t>empagliflozin</w:t>
      </w:r>
      <w:proofErr w:type="spellEnd"/>
      <w:r w:rsidR="00D52949" w:rsidRPr="004051A6">
        <w:t xml:space="preserve"> </w:t>
      </w:r>
      <w:r w:rsidRPr="004051A6">
        <w:t>(at a dose of either 10 mg or 25 mg) versus placebo on cardiovascular events in adults with type 2 diabetes at high cardiovascular risk against standard care. The study was an integral part of the ongoing safety assessment for regulatory authorities. The study took place from 26 August 2010 to 21 April 2015. Patients were treated at 590 sites in 42 countries. The date of report was 12 October 2015.</w:t>
      </w:r>
    </w:p>
    <w:p w14:paraId="45CB7D8D" w14:textId="2B43EA6F" w:rsidR="00C039BD" w:rsidRPr="004051A6" w:rsidRDefault="00C039BD" w:rsidP="00C039BD">
      <w:r w:rsidRPr="004051A6">
        <w:t>The trial was designed and overseen by a steering committee that included academic investigators and employees of the sponsor. Safety was reviewed by an independent academic data monitoring committee every 90 days. Cardiovascular outcomes and deaths were prospectively adjudicated by two clinical events committees.</w:t>
      </w:r>
    </w:p>
    <w:p w14:paraId="4C5E6F7E" w14:textId="622E79CD" w:rsidR="00C039BD" w:rsidRPr="004051A6" w:rsidRDefault="00C039BD" w:rsidP="00C039BD">
      <w:r w:rsidRPr="004051A6">
        <w:t>The primary objective of this study was to determine non-inferiority (non-inferiority margin of 1.3, as per FDA Guidelines) of the treatment with 2 pooled doses of</w:t>
      </w:r>
      <w:r w:rsidR="00D52949" w:rsidRPr="004051A6">
        <w:t xml:space="preserve"> </w:t>
      </w:r>
      <w:proofErr w:type="spellStart"/>
      <w:r w:rsidR="00D52949" w:rsidRPr="004051A6">
        <w:t>empagliflozin</w:t>
      </w:r>
      <w:proofErr w:type="spellEnd"/>
      <w:r w:rsidR="00D52949" w:rsidRPr="004051A6">
        <w:t xml:space="preserve"> </w:t>
      </w:r>
      <w:r w:rsidRPr="004051A6">
        <w:t>(10 mg once daily and 25 mg once daily) versus placebo on the composite of 3 major adverse cardiovascular events (3-point MACE; cardiovascular death, non-fatal stroke or nonfatal myocardial infarction) in patients with T2DM and increased cardiovascular risk. If non-inferiority of</w:t>
      </w:r>
      <w:r w:rsidR="00D52949" w:rsidRPr="004051A6">
        <w:t xml:space="preserve"> </w:t>
      </w:r>
      <w:proofErr w:type="spellStart"/>
      <w:r w:rsidR="00D52949" w:rsidRPr="004051A6">
        <w:t>empagliflozin</w:t>
      </w:r>
      <w:proofErr w:type="spellEnd"/>
      <w:r w:rsidR="00D52949" w:rsidRPr="004051A6">
        <w:t xml:space="preserve"> </w:t>
      </w:r>
      <w:r w:rsidRPr="004051A6">
        <w:t>was established for the primary endpoint and for the key secondary endpoint (defined below), the hierarchical statistical analysis was to continue to evaluate the superiority of</w:t>
      </w:r>
      <w:r w:rsidR="00D52949" w:rsidRPr="004051A6">
        <w:t xml:space="preserve"> </w:t>
      </w:r>
      <w:proofErr w:type="spellStart"/>
      <w:r w:rsidR="00D52949" w:rsidRPr="004051A6">
        <w:t>empagliflozin</w:t>
      </w:r>
      <w:proofErr w:type="spellEnd"/>
      <w:r w:rsidR="00D52949" w:rsidRPr="004051A6">
        <w:t xml:space="preserve"> </w:t>
      </w:r>
      <w:r w:rsidRPr="004051A6">
        <w:t>versus placebo for the primary endpoint and thereafter for the key secondary endpoints.</w:t>
      </w:r>
    </w:p>
    <w:p w14:paraId="5DE81AD3" w14:textId="77777777" w:rsidR="00C039BD" w:rsidRPr="004051A6" w:rsidRDefault="00C039BD" w:rsidP="00C039BD">
      <w:pPr>
        <w:pStyle w:val="Heading4"/>
      </w:pPr>
      <w:r w:rsidRPr="004051A6">
        <w:t>Inclusion and exclusion criteria</w:t>
      </w:r>
    </w:p>
    <w:p w14:paraId="7DAFB6F1" w14:textId="590A335C" w:rsidR="004878C2" w:rsidRPr="004051A6" w:rsidRDefault="004878C2" w:rsidP="004878C2">
      <w:pPr>
        <w:pStyle w:val="Heading5"/>
        <w:rPr>
          <w:lang w:eastAsia="ja-JP"/>
        </w:rPr>
      </w:pPr>
      <w:r w:rsidRPr="004051A6">
        <w:rPr>
          <w:lang w:eastAsia="ja-JP"/>
        </w:rPr>
        <w:t>Inclusion criteria</w:t>
      </w:r>
    </w:p>
    <w:p w14:paraId="2C59F9A1" w14:textId="7B8F802D" w:rsidR="00C039BD" w:rsidRPr="004051A6" w:rsidRDefault="00C039BD" w:rsidP="00C039BD">
      <w:r w:rsidRPr="004051A6">
        <w:t xml:space="preserve">The inclusion criteria </w:t>
      </w:r>
      <w:r w:rsidR="004878C2" w:rsidRPr="004051A6">
        <w:t>included</w:t>
      </w:r>
      <w:r w:rsidRPr="004051A6">
        <w:t>:</w:t>
      </w:r>
    </w:p>
    <w:p w14:paraId="12CA5B53" w14:textId="77777777" w:rsidR="00C039BD" w:rsidRPr="004051A6" w:rsidRDefault="00C039BD" w:rsidP="00C039BD">
      <w:pPr>
        <w:pStyle w:val="ListBullet"/>
      </w:pPr>
      <w:r w:rsidRPr="004051A6">
        <w:t>Type 2 diabetes</w:t>
      </w:r>
    </w:p>
    <w:p w14:paraId="781E3DB7" w14:textId="77777777" w:rsidR="00C039BD" w:rsidRPr="004051A6" w:rsidRDefault="00C039BD" w:rsidP="00C039BD">
      <w:pPr>
        <w:pStyle w:val="ListBullet"/>
      </w:pPr>
      <w:r w:rsidRPr="004051A6">
        <w:t>Age &gt; 18 years</w:t>
      </w:r>
    </w:p>
    <w:p w14:paraId="1F38752A" w14:textId="01710830" w:rsidR="00D2291F" w:rsidRDefault="00C039BD" w:rsidP="00C039BD">
      <w:pPr>
        <w:pStyle w:val="ListBullet"/>
        <w:rPr>
          <w:vertAlign w:val="superscript"/>
        </w:rPr>
      </w:pPr>
      <w:r w:rsidRPr="004051A6">
        <w:t>BMI &lt; 45</w:t>
      </w:r>
      <w:r w:rsidR="004878C2" w:rsidRPr="004051A6">
        <w:t xml:space="preserve"> </w:t>
      </w:r>
      <w:r w:rsidRPr="004051A6">
        <w:t>kg/m</w:t>
      </w:r>
      <w:r w:rsidRPr="004051A6">
        <w:rPr>
          <w:vertAlign w:val="superscript"/>
        </w:rPr>
        <w:t>2</w:t>
      </w:r>
    </w:p>
    <w:p w14:paraId="1CBF6241" w14:textId="53F388F3" w:rsidR="00C039BD" w:rsidRPr="004051A6" w:rsidRDefault="00D2291F" w:rsidP="00C039BD">
      <w:pPr>
        <w:pStyle w:val="ListBullet"/>
      </w:pPr>
      <w:r>
        <w:rPr>
          <w:vertAlign w:val="superscript"/>
        </w:rPr>
        <w:t xml:space="preserve"> </w:t>
      </w:r>
      <w:proofErr w:type="spellStart"/>
      <w:r w:rsidR="004878C2" w:rsidRPr="004051A6">
        <w:t>eGFR</w:t>
      </w:r>
      <w:proofErr w:type="spellEnd"/>
      <w:r w:rsidR="004878C2" w:rsidRPr="004051A6">
        <w:t xml:space="preserve"> &gt; 30 mL</w:t>
      </w:r>
      <w:r w:rsidR="00C039BD" w:rsidRPr="004051A6">
        <w:t>/minute/1.73</w:t>
      </w:r>
      <w:r w:rsidR="004878C2" w:rsidRPr="004051A6">
        <w:t xml:space="preserve"> </w:t>
      </w:r>
      <w:r w:rsidR="00C039BD" w:rsidRPr="004051A6">
        <w:t>m</w:t>
      </w:r>
      <w:r w:rsidR="00C039BD" w:rsidRPr="004051A6">
        <w:rPr>
          <w:vertAlign w:val="superscript"/>
        </w:rPr>
        <w:t>2</w:t>
      </w:r>
    </w:p>
    <w:p w14:paraId="75291E7E" w14:textId="77777777" w:rsidR="00C039BD" w:rsidRPr="004051A6" w:rsidRDefault="00C039BD" w:rsidP="00C039BD">
      <w:pPr>
        <w:pStyle w:val="ListBullet"/>
      </w:pPr>
      <w:r w:rsidRPr="004051A6">
        <w:t>Established cardiovascular disease defined as at least one of the following:</w:t>
      </w:r>
    </w:p>
    <w:p w14:paraId="4583C188" w14:textId="77777777" w:rsidR="00C039BD" w:rsidRPr="004051A6" w:rsidRDefault="00C039BD" w:rsidP="00C039BD">
      <w:pPr>
        <w:pStyle w:val="ListBullet2"/>
      </w:pPr>
      <w:r w:rsidRPr="004051A6">
        <w:t>confirmed history of myocardial infarction more than 2 months prior to informed consent</w:t>
      </w:r>
    </w:p>
    <w:p w14:paraId="6AA45EB0" w14:textId="21ADA45C" w:rsidR="00C039BD" w:rsidRPr="004051A6" w:rsidRDefault="00C039BD" w:rsidP="00C039BD">
      <w:pPr>
        <w:pStyle w:val="ListBullet2"/>
      </w:pPr>
      <w:r w:rsidRPr="004051A6">
        <w:t>evidence of multi</w:t>
      </w:r>
      <w:r w:rsidR="005E2147" w:rsidRPr="004051A6">
        <w:t xml:space="preserve"> </w:t>
      </w:r>
      <w:r w:rsidRPr="004051A6">
        <w:t>vessel coronary artery disease in 2 or more major coronary vessels</w:t>
      </w:r>
    </w:p>
    <w:p w14:paraId="3ED16F70" w14:textId="77777777" w:rsidR="00C039BD" w:rsidRPr="004051A6" w:rsidRDefault="00C039BD" w:rsidP="00C039BD">
      <w:pPr>
        <w:pStyle w:val="ListBullet2"/>
      </w:pPr>
      <w:r w:rsidRPr="004051A6">
        <w:t>evidence of a single vessel coronary artery disease with presence of a significant stenosis and either a positive non-invasive stress test or discharged from hospital with a documented diagnosis of unstable angina within 12 months prior to selection</w:t>
      </w:r>
    </w:p>
    <w:p w14:paraId="03ACEBF1" w14:textId="1D872881" w:rsidR="00C039BD" w:rsidRPr="004051A6" w:rsidRDefault="00C039BD" w:rsidP="00C039BD">
      <w:pPr>
        <w:pStyle w:val="ListBullet2"/>
      </w:pPr>
      <w:r w:rsidRPr="004051A6">
        <w:t>last episode of unstable angina &gt; 2 months prior to informed consent with evidence of coronary multi</w:t>
      </w:r>
      <w:r w:rsidR="005E2147" w:rsidRPr="004051A6">
        <w:t xml:space="preserve"> </w:t>
      </w:r>
      <w:r w:rsidRPr="004051A6">
        <w:t>v</w:t>
      </w:r>
      <w:r w:rsidR="004878C2" w:rsidRPr="004051A6">
        <w:t>essel or single vessel disease</w:t>
      </w:r>
    </w:p>
    <w:p w14:paraId="1BE41E45" w14:textId="77777777" w:rsidR="00C039BD" w:rsidRPr="004051A6" w:rsidRDefault="00C039BD" w:rsidP="00C039BD">
      <w:pPr>
        <w:pStyle w:val="ListBullet2"/>
      </w:pPr>
      <w:r w:rsidRPr="004051A6">
        <w:t>history of ischemic or haemorrhagic stroke &gt; 2 months prior to informed consent</w:t>
      </w:r>
    </w:p>
    <w:p w14:paraId="196A0CDE" w14:textId="77777777" w:rsidR="00C039BD" w:rsidRPr="004051A6" w:rsidRDefault="00C039BD" w:rsidP="00C039BD">
      <w:pPr>
        <w:pStyle w:val="ListBullet2"/>
      </w:pPr>
      <w:r w:rsidRPr="004051A6">
        <w:t>presence of peripheral artery disease</w:t>
      </w:r>
    </w:p>
    <w:p w14:paraId="147C6549" w14:textId="5F4A9789" w:rsidR="00C039BD" w:rsidRPr="004051A6" w:rsidRDefault="004878C2" w:rsidP="00C039BD">
      <w:pPr>
        <w:pStyle w:val="ListBullet"/>
      </w:pPr>
      <w:r w:rsidRPr="004051A6">
        <w:t>N</w:t>
      </w:r>
      <w:r w:rsidR="00C039BD" w:rsidRPr="004051A6">
        <w:t>o glucose lowering agents for at le</w:t>
      </w:r>
      <w:r w:rsidRPr="004051A6">
        <w:t xml:space="preserve">ast 12 weeks and had HbA1c of 7 to </w:t>
      </w:r>
      <w:r w:rsidR="00C039BD" w:rsidRPr="004051A6">
        <w:t>9% or stable glucos</w:t>
      </w:r>
      <w:r w:rsidRPr="004051A6">
        <w:t xml:space="preserve">e lowering treatment and HbA1c of 7 to </w:t>
      </w:r>
      <w:r w:rsidR="00C039BD" w:rsidRPr="004051A6">
        <w:t>10%</w:t>
      </w:r>
    </w:p>
    <w:p w14:paraId="034663AF" w14:textId="682E8086" w:rsidR="00C039BD" w:rsidRPr="004051A6" w:rsidRDefault="004878C2" w:rsidP="004878C2">
      <w:pPr>
        <w:pStyle w:val="Heading5"/>
      </w:pPr>
      <w:r w:rsidRPr="004051A6">
        <w:t>Exclusion criteria</w:t>
      </w:r>
    </w:p>
    <w:p w14:paraId="5B0581B3" w14:textId="7D4D94E1" w:rsidR="004878C2" w:rsidRPr="004051A6" w:rsidRDefault="004878C2" w:rsidP="004878C2">
      <w:r w:rsidRPr="004051A6">
        <w:t>The exclusion criteria included:</w:t>
      </w:r>
    </w:p>
    <w:p w14:paraId="3E6AF2F6" w14:textId="791D22AA" w:rsidR="00C039BD" w:rsidRPr="004051A6" w:rsidRDefault="004878C2" w:rsidP="004878C2">
      <w:pPr>
        <w:pStyle w:val="ListBullet"/>
      </w:pPr>
      <w:r w:rsidRPr="004051A6">
        <w:t>U</w:t>
      </w:r>
      <w:r w:rsidR="00C039BD" w:rsidRPr="004051A6">
        <w:t>ncontrolled hyperglycaemi</w:t>
      </w:r>
      <w:r w:rsidRPr="004051A6">
        <w:t xml:space="preserve">a with a glucose level &gt; 13.3 </w:t>
      </w:r>
      <w:proofErr w:type="spellStart"/>
      <w:r w:rsidRPr="004051A6">
        <w:t>mm</w:t>
      </w:r>
      <w:r w:rsidR="00C039BD" w:rsidRPr="004051A6">
        <w:t>ol</w:t>
      </w:r>
      <w:proofErr w:type="spellEnd"/>
      <w:r w:rsidR="00C039BD" w:rsidRPr="004051A6">
        <w:t>/L after an overnight fast</w:t>
      </w:r>
    </w:p>
    <w:p w14:paraId="27F79EAA" w14:textId="261B561E" w:rsidR="00C039BD" w:rsidRPr="004051A6" w:rsidRDefault="004878C2" w:rsidP="004878C2">
      <w:pPr>
        <w:pStyle w:val="ListBullet"/>
      </w:pPr>
      <w:r w:rsidRPr="004051A6">
        <w:lastRenderedPageBreak/>
        <w:t>A</w:t>
      </w:r>
      <w:r w:rsidR="00C039BD" w:rsidRPr="004051A6">
        <w:t>cute coronary syndrome, stroke, TIA within 2 months or planned cardiac surgery</w:t>
      </w:r>
      <w:r w:rsidRPr="004051A6">
        <w:t xml:space="preserve"> or angioplasty within 3 months</w:t>
      </w:r>
    </w:p>
    <w:p w14:paraId="618E9B53" w14:textId="42B7D92B" w:rsidR="00C039BD" w:rsidRPr="004051A6" w:rsidRDefault="004878C2" w:rsidP="004878C2">
      <w:pPr>
        <w:pStyle w:val="ListBullet"/>
      </w:pPr>
      <w:r w:rsidRPr="004051A6">
        <w:t>L</w:t>
      </w:r>
      <w:r w:rsidR="00C039BD" w:rsidRPr="004051A6">
        <w:t>iver disease</w:t>
      </w:r>
    </w:p>
    <w:p w14:paraId="36E9A881" w14:textId="22130EA2" w:rsidR="00C039BD" w:rsidRPr="004051A6" w:rsidRDefault="004878C2" w:rsidP="004878C2">
      <w:pPr>
        <w:pStyle w:val="ListBullet"/>
      </w:pPr>
      <w:proofErr w:type="spellStart"/>
      <w:r w:rsidRPr="004051A6">
        <w:t>e</w:t>
      </w:r>
      <w:r w:rsidR="00C039BD" w:rsidRPr="004051A6">
        <w:t>GFR</w:t>
      </w:r>
      <w:proofErr w:type="spellEnd"/>
      <w:r w:rsidR="00C039BD" w:rsidRPr="004051A6">
        <w:t xml:space="preserve"> &lt; 30</w:t>
      </w:r>
      <w:r w:rsidRPr="004051A6">
        <w:t xml:space="preserve"> mL</w:t>
      </w:r>
      <w:r w:rsidR="00C039BD" w:rsidRPr="004051A6">
        <w:t>/minute/1.73</w:t>
      </w:r>
      <w:r w:rsidRPr="004051A6">
        <w:t xml:space="preserve"> </w:t>
      </w:r>
      <w:r w:rsidR="00C039BD" w:rsidRPr="004051A6">
        <w:t>m</w:t>
      </w:r>
      <w:r w:rsidR="00C039BD" w:rsidRPr="004051A6">
        <w:rPr>
          <w:vertAlign w:val="superscript"/>
        </w:rPr>
        <w:t>2</w:t>
      </w:r>
    </w:p>
    <w:p w14:paraId="3CF21F2D" w14:textId="39D62DD8" w:rsidR="00C039BD" w:rsidRPr="004051A6" w:rsidRDefault="004878C2" w:rsidP="004878C2">
      <w:pPr>
        <w:pStyle w:val="ListBullet"/>
      </w:pPr>
      <w:r w:rsidRPr="004051A6">
        <w:t>B</w:t>
      </w:r>
      <w:r w:rsidR="00C039BD" w:rsidRPr="004051A6">
        <w:t>ariatric surgery within 2 years and other gastrointestinal surgeries that induce chronic malabsorption</w:t>
      </w:r>
    </w:p>
    <w:p w14:paraId="2FA2D1AC" w14:textId="48BD3D76" w:rsidR="00C039BD" w:rsidRPr="004051A6" w:rsidRDefault="004878C2" w:rsidP="004878C2">
      <w:pPr>
        <w:pStyle w:val="ListBullet"/>
      </w:pPr>
      <w:r w:rsidRPr="004051A6">
        <w:t>B</w:t>
      </w:r>
      <w:r w:rsidR="00C039BD" w:rsidRPr="004051A6">
        <w:t xml:space="preserve">lood </w:t>
      </w:r>
      <w:proofErr w:type="spellStart"/>
      <w:r w:rsidR="00C039BD" w:rsidRPr="004051A6">
        <w:t>dyscrasia</w:t>
      </w:r>
      <w:proofErr w:type="spellEnd"/>
    </w:p>
    <w:p w14:paraId="14528289" w14:textId="77777777" w:rsidR="00C039BD" w:rsidRPr="004051A6" w:rsidRDefault="00C039BD" w:rsidP="004878C2">
      <w:pPr>
        <w:pStyle w:val="ListBullet"/>
      </w:pPr>
      <w:r w:rsidRPr="004051A6">
        <w:t>Medical history of cancer</w:t>
      </w:r>
    </w:p>
    <w:p w14:paraId="3C668D73" w14:textId="77777777" w:rsidR="00C039BD" w:rsidRPr="004051A6" w:rsidRDefault="00C039BD" w:rsidP="004878C2">
      <w:pPr>
        <w:pStyle w:val="ListBullet"/>
      </w:pPr>
      <w:r w:rsidRPr="004051A6">
        <w:t>At risk of pregnancy</w:t>
      </w:r>
    </w:p>
    <w:p w14:paraId="454D39C9" w14:textId="3E74D2D6" w:rsidR="00C039BD" w:rsidRPr="004051A6" w:rsidRDefault="00C039BD" w:rsidP="004878C2">
      <w:pPr>
        <w:pStyle w:val="ListBullet"/>
      </w:pPr>
      <w:r w:rsidRPr="004051A6">
        <w:t>On anti-obesity drug</w:t>
      </w:r>
      <w:r w:rsidR="00E63D77" w:rsidRPr="004051A6">
        <w:t>s</w:t>
      </w:r>
    </w:p>
    <w:p w14:paraId="3EAEB906" w14:textId="77777777" w:rsidR="00C039BD" w:rsidRPr="004051A6" w:rsidRDefault="00C039BD" w:rsidP="004878C2">
      <w:pPr>
        <w:pStyle w:val="ListBullet"/>
      </w:pPr>
      <w:r w:rsidRPr="004051A6">
        <w:t>Alcoholism</w:t>
      </w:r>
    </w:p>
    <w:p w14:paraId="0F292F1D" w14:textId="3E7C8231" w:rsidR="00C039BD" w:rsidRPr="004051A6" w:rsidRDefault="004878C2" w:rsidP="004878C2">
      <w:pPr>
        <w:pStyle w:val="Comment"/>
      </w:pPr>
      <w:r w:rsidRPr="004051A6">
        <w:rPr>
          <w:b/>
        </w:rPr>
        <w:t>C</w:t>
      </w:r>
      <w:r w:rsidR="00C039BD" w:rsidRPr="004051A6">
        <w:rPr>
          <w:b/>
        </w:rPr>
        <w:t>omment</w:t>
      </w:r>
      <w:r w:rsidR="00C039BD" w:rsidRPr="004051A6">
        <w:t>:</w:t>
      </w:r>
      <w:r w:rsidRPr="004051A6">
        <w:t xml:space="preserve"> </w:t>
      </w:r>
      <w:r w:rsidR="00C039BD" w:rsidRPr="004051A6">
        <w:t xml:space="preserve">The study only recruited patients with T2DM and HbA1c &gt; 7% (target </w:t>
      </w:r>
      <w:r w:rsidRPr="004051A6">
        <w:t xml:space="preserve">HbA1c for most patients). Thus, </w:t>
      </w:r>
      <w:r w:rsidR="00C039BD" w:rsidRPr="004051A6">
        <w:t>all subjects recruited would be covered by the current</w:t>
      </w:r>
      <w:r w:rsidRPr="004051A6">
        <w:t xml:space="preserve"> indications for </w:t>
      </w:r>
      <w:proofErr w:type="spellStart"/>
      <w:r w:rsidRPr="004051A6">
        <w:t>e</w:t>
      </w:r>
      <w:r w:rsidR="00C039BD" w:rsidRPr="004051A6">
        <w:t>mpagliflozin</w:t>
      </w:r>
      <w:proofErr w:type="spellEnd"/>
      <w:r w:rsidR="00C039BD" w:rsidRPr="004051A6">
        <w:t>. The exclusion criteria included patients with extreme obesity very poor glycaemic control, and recent cardiovascular events. Thus, efficacy in these subgroups is uncertain. The inclusion criteria for cardiovascular risk would have selected those with macrovascular disease, not necessarily risk factor for heart failure.</w:t>
      </w:r>
    </w:p>
    <w:p w14:paraId="3A011D4A" w14:textId="77777777" w:rsidR="00C039BD" w:rsidRPr="004051A6" w:rsidRDefault="00C039BD" w:rsidP="004878C2">
      <w:pPr>
        <w:pStyle w:val="Heading4"/>
      </w:pPr>
      <w:r w:rsidRPr="004051A6">
        <w:t>Study treatments</w:t>
      </w:r>
    </w:p>
    <w:p w14:paraId="7E8499BE" w14:textId="6DDB21AA" w:rsidR="00C039BD" w:rsidRPr="004051A6" w:rsidRDefault="007B668B" w:rsidP="00C039BD">
      <w:r w:rsidRPr="004051A6">
        <w:t xml:space="preserve">A </w:t>
      </w:r>
      <w:r w:rsidR="00C039BD" w:rsidRPr="004051A6">
        <w:t>2</w:t>
      </w:r>
      <w:r w:rsidRPr="004051A6">
        <w:t xml:space="preserve"> week open label placebo ran </w:t>
      </w:r>
      <w:r w:rsidR="00C039BD" w:rsidRPr="004051A6">
        <w:t>to assess the willingness of patients to adhere to long-term treatment. Patients were randomised 1:1:1 to receive 10</w:t>
      </w:r>
      <w:r w:rsidR="004878C2" w:rsidRPr="004051A6">
        <w:t xml:space="preserve"> mg</w:t>
      </w:r>
      <w:r w:rsidR="00E63D77" w:rsidRPr="004051A6">
        <w:t xml:space="preserve"> </w:t>
      </w:r>
      <w:proofErr w:type="spellStart"/>
      <w:r w:rsidR="00E63D77" w:rsidRPr="004051A6">
        <w:t>empagliflozin</w:t>
      </w:r>
      <w:proofErr w:type="spellEnd"/>
      <w:r w:rsidR="00E63D77" w:rsidRPr="004051A6">
        <w:t xml:space="preserve">, </w:t>
      </w:r>
      <w:r w:rsidR="00C039BD" w:rsidRPr="004051A6">
        <w:t>25</w:t>
      </w:r>
      <w:r w:rsidR="004878C2" w:rsidRPr="004051A6">
        <w:t xml:space="preserve"> mg</w:t>
      </w:r>
      <w:r w:rsidR="00D52949" w:rsidRPr="004051A6">
        <w:t xml:space="preserve"> </w:t>
      </w:r>
      <w:proofErr w:type="spellStart"/>
      <w:r w:rsidR="00D52949" w:rsidRPr="004051A6">
        <w:t>empagliflozin</w:t>
      </w:r>
      <w:proofErr w:type="spellEnd"/>
      <w:r w:rsidR="00E63D77" w:rsidRPr="004051A6">
        <w:t>,</w:t>
      </w:r>
      <w:r w:rsidR="00D52949" w:rsidRPr="004051A6">
        <w:t xml:space="preserve"> </w:t>
      </w:r>
      <w:r w:rsidR="00C039BD" w:rsidRPr="004051A6">
        <w:t>or placebo</w:t>
      </w:r>
      <w:r w:rsidR="004878C2" w:rsidRPr="004051A6">
        <w:t>.</w:t>
      </w:r>
    </w:p>
    <w:p w14:paraId="00257BBD" w14:textId="0BB70A32" w:rsidR="00C039BD" w:rsidRPr="004051A6" w:rsidRDefault="00C039BD" w:rsidP="00C039BD">
      <w:r w:rsidRPr="004051A6">
        <w:t xml:space="preserve">Background glucose lowering therapy was to be </w:t>
      </w:r>
      <w:r w:rsidR="004878C2" w:rsidRPr="004051A6">
        <w:t>stable for the first 12 weeks (</w:t>
      </w:r>
      <w:r w:rsidRPr="004051A6">
        <w:t>but was allowed to be intensified if the fasting level was &gt; 13.3</w:t>
      </w:r>
      <w:r w:rsidR="004878C2" w:rsidRPr="004051A6">
        <w:t xml:space="preserve"> </w:t>
      </w:r>
      <w:proofErr w:type="spellStart"/>
      <w:r w:rsidRPr="004051A6">
        <w:t>mmol</w:t>
      </w:r>
      <w:proofErr w:type="spellEnd"/>
      <w:r w:rsidRPr="004051A6">
        <w:t>/</w:t>
      </w:r>
      <w:r w:rsidR="004878C2" w:rsidRPr="004051A6">
        <w:t>L or reduced if needed). After W</w:t>
      </w:r>
      <w:r w:rsidRPr="004051A6">
        <w:t>eek 12, investigators could adjust glucose lowering to achieve local glycaemic targets and were encouraged to also treat other cardiovascular risk factors.</w:t>
      </w:r>
    </w:p>
    <w:p w14:paraId="1F19A5E1" w14:textId="02D54650" w:rsidR="00C039BD" w:rsidRPr="004051A6" w:rsidRDefault="004878C2" w:rsidP="00C039BD">
      <w:r w:rsidRPr="004051A6">
        <w:t>Visits were at W</w:t>
      </w:r>
      <w:r w:rsidR="00C039BD" w:rsidRPr="004051A6">
        <w:t>eeks 4,</w:t>
      </w:r>
      <w:r w:rsidR="008D5174" w:rsidRPr="004051A6">
        <w:t xml:space="preserve"> </w:t>
      </w:r>
      <w:r w:rsidR="00C039BD" w:rsidRPr="004051A6">
        <w:t>8,</w:t>
      </w:r>
      <w:r w:rsidR="008D5174" w:rsidRPr="004051A6">
        <w:t xml:space="preserve"> </w:t>
      </w:r>
      <w:r w:rsidR="00C039BD" w:rsidRPr="004051A6">
        <w:t>12,</w:t>
      </w:r>
      <w:r w:rsidR="008D5174" w:rsidRPr="004051A6">
        <w:t xml:space="preserve"> </w:t>
      </w:r>
      <w:r w:rsidR="00C039BD" w:rsidRPr="004051A6">
        <w:t>16,</w:t>
      </w:r>
      <w:r w:rsidR="008D5174" w:rsidRPr="004051A6">
        <w:t xml:space="preserve"> </w:t>
      </w:r>
      <w:r w:rsidR="00C039BD" w:rsidRPr="004051A6">
        <w:t>28,</w:t>
      </w:r>
      <w:r w:rsidR="008D5174" w:rsidRPr="004051A6">
        <w:t xml:space="preserve"> </w:t>
      </w:r>
      <w:r w:rsidR="00C039BD" w:rsidRPr="004051A6">
        <w:t>40 and 52 weeks then at 14 week intervals. Patients who discontinued or withdrew for the study were to be followed up until the end of the study period. The ex</w:t>
      </w:r>
      <w:r w:rsidR="008D5174" w:rsidRPr="004051A6">
        <w:t xml:space="preserve">pected treatment duration was 6 to </w:t>
      </w:r>
      <w:r w:rsidR="00C039BD" w:rsidRPr="004051A6">
        <w:t>8 years based on t</w:t>
      </w:r>
      <w:r w:rsidR="008D5174" w:rsidRPr="004051A6">
        <w:t>he expected accrual period of 2 </w:t>
      </w:r>
      <w:r w:rsidR="00C039BD" w:rsidRPr="004051A6">
        <w:t>years and e</w:t>
      </w:r>
      <w:r w:rsidR="008D5174" w:rsidRPr="004051A6">
        <w:t>xpected outcome treatment rate.</w:t>
      </w:r>
    </w:p>
    <w:p w14:paraId="31EB901F" w14:textId="6F2EDE6D" w:rsidR="00C039BD" w:rsidRPr="004051A6" w:rsidRDefault="00C039BD" w:rsidP="00C039BD">
      <w:r w:rsidRPr="004051A6">
        <w:t>The protocol also encouraged the investigators to treat all ot</w:t>
      </w:r>
      <w:r w:rsidR="008D5174" w:rsidRPr="004051A6">
        <w:t xml:space="preserve">her cardiovascular risk factors </w:t>
      </w:r>
      <w:r w:rsidRPr="004051A6">
        <w:t>(lipid levels, blood pressure, micro/</w:t>
      </w:r>
      <w:proofErr w:type="spellStart"/>
      <w:r w:rsidRPr="004051A6">
        <w:t>macroalbuminuria</w:t>
      </w:r>
      <w:proofErr w:type="spellEnd"/>
      <w:r w:rsidRPr="004051A6">
        <w:t>, unhealthy lifestyle, smoking) according to usual standard of care. In a high CV risk population this would imply use (if tolerated and not contraindicated) of statins, angiotensin converting enzyme (ACE)</w:t>
      </w:r>
      <w:r w:rsidR="008D5174" w:rsidRPr="004051A6">
        <w:t xml:space="preserve"> inhibitors, angiotensin II (AT</w:t>
      </w:r>
      <w:r w:rsidRPr="004051A6">
        <w:t xml:space="preserve">II) receptor blockers, aspirin, beta-blockers, calcium channel blockers, </w:t>
      </w:r>
      <w:r w:rsidR="008D5174" w:rsidRPr="004051A6">
        <w:t>and so on</w:t>
      </w:r>
      <w:r w:rsidRPr="004051A6">
        <w:t>. This trial was to be conducted in the context of local or regional guidance for secondary cardiovascular prevention</w:t>
      </w:r>
      <w:r w:rsidR="008D5174" w:rsidRPr="004051A6">
        <w:t>.</w:t>
      </w:r>
    </w:p>
    <w:p w14:paraId="12E07D43" w14:textId="2339EC92" w:rsidR="00C039BD" w:rsidRPr="004051A6" w:rsidRDefault="008D5174" w:rsidP="008D5174">
      <w:pPr>
        <w:pStyle w:val="Comment"/>
      </w:pPr>
      <w:r w:rsidRPr="004051A6">
        <w:rPr>
          <w:b/>
        </w:rPr>
        <w:t>C</w:t>
      </w:r>
      <w:r w:rsidR="00C039BD" w:rsidRPr="004051A6">
        <w:rPr>
          <w:b/>
        </w:rPr>
        <w:t>omment</w:t>
      </w:r>
      <w:r w:rsidR="00C039BD" w:rsidRPr="004051A6">
        <w:t>:</w:t>
      </w:r>
      <w:r w:rsidRPr="004051A6">
        <w:t xml:space="preserve"> </w:t>
      </w:r>
      <w:r w:rsidR="00C039BD" w:rsidRPr="004051A6">
        <w:t>It is not entirely clear what training/experience the investigators who reviewed the patients had, what guidelines they used to step up treatment, and whether the patients saw their usual doctors as well and if the usual doctor was able to adjust medications. The intensity of treatment received in the study may have implications as to the external validity of the study results.</w:t>
      </w:r>
    </w:p>
    <w:p w14:paraId="2361391A" w14:textId="77777777" w:rsidR="00C039BD" w:rsidRPr="004051A6" w:rsidRDefault="00C039BD" w:rsidP="008D5174">
      <w:pPr>
        <w:pStyle w:val="Heading4"/>
      </w:pPr>
      <w:r w:rsidRPr="004051A6">
        <w:lastRenderedPageBreak/>
        <w:t>Efficacy variables and outcomes</w:t>
      </w:r>
    </w:p>
    <w:p w14:paraId="7D7419EB" w14:textId="705D4242" w:rsidR="00C039BD" w:rsidRPr="004051A6" w:rsidRDefault="00C039BD" w:rsidP="00C039BD">
      <w:r w:rsidRPr="004051A6">
        <w:t>The primary efficacy outcome was a composite of death from cardiovascular causes, non-fatal myocardial infarction, or non-fatal stroke. The key secondary outcome was a composite of the primary outcome plus hospit</w:t>
      </w:r>
      <w:r w:rsidR="008D5174" w:rsidRPr="004051A6">
        <w:t>alization for unstable angina.</w:t>
      </w:r>
    </w:p>
    <w:p w14:paraId="012E3800" w14:textId="75E560C4" w:rsidR="00C039BD" w:rsidRPr="004051A6" w:rsidRDefault="00C039BD" w:rsidP="00C039BD">
      <w:r w:rsidRPr="004051A6">
        <w:t>Other secondary efficacy outcomes included: silent MI; heart failure requiring hospitalisation; new onset albuminuria (defined as UACR &gt; 300</w:t>
      </w:r>
      <w:r w:rsidR="008D5174" w:rsidRPr="004051A6">
        <w:t xml:space="preserve"> </w:t>
      </w:r>
      <w:r w:rsidRPr="004051A6">
        <w:t>mg/g); composite microvascular outcome defined as initial retinal photocoagulation, vitreous haemorrhage, diabetes related blindness,</w:t>
      </w:r>
      <w:r w:rsidR="008D5174" w:rsidRPr="004051A6">
        <w:t xml:space="preserve"> new or worsening nephropathy. </w:t>
      </w:r>
      <w:proofErr w:type="spellStart"/>
      <w:proofErr w:type="gramStart"/>
      <w:r w:rsidRPr="004051A6">
        <w:t>eGFR</w:t>
      </w:r>
      <w:proofErr w:type="spellEnd"/>
      <w:proofErr w:type="gramEnd"/>
      <w:r w:rsidRPr="004051A6">
        <w:t xml:space="preserve"> was calculated using the MDRD formula.</w:t>
      </w:r>
    </w:p>
    <w:p w14:paraId="133ED143" w14:textId="1C6A0296" w:rsidR="00C039BD" w:rsidRPr="004051A6" w:rsidRDefault="00C039BD" w:rsidP="00C039BD">
      <w:r w:rsidRPr="004051A6">
        <w:t>Additional exploratory endpoints included components of the macrovascular and microvascular composite endpoints, the composite endpoint of ‘heart failure requiring hospitalisation or CV death’, and all-cause mortality. Exploratory efficacy parameters incl</w:t>
      </w:r>
      <w:r w:rsidR="008D5174" w:rsidRPr="004051A6">
        <w:t xml:space="preserve">uded HbA1c, FPG (fasting plasma </w:t>
      </w:r>
      <w:r w:rsidRPr="004051A6">
        <w:t>glucose), body weight, SBP (systolic blood pressure), and DBP (diastolic blood pressure).</w:t>
      </w:r>
    </w:p>
    <w:p w14:paraId="3EFEFB62" w14:textId="446C33E3" w:rsidR="00C039BD" w:rsidRPr="004051A6" w:rsidRDefault="00C039BD" w:rsidP="00C039BD">
      <w:r w:rsidRPr="004051A6">
        <w:t>A clinical event committee was established for the central adjudication of poten</w:t>
      </w:r>
      <w:r w:rsidR="008D5174" w:rsidRPr="004051A6">
        <w:t>tial cardiovascular end points.</w:t>
      </w:r>
    </w:p>
    <w:p w14:paraId="1970BA5F" w14:textId="0A909925" w:rsidR="00C039BD" w:rsidRPr="004051A6" w:rsidRDefault="008D5174" w:rsidP="008D5174">
      <w:pPr>
        <w:pStyle w:val="Comment"/>
        <w:rPr>
          <w:b/>
        </w:rPr>
      </w:pPr>
      <w:r w:rsidRPr="004051A6">
        <w:rPr>
          <w:b/>
        </w:rPr>
        <w:t>C</w:t>
      </w:r>
      <w:r w:rsidR="00C039BD" w:rsidRPr="004051A6">
        <w:rPr>
          <w:b/>
        </w:rPr>
        <w:t>omment:</w:t>
      </w:r>
      <w:r w:rsidRPr="004051A6">
        <w:rPr>
          <w:b/>
        </w:rPr>
        <w:t xml:space="preserve"> </w:t>
      </w:r>
      <w:r w:rsidR="00C039BD" w:rsidRPr="004051A6">
        <w:t>The large number of efficacy endpoints is noted. Neuropathy was not assessed. There was no physiologica</w:t>
      </w:r>
      <w:r w:rsidRPr="004051A6">
        <w:t>l assessment of heart function.</w:t>
      </w:r>
    </w:p>
    <w:p w14:paraId="14AA8A4F" w14:textId="77777777" w:rsidR="00C039BD" w:rsidRPr="004051A6" w:rsidRDefault="00C039BD" w:rsidP="008D5174">
      <w:pPr>
        <w:pStyle w:val="Heading4"/>
      </w:pPr>
      <w:r w:rsidRPr="004051A6">
        <w:t>Randomisation and blinding methods</w:t>
      </w:r>
    </w:p>
    <w:p w14:paraId="3269C7AE" w14:textId="189AFAD2" w:rsidR="00C039BD" w:rsidRPr="004051A6" w:rsidRDefault="00257F9C" w:rsidP="00C039BD">
      <w:r w:rsidRPr="004051A6">
        <w:t>Randomis</w:t>
      </w:r>
      <w:r w:rsidR="00C039BD" w:rsidRPr="004051A6">
        <w:t>ation as centrally via a computer generated random sequence and interactive voice and web response system. It was stratified for HbA1c, B</w:t>
      </w:r>
      <w:r w:rsidR="008D5174" w:rsidRPr="004051A6">
        <w:t xml:space="preserve">MI, </w:t>
      </w:r>
      <w:proofErr w:type="spellStart"/>
      <w:r w:rsidR="008D5174" w:rsidRPr="004051A6">
        <w:t>eGFR</w:t>
      </w:r>
      <w:proofErr w:type="spellEnd"/>
      <w:r w:rsidR="008D5174" w:rsidRPr="004051A6">
        <w:t xml:space="preserve"> and geographical area.</w:t>
      </w:r>
    </w:p>
    <w:p w14:paraId="1F1E308F" w14:textId="77777777" w:rsidR="00C039BD" w:rsidRPr="004051A6" w:rsidRDefault="00C039BD" w:rsidP="00257F9C">
      <w:pPr>
        <w:pStyle w:val="Heading4"/>
      </w:pPr>
      <w:r w:rsidRPr="004051A6">
        <w:t>Analysis populations</w:t>
      </w:r>
    </w:p>
    <w:p w14:paraId="567EB945" w14:textId="66038218" w:rsidR="00BE0A43" w:rsidRPr="004051A6" w:rsidRDefault="00BE0A43" w:rsidP="00BE0A43">
      <w:pPr>
        <w:pStyle w:val="Tabletitle"/>
        <w:rPr>
          <w:lang w:eastAsia="ja-JP"/>
        </w:rPr>
      </w:pPr>
      <w:proofErr w:type="gramStart"/>
      <w:r w:rsidRPr="004051A6">
        <w:rPr>
          <w:lang w:eastAsia="ja-JP"/>
        </w:rPr>
        <w:t>Table 1.</w:t>
      </w:r>
      <w:proofErr w:type="gramEnd"/>
      <w:r w:rsidRPr="004051A6">
        <w:rPr>
          <w:lang w:eastAsia="ja-JP"/>
        </w:rPr>
        <w:t xml:space="preserve"> Analysis populations in the EMPA-REG OUTCOME study</w:t>
      </w:r>
    </w:p>
    <w:tbl>
      <w:tblPr>
        <w:tblStyle w:val="TableTGAblue"/>
        <w:tblW w:w="9378" w:type="dxa"/>
        <w:tblLook w:val="04A0" w:firstRow="1" w:lastRow="0" w:firstColumn="1" w:lastColumn="0" w:noHBand="0" w:noVBand="1"/>
        <w:tblDescription w:val="Table 1 is a list of analysis populations in the EMPA-REG OUTCOME study"/>
      </w:tblPr>
      <w:tblGrid>
        <w:gridCol w:w="2437"/>
        <w:gridCol w:w="1720"/>
        <w:gridCol w:w="5221"/>
      </w:tblGrid>
      <w:tr w:rsidR="00953EFF" w:rsidRPr="004051A6" w14:paraId="0EEBDF0C" w14:textId="77777777" w:rsidTr="00E63D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7" w:type="dxa"/>
          </w:tcPr>
          <w:p w14:paraId="7E394073" w14:textId="39264B04" w:rsidR="00BE0A43" w:rsidRPr="004051A6" w:rsidRDefault="00BE0A43" w:rsidP="00BE0A43">
            <w:pPr>
              <w:ind w:left="0"/>
            </w:pPr>
            <w:r w:rsidRPr="004051A6">
              <w:t>Population</w:t>
            </w:r>
          </w:p>
        </w:tc>
        <w:tc>
          <w:tcPr>
            <w:tcW w:w="1720" w:type="dxa"/>
          </w:tcPr>
          <w:p w14:paraId="756A863E" w14:textId="23544FF7" w:rsidR="00BE0A43" w:rsidRPr="004051A6" w:rsidRDefault="006F546E" w:rsidP="00BE0A43">
            <w:pPr>
              <w:ind w:left="0"/>
              <w:cnfStyle w:val="100000000000" w:firstRow="1" w:lastRow="0" w:firstColumn="0" w:lastColumn="0" w:oddVBand="0" w:evenVBand="0" w:oddHBand="0" w:evenHBand="0" w:firstRowFirstColumn="0" w:firstRowLastColumn="0" w:lastRowFirstColumn="0" w:lastRowLastColumn="0"/>
              <w:rPr>
                <w:vertAlign w:val="superscript"/>
              </w:rPr>
            </w:pPr>
            <w:r w:rsidRPr="004051A6">
              <w:t>Abbreviation</w:t>
            </w:r>
          </w:p>
        </w:tc>
        <w:tc>
          <w:tcPr>
            <w:tcW w:w="5221" w:type="dxa"/>
          </w:tcPr>
          <w:p w14:paraId="12ACEC24" w14:textId="7350D1D8" w:rsidR="00BE0A43" w:rsidRPr="004051A6" w:rsidRDefault="00BE0A43" w:rsidP="00BE0A43">
            <w:pPr>
              <w:ind w:left="0"/>
              <w:cnfStyle w:val="100000000000" w:firstRow="1" w:lastRow="0" w:firstColumn="0" w:lastColumn="0" w:oddVBand="0" w:evenVBand="0" w:oddHBand="0" w:evenHBand="0" w:firstRowFirstColumn="0" w:firstRowLastColumn="0" w:lastRowFirstColumn="0" w:lastRowLastColumn="0"/>
            </w:pPr>
            <w:r w:rsidRPr="004051A6">
              <w:t>Definition</w:t>
            </w:r>
          </w:p>
        </w:tc>
      </w:tr>
      <w:tr w:rsidR="00953EFF" w:rsidRPr="004051A6" w14:paraId="59D92B69"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6439A953" w14:textId="7CC00B58" w:rsidR="00C039BD" w:rsidRPr="004051A6" w:rsidRDefault="00B45075" w:rsidP="00BE0A43">
            <w:pPr>
              <w:ind w:left="0"/>
            </w:pPr>
            <w:r w:rsidRPr="004051A6">
              <w:t>Screened s</w:t>
            </w:r>
            <w:r w:rsidR="00C039BD" w:rsidRPr="004051A6">
              <w:t>et</w:t>
            </w:r>
          </w:p>
        </w:tc>
        <w:tc>
          <w:tcPr>
            <w:tcW w:w="1720" w:type="dxa"/>
          </w:tcPr>
          <w:p w14:paraId="1321CB05"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SCR</w:t>
            </w:r>
          </w:p>
        </w:tc>
        <w:tc>
          <w:tcPr>
            <w:tcW w:w="5221" w:type="dxa"/>
          </w:tcPr>
          <w:p w14:paraId="12762795" w14:textId="5A179A13"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patients screened for the trial wit</w:t>
            </w:r>
            <w:r w:rsidR="00BE0A43" w:rsidRPr="004051A6">
              <w:t xml:space="preserve">h informed consent give </w:t>
            </w:r>
            <w:r w:rsidRPr="004051A6">
              <w:t xml:space="preserve">and who completed at least 1 screening procedure at </w:t>
            </w:r>
            <w:r w:rsidR="00BE0A43" w:rsidRPr="004051A6">
              <w:t>V</w:t>
            </w:r>
            <w:r w:rsidRPr="004051A6">
              <w:t>isit 1</w:t>
            </w:r>
          </w:p>
        </w:tc>
      </w:tr>
      <w:tr w:rsidR="00953EFF" w:rsidRPr="004051A6" w14:paraId="0A9518B1"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7B634264" w14:textId="184BE3E7" w:rsidR="00C039BD" w:rsidRPr="004051A6" w:rsidRDefault="00B45075" w:rsidP="00BE0A43">
            <w:pPr>
              <w:ind w:left="0"/>
            </w:pPr>
            <w:r w:rsidRPr="004051A6">
              <w:t>Randomised s</w:t>
            </w:r>
            <w:r w:rsidR="00C039BD" w:rsidRPr="004051A6">
              <w:t>et</w:t>
            </w:r>
          </w:p>
        </w:tc>
        <w:tc>
          <w:tcPr>
            <w:tcW w:w="1720" w:type="dxa"/>
          </w:tcPr>
          <w:p w14:paraId="29F70212"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RS</w:t>
            </w:r>
          </w:p>
        </w:tc>
        <w:tc>
          <w:tcPr>
            <w:tcW w:w="5221" w:type="dxa"/>
          </w:tcPr>
          <w:p w14:paraId="04173D3E"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patients from the screened set who were randomised to study medication</w:t>
            </w:r>
          </w:p>
        </w:tc>
      </w:tr>
      <w:tr w:rsidR="00953EFF" w:rsidRPr="004051A6" w14:paraId="34C97638"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14E0F560" w14:textId="4EE6BE78" w:rsidR="00C039BD" w:rsidRPr="004051A6" w:rsidRDefault="00B45075" w:rsidP="00BE0A43">
            <w:pPr>
              <w:ind w:left="0"/>
            </w:pPr>
            <w:r w:rsidRPr="004051A6">
              <w:t>Treated s</w:t>
            </w:r>
            <w:r w:rsidR="00C039BD" w:rsidRPr="004051A6">
              <w:t>et</w:t>
            </w:r>
          </w:p>
        </w:tc>
        <w:tc>
          <w:tcPr>
            <w:tcW w:w="1720" w:type="dxa"/>
          </w:tcPr>
          <w:p w14:paraId="15322AC3"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TS</w:t>
            </w:r>
          </w:p>
        </w:tc>
        <w:tc>
          <w:tcPr>
            <w:tcW w:w="5221" w:type="dxa"/>
          </w:tcPr>
          <w:p w14:paraId="409F27DF"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randomised patients who received at least 1 dose of study medication. This population was the basis of primary analysis</w:t>
            </w:r>
          </w:p>
        </w:tc>
      </w:tr>
      <w:tr w:rsidR="00953EFF" w:rsidRPr="004051A6" w14:paraId="5070D80A"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2FC924E0" w14:textId="4A4F5933" w:rsidR="00C039BD" w:rsidRPr="004051A6" w:rsidRDefault="00B45075" w:rsidP="00BE0A43">
            <w:pPr>
              <w:ind w:left="0"/>
            </w:pPr>
            <w:r w:rsidRPr="004051A6">
              <w:t>On treatment s</w:t>
            </w:r>
            <w:r w:rsidR="00C039BD" w:rsidRPr="004051A6">
              <w:t>et</w:t>
            </w:r>
          </w:p>
        </w:tc>
        <w:tc>
          <w:tcPr>
            <w:tcW w:w="1720" w:type="dxa"/>
          </w:tcPr>
          <w:p w14:paraId="529879BE"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OS</w:t>
            </w:r>
          </w:p>
        </w:tc>
        <w:tc>
          <w:tcPr>
            <w:tcW w:w="5221" w:type="dxa"/>
          </w:tcPr>
          <w:p w14:paraId="3E835C18"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Patients who received treatment for at least 30 days (cumulative). Events were considered that occurred not later than 30 days after last intake of the study medication or until the end of the entire trial</w:t>
            </w:r>
          </w:p>
        </w:tc>
      </w:tr>
      <w:tr w:rsidR="00953EFF" w:rsidRPr="004051A6" w14:paraId="76BC5957"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141CD0E0" w14:textId="3B23AAE1" w:rsidR="00C039BD" w:rsidRPr="004051A6" w:rsidRDefault="00B45075" w:rsidP="00BE0A43">
            <w:pPr>
              <w:ind w:left="0"/>
            </w:pPr>
            <w:r w:rsidRPr="004051A6">
              <w:t>Full analysis s</w:t>
            </w:r>
            <w:r w:rsidR="00C039BD" w:rsidRPr="004051A6">
              <w:t>et</w:t>
            </w:r>
          </w:p>
        </w:tc>
        <w:tc>
          <w:tcPr>
            <w:tcW w:w="1720" w:type="dxa"/>
          </w:tcPr>
          <w:p w14:paraId="3085E1AA"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FAS</w:t>
            </w:r>
          </w:p>
        </w:tc>
        <w:tc>
          <w:tcPr>
            <w:tcW w:w="5221" w:type="dxa"/>
          </w:tcPr>
          <w:p w14:paraId="1B2F0AC1"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patients randomised, treated with at least 1 dose of medication and with a baseline HbA1c value</w:t>
            </w:r>
          </w:p>
        </w:tc>
      </w:tr>
      <w:tr w:rsidR="00953EFF" w:rsidRPr="004051A6" w14:paraId="183AB5FD" w14:textId="77777777" w:rsidTr="00B07FB3">
        <w:trPr>
          <w:cantSplit/>
        </w:trPr>
        <w:tc>
          <w:tcPr>
            <w:cnfStyle w:val="001000000000" w:firstRow="0" w:lastRow="0" w:firstColumn="1" w:lastColumn="0" w:oddVBand="0" w:evenVBand="0" w:oddHBand="0" w:evenHBand="0" w:firstRowFirstColumn="0" w:firstRowLastColumn="0" w:lastRowFirstColumn="0" w:lastRowLastColumn="0"/>
            <w:tcW w:w="2437" w:type="dxa"/>
          </w:tcPr>
          <w:p w14:paraId="32BC4688" w14:textId="77777777" w:rsidR="00C039BD" w:rsidRPr="004051A6" w:rsidRDefault="00C039BD" w:rsidP="00BE0A43">
            <w:pPr>
              <w:ind w:left="0"/>
            </w:pPr>
            <w:r w:rsidRPr="004051A6">
              <w:lastRenderedPageBreak/>
              <w:t>Treated set follow up</w:t>
            </w:r>
          </w:p>
        </w:tc>
        <w:tc>
          <w:tcPr>
            <w:tcW w:w="1720" w:type="dxa"/>
          </w:tcPr>
          <w:p w14:paraId="7BEAA6D8"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TS-FU</w:t>
            </w:r>
          </w:p>
        </w:tc>
        <w:tc>
          <w:tcPr>
            <w:tcW w:w="5221" w:type="dxa"/>
          </w:tcPr>
          <w:p w14:paraId="740FABB2"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patients in the TS for whom a follow up visit was performed between 28 and 50 days after last intake of study medication</w:t>
            </w:r>
          </w:p>
        </w:tc>
      </w:tr>
      <w:tr w:rsidR="00953EFF" w:rsidRPr="004051A6" w14:paraId="3EF1B979" w14:textId="77777777" w:rsidTr="00953EFF">
        <w:tc>
          <w:tcPr>
            <w:cnfStyle w:val="001000000000" w:firstRow="0" w:lastRow="0" w:firstColumn="1" w:lastColumn="0" w:oddVBand="0" w:evenVBand="0" w:oddHBand="0" w:evenHBand="0" w:firstRowFirstColumn="0" w:firstRowLastColumn="0" w:lastRowFirstColumn="0" w:lastRowLastColumn="0"/>
            <w:tcW w:w="2437" w:type="dxa"/>
          </w:tcPr>
          <w:p w14:paraId="1F647B29" w14:textId="0D805187" w:rsidR="00C039BD" w:rsidRPr="004051A6" w:rsidRDefault="00953EFF" w:rsidP="00BE0A43">
            <w:pPr>
              <w:ind w:left="0"/>
            </w:pPr>
            <w:r w:rsidRPr="004051A6">
              <w:t xml:space="preserve">Per </w:t>
            </w:r>
            <w:r w:rsidR="00BE0A43" w:rsidRPr="004051A6">
              <w:t>P</w:t>
            </w:r>
            <w:r w:rsidR="00B45075" w:rsidRPr="004051A6">
              <w:t>rotocol s</w:t>
            </w:r>
            <w:r w:rsidR="00C039BD" w:rsidRPr="004051A6">
              <w:t>et</w:t>
            </w:r>
          </w:p>
        </w:tc>
        <w:tc>
          <w:tcPr>
            <w:tcW w:w="1720" w:type="dxa"/>
          </w:tcPr>
          <w:p w14:paraId="6CD59BF9"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PPS</w:t>
            </w:r>
          </w:p>
        </w:tc>
        <w:tc>
          <w:tcPr>
            <w:tcW w:w="5221" w:type="dxa"/>
          </w:tcPr>
          <w:p w14:paraId="59CD959E" w14:textId="77777777" w:rsidR="00C039BD" w:rsidRPr="004051A6" w:rsidRDefault="00C039BD" w:rsidP="00BE0A43">
            <w:pPr>
              <w:ind w:left="0"/>
              <w:cnfStyle w:val="000000000000" w:firstRow="0" w:lastRow="0" w:firstColumn="0" w:lastColumn="0" w:oddVBand="0" w:evenVBand="0" w:oddHBand="0" w:evenHBand="0" w:firstRowFirstColumn="0" w:firstRowLastColumn="0" w:lastRowFirstColumn="0" w:lastRowLastColumn="0"/>
            </w:pPr>
            <w:r w:rsidRPr="004051A6">
              <w:t>All patients who were treated with at least 1 dose of study medication and did not have important protocol violations</w:t>
            </w:r>
          </w:p>
        </w:tc>
      </w:tr>
    </w:tbl>
    <w:p w14:paraId="748CD09E" w14:textId="77777777" w:rsidR="00C039BD" w:rsidRPr="004051A6" w:rsidDel="0081373E" w:rsidRDefault="00C039BD" w:rsidP="00B45075">
      <w:pPr>
        <w:pStyle w:val="Heading4"/>
      </w:pPr>
      <w:r w:rsidRPr="004051A6" w:rsidDel="0081373E">
        <w:t>Sample size</w:t>
      </w:r>
    </w:p>
    <w:p w14:paraId="10F0B285" w14:textId="1A528E8B" w:rsidR="00C039BD" w:rsidRPr="004051A6" w:rsidRDefault="00C039BD" w:rsidP="00C039BD">
      <w:r w:rsidRPr="004051A6">
        <w:t>The trial continued until an adjudicated outcom</w:t>
      </w:r>
      <w:r w:rsidR="00B45075" w:rsidRPr="004051A6">
        <w:t>e event (a component of the</w:t>
      </w:r>
      <w:r w:rsidRPr="004051A6">
        <w:t xml:space="preserve"> 3-point MACE) had occurred in at least 691 patients.</w:t>
      </w:r>
    </w:p>
    <w:p w14:paraId="7CFD5DB2" w14:textId="77777777" w:rsidR="00C039BD" w:rsidRPr="004051A6" w:rsidRDefault="00C039BD" w:rsidP="00C039BD">
      <w:r w:rsidRPr="004051A6">
        <w:t>The criteria used to determine this sample size included:</w:t>
      </w:r>
    </w:p>
    <w:p w14:paraId="1F007D83" w14:textId="77777777" w:rsidR="00C039BD" w:rsidRPr="004051A6" w:rsidRDefault="00C039BD" w:rsidP="00B45075">
      <w:pPr>
        <w:pStyle w:val="ListBullet"/>
      </w:pPr>
      <w:r w:rsidRPr="004051A6">
        <w:t>A non-inferiority margin of 1.3 (based on FDA guidelines)</w:t>
      </w:r>
    </w:p>
    <w:p w14:paraId="70DBCA34" w14:textId="7F9610B0" w:rsidR="00C039BD" w:rsidRPr="004051A6" w:rsidRDefault="00C039BD" w:rsidP="00B45075">
      <w:pPr>
        <w:pStyle w:val="ListBullet"/>
      </w:pPr>
      <w:r w:rsidRPr="004051A6">
        <w:t>One sided significance level of 2.5% (α</w:t>
      </w:r>
      <w:r w:rsidR="00B45075" w:rsidRPr="004051A6">
        <w:t xml:space="preserve"> </w:t>
      </w:r>
      <w:r w:rsidRPr="004051A6">
        <w:t>=</w:t>
      </w:r>
      <w:r w:rsidR="00B45075" w:rsidRPr="004051A6">
        <w:t xml:space="preserve"> </w:t>
      </w:r>
      <w:r w:rsidRPr="004051A6">
        <w:t>0.025)</w:t>
      </w:r>
    </w:p>
    <w:p w14:paraId="3AE90EE6" w14:textId="77777777" w:rsidR="00C039BD" w:rsidRPr="004051A6" w:rsidRDefault="00C039BD" w:rsidP="00B45075">
      <w:pPr>
        <w:pStyle w:val="ListBullet"/>
      </w:pPr>
      <w:r w:rsidRPr="004051A6">
        <w:t>Power 90%</w:t>
      </w:r>
    </w:p>
    <w:p w14:paraId="19ED5783" w14:textId="77777777" w:rsidR="00C039BD" w:rsidRPr="004051A6" w:rsidRDefault="00C039BD" w:rsidP="00B45075">
      <w:pPr>
        <w:pStyle w:val="ListBullet"/>
      </w:pPr>
      <w:r w:rsidRPr="004051A6">
        <w:t>Allocation ratio 2:1</w:t>
      </w:r>
    </w:p>
    <w:p w14:paraId="4142FAC8" w14:textId="3503C0B1" w:rsidR="00C039BD" w:rsidRPr="004051A6" w:rsidRDefault="00C039BD" w:rsidP="00C039BD">
      <w:r w:rsidRPr="004051A6">
        <w:t xml:space="preserve">The number of required events was independent of the accrual and follow up times and independent of the yearly event rate, however the number of patients to be randomised was dependent on these parameters. Based on an event rate of 1.5% per year, and 7000 patients randomised it was anticipated that the study </w:t>
      </w:r>
      <w:r w:rsidR="00B45075" w:rsidRPr="004051A6">
        <w:t>would take 8 years to complete.</w:t>
      </w:r>
    </w:p>
    <w:p w14:paraId="69AD00ED" w14:textId="5A893B72" w:rsidR="00C039BD" w:rsidRPr="004051A6" w:rsidRDefault="00B45075" w:rsidP="00B45075">
      <w:pPr>
        <w:pStyle w:val="Comment"/>
        <w:rPr>
          <w:b/>
        </w:rPr>
      </w:pPr>
      <w:r w:rsidRPr="004051A6">
        <w:rPr>
          <w:b/>
        </w:rPr>
        <w:t>C</w:t>
      </w:r>
      <w:r w:rsidR="00C039BD" w:rsidRPr="004051A6">
        <w:rPr>
          <w:b/>
        </w:rPr>
        <w:t>omments:</w:t>
      </w:r>
      <w:r w:rsidRPr="004051A6">
        <w:rPr>
          <w:b/>
        </w:rPr>
        <w:t xml:space="preserve"> </w:t>
      </w:r>
      <w:r w:rsidR="00C039BD" w:rsidRPr="00E14DF8">
        <w:t>The study</w:t>
      </w:r>
      <w:r w:rsidR="00C039BD" w:rsidRPr="004051A6">
        <w:t xml:space="preserve"> took less time to complete than expected, presumably because the</w:t>
      </w:r>
      <w:r w:rsidR="00AF41C8">
        <w:t xml:space="preserve"> </w:t>
      </w:r>
      <w:r w:rsidR="00C039BD" w:rsidRPr="004051A6">
        <w:t>patients selected were a high risk group with more cardiovascular events each year than anticipated.</w:t>
      </w:r>
    </w:p>
    <w:p w14:paraId="2D097158" w14:textId="77777777" w:rsidR="00C039BD" w:rsidRPr="004051A6" w:rsidRDefault="00C039BD" w:rsidP="00B45075">
      <w:pPr>
        <w:pStyle w:val="Heading4"/>
      </w:pPr>
      <w:r w:rsidRPr="004051A6">
        <w:t>Statistical methods</w:t>
      </w:r>
    </w:p>
    <w:p w14:paraId="73D69FFE" w14:textId="659FB7FE" w:rsidR="00C039BD" w:rsidRPr="004051A6" w:rsidRDefault="00C039BD" w:rsidP="00C039BD">
      <w:r w:rsidRPr="004051A6">
        <w:t>An independent external committee (clinical event committee) was established to adjudicate centrally and in a blinded fashion all fatal events and events suspected of stroke, MI, cardiac failure, and coronary revascularisation procedures. An independent data monitoring committee was established to monitor safety and advise the sponsor about whether to continue, modify or stop the trial. A steering committee was established to provide scientific leadership for the design and conduct of the st</w:t>
      </w:r>
      <w:r w:rsidR="00B45075" w:rsidRPr="004051A6">
        <w:t>udy and interpretation of data.</w:t>
      </w:r>
    </w:p>
    <w:p w14:paraId="147F7448" w14:textId="16F35924" w:rsidR="00C039BD" w:rsidRPr="004051A6" w:rsidRDefault="00B45075" w:rsidP="00C039BD">
      <w:r w:rsidRPr="004051A6">
        <w:t>The primary hypothesis was non-</w:t>
      </w:r>
      <w:r w:rsidR="00C039BD" w:rsidRPr="004051A6">
        <w:t>inferiority for the primary outcome with</w:t>
      </w:r>
      <w:r w:rsidR="00D52949" w:rsidRPr="004051A6">
        <w:t xml:space="preserve"> </w:t>
      </w:r>
      <w:proofErr w:type="spellStart"/>
      <w:r w:rsidR="00D52949" w:rsidRPr="004051A6">
        <w:t>empagliflozin</w:t>
      </w:r>
      <w:proofErr w:type="spellEnd"/>
      <w:r w:rsidR="00D52949" w:rsidRPr="004051A6">
        <w:t xml:space="preserve"> </w:t>
      </w:r>
      <w:r w:rsidR="00C039BD" w:rsidRPr="004051A6">
        <w:t>(pooled 10</w:t>
      </w:r>
      <w:r w:rsidRPr="004051A6">
        <w:t xml:space="preserve"> </w:t>
      </w:r>
      <w:r w:rsidR="00C039BD" w:rsidRPr="004051A6">
        <w:t>mg and 25</w:t>
      </w:r>
      <w:r w:rsidRPr="004051A6">
        <w:t xml:space="preserve"> </w:t>
      </w:r>
      <w:r w:rsidR="00C039BD" w:rsidRPr="004051A6">
        <w:t xml:space="preserve">mg) versus placebo, with a margin of 1.3 for the hazard ratio. A </w:t>
      </w:r>
      <w:proofErr w:type="spellStart"/>
      <w:r w:rsidR="00C039BD" w:rsidRPr="004051A6">
        <w:t>Haybittle</w:t>
      </w:r>
      <w:proofErr w:type="spellEnd"/>
      <w:r w:rsidR="00C039BD" w:rsidRPr="004051A6">
        <w:t xml:space="preserve"> </w:t>
      </w:r>
      <w:proofErr w:type="spellStart"/>
      <w:r w:rsidR="00C039BD" w:rsidRPr="004051A6">
        <w:t>Peto</w:t>
      </w:r>
      <w:proofErr w:type="spellEnd"/>
      <w:r w:rsidR="00C039BD" w:rsidRPr="004051A6">
        <w:t xml:space="preserve"> correction (0.0001) was used </w:t>
      </w:r>
      <w:r w:rsidRPr="004051A6">
        <w:t>in view of an interim analysis.</w:t>
      </w:r>
    </w:p>
    <w:p w14:paraId="30050694" w14:textId="1432DABD" w:rsidR="00C039BD" w:rsidRPr="004051A6" w:rsidRDefault="00C039BD" w:rsidP="00C039BD">
      <w:r w:rsidRPr="004051A6">
        <w:t>For the primary analysis</w:t>
      </w:r>
      <w:r w:rsidR="00B45075" w:rsidRPr="004051A6">
        <w:t xml:space="preserve"> comparing the pooled doses of</w:t>
      </w:r>
      <w:r w:rsidR="00D52949" w:rsidRPr="004051A6">
        <w:t xml:space="preserve"> </w:t>
      </w:r>
      <w:proofErr w:type="spellStart"/>
      <w:r w:rsidR="00D52949" w:rsidRPr="004051A6">
        <w:t>empagliflozin</w:t>
      </w:r>
      <w:proofErr w:type="spellEnd"/>
      <w:r w:rsidR="00D52949" w:rsidRPr="004051A6">
        <w:t xml:space="preserve"> </w:t>
      </w:r>
      <w:r w:rsidR="00B45075" w:rsidRPr="004051A6">
        <w:t xml:space="preserve">versus </w:t>
      </w:r>
      <w:r w:rsidRPr="004051A6">
        <w:t>placebo, a Cox proportional hazards regression model of time to the first occurrence of CV death, non-fatal MI, or non-fatal stroke was performed with tre</w:t>
      </w:r>
      <w:r w:rsidR="00B45075" w:rsidRPr="004051A6">
        <w:t>atment (pooled</w:t>
      </w:r>
      <w:r w:rsidR="00D52949" w:rsidRPr="004051A6">
        <w:t xml:space="preserve"> </w:t>
      </w:r>
      <w:proofErr w:type="spellStart"/>
      <w:r w:rsidR="00D52949" w:rsidRPr="004051A6">
        <w:t>empagliflozin</w:t>
      </w:r>
      <w:proofErr w:type="spellEnd"/>
      <w:r w:rsidR="00D52949" w:rsidRPr="004051A6">
        <w:t xml:space="preserve"> </w:t>
      </w:r>
      <w:r w:rsidR="00B45075" w:rsidRPr="004051A6">
        <w:t>versus</w:t>
      </w:r>
      <w:r w:rsidRPr="004051A6">
        <w:t xml:space="preserve"> placebo), age, sex, baseline categories of BMI (&lt;</w:t>
      </w:r>
      <w:r w:rsidR="00B45075" w:rsidRPr="004051A6">
        <w:t xml:space="preserve"> 30 versus</w:t>
      </w:r>
      <w:r w:rsidRPr="004051A6">
        <w:t xml:space="preserve"> ≥</w:t>
      </w:r>
      <w:r w:rsidR="00B45075" w:rsidRPr="004051A6">
        <w:t xml:space="preserve"> </w:t>
      </w:r>
      <w:r w:rsidRPr="004051A6">
        <w:t>30 kg/m</w:t>
      </w:r>
      <w:r w:rsidRPr="004051A6">
        <w:rPr>
          <w:vertAlign w:val="superscript"/>
        </w:rPr>
        <w:t>2</w:t>
      </w:r>
      <w:r w:rsidRPr="004051A6">
        <w:t>), baseline HbA1c (&lt;</w:t>
      </w:r>
      <w:r w:rsidR="00B45075" w:rsidRPr="004051A6">
        <w:t xml:space="preserve"> 8.5% versus</w:t>
      </w:r>
      <w:r w:rsidRPr="004051A6">
        <w:t xml:space="preserve"> ≥</w:t>
      </w:r>
      <w:r w:rsidR="00953EFF" w:rsidRPr="004051A6">
        <w:t> </w:t>
      </w:r>
      <w:r w:rsidRPr="004051A6">
        <w:t xml:space="preserve">8.5%), baseline </w:t>
      </w:r>
      <w:proofErr w:type="spellStart"/>
      <w:r w:rsidRPr="004051A6">
        <w:t>eGFR</w:t>
      </w:r>
      <w:proofErr w:type="spellEnd"/>
      <w:r w:rsidRPr="004051A6">
        <w:t xml:space="preserve"> values (normal: </w:t>
      </w:r>
      <w:proofErr w:type="spellStart"/>
      <w:r w:rsidRPr="004051A6">
        <w:t>eGFR</w:t>
      </w:r>
      <w:proofErr w:type="spellEnd"/>
      <w:r w:rsidRPr="004051A6">
        <w:t xml:space="preserve"> ≥</w:t>
      </w:r>
      <w:r w:rsidR="00953EFF" w:rsidRPr="004051A6">
        <w:t xml:space="preserve"> </w:t>
      </w:r>
      <w:r w:rsidR="00B07FB3" w:rsidRPr="004051A6">
        <w:t>90 mL/min/1.73 m</w:t>
      </w:r>
      <w:r w:rsidR="00B07FB3" w:rsidRPr="004051A6">
        <w:rPr>
          <w:vertAlign w:val="superscript"/>
        </w:rPr>
        <w:t>2</w:t>
      </w:r>
      <w:r w:rsidR="00B07FB3" w:rsidRPr="004051A6">
        <w:t>; mild impairment: 60 mL/min/1.73 m</w:t>
      </w:r>
      <w:r w:rsidR="00B07FB3" w:rsidRPr="004051A6">
        <w:rPr>
          <w:vertAlign w:val="superscript"/>
        </w:rPr>
        <w:t>2</w:t>
      </w:r>
      <w:r w:rsidR="00B07FB3" w:rsidRPr="004051A6">
        <w:t xml:space="preserve"> </w:t>
      </w:r>
      <w:r w:rsidRPr="004051A6">
        <w:t xml:space="preserve">≤ </w:t>
      </w:r>
      <w:proofErr w:type="spellStart"/>
      <w:r w:rsidRPr="004051A6">
        <w:t>eGFR</w:t>
      </w:r>
      <w:proofErr w:type="spellEnd"/>
      <w:r w:rsidRPr="004051A6">
        <w:t xml:space="preserve"> ≤</w:t>
      </w:r>
      <w:r w:rsidR="00B45075" w:rsidRPr="004051A6">
        <w:t> </w:t>
      </w:r>
      <w:r w:rsidRPr="004051A6">
        <w:t>89 mL/min</w:t>
      </w:r>
      <w:r w:rsidR="00B07FB3" w:rsidRPr="004051A6">
        <w:t>/1.73 m</w:t>
      </w:r>
      <w:r w:rsidR="00B07FB3" w:rsidRPr="004051A6">
        <w:rPr>
          <w:vertAlign w:val="superscript"/>
        </w:rPr>
        <w:t>2</w:t>
      </w:r>
      <w:r w:rsidR="00B07FB3" w:rsidRPr="004051A6">
        <w:t xml:space="preserve">; </w:t>
      </w:r>
      <w:r w:rsidRPr="004051A6">
        <w:t>and m</w:t>
      </w:r>
      <w:r w:rsidR="00B07FB3" w:rsidRPr="004051A6">
        <w:t xml:space="preserve">oderate/severe impairment: </w:t>
      </w:r>
      <w:proofErr w:type="spellStart"/>
      <w:r w:rsidR="00B07FB3" w:rsidRPr="004051A6">
        <w:t>eGFR</w:t>
      </w:r>
      <w:proofErr w:type="spellEnd"/>
      <w:r w:rsidR="00B07FB3" w:rsidRPr="004051A6">
        <w:t> </w:t>
      </w:r>
      <w:r w:rsidRPr="004051A6">
        <w:t>≤</w:t>
      </w:r>
      <w:r w:rsidR="00B07FB3" w:rsidRPr="004051A6">
        <w:t> </w:t>
      </w:r>
      <w:r w:rsidRPr="004051A6">
        <w:t>59 mL/min</w:t>
      </w:r>
      <w:r w:rsidR="00B07FB3" w:rsidRPr="004051A6">
        <w:t>/1.73 m</w:t>
      </w:r>
      <w:r w:rsidR="00B07FB3" w:rsidRPr="004051A6">
        <w:rPr>
          <w:vertAlign w:val="superscript"/>
        </w:rPr>
        <w:t>2</w:t>
      </w:r>
      <w:r w:rsidRPr="004051A6">
        <w:t xml:space="preserve">) and geographical region as factors. The primary analysis was performed on the treated set (TS). Following the intent-to-treat (ITT) analysis principle, all events observed until trial termination were included in the analysis and patients were assigned to randomised treatment. The key secondary endpoint and additional secondary endpoints were analysed with a Cox proportional hazards model including the same factors as in the </w:t>
      </w:r>
      <w:r w:rsidRPr="004051A6">
        <w:lastRenderedPageBreak/>
        <w:t xml:space="preserve">primary analysis. Analyses of the secondary endpoints other than the key secondary endpoint were </w:t>
      </w:r>
      <w:proofErr w:type="gramStart"/>
      <w:r w:rsidRPr="004051A6">
        <w:t>exploratory,</w:t>
      </w:r>
      <w:proofErr w:type="gramEnd"/>
      <w:r w:rsidRPr="004051A6">
        <w:t xml:space="preserve"> there was no correction for multiple hypotheses testing.</w:t>
      </w:r>
    </w:p>
    <w:p w14:paraId="0D418D3E" w14:textId="5E81CC35" w:rsidR="00C039BD" w:rsidRPr="004051A6" w:rsidRDefault="00B07FB3" w:rsidP="00C039BD">
      <w:r w:rsidRPr="004051A6">
        <w:t>A 4-</w:t>
      </w:r>
      <w:r w:rsidR="00C039BD" w:rsidRPr="004051A6">
        <w:t>step hierarchical testing strategy for the primary and key secondary endpoint was foll</w:t>
      </w:r>
      <w:r w:rsidR="00B45075" w:rsidRPr="004051A6">
        <w:t>owed comparing pooled doses of</w:t>
      </w:r>
      <w:r w:rsidR="00D52949" w:rsidRPr="004051A6">
        <w:t xml:space="preserve"> </w:t>
      </w:r>
      <w:proofErr w:type="spellStart"/>
      <w:r w:rsidR="00D52949" w:rsidRPr="004051A6">
        <w:t>empagliflozin</w:t>
      </w:r>
      <w:proofErr w:type="spellEnd"/>
      <w:r w:rsidR="00D52949" w:rsidRPr="004051A6">
        <w:t xml:space="preserve"> </w:t>
      </w:r>
      <w:r w:rsidR="00B45075" w:rsidRPr="004051A6">
        <w:t>versus</w:t>
      </w:r>
      <w:r w:rsidR="00C039BD" w:rsidRPr="004051A6">
        <w:t xml:space="preserve"> placebo. If non-inferiority was established for the primary endpoint, non-inferiority was to be tested on the key secondary endpoint, both based on a margin of 1.3. If non-inferiority was established for the key secondary endpoint, superiority for the primary endpoint was to be tested. If established, superiority for the key secondary endpoint was to be tested. Statistical tests as part of the hierarchical testing strategy were performed 1-sided, with a significance level of 0.0249.</w:t>
      </w:r>
    </w:p>
    <w:p w14:paraId="54A9C080" w14:textId="1C9D23FC" w:rsidR="00C039BD" w:rsidRPr="004051A6" w:rsidRDefault="00B45075" w:rsidP="00C039BD">
      <w:pPr>
        <w:rPr>
          <w:i/>
        </w:rPr>
      </w:pPr>
      <w:r w:rsidRPr="004051A6">
        <w:rPr>
          <w:i/>
        </w:rPr>
        <w:t>Continuous endpoints</w:t>
      </w:r>
      <w:r w:rsidR="002E4EFF" w:rsidRPr="004051A6">
        <w:rPr>
          <w:i/>
        </w:rPr>
        <w:t xml:space="preserve">: </w:t>
      </w:r>
      <w:r w:rsidR="00C039BD" w:rsidRPr="004051A6">
        <w:t>Data obtained on treatment until rescue therapy up to the planned week that could theoretically be achieved by all patients were included in this analysis. Descriptive statistics were calculated for the change from</w:t>
      </w:r>
      <w:r w:rsidRPr="004051A6">
        <w:t xml:space="preserve"> baseline based on OC and LOCF.</w:t>
      </w:r>
    </w:p>
    <w:p w14:paraId="0F4AE3B1" w14:textId="1180CB24" w:rsidR="00C039BD" w:rsidRPr="004051A6" w:rsidRDefault="00B45075" w:rsidP="00C039BD">
      <w:r w:rsidRPr="004051A6">
        <w:rPr>
          <w:i/>
        </w:rPr>
        <w:t>ANCOVA</w:t>
      </w:r>
      <w:r w:rsidR="002E4EFF" w:rsidRPr="004051A6">
        <w:t xml:space="preserve">: </w:t>
      </w:r>
      <w:r w:rsidRPr="004051A6">
        <w:t>T</w:t>
      </w:r>
      <w:r w:rsidR="00C039BD" w:rsidRPr="004051A6">
        <w:t xml:space="preserve">he continuous further efficacy endpoints were analysed with ANCOVA using LOCF with treatment assigned as randomised. This model included effects accounting for sources of variation such as baseline BMI, baseline </w:t>
      </w:r>
      <w:proofErr w:type="spellStart"/>
      <w:r w:rsidR="00C039BD" w:rsidRPr="004051A6">
        <w:t>eGFR</w:t>
      </w:r>
      <w:proofErr w:type="spellEnd"/>
      <w:r w:rsidR="00C039BD" w:rsidRPr="004051A6">
        <w:t>, and geographical region as fixed classification effects and baseline efficacy endpoints and HbA1c as linear covariates. The random error was assumed to be normally distributed.</w:t>
      </w:r>
    </w:p>
    <w:p w14:paraId="04AFF07D" w14:textId="67B965F9" w:rsidR="00C039BD" w:rsidRPr="004051A6" w:rsidRDefault="00B45075" w:rsidP="00C039BD">
      <w:r w:rsidRPr="004051A6">
        <w:rPr>
          <w:i/>
        </w:rPr>
        <w:t>MMRM</w:t>
      </w:r>
      <w:r w:rsidR="002E4EFF" w:rsidRPr="004051A6">
        <w:t xml:space="preserve">: </w:t>
      </w:r>
      <w:r w:rsidR="00C039BD" w:rsidRPr="004051A6">
        <w:t>Change from baseline over time was assessed with a restricted maximum li</w:t>
      </w:r>
      <w:r w:rsidRPr="004051A6">
        <w:t>kelihood based MMRM approached.</w:t>
      </w:r>
    </w:p>
    <w:p w14:paraId="6CA99657" w14:textId="77777777" w:rsidR="00C039BD" w:rsidRPr="004051A6" w:rsidRDefault="00C039BD" w:rsidP="00F541B9">
      <w:pPr>
        <w:pStyle w:val="Heading4"/>
      </w:pPr>
      <w:r w:rsidRPr="004051A6">
        <w:t>Participant flow</w:t>
      </w:r>
    </w:p>
    <w:p w14:paraId="4051BC92" w14:textId="3E6B9FF4" w:rsidR="00C039BD" w:rsidRPr="004051A6" w:rsidRDefault="00C039BD" w:rsidP="00C039BD">
      <w:r w:rsidRPr="004051A6">
        <w:t>Of the 7020 patients randomised to trial medication, 211 (3%) prematurely discontinued and data on the primary efficacy endpoint was not available. Vital status information was available for all b</w:t>
      </w:r>
      <w:r w:rsidR="002E4EFF" w:rsidRPr="004051A6">
        <w:t>ut 53 patients (see Figure 1, below).</w:t>
      </w:r>
    </w:p>
    <w:p w14:paraId="37FC72F5" w14:textId="3C34BAE7" w:rsidR="00C039BD" w:rsidRPr="004051A6" w:rsidRDefault="002E4EFF" w:rsidP="00B07FB3">
      <w:pPr>
        <w:pStyle w:val="FigureTitle"/>
        <w:keepNext/>
      </w:pPr>
      <w:proofErr w:type="gramStart"/>
      <w:r w:rsidRPr="004051A6">
        <w:t>Figure 1.</w:t>
      </w:r>
      <w:proofErr w:type="gramEnd"/>
      <w:r w:rsidRPr="004051A6">
        <w:t xml:space="preserve"> Overview of participant disposition</w:t>
      </w:r>
    </w:p>
    <w:p w14:paraId="6AD2F5D2" w14:textId="77777777" w:rsidR="00C039BD" w:rsidRPr="004051A6" w:rsidRDefault="00C039BD" w:rsidP="00B07FB3">
      <w:pPr>
        <w:keepNext/>
      </w:pPr>
      <w:r w:rsidRPr="004051A6">
        <w:rPr>
          <w:noProof/>
          <w:lang w:eastAsia="en-AU"/>
        </w:rPr>
        <w:drawing>
          <wp:inline distT="0" distB="0" distL="0" distR="0" wp14:anchorId="36CA1ED3" wp14:editId="733AEE36">
            <wp:extent cx="4345918" cy="3670570"/>
            <wp:effectExtent l="0" t="0" r="0" b="6350"/>
            <wp:docPr id="4" name="Picture 4" descr="11531 patients were enrolled, of which 4503 were no randomised. Of those not randomised, 3811 did not meet inclusion/exclusion criteria 342 withdrew consent and 350 due to other reasons. Of the 7028 patients randomised, 8 did not recieve treatment. 2333 patients were randomised to placebo, with 2345 recieving 10 mg and 2342 recieving 25 mg of empagliflozin. 2266 patients in the placebo group, 2264 in the 10 mg group and 2279 in the 25 mg group either completed the trial or died before trial end. 67, 81 and 63 patients in the placebo, 10 mg and 25 mg groups did not complete the trial. At the trial end, the vital status was available for 2316 placebo patients, 2324 patients recieiving 10 mg and 2327 patients recieving 25 mg of empagliflozin." title="Figure 1. Overview of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b="5405"/>
                    <a:stretch>
                      <a:fillRect/>
                    </a:stretch>
                  </pic:blipFill>
                  <pic:spPr bwMode="auto">
                    <a:xfrm>
                      <a:off x="0" y="0"/>
                      <a:ext cx="4357913" cy="3680701"/>
                    </a:xfrm>
                    <a:prstGeom prst="rect">
                      <a:avLst/>
                    </a:prstGeom>
                    <a:noFill/>
                    <a:ln>
                      <a:noFill/>
                    </a:ln>
                  </pic:spPr>
                </pic:pic>
              </a:graphicData>
            </a:graphic>
          </wp:inline>
        </w:drawing>
      </w:r>
    </w:p>
    <w:p w14:paraId="000C462E" w14:textId="6A39D30B" w:rsidR="002E4EFF" w:rsidRPr="004051A6" w:rsidRDefault="002E4EFF" w:rsidP="002E4EFF">
      <w:r w:rsidRPr="004051A6">
        <w:t>Overall, around 29.3% of subjects in the placebo group and 23.4% of subjects in the</w:t>
      </w:r>
      <w:r w:rsidR="00D52949" w:rsidRPr="004051A6">
        <w:t xml:space="preserve"> </w:t>
      </w:r>
      <w:proofErr w:type="spellStart"/>
      <w:r w:rsidR="00D52949" w:rsidRPr="004051A6">
        <w:t>empagliflozin</w:t>
      </w:r>
      <w:proofErr w:type="spellEnd"/>
      <w:r w:rsidR="00D52949" w:rsidRPr="004051A6">
        <w:t xml:space="preserve"> </w:t>
      </w:r>
      <w:r w:rsidRPr="004051A6">
        <w:t>groups prematurely disc</w:t>
      </w:r>
      <w:r w:rsidR="0067428B" w:rsidRPr="004051A6">
        <w:t xml:space="preserve">ontinued the study medication. </w:t>
      </w:r>
      <w:r w:rsidRPr="004051A6">
        <w:t xml:space="preserve">This was due to an </w:t>
      </w:r>
      <w:r w:rsidRPr="004051A6">
        <w:lastRenderedPageBreak/>
        <w:t>adverse event in 13% of the placebo patients and 11.5% of the</w:t>
      </w:r>
      <w:r w:rsidR="00D52949" w:rsidRPr="004051A6">
        <w:t xml:space="preserve"> </w:t>
      </w:r>
      <w:proofErr w:type="spellStart"/>
      <w:r w:rsidR="00D52949" w:rsidRPr="004051A6">
        <w:t>empagliflozin</w:t>
      </w:r>
      <w:proofErr w:type="spellEnd"/>
      <w:r w:rsidR="00D52949" w:rsidRPr="004051A6">
        <w:t xml:space="preserve"> </w:t>
      </w:r>
      <w:r w:rsidRPr="004051A6">
        <w:t>patients (see Table 2, below).</w:t>
      </w:r>
    </w:p>
    <w:p w14:paraId="31B92DB1" w14:textId="3F45AF01" w:rsidR="002E4EFF" w:rsidRPr="004051A6" w:rsidRDefault="002E4EFF" w:rsidP="002E4EFF">
      <w:pPr>
        <w:pStyle w:val="Tabletitle"/>
      </w:pPr>
      <w:bookmarkStart w:id="37" w:name="_Ref443970366"/>
      <w:bookmarkStart w:id="38" w:name="_Toc450574152"/>
      <w:proofErr w:type="gramStart"/>
      <w:r w:rsidRPr="004051A6">
        <w:t>Table 2.</w:t>
      </w:r>
      <w:proofErr w:type="gramEnd"/>
      <w:r w:rsidRPr="004051A6">
        <w:t xml:space="preserve"> Disposition of</w:t>
      </w:r>
      <w:bookmarkEnd w:id="37"/>
      <w:bookmarkEnd w:id="38"/>
      <w:r w:rsidRPr="004051A6">
        <w:t xml:space="preserve"> participants</w:t>
      </w:r>
    </w:p>
    <w:p w14:paraId="4356C41B" w14:textId="0B50906B" w:rsidR="00C039BD" w:rsidRPr="004051A6" w:rsidRDefault="002E4EFF" w:rsidP="00C039BD">
      <w:r w:rsidRPr="004051A6">
        <w:rPr>
          <w:noProof/>
          <w:lang w:eastAsia="en-AU"/>
        </w:rPr>
        <w:drawing>
          <wp:inline distT="0" distB="0" distL="0" distR="0" wp14:anchorId="6D1E3429" wp14:editId="19D15949">
            <wp:extent cx="4475751" cy="3177702"/>
            <wp:effectExtent l="0" t="0" r="1270" b="3810"/>
            <wp:docPr id="54" name="Picture 54" descr="Table 2 is an image showing the disposition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t="6567"/>
                    <a:stretch>
                      <a:fillRect/>
                    </a:stretch>
                  </pic:blipFill>
                  <pic:spPr bwMode="auto">
                    <a:xfrm>
                      <a:off x="0" y="0"/>
                      <a:ext cx="4479178" cy="3180135"/>
                    </a:xfrm>
                    <a:prstGeom prst="rect">
                      <a:avLst/>
                    </a:prstGeom>
                    <a:noFill/>
                    <a:ln>
                      <a:noFill/>
                    </a:ln>
                  </pic:spPr>
                </pic:pic>
              </a:graphicData>
            </a:graphic>
          </wp:inline>
        </w:drawing>
      </w:r>
    </w:p>
    <w:p w14:paraId="72AE0D5B" w14:textId="77777777" w:rsidR="00C039BD" w:rsidRPr="004051A6" w:rsidRDefault="00C039BD" w:rsidP="002E4EFF">
      <w:pPr>
        <w:pStyle w:val="Heading4"/>
      </w:pPr>
      <w:r w:rsidRPr="004051A6">
        <w:t>Major protocol violations/deviations</w:t>
      </w:r>
    </w:p>
    <w:p w14:paraId="2534684B" w14:textId="03EADACD" w:rsidR="00C039BD" w:rsidRPr="004051A6" w:rsidRDefault="00C039BD" w:rsidP="00C039BD">
      <w:r w:rsidRPr="004051A6">
        <w:t>The frequency of important p</w:t>
      </w:r>
      <w:r w:rsidR="002E4EFF" w:rsidRPr="004051A6">
        <w:t xml:space="preserve">rotocol violations was low (2.1 to </w:t>
      </w:r>
      <w:r w:rsidRPr="004051A6">
        <w:t>2.8%). In 50 patients, important protocol violations led to exclusion.</w:t>
      </w:r>
    </w:p>
    <w:p w14:paraId="6691CA54" w14:textId="77777777" w:rsidR="00C039BD" w:rsidRPr="004051A6" w:rsidRDefault="00C039BD" w:rsidP="002E4EFF">
      <w:pPr>
        <w:pStyle w:val="Heading4"/>
      </w:pPr>
      <w:r w:rsidRPr="004051A6">
        <w:t>Baseline data</w:t>
      </w:r>
    </w:p>
    <w:p w14:paraId="020BE47E" w14:textId="6AD95B19" w:rsidR="00C039BD" w:rsidRPr="004051A6" w:rsidRDefault="00C039BD" w:rsidP="00C039BD">
      <w:r w:rsidRPr="004051A6">
        <w:t>Baseline characteristics were similar across all three groups (see</w:t>
      </w:r>
      <w:r w:rsidR="00347132" w:rsidRPr="004051A6">
        <w:t xml:space="preserve"> Table 3, below</w:t>
      </w:r>
      <w:r w:rsidRPr="004051A6">
        <w:t xml:space="preserve">). Overall, 71.5% of subjects were men. Most (72.4%) were </w:t>
      </w:r>
      <w:r w:rsidR="00CB7DD7" w:rsidRPr="004051A6">
        <w:t>White</w:t>
      </w:r>
      <w:r w:rsidRPr="004051A6">
        <w:t xml:space="preserve">, 21.6% Asian and 5.1% were Black or African American. The mean </w:t>
      </w:r>
      <w:r w:rsidR="00474F3E" w:rsidRPr="004051A6">
        <w:t xml:space="preserve">age was 63.1 years (± 8.6 years) with 35.3% 65 to </w:t>
      </w:r>
      <w:r w:rsidRPr="004051A6">
        <w:t>74 years and 9.3% at least 75 years. A total of 439 (6.3%) were less than 50 years.</w:t>
      </w:r>
    </w:p>
    <w:p w14:paraId="45DAC685" w14:textId="11871329" w:rsidR="002E4EFF" w:rsidRPr="004051A6" w:rsidRDefault="002E4EFF" w:rsidP="002E4EFF">
      <w:pPr>
        <w:pStyle w:val="Tabletitle"/>
      </w:pPr>
      <w:bookmarkStart w:id="39" w:name="_Ref443567888"/>
      <w:bookmarkStart w:id="40" w:name="_Ref443970397"/>
      <w:bookmarkStart w:id="41" w:name="_Toc450574153"/>
      <w:proofErr w:type="gramStart"/>
      <w:r w:rsidRPr="004051A6">
        <w:t>Table</w:t>
      </w:r>
      <w:bookmarkEnd w:id="39"/>
      <w:r w:rsidRPr="004051A6">
        <w:t xml:space="preserve"> 3.</w:t>
      </w:r>
      <w:proofErr w:type="gramEnd"/>
      <w:r w:rsidRPr="004051A6">
        <w:t xml:space="preserve"> Demographic data</w:t>
      </w:r>
      <w:bookmarkEnd w:id="40"/>
      <w:bookmarkEnd w:id="41"/>
      <w:r w:rsidRPr="004051A6">
        <w:t xml:space="preserve"> </w:t>
      </w:r>
      <w:r w:rsidR="003A2588" w:rsidRPr="004051A6">
        <w:t>(T</w:t>
      </w:r>
      <w:r w:rsidRPr="004051A6">
        <w:t>reatment set)</w:t>
      </w:r>
    </w:p>
    <w:p w14:paraId="1D495F70" w14:textId="5302A8B8" w:rsidR="00C039BD" w:rsidRPr="004051A6" w:rsidRDefault="002E4EFF" w:rsidP="00C039BD">
      <w:r w:rsidRPr="004051A6">
        <w:rPr>
          <w:noProof/>
          <w:lang w:eastAsia="en-AU"/>
        </w:rPr>
        <w:drawing>
          <wp:inline distT="0" distB="0" distL="0" distR="0" wp14:anchorId="69E136BD" wp14:editId="3A5BF18C">
            <wp:extent cx="3636000" cy="2939580"/>
            <wp:effectExtent l="0" t="0" r="3175" b="0"/>
            <wp:docPr id="55" name="Picture 55" descr="Table 3 is an image of a table showing demographic data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t="4907"/>
                    <a:stretch>
                      <a:fillRect/>
                    </a:stretch>
                  </pic:blipFill>
                  <pic:spPr bwMode="auto">
                    <a:xfrm>
                      <a:off x="0" y="0"/>
                      <a:ext cx="3636000" cy="2939580"/>
                    </a:xfrm>
                    <a:prstGeom prst="rect">
                      <a:avLst/>
                    </a:prstGeom>
                    <a:noFill/>
                    <a:ln>
                      <a:noFill/>
                    </a:ln>
                  </pic:spPr>
                </pic:pic>
              </a:graphicData>
            </a:graphic>
          </wp:inline>
        </w:drawing>
      </w:r>
    </w:p>
    <w:p w14:paraId="22DEFEDE" w14:textId="79FB9BEA" w:rsidR="00C039BD" w:rsidRPr="004051A6" w:rsidRDefault="00C039BD" w:rsidP="00C039BD">
      <w:r w:rsidRPr="004051A6">
        <w:lastRenderedPageBreak/>
        <w:t>Of the enrolled patients, 75.6% had coronary artery disease, 23.3% had a history of stroke, and 20.8% had peripheral artery disease. Approximately 17% had two cardiovascular risk factors and 1% had three. The majority (57%) had been diagnosed with T2DM for more than 10 years. Only 1.8% were treatment naïve anti-hypoglycaemic drugs</w:t>
      </w:r>
      <w:r w:rsidR="00347132" w:rsidRPr="004051A6">
        <w:t xml:space="preserve"> (</w:t>
      </w:r>
      <w:r w:rsidRPr="004051A6">
        <w:t>see</w:t>
      </w:r>
      <w:r w:rsidR="00347132" w:rsidRPr="004051A6">
        <w:t xml:space="preserve"> Table 4, below).</w:t>
      </w:r>
    </w:p>
    <w:p w14:paraId="74CC2825" w14:textId="1356B67A" w:rsidR="00347132" w:rsidRPr="004051A6" w:rsidRDefault="00347132" w:rsidP="00347132">
      <w:pPr>
        <w:pStyle w:val="Tabletitle"/>
      </w:pPr>
      <w:bookmarkStart w:id="42" w:name="_Ref443567938"/>
      <w:bookmarkStart w:id="43" w:name="_Toc450574154"/>
      <w:proofErr w:type="gramStart"/>
      <w:r w:rsidRPr="004051A6">
        <w:t xml:space="preserve">Table </w:t>
      </w:r>
      <w:bookmarkEnd w:id="42"/>
      <w:r w:rsidRPr="004051A6">
        <w:t>4.</w:t>
      </w:r>
      <w:proofErr w:type="gramEnd"/>
      <w:r w:rsidRPr="004051A6">
        <w:t xml:space="preserve"> Patients with </w:t>
      </w:r>
      <w:r w:rsidR="00474F3E" w:rsidRPr="004051A6">
        <w:t>cardiovascular high-</w:t>
      </w:r>
      <w:r w:rsidRPr="004051A6">
        <w:t>risk factors</w:t>
      </w:r>
      <w:bookmarkEnd w:id="43"/>
    </w:p>
    <w:p w14:paraId="572D0D93" w14:textId="77777777" w:rsidR="00347132" w:rsidRPr="004051A6" w:rsidRDefault="00347132" w:rsidP="00347132">
      <w:r w:rsidRPr="004051A6">
        <w:rPr>
          <w:noProof/>
          <w:lang w:eastAsia="en-AU"/>
        </w:rPr>
        <w:drawing>
          <wp:inline distT="0" distB="0" distL="0" distR="0" wp14:anchorId="0C930907" wp14:editId="66F5E418">
            <wp:extent cx="4425839" cy="3009089"/>
            <wp:effectExtent l="0" t="0" r="0" b="1270"/>
            <wp:docPr id="56" name="Picture 56" descr="Table 4 is an image of a table showing patients with cardiovascular high-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4328" t="6744"/>
                    <a:stretch/>
                  </pic:blipFill>
                  <pic:spPr bwMode="auto">
                    <a:xfrm>
                      <a:off x="0" y="0"/>
                      <a:ext cx="4431224" cy="3012750"/>
                    </a:xfrm>
                    <a:prstGeom prst="rect">
                      <a:avLst/>
                    </a:prstGeom>
                    <a:noFill/>
                    <a:ln>
                      <a:noFill/>
                    </a:ln>
                    <a:extLst>
                      <a:ext uri="{53640926-AAD7-44D8-BBD7-CCE9431645EC}">
                        <a14:shadowObscured xmlns:a14="http://schemas.microsoft.com/office/drawing/2010/main"/>
                      </a:ext>
                    </a:extLst>
                  </pic:spPr>
                </pic:pic>
              </a:graphicData>
            </a:graphic>
          </wp:inline>
        </w:drawing>
      </w:r>
    </w:p>
    <w:p w14:paraId="154D56C3" w14:textId="1D05A56B" w:rsidR="00C039BD" w:rsidRPr="004051A6" w:rsidRDefault="00C039BD" w:rsidP="00C039BD">
      <w:r w:rsidRPr="004051A6">
        <w:t xml:space="preserve">Comorbidities included hypertension in 91.4%, diabetic neuropathy in 31.3%, diabetic retinopathy in 22%, and diabetic nephropathy in 19.5%. Approximately 10% of patients were known </w:t>
      </w:r>
      <w:r w:rsidR="00BC6C3A" w:rsidRPr="004051A6">
        <w:t>(self-</w:t>
      </w:r>
      <w:r w:rsidR="00965099" w:rsidRPr="004051A6">
        <w:t>report</w:t>
      </w:r>
      <w:r w:rsidR="00BC6C3A" w:rsidRPr="004051A6">
        <w:t>ed</w:t>
      </w:r>
      <w:r w:rsidR="00965099" w:rsidRPr="004051A6">
        <w:t>) to have heart failure (see Table 5, below).</w:t>
      </w:r>
    </w:p>
    <w:p w14:paraId="5306418B" w14:textId="133CCDD2" w:rsidR="00C039BD" w:rsidRPr="004051A6" w:rsidRDefault="00C039BD" w:rsidP="00965099">
      <w:pPr>
        <w:pStyle w:val="Tabletitle"/>
      </w:pPr>
      <w:bookmarkStart w:id="44" w:name="_Ref443970501"/>
      <w:bookmarkStart w:id="45" w:name="_Toc450574120"/>
      <w:proofErr w:type="gramStart"/>
      <w:r w:rsidRPr="004051A6">
        <w:t xml:space="preserve">Table </w:t>
      </w:r>
      <w:bookmarkEnd w:id="44"/>
      <w:r w:rsidR="00965099" w:rsidRPr="004051A6">
        <w:t>5.</w:t>
      </w:r>
      <w:proofErr w:type="gramEnd"/>
      <w:r w:rsidR="00965099" w:rsidRPr="004051A6">
        <w:t xml:space="preserve"> </w:t>
      </w:r>
      <w:r w:rsidRPr="004051A6">
        <w:t>Patients with a d</w:t>
      </w:r>
      <w:r w:rsidR="00965099" w:rsidRPr="004051A6">
        <w:t>iagnosis of cardiac failure at B</w:t>
      </w:r>
      <w:r w:rsidRPr="004051A6">
        <w:t>aseline</w:t>
      </w:r>
      <w:bookmarkEnd w:id="45"/>
    </w:p>
    <w:p w14:paraId="320D4F02" w14:textId="77777777" w:rsidR="00C039BD" w:rsidRPr="004051A6" w:rsidRDefault="00C039BD" w:rsidP="00C039BD">
      <w:r w:rsidRPr="004051A6">
        <w:rPr>
          <w:noProof/>
          <w:lang w:eastAsia="en-AU"/>
        </w:rPr>
        <w:drawing>
          <wp:inline distT="0" distB="0" distL="0" distR="0" wp14:anchorId="302319A6" wp14:editId="7F2F67A7">
            <wp:extent cx="5227553" cy="2386519"/>
            <wp:effectExtent l="0" t="0" r="0" b="0"/>
            <wp:docPr id="5" name="Picture 5" descr="Table 5 is an image of a table showing patients with a diagnosis of cardiac failur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2227" t="10535" r="4373"/>
                    <a:stretch/>
                  </pic:blipFill>
                  <pic:spPr bwMode="auto">
                    <a:xfrm>
                      <a:off x="0" y="0"/>
                      <a:ext cx="5229875" cy="2387579"/>
                    </a:xfrm>
                    <a:prstGeom prst="rect">
                      <a:avLst/>
                    </a:prstGeom>
                    <a:noFill/>
                    <a:ln>
                      <a:noFill/>
                    </a:ln>
                    <a:extLst>
                      <a:ext uri="{53640926-AAD7-44D8-BBD7-CCE9431645EC}">
                        <a14:shadowObscured xmlns:a14="http://schemas.microsoft.com/office/drawing/2010/main"/>
                      </a:ext>
                    </a:extLst>
                  </pic:spPr>
                </pic:pic>
              </a:graphicData>
            </a:graphic>
          </wp:inline>
        </w:drawing>
      </w:r>
    </w:p>
    <w:p w14:paraId="74C83E36" w14:textId="3986A604" w:rsidR="00C039BD" w:rsidRPr="004051A6" w:rsidRDefault="00C039BD" w:rsidP="00C039BD">
      <w:r w:rsidRPr="004051A6">
        <w:t>Mean baseline HbA1c was 8.07%, with half of patients with values less than 8% and 17% wi</w:t>
      </w:r>
      <w:r w:rsidR="00965099" w:rsidRPr="004051A6">
        <w:t xml:space="preserve">th values greater than 9%. </w:t>
      </w:r>
      <w:r w:rsidRPr="004051A6">
        <w:t>Mean BMI 30.6 kg/m</w:t>
      </w:r>
      <w:r w:rsidRPr="004051A6">
        <w:rPr>
          <w:vertAlign w:val="superscript"/>
        </w:rPr>
        <w:t>2</w:t>
      </w:r>
      <w:r w:rsidRPr="004051A6">
        <w:t>. Blood pressure w</w:t>
      </w:r>
      <w:r w:rsidR="00965099" w:rsidRPr="004051A6">
        <w:t>as well controlled in 61.3% at B</w:t>
      </w:r>
      <w:r w:rsidRPr="004051A6">
        <w:t xml:space="preserve">aseline. Renal function was normal in 21.9%, 52.2% had mild renal impairment and 25.5% had severe renal impairment. UACR was normal in 59.4%, 28.7% had microalbuminuria and 11% had </w:t>
      </w:r>
      <w:proofErr w:type="spellStart"/>
      <w:r w:rsidRPr="004051A6">
        <w:t>macroalbuminuria</w:t>
      </w:r>
      <w:proofErr w:type="spellEnd"/>
      <w:r w:rsidR="00E30CFB" w:rsidRPr="004051A6">
        <w:t>.</w:t>
      </w:r>
    </w:p>
    <w:p w14:paraId="5D0789FB" w14:textId="19C0535F" w:rsidR="00C039BD" w:rsidRPr="004051A6" w:rsidRDefault="00965099" w:rsidP="00C039BD">
      <w:r w:rsidRPr="004051A6">
        <w:t>At B</w:t>
      </w:r>
      <w:r w:rsidR="00C039BD" w:rsidRPr="004051A6">
        <w:t>aseline, a large proportion of patients in the trial were taking other medication for cardiac disease or to reduce their cardiovascular risk. These included 80.7% of patients taking a renin- angiotensin inhibitor; 81% of patients taking a lipid lowering drug, mainly statin</w:t>
      </w:r>
      <w:r w:rsidRPr="004051A6">
        <w:t xml:space="preserve">s; and most </w:t>
      </w:r>
      <w:r w:rsidRPr="004051A6">
        <w:lastRenderedPageBreak/>
        <w:t>were taking an anti-</w:t>
      </w:r>
      <w:r w:rsidR="00C039BD" w:rsidRPr="004051A6">
        <w:t>platelet agent or anticoagulant. Sixty five p</w:t>
      </w:r>
      <w:r w:rsidRPr="004051A6">
        <w:t>ercent of patients were taking beta</w:t>
      </w:r>
      <w:r w:rsidR="00C039BD" w:rsidRPr="004051A6">
        <w:t xml:space="preserve"> blockers, 43.2% were taking diuretics and 2.8% were taking digoxin.</w:t>
      </w:r>
    </w:p>
    <w:p w14:paraId="054554FA" w14:textId="77777777" w:rsidR="00C039BD" w:rsidRPr="004051A6" w:rsidRDefault="00C039BD" w:rsidP="00965099">
      <w:pPr>
        <w:pStyle w:val="Heading4"/>
      </w:pPr>
      <w:r w:rsidRPr="004051A6">
        <w:t>Results for the primary efficacy outcome</w:t>
      </w:r>
    </w:p>
    <w:p w14:paraId="6E92D92C" w14:textId="347F5161" w:rsidR="00C039BD" w:rsidRPr="004051A6" w:rsidRDefault="00C039BD" w:rsidP="00C039BD">
      <w:r w:rsidRPr="004051A6">
        <w:t>The mean obs</w:t>
      </w:r>
      <w:r w:rsidR="00660E69" w:rsidRPr="004051A6">
        <w:t xml:space="preserve">ervation times were 3.07 years </w:t>
      </w:r>
      <w:r w:rsidRPr="004051A6">
        <w:t xml:space="preserve">in the </w:t>
      </w:r>
      <w:r w:rsidR="00660E69" w:rsidRPr="004051A6">
        <w:t>placebo arm, 3.15 years in the</w:t>
      </w:r>
      <w:r w:rsidR="00D52949" w:rsidRPr="004051A6">
        <w:t xml:space="preserve"> </w:t>
      </w:r>
      <w:proofErr w:type="spellStart"/>
      <w:r w:rsidR="00D52949" w:rsidRPr="004051A6">
        <w:t>empagliflozin</w:t>
      </w:r>
      <w:proofErr w:type="spellEnd"/>
      <w:r w:rsidR="00D52949" w:rsidRPr="004051A6">
        <w:t xml:space="preserve"> </w:t>
      </w:r>
      <w:r w:rsidR="00660E69" w:rsidRPr="004051A6">
        <w:t>10</w:t>
      </w:r>
      <w:r w:rsidR="001E36A0" w:rsidRPr="004051A6">
        <w:t xml:space="preserve"> </w:t>
      </w:r>
      <w:r w:rsidR="00660E69" w:rsidRPr="004051A6">
        <w:t>mg arm and 3.16 years in the</w:t>
      </w:r>
      <w:r w:rsidR="00D52949" w:rsidRPr="004051A6">
        <w:t xml:space="preserve"> </w:t>
      </w:r>
      <w:proofErr w:type="spellStart"/>
      <w:r w:rsidR="00D52949" w:rsidRPr="004051A6">
        <w:t>empagliflozin</w:t>
      </w:r>
      <w:proofErr w:type="spellEnd"/>
      <w:r w:rsidR="00D52949" w:rsidRPr="004051A6">
        <w:t xml:space="preserve"> </w:t>
      </w:r>
      <w:r w:rsidRPr="004051A6">
        <w:t>25</w:t>
      </w:r>
      <w:r w:rsidR="00070588" w:rsidRPr="004051A6">
        <w:t xml:space="preserve"> </w:t>
      </w:r>
      <w:r w:rsidRPr="004051A6">
        <w:t>mg arm.</w:t>
      </w:r>
    </w:p>
    <w:p w14:paraId="12A26B3E" w14:textId="77777777" w:rsidR="00C039BD" w:rsidRPr="004051A6" w:rsidRDefault="00C039BD" w:rsidP="00660E69">
      <w:pPr>
        <w:pStyle w:val="Heading5"/>
      </w:pPr>
      <w:r w:rsidRPr="004051A6">
        <w:t>Primary and key secondary endpoint</w:t>
      </w:r>
    </w:p>
    <w:p w14:paraId="6FBD2227" w14:textId="3B55CA8C" w:rsidR="00C039BD" w:rsidRPr="004051A6" w:rsidRDefault="00C039BD" w:rsidP="00C039BD">
      <w:r w:rsidRPr="004051A6">
        <w:t>A total of 772 patients had an adj</w:t>
      </w:r>
      <w:r w:rsidR="00070588" w:rsidRPr="004051A6">
        <w:t>udicated primary endpoint event</w:t>
      </w:r>
      <w:r w:rsidR="009C50E3">
        <w:t>:</w:t>
      </w:r>
      <w:r w:rsidR="00070588" w:rsidRPr="004051A6">
        <w:t xml:space="preserve"> CV death, non-</w:t>
      </w:r>
      <w:r w:rsidRPr="004051A6">
        <w:t>fatal myocardial infarction, or non-fatal stroke (3-point MACE). There were 490 patients (10.5%) with an event in the combined</w:t>
      </w:r>
      <w:r w:rsidR="00D52949" w:rsidRPr="004051A6">
        <w:t xml:space="preserve"> </w:t>
      </w:r>
      <w:proofErr w:type="spellStart"/>
      <w:r w:rsidR="00D52949" w:rsidRPr="004051A6">
        <w:t>empagliflozin</w:t>
      </w:r>
      <w:proofErr w:type="spellEnd"/>
      <w:r w:rsidR="00D52949" w:rsidRPr="004051A6">
        <w:t xml:space="preserve"> </w:t>
      </w:r>
      <w:r w:rsidRPr="004051A6">
        <w:t>treatment group and 282 patients (12.1%) in the placebo group. The hazard ratio (HR) b</w:t>
      </w:r>
      <w:r w:rsidR="00070588" w:rsidRPr="004051A6">
        <w:t>ased on Cox regression for all</w:t>
      </w:r>
      <w:r w:rsidR="00D52949" w:rsidRPr="004051A6">
        <w:t xml:space="preserve"> </w:t>
      </w:r>
      <w:proofErr w:type="spellStart"/>
      <w:r w:rsidR="00D52949" w:rsidRPr="004051A6">
        <w:t>empagliflozin</w:t>
      </w:r>
      <w:proofErr w:type="spellEnd"/>
      <w:r w:rsidR="00D52949" w:rsidRPr="004051A6">
        <w:t xml:space="preserve"> </w:t>
      </w:r>
      <w:r w:rsidR="00070588" w:rsidRPr="004051A6">
        <w:t>versus</w:t>
      </w:r>
      <w:r w:rsidRPr="004051A6">
        <w:t xml:space="preserve"> placebo</w:t>
      </w:r>
      <w:r w:rsidR="00070588" w:rsidRPr="004051A6">
        <w:t xml:space="preserve"> </w:t>
      </w:r>
      <w:r w:rsidRPr="004051A6">
        <w:t>was 0.86 (95.02% CI 0.74, 0.99). This result was primarily driven by a lower fr</w:t>
      </w:r>
      <w:r w:rsidR="00070588" w:rsidRPr="004051A6">
        <w:t>equency of CV death in the all-</w:t>
      </w:r>
      <w:proofErr w:type="spellStart"/>
      <w:r w:rsidR="00070588" w:rsidRPr="004051A6">
        <w:t>e</w:t>
      </w:r>
      <w:r w:rsidRPr="004051A6">
        <w:t>mpagliflozin</w:t>
      </w:r>
      <w:proofErr w:type="spellEnd"/>
      <w:r w:rsidRPr="004051A6">
        <w:t xml:space="preserve"> treatment group. No significant treatment difference was observed for non-fatal myocardial infarction or non-fatal stroke (which was numerically greater in the</w:t>
      </w:r>
      <w:r w:rsidR="00D52949" w:rsidRPr="004051A6">
        <w:t xml:space="preserve"> </w:t>
      </w:r>
      <w:proofErr w:type="spellStart"/>
      <w:r w:rsidR="00D52949" w:rsidRPr="004051A6">
        <w:t>empagliflozin</w:t>
      </w:r>
      <w:proofErr w:type="spellEnd"/>
      <w:r w:rsidR="00D52949" w:rsidRPr="004051A6">
        <w:t xml:space="preserve"> </w:t>
      </w:r>
      <w:r w:rsidRPr="004051A6">
        <w:t>group) (see</w:t>
      </w:r>
      <w:r w:rsidR="0020768A" w:rsidRPr="004051A6">
        <w:t xml:space="preserve"> Tables 6 and 7, below</w:t>
      </w:r>
      <w:r w:rsidR="0010702E" w:rsidRPr="004051A6">
        <w:t>).</w:t>
      </w:r>
    </w:p>
    <w:p w14:paraId="45D4337F" w14:textId="399E6558" w:rsidR="00C039BD" w:rsidRPr="004051A6" w:rsidRDefault="00C039BD" w:rsidP="00C039BD">
      <w:r w:rsidRPr="004051A6">
        <w:t>A total of 932 patients had an adjudicated key secondary endpoint event, which was time to first occurrence of adjudicated CV death, non-fatal myocardial infarction, non-fatal stroke, or hospitalisation for unstable angina (4-point MACE). There were 599 patients (12.8%) rep</w:t>
      </w:r>
      <w:r w:rsidR="007B669F" w:rsidRPr="004051A6">
        <w:t>orted with an event in the all-</w:t>
      </w:r>
      <w:proofErr w:type="spellStart"/>
      <w:r w:rsidR="007B669F" w:rsidRPr="004051A6">
        <w:t>e</w:t>
      </w:r>
      <w:r w:rsidRPr="004051A6">
        <w:t>mpagliflozin</w:t>
      </w:r>
      <w:proofErr w:type="spellEnd"/>
      <w:r w:rsidRPr="004051A6">
        <w:t xml:space="preserve"> group and 333 patients (14.3%) in the placebo group.</w:t>
      </w:r>
    </w:p>
    <w:p w14:paraId="78C85664" w14:textId="6146C633" w:rsidR="00C039BD" w:rsidRPr="004051A6" w:rsidRDefault="00C039BD" w:rsidP="00C039BD">
      <w:r w:rsidRPr="004051A6">
        <w:t>The HR b</w:t>
      </w:r>
      <w:r w:rsidR="00070588" w:rsidRPr="004051A6">
        <w:t>ased on Cox regression for all</w:t>
      </w:r>
      <w:r w:rsidR="00D52949" w:rsidRPr="004051A6">
        <w:t xml:space="preserve"> </w:t>
      </w:r>
      <w:proofErr w:type="spellStart"/>
      <w:r w:rsidR="00D52949" w:rsidRPr="004051A6">
        <w:t>empagliflozin</w:t>
      </w:r>
      <w:proofErr w:type="spellEnd"/>
      <w:r w:rsidR="00D52949" w:rsidRPr="004051A6">
        <w:t xml:space="preserve"> </w:t>
      </w:r>
      <w:r w:rsidR="00070588" w:rsidRPr="004051A6">
        <w:t>versus</w:t>
      </w:r>
      <w:r w:rsidRPr="004051A6">
        <w:t xml:space="preserve"> placebo was 0.89 (95.02% CI 0.78, 1.01) (</w:t>
      </w:r>
      <w:r w:rsidR="0020768A" w:rsidRPr="004051A6">
        <w:t>see Table</w:t>
      </w:r>
      <w:r w:rsidR="00557C60" w:rsidRPr="004051A6">
        <w:t>s</w:t>
      </w:r>
      <w:r w:rsidR="0020768A" w:rsidRPr="004051A6">
        <w:t xml:space="preserve"> </w:t>
      </w:r>
      <w:r w:rsidR="00007AF3" w:rsidRPr="004051A6">
        <w:t>6</w:t>
      </w:r>
      <w:r w:rsidRPr="004051A6">
        <w:t>,</w:t>
      </w:r>
      <w:r w:rsidR="0020768A" w:rsidRPr="004051A6">
        <w:t xml:space="preserve"> 7 </w:t>
      </w:r>
      <w:r w:rsidR="00BC6C3A" w:rsidRPr="004051A6">
        <w:t xml:space="preserve">and </w:t>
      </w:r>
      <w:r w:rsidR="0020768A" w:rsidRPr="004051A6">
        <w:t>10</w:t>
      </w:r>
      <w:r w:rsidR="00BC6C3A" w:rsidRPr="004051A6">
        <w:t xml:space="preserve"> below</w:t>
      </w:r>
      <w:r w:rsidR="0020768A" w:rsidRPr="004051A6">
        <w:t>).</w:t>
      </w:r>
    </w:p>
    <w:p w14:paraId="38A73091" w14:textId="05BD0B60" w:rsidR="00C039BD" w:rsidRPr="004051A6" w:rsidRDefault="00C039BD" w:rsidP="00C039BD">
      <w:r w:rsidRPr="004051A6">
        <w:t>These data demonstrate the following for all</w:t>
      </w:r>
      <w:r w:rsidR="00D52949" w:rsidRPr="004051A6">
        <w:t xml:space="preserve"> </w:t>
      </w:r>
      <w:proofErr w:type="spellStart"/>
      <w:r w:rsidR="00D52949" w:rsidRPr="004051A6">
        <w:t>empagliflozin</w:t>
      </w:r>
      <w:proofErr w:type="spellEnd"/>
      <w:r w:rsidR="007B669F" w:rsidRPr="004051A6">
        <w:t xml:space="preserve"> versus</w:t>
      </w:r>
      <w:r w:rsidRPr="004051A6">
        <w:t xml:space="preserve"> placebo, according to the pre-specified hierarchical testing strategy:</w:t>
      </w:r>
    </w:p>
    <w:p w14:paraId="00FEF66F" w14:textId="6059AB47" w:rsidR="00C039BD" w:rsidRPr="004051A6" w:rsidRDefault="00C039BD" w:rsidP="00070588">
      <w:pPr>
        <w:pStyle w:val="Numberbullet0"/>
        <w:numPr>
          <w:ilvl w:val="0"/>
          <w:numId w:val="15"/>
        </w:numPr>
      </w:pPr>
      <w:r w:rsidRPr="004051A6">
        <w:t>Non-inferiority for the primary endpoint (upper bound of the 95.02% CI below 1.3) was met.</w:t>
      </w:r>
    </w:p>
    <w:p w14:paraId="5040A5F0" w14:textId="6B0CA565" w:rsidR="00C039BD" w:rsidRPr="004051A6" w:rsidRDefault="00C039BD" w:rsidP="00070588">
      <w:pPr>
        <w:pStyle w:val="Numberbullet0"/>
        <w:numPr>
          <w:ilvl w:val="0"/>
          <w:numId w:val="15"/>
        </w:numPr>
      </w:pPr>
      <w:r w:rsidRPr="004051A6">
        <w:t>Non-inferiority for the key secondary endpoint (upper bound of the 95.02% CI below 1.3) was met.</w:t>
      </w:r>
    </w:p>
    <w:p w14:paraId="5B2AC912" w14:textId="5F321564" w:rsidR="00C039BD" w:rsidRPr="004051A6" w:rsidRDefault="00C039BD" w:rsidP="00070588">
      <w:pPr>
        <w:pStyle w:val="Numberbullet0"/>
        <w:numPr>
          <w:ilvl w:val="0"/>
          <w:numId w:val="15"/>
        </w:numPr>
      </w:pPr>
      <w:r w:rsidRPr="004051A6">
        <w:t>Superiority for the primary endpoint (upper bound of the 95.02% CI below 1.0) was met.</w:t>
      </w:r>
    </w:p>
    <w:p w14:paraId="13709786" w14:textId="7B34625B" w:rsidR="00C039BD" w:rsidRPr="004051A6" w:rsidRDefault="00070588" w:rsidP="00070588">
      <w:pPr>
        <w:pStyle w:val="Numberbullet0"/>
        <w:numPr>
          <w:ilvl w:val="0"/>
          <w:numId w:val="15"/>
        </w:numPr>
      </w:pPr>
      <w:r w:rsidRPr="004051A6">
        <w:t>N</w:t>
      </w:r>
      <w:r w:rsidR="00C039BD" w:rsidRPr="004051A6">
        <w:t>o superiority for the key secondary endpoint (upper bound of the 95.02% CI above 1.0) was shown.</w:t>
      </w:r>
    </w:p>
    <w:p w14:paraId="63783A11" w14:textId="32FFB249" w:rsidR="00C039BD" w:rsidRPr="004051A6" w:rsidRDefault="00C039BD" w:rsidP="00C039BD">
      <w:r w:rsidRPr="004051A6">
        <w:t>Sensitivity analyses of the primary and k</w:t>
      </w:r>
      <w:r w:rsidR="00070588" w:rsidRPr="004051A6">
        <w:t>ey secondary endpoints for all</w:t>
      </w:r>
      <w:r w:rsidR="00D52949" w:rsidRPr="004051A6">
        <w:t xml:space="preserve"> </w:t>
      </w:r>
      <w:proofErr w:type="spellStart"/>
      <w:r w:rsidR="00D52949" w:rsidRPr="004051A6">
        <w:t>empagliflozin</w:t>
      </w:r>
      <w:proofErr w:type="spellEnd"/>
      <w:r w:rsidR="00D52949" w:rsidRPr="004051A6">
        <w:t xml:space="preserve"> </w:t>
      </w:r>
      <w:r w:rsidR="00070588" w:rsidRPr="004051A6">
        <w:t xml:space="preserve">versus </w:t>
      </w:r>
      <w:r w:rsidRPr="004051A6">
        <w:t>placebo were all consistent with the main analys</w:t>
      </w:r>
      <w:r w:rsidR="0010702E" w:rsidRPr="004051A6">
        <w:t>es, with similar hazard ratios.</w:t>
      </w:r>
    </w:p>
    <w:p w14:paraId="5DDE0225" w14:textId="6A11B562" w:rsidR="00C039BD" w:rsidRPr="004051A6" w:rsidRDefault="00C039BD" w:rsidP="00C039BD">
      <w:r w:rsidRPr="004051A6">
        <w:t>Cardiovascular deaths repre</w:t>
      </w:r>
      <w:r w:rsidR="00070588" w:rsidRPr="004051A6">
        <w:t>sented about a third</w:t>
      </w:r>
      <w:r w:rsidR="00010201" w:rsidRPr="004051A6">
        <w:t xml:space="preserve"> of all events of the 3-</w:t>
      </w:r>
      <w:r w:rsidRPr="004051A6">
        <w:t>point MACE.</w:t>
      </w:r>
    </w:p>
    <w:p w14:paraId="29053623" w14:textId="55BBC14E" w:rsidR="00C039BD" w:rsidRPr="004051A6" w:rsidRDefault="00C039BD" w:rsidP="00070588">
      <w:pPr>
        <w:pStyle w:val="Tabletitle"/>
      </w:pPr>
      <w:bookmarkStart w:id="46" w:name="_Ref443568415"/>
      <w:bookmarkStart w:id="47" w:name="_Toc450574121"/>
      <w:proofErr w:type="gramStart"/>
      <w:r w:rsidRPr="004051A6">
        <w:lastRenderedPageBreak/>
        <w:t xml:space="preserve">Table </w:t>
      </w:r>
      <w:bookmarkEnd w:id="46"/>
      <w:r w:rsidR="0020768A" w:rsidRPr="004051A6">
        <w:t>6</w:t>
      </w:r>
      <w:r w:rsidR="00070588" w:rsidRPr="004051A6">
        <w:t>.</w:t>
      </w:r>
      <w:proofErr w:type="gramEnd"/>
      <w:r w:rsidR="00070588" w:rsidRPr="004051A6">
        <w:t xml:space="preserve"> </w:t>
      </w:r>
      <w:r w:rsidR="00F373C9" w:rsidRPr="004051A6">
        <w:t>Cox regression for time to 3-</w:t>
      </w:r>
      <w:r w:rsidR="00BC6C3A" w:rsidRPr="004051A6">
        <w:t>point MACE and 4-</w:t>
      </w:r>
      <w:r w:rsidRPr="004051A6">
        <w:t>point MACE events, al</w:t>
      </w:r>
      <w:r w:rsidR="00BC6C3A" w:rsidRPr="004051A6">
        <w:t>l</w:t>
      </w:r>
      <w:r w:rsidR="00D52949" w:rsidRPr="004051A6">
        <w:t xml:space="preserve"> </w:t>
      </w:r>
      <w:proofErr w:type="spellStart"/>
      <w:r w:rsidR="00D52949" w:rsidRPr="004051A6">
        <w:t>empagliflozin</w:t>
      </w:r>
      <w:proofErr w:type="spellEnd"/>
      <w:r w:rsidR="00D52949" w:rsidRPr="004051A6">
        <w:t xml:space="preserve"> </w:t>
      </w:r>
      <w:r w:rsidR="00BC6C3A" w:rsidRPr="004051A6">
        <w:t>versus placebo (</w:t>
      </w:r>
      <w:bookmarkEnd w:id="47"/>
      <w:r w:rsidR="007B669F" w:rsidRPr="004051A6">
        <w:t>Treatment set</w:t>
      </w:r>
      <w:r w:rsidR="00BC6C3A" w:rsidRPr="004051A6">
        <w:t>)</w:t>
      </w:r>
    </w:p>
    <w:p w14:paraId="47FA9762" w14:textId="77777777" w:rsidR="00C039BD" w:rsidRPr="004051A6" w:rsidRDefault="00C039BD" w:rsidP="00C039BD">
      <w:r w:rsidRPr="004051A6">
        <w:rPr>
          <w:noProof/>
          <w:lang w:eastAsia="en-AU"/>
        </w:rPr>
        <w:drawing>
          <wp:inline distT="0" distB="0" distL="0" distR="0" wp14:anchorId="6BE29893" wp14:editId="0D79D468">
            <wp:extent cx="3586264" cy="2106373"/>
            <wp:effectExtent l="0" t="0" r="0" b="8255"/>
            <wp:docPr id="6" name="Picture 6" descr="Table 6 is an image of a table showing cox regression for time to 3-point MACE and 4-point MACE events, all Empagliflozin versus placebo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4092" t="11044"/>
                    <a:stretch/>
                  </pic:blipFill>
                  <pic:spPr bwMode="auto">
                    <a:xfrm>
                      <a:off x="0" y="0"/>
                      <a:ext cx="3634805" cy="2134883"/>
                    </a:xfrm>
                    <a:prstGeom prst="rect">
                      <a:avLst/>
                    </a:prstGeom>
                    <a:noFill/>
                    <a:ln>
                      <a:noFill/>
                    </a:ln>
                    <a:extLst>
                      <a:ext uri="{53640926-AAD7-44D8-BBD7-CCE9431645EC}">
                        <a14:shadowObscured xmlns:a14="http://schemas.microsoft.com/office/drawing/2010/main"/>
                      </a:ext>
                    </a:extLst>
                  </pic:spPr>
                </pic:pic>
              </a:graphicData>
            </a:graphic>
          </wp:inline>
        </w:drawing>
      </w:r>
    </w:p>
    <w:p w14:paraId="5FB96819" w14:textId="53B5D576" w:rsidR="00C039BD" w:rsidRPr="004051A6" w:rsidRDefault="00C039BD" w:rsidP="00C039BD">
      <w:r w:rsidRPr="004051A6">
        <w:t>There was no difference in primary or secondary outcome variables</w:t>
      </w:r>
      <w:r w:rsidR="00070588" w:rsidRPr="004051A6">
        <w:t xml:space="preserve"> based on dose of </w:t>
      </w:r>
      <w:proofErr w:type="spellStart"/>
      <w:r w:rsidR="00070588" w:rsidRPr="004051A6">
        <w:t>e</w:t>
      </w:r>
      <w:r w:rsidRPr="004051A6">
        <w:t>mpagliflozin</w:t>
      </w:r>
      <w:proofErr w:type="spellEnd"/>
      <w:r w:rsidRPr="004051A6">
        <w:t>.</w:t>
      </w:r>
    </w:p>
    <w:p w14:paraId="66DB60FE" w14:textId="09CB256B" w:rsidR="00C039BD" w:rsidRPr="004051A6" w:rsidRDefault="00C039BD" w:rsidP="00070588">
      <w:pPr>
        <w:pStyle w:val="Tabletitle"/>
      </w:pPr>
      <w:bookmarkStart w:id="48" w:name="_Ref443970755"/>
      <w:bookmarkStart w:id="49" w:name="_Toc450574122"/>
      <w:proofErr w:type="gramStart"/>
      <w:r w:rsidRPr="004051A6">
        <w:t xml:space="preserve">Table </w:t>
      </w:r>
      <w:bookmarkEnd w:id="48"/>
      <w:r w:rsidR="0020768A" w:rsidRPr="004051A6">
        <w:t>7.</w:t>
      </w:r>
      <w:proofErr w:type="gramEnd"/>
      <w:r w:rsidRPr="004051A6">
        <w:t xml:space="preserve"> Cox</w:t>
      </w:r>
      <w:r w:rsidR="00F373C9" w:rsidRPr="004051A6">
        <w:t xml:space="preserve"> regression for time to first 3-</w:t>
      </w:r>
      <w:r w:rsidRPr="004051A6">
        <w:t>point MACE and 4-point MACE, by</w:t>
      </w:r>
      <w:r w:rsidR="00D52949" w:rsidRPr="004051A6">
        <w:t xml:space="preserve"> </w:t>
      </w:r>
      <w:proofErr w:type="spellStart"/>
      <w:r w:rsidR="00D52949" w:rsidRPr="004051A6">
        <w:t>empagliflozin</w:t>
      </w:r>
      <w:proofErr w:type="spellEnd"/>
      <w:r w:rsidR="00D52949" w:rsidRPr="004051A6">
        <w:t xml:space="preserve"> </w:t>
      </w:r>
      <w:r w:rsidRPr="004051A6">
        <w:t>dose</w:t>
      </w:r>
      <w:bookmarkEnd w:id="49"/>
    </w:p>
    <w:p w14:paraId="68FC4C0F" w14:textId="5F60842C" w:rsidR="00C039BD" w:rsidRPr="004051A6" w:rsidRDefault="00C039BD" w:rsidP="00C039BD">
      <w:r w:rsidRPr="004051A6">
        <w:rPr>
          <w:noProof/>
          <w:lang w:eastAsia="en-AU"/>
        </w:rPr>
        <w:drawing>
          <wp:inline distT="0" distB="0" distL="0" distR="0" wp14:anchorId="0CBEE076" wp14:editId="655A5A2E">
            <wp:extent cx="3586264" cy="1398337"/>
            <wp:effectExtent l="0" t="0" r="0" b="0"/>
            <wp:docPr id="7" name="Picture 7" descr="Table 7 is an image of a table showing cox regression for time to first 3-point MACE and 4-point MACE, by empagliflozi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5683" t="17328"/>
                    <a:stretch/>
                  </pic:blipFill>
                  <pic:spPr bwMode="auto">
                    <a:xfrm>
                      <a:off x="0" y="0"/>
                      <a:ext cx="3791759" cy="1478462"/>
                    </a:xfrm>
                    <a:prstGeom prst="rect">
                      <a:avLst/>
                    </a:prstGeom>
                    <a:noFill/>
                    <a:ln>
                      <a:noFill/>
                    </a:ln>
                    <a:extLst>
                      <a:ext uri="{53640926-AAD7-44D8-BBD7-CCE9431645EC}">
                        <a14:shadowObscured xmlns:a14="http://schemas.microsoft.com/office/drawing/2010/main"/>
                      </a:ext>
                    </a:extLst>
                  </pic:spPr>
                </pic:pic>
              </a:graphicData>
            </a:graphic>
          </wp:inline>
        </w:drawing>
      </w:r>
    </w:p>
    <w:p w14:paraId="31FED06A" w14:textId="012941A3" w:rsidR="00C039BD" w:rsidRPr="004051A6" w:rsidRDefault="00C039BD" w:rsidP="00070588">
      <w:pPr>
        <w:pStyle w:val="Tabletitle"/>
      </w:pPr>
      <w:bookmarkStart w:id="50" w:name="_Toc450574123"/>
      <w:proofErr w:type="gramStart"/>
      <w:r w:rsidRPr="004051A6">
        <w:t xml:space="preserve">Table </w:t>
      </w:r>
      <w:r w:rsidR="0020768A" w:rsidRPr="004051A6">
        <w:t>8.</w:t>
      </w:r>
      <w:proofErr w:type="gramEnd"/>
      <w:r w:rsidR="00F373C9" w:rsidRPr="004051A6">
        <w:t xml:space="preserve"> Number of patients with 3-</w:t>
      </w:r>
      <w:r w:rsidRPr="004051A6">
        <w:t>point MACE events by component</w:t>
      </w:r>
      <w:bookmarkEnd w:id="50"/>
    </w:p>
    <w:p w14:paraId="178E3ABE" w14:textId="77777777" w:rsidR="00C039BD" w:rsidRPr="004051A6" w:rsidRDefault="00C039BD" w:rsidP="00C039BD">
      <w:r w:rsidRPr="004051A6">
        <w:rPr>
          <w:noProof/>
          <w:lang w:eastAsia="en-AU"/>
        </w:rPr>
        <w:drawing>
          <wp:inline distT="0" distB="0" distL="0" distR="0" wp14:anchorId="061E2DF0" wp14:editId="2283A54C">
            <wp:extent cx="4306111" cy="1111244"/>
            <wp:effectExtent l="0" t="0" r="0" b="0"/>
            <wp:docPr id="8" name="Picture 8" title="Table 8. Number of patients with 3-point MACE events by compon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2355" t="25113" r="7572"/>
                    <a:stretch/>
                  </pic:blipFill>
                  <pic:spPr bwMode="auto">
                    <a:xfrm>
                      <a:off x="0" y="0"/>
                      <a:ext cx="4423861" cy="1141631"/>
                    </a:xfrm>
                    <a:prstGeom prst="rect">
                      <a:avLst/>
                    </a:prstGeom>
                    <a:noFill/>
                    <a:ln>
                      <a:noFill/>
                    </a:ln>
                    <a:extLst>
                      <a:ext uri="{53640926-AAD7-44D8-BBD7-CCE9431645EC}">
                        <a14:shadowObscured xmlns:a14="http://schemas.microsoft.com/office/drawing/2010/main"/>
                      </a:ext>
                    </a:extLst>
                  </pic:spPr>
                </pic:pic>
              </a:graphicData>
            </a:graphic>
          </wp:inline>
        </w:drawing>
      </w:r>
    </w:p>
    <w:p w14:paraId="09E7A1B1" w14:textId="4699F557" w:rsidR="00C039BD" w:rsidRPr="004051A6" w:rsidRDefault="00C039BD" w:rsidP="00BC6C3A">
      <w:pPr>
        <w:pStyle w:val="Tabletitle"/>
      </w:pPr>
      <w:bookmarkStart w:id="51" w:name="_Toc450574124"/>
      <w:proofErr w:type="gramStart"/>
      <w:r w:rsidRPr="004051A6">
        <w:t xml:space="preserve">Table </w:t>
      </w:r>
      <w:r w:rsidR="0020768A" w:rsidRPr="004051A6">
        <w:t>9.</w:t>
      </w:r>
      <w:proofErr w:type="gramEnd"/>
      <w:r w:rsidRPr="004051A6">
        <w:t xml:space="preserve"> NNT and ARR for primary efficacy endpoints and subcomponents</w:t>
      </w:r>
      <w:bookmarkEnd w:id="51"/>
    </w:p>
    <w:tbl>
      <w:tblPr>
        <w:tblStyle w:val="TableTGAblue"/>
        <w:tblW w:w="9288" w:type="dxa"/>
        <w:tblLook w:val="04A0" w:firstRow="1" w:lastRow="0" w:firstColumn="1" w:lastColumn="0" w:noHBand="0" w:noVBand="1"/>
        <w:tblDescription w:val="Table 9 is a list of NNT and ARR for primary efficacy endpoints and subcomponents"/>
      </w:tblPr>
      <w:tblGrid>
        <w:gridCol w:w="2728"/>
        <w:gridCol w:w="1541"/>
        <w:gridCol w:w="2035"/>
        <w:gridCol w:w="1099"/>
        <w:gridCol w:w="1885"/>
      </w:tblGrid>
      <w:tr w:rsidR="00CD71E6" w:rsidRPr="004051A6" w14:paraId="5405867D" w14:textId="77777777" w:rsidTr="00E3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tcPr>
          <w:p w14:paraId="1632BEA6" w14:textId="77777777" w:rsidR="00C039BD" w:rsidRPr="003B12BC" w:rsidRDefault="00C039BD" w:rsidP="003B12BC">
            <w:pPr>
              <w:pStyle w:val="Tabletitle"/>
              <w:rPr>
                <w:b/>
              </w:rPr>
            </w:pPr>
          </w:p>
        </w:tc>
        <w:tc>
          <w:tcPr>
            <w:tcW w:w="1592" w:type="dxa"/>
          </w:tcPr>
          <w:p w14:paraId="30F168A4" w14:textId="26C7BE38" w:rsidR="00C039BD" w:rsidRPr="003B12BC" w:rsidRDefault="00F373C9"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3B12BC">
              <w:rPr>
                <w:b/>
              </w:rPr>
              <w:t>Placebo</w:t>
            </w:r>
          </w:p>
          <w:p w14:paraId="38482AC7" w14:textId="664E01EB" w:rsidR="00C039BD" w:rsidRPr="003B12BC" w:rsidRDefault="00C039BD"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3B12BC">
              <w:rPr>
                <w:b/>
              </w:rPr>
              <w:t>N</w:t>
            </w:r>
            <w:r w:rsidR="00FB4B64" w:rsidRPr="003B12BC">
              <w:rPr>
                <w:b/>
              </w:rPr>
              <w:t xml:space="preserve"> </w:t>
            </w:r>
            <w:r w:rsidRPr="003B12BC">
              <w:rPr>
                <w:b/>
              </w:rPr>
              <w:t>=</w:t>
            </w:r>
            <w:r w:rsidR="00FB4B64" w:rsidRPr="003B12BC">
              <w:rPr>
                <w:b/>
              </w:rPr>
              <w:t xml:space="preserve"> </w:t>
            </w:r>
            <w:r w:rsidRPr="003B12BC">
              <w:rPr>
                <w:b/>
              </w:rPr>
              <w:t>2333</w:t>
            </w:r>
          </w:p>
        </w:tc>
        <w:tc>
          <w:tcPr>
            <w:tcW w:w="1865" w:type="dxa"/>
          </w:tcPr>
          <w:p w14:paraId="7DB6DE27" w14:textId="74CFA9E4" w:rsidR="00FB4B64" w:rsidRPr="003B12BC" w:rsidRDefault="00FB4B64" w:rsidP="003B12BC">
            <w:pPr>
              <w:pStyle w:val="Tabletitle"/>
              <w:cnfStyle w:val="100000000000" w:firstRow="1" w:lastRow="0" w:firstColumn="0" w:lastColumn="0" w:oddVBand="0" w:evenVBand="0" w:oddHBand="0" w:evenHBand="0" w:firstRowFirstColumn="0" w:firstRowLastColumn="0" w:lastRowFirstColumn="0" w:lastRowLastColumn="0"/>
              <w:rPr>
                <w:b/>
                <w:vertAlign w:val="superscript"/>
              </w:rPr>
            </w:pPr>
            <w:r w:rsidRPr="003B12BC">
              <w:rPr>
                <w:b/>
              </w:rPr>
              <w:t>Empagliflozin</w:t>
            </w:r>
            <w:r w:rsidRPr="003B12BC">
              <w:rPr>
                <w:b/>
                <w:vertAlign w:val="superscript"/>
              </w:rPr>
              <w:t>1</w:t>
            </w:r>
          </w:p>
          <w:p w14:paraId="102E61E7" w14:textId="4A45DA2C" w:rsidR="00C039BD" w:rsidRPr="003B12BC" w:rsidRDefault="00C039BD"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3B12BC">
              <w:rPr>
                <w:b/>
              </w:rPr>
              <w:t>N</w:t>
            </w:r>
            <w:r w:rsidR="00FB4B64" w:rsidRPr="003B12BC">
              <w:rPr>
                <w:b/>
              </w:rPr>
              <w:t xml:space="preserve"> </w:t>
            </w:r>
            <w:r w:rsidRPr="003B12BC">
              <w:rPr>
                <w:b/>
              </w:rPr>
              <w:t>=</w:t>
            </w:r>
            <w:r w:rsidR="00FB4B64" w:rsidRPr="003B12BC">
              <w:rPr>
                <w:b/>
              </w:rPr>
              <w:t xml:space="preserve"> </w:t>
            </w:r>
            <w:r w:rsidRPr="003B12BC">
              <w:rPr>
                <w:b/>
              </w:rPr>
              <w:t>4687</w:t>
            </w:r>
          </w:p>
        </w:tc>
        <w:tc>
          <w:tcPr>
            <w:tcW w:w="1128" w:type="dxa"/>
          </w:tcPr>
          <w:p w14:paraId="5070E059" w14:textId="1F0733A7" w:rsidR="00C039BD" w:rsidRPr="003B12BC" w:rsidRDefault="00F373C9"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3B12BC">
              <w:rPr>
                <w:b/>
              </w:rPr>
              <w:t>RD, ARR</w:t>
            </w:r>
          </w:p>
        </w:tc>
        <w:tc>
          <w:tcPr>
            <w:tcW w:w="1715" w:type="dxa"/>
          </w:tcPr>
          <w:p w14:paraId="44322D6D" w14:textId="4FC46F23" w:rsidR="00C039BD" w:rsidRPr="003B12BC" w:rsidRDefault="00C039BD"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3B12BC">
              <w:rPr>
                <w:b/>
              </w:rPr>
              <w:t>NNT</w:t>
            </w:r>
            <w:r w:rsidR="00F373C9" w:rsidRPr="003B12BC">
              <w:rPr>
                <w:b/>
              </w:rPr>
              <w:t xml:space="preserve"> </w:t>
            </w:r>
            <w:r w:rsidRPr="003B12BC">
              <w:rPr>
                <w:b/>
              </w:rPr>
              <w:t>Approximate over 3 years</w:t>
            </w:r>
          </w:p>
        </w:tc>
      </w:tr>
      <w:tr w:rsidR="00CD71E6" w:rsidRPr="004051A6" w14:paraId="04992760" w14:textId="77777777" w:rsidTr="00CD71E6">
        <w:trPr>
          <w:trHeight w:val="457"/>
        </w:trPr>
        <w:tc>
          <w:tcPr>
            <w:cnfStyle w:val="001000000000" w:firstRow="0" w:lastRow="0" w:firstColumn="1" w:lastColumn="0" w:oddVBand="0" w:evenVBand="0" w:oddHBand="0" w:evenHBand="0" w:firstRowFirstColumn="0" w:firstRowLastColumn="0" w:lastRowFirstColumn="0" w:lastRowLastColumn="0"/>
            <w:tcW w:w="2988" w:type="dxa"/>
          </w:tcPr>
          <w:p w14:paraId="730545B8" w14:textId="6B75699D" w:rsidR="00C039BD" w:rsidRPr="004051A6" w:rsidRDefault="00C039BD" w:rsidP="00AF41C8">
            <w:pPr>
              <w:pStyle w:val="Tabletext"/>
            </w:pPr>
            <w:r w:rsidRPr="004051A6">
              <w:t>3-point MACE</w:t>
            </w:r>
          </w:p>
        </w:tc>
        <w:tc>
          <w:tcPr>
            <w:tcW w:w="1592" w:type="dxa"/>
          </w:tcPr>
          <w:p w14:paraId="2C509BA8"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282 (12.1%)</w:t>
            </w:r>
          </w:p>
        </w:tc>
        <w:tc>
          <w:tcPr>
            <w:tcW w:w="1865" w:type="dxa"/>
          </w:tcPr>
          <w:p w14:paraId="2B704098"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490 (10.5%)</w:t>
            </w:r>
          </w:p>
        </w:tc>
        <w:tc>
          <w:tcPr>
            <w:tcW w:w="1128" w:type="dxa"/>
          </w:tcPr>
          <w:p w14:paraId="0C6AC26A"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1.6%</w:t>
            </w:r>
          </w:p>
        </w:tc>
        <w:tc>
          <w:tcPr>
            <w:tcW w:w="1715" w:type="dxa"/>
          </w:tcPr>
          <w:p w14:paraId="76B12303"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62.5</w:t>
            </w:r>
          </w:p>
        </w:tc>
      </w:tr>
      <w:tr w:rsidR="00CD71E6" w:rsidRPr="004051A6" w14:paraId="4C66AFED"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028835F7" w14:textId="77777777" w:rsidR="00C039BD" w:rsidRPr="004051A6" w:rsidRDefault="00C039BD" w:rsidP="00AF41C8">
            <w:pPr>
              <w:pStyle w:val="Tabletext"/>
            </w:pPr>
            <w:r w:rsidRPr="004051A6">
              <w:t>4-point MACE</w:t>
            </w:r>
          </w:p>
        </w:tc>
        <w:tc>
          <w:tcPr>
            <w:tcW w:w="1592" w:type="dxa"/>
          </w:tcPr>
          <w:p w14:paraId="3E8AFF06"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333 (14.3%)</w:t>
            </w:r>
          </w:p>
        </w:tc>
        <w:tc>
          <w:tcPr>
            <w:tcW w:w="1865" w:type="dxa"/>
          </w:tcPr>
          <w:p w14:paraId="75666F28"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599 (12.8%)</w:t>
            </w:r>
          </w:p>
        </w:tc>
        <w:tc>
          <w:tcPr>
            <w:tcW w:w="1128" w:type="dxa"/>
          </w:tcPr>
          <w:p w14:paraId="75C34A8A"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w:t>
            </w:r>
          </w:p>
        </w:tc>
        <w:tc>
          <w:tcPr>
            <w:tcW w:w="1715" w:type="dxa"/>
          </w:tcPr>
          <w:p w14:paraId="600F7775"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50</w:t>
            </w:r>
          </w:p>
        </w:tc>
      </w:tr>
      <w:tr w:rsidR="00CD71E6" w:rsidRPr="004051A6" w14:paraId="1C82179C"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1A77EA92" w14:textId="77777777" w:rsidR="00C039BD" w:rsidRPr="004051A6" w:rsidRDefault="00C039BD" w:rsidP="00AF41C8">
            <w:pPr>
              <w:pStyle w:val="Tabletext"/>
            </w:pPr>
            <w:r w:rsidRPr="004051A6">
              <w:t>CV death</w:t>
            </w:r>
          </w:p>
        </w:tc>
        <w:tc>
          <w:tcPr>
            <w:tcW w:w="1592" w:type="dxa"/>
          </w:tcPr>
          <w:p w14:paraId="056EA3DB"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107 (4.6%)</w:t>
            </w:r>
          </w:p>
        </w:tc>
        <w:tc>
          <w:tcPr>
            <w:tcW w:w="1865" w:type="dxa"/>
          </w:tcPr>
          <w:p w14:paraId="0090C09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143 (3.1%)</w:t>
            </w:r>
          </w:p>
        </w:tc>
        <w:tc>
          <w:tcPr>
            <w:tcW w:w="1128" w:type="dxa"/>
          </w:tcPr>
          <w:p w14:paraId="4C39CF0D"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1.5%</w:t>
            </w:r>
          </w:p>
        </w:tc>
        <w:tc>
          <w:tcPr>
            <w:tcW w:w="1715" w:type="dxa"/>
          </w:tcPr>
          <w:p w14:paraId="60C91045"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67</w:t>
            </w:r>
          </w:p>
        </w:tc>
      </w:tr>
      <w:tr w:rsidR="00CD71E6" w:rsidRPr="004051A6" w14:paraId="09A25778"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45D08EC4" w14:textId="77777777" w:rsidR="00C039BD" w:rsidRPr="004051A6" w:rsidRDefault="00C039BD" w:rsidP="00AF41C8">
            <w:pPr>
              <w:pStyle w:val="Tabletext"/>
            </w:pPr>
            <w:r w:rsidRPr="004051A6">
              <w:lastRenderedPageBreak/>
              <w:t>Non-fatal MI</w:t>
            </w:r>
          </w:p>
        </w:tc>
        <w:tc>
          <w:tcPr>
            <w:tcW w:w="1592" w:type="dxa"/>
          </w:tcPr>
          <w:p w14:paraId="6D01DFE6"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120 (5.1%)</w:t>
            </w:r>
          </w:p>
        </w:tc>
        <w:tc>
          <w:tcPr>
            <w:tcW w:w="1865" w:type="dxa"/>
          </w:tcPr>
          <w:p w14:paraId="7BF76D91"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208 (4.4%)</w:t>
            </w:r>
          </w:p>
        </w:tc>
        <w:tc>
          <w:tcPr>
            <w:tcW w:w="1128" w:type="dxa"/>
          </w:tcPr>
          <w:p w14:paraId="5E334CF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0.7%</w:t>
            </w:r>
          </w:p>
        </w:tc>
        <w:tc>
          <w:tcPr>
            <w:tcW w:w="1715" w:type="dxa"/>
          </w:tcPr>
          <w:p w14:paraId="711D3C61"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143</w:t>
            </w:r>
          </w:p>
        </w:tc>
      </w:tr>
      <w:tr w:rsidR="00CD71E6" w:rsidRPr="004051A6" w14:paraId="7DCAFA43"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34023E62" w14:textId="77777777" w:rsidR="00C039BD" w:rsidRPr="004051A6" w:rsidRDefault="00C039BD" w:rsidP="00AF41C8">
            <w:pPr>
              <w:pStyle w:val="Tabletext"/>
            </w:pPr>
            <w:r w:rsidRPr="004051A6">
              <w:t>Non-fatal stroke</w:t>
            </w:r>
          </w:p>
        </w:tc>
        <w:tc>
          <w:tcPr>
            <w:tcW w:w="1592" w:type="dxa"/>
          </w:tcPr>
          <w:p w14:paraId="551FFA63"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55 (2.4%)</w:t>
            </w:r>
          </w:p>
        </w:tc>
        <w:tc>
          <w:tcPr>
            <w:tcW w:w="1865" w:type="dxa"/>
          </w:tcPr>
          <w:p w14:paraId="46D57810"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142 (3.0)</w:t>
            </w:r>
          </w:p>
        </w:tc>
        <w:tc>
          <w:tcPr>
            <w:tcW w:w="1128" w:type="dxa"/>
          </w:tcPr>
          <w:p w14:paraId="066BDE53"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-0.6%</w:t>
            </w:r>
          </w:p>
        </w:tc>
        <w:tc>
          <w:tcPr>
            <w:tcW w:w="1715" w:type="dxa"/>
          </w:tcPr>
          <w:p w14:paraId="733CC7D4" w14:textId="6AFE33AB"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NNH</w:t>
            </w:r>
            <w:r w:rsidR="00FB4B64" w:rsidRPr="004051A6">
              <w:t xml:space="preserve"> </w:t>
            </w:r>
            <w:r w:rsidRPr="004051A6">
              <w:t>=</w:t>
            </w:r>
            <w:r w:rsidR="00FB4B64" w:rsidRPr="004051A6">
              <w:t xml:space="preserve"> </w:t>
            </w:r>
            <w:r w:rsidRPr="004051A6">
              <w:t>167</w:t>
            </w:r>
          </w:p>
        </w:tc>
      </w:tr>
      <w:tr w:rsidR="00CD71E6" w:rsidRPr="004051A6" w14:paraId="3C9FEC06"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6EEFCC0E" w14:textId="77777777" w:rsidR="00C039BD" w:rsidRPr="004051A6" w:rsidRDefault="00C039BD" w:rsidP="00AF41C8">
            <w:pPr>
              <w:pStyle w:val="Tabletext"/>
            </w:pPr>
            <w:r w:rsidRPr="004051A6">
              <w:t>All-cause morality</w:t>
            </w:r>
          </w:p>
        </w:tc>
        <w:tc>
          <w:tcPr>
            <w:tcW w:w="1592" w:type="dxa"/>
          </w:tcPr>
          <w:p w14:paraId="00742EB3"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137 (5.9%)</w:t>
            </w:r>
          </w:p>
        </w:tc>
        <w:tc>
          <w:tcPr>
            <w:tcW w:w="1865" w:type="dxa"/>
          </w:tcPr>
          <w:p w14:paraId="04303504"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172 (3.7%)</w:t>
            </w:r>
          </w:p>
        </w:tc>
        <w:tc>
          <w:tcPr>
            <w:tcW w:w="1128" w:type="dxa"/>
          </w:tcPr>
          <w:p w14:paraId="486E7F78"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2.2%</w:t>
            </w:r>
          </w:p>
        </w:tc>
        <w:tc>
          <w:tcPr>
            <w:tcW w:w="1715" w:type="dxa"/>
          </w:tcPr>
          <w:p w14:paraId="521CF997"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45</w:t>
            </w:r>
          </w:p>
        </w:tc>
      </w:tr>
      <w:tr w:rsidR="00CD71E6" w:rsidRPr="004051A6" w14:paraId="5A2DB487" w14:textId="77777777" w:rsidTr="00CD71E6">
        <w:tc>
          <w:tcPr>
            <w:cnfStyle w:val="001000000000" w:firstRow="0" w:lastRow="0" w:firstColumn="1" w:lastColumn="0" w:oddVBand="0" w:evenVBand="0" w:oddHBand="0" w:evenHBand="0" w:firstRowFirstColumn="0" w:firstRowLastColumn="0" w:lastRowFirstColumn="0" w:lastRowLastColumn="0"/>
            <w:tcW w:w="2988" w:type="dxa"/>
          </w:tcPr>
          <w:p w14:paraId="5B8CE8D4" w14:textId="77777777" w:rsidR="00F373C9" w:rsidRPr="004051A6" w:rsidRDefault="00F373C9" w:rsidP="00AF41C8">
            <w:pPr>
              <w:pStyle w:val="Tabletext"/>
            </w:pPr>
            <w:r w:rsidRPr="004051A6">
              <w:t>HF requiring hospitalisation</w:t>
            </w:r>
          </w:p>
          <w:p w14:paraId="37B1E4FD" w14:textId="47CCED4C" w:rsidR="00C039BD" w:rsidRPr="004051A6" w:rsidRDefault="00C039BD" w:rsidP="00AF41C8">
            <w:pPr>
              <w:pStyle w:val="Tabletext"/>
            </w:pPr>
            <w:r w:rsidRPr="004051A6">
              <w:t>+ CV death</w:t>
            </w:r>
          </w:p>
          <w:p w14:paraId="3EAAA024" w14:textId="1739A65B" w:rsidR="00C039BD" w:rsidRPr="004051A6" w:rsidRDefault="00C039BD" w:rsidP="00AF41C8">
            <w:pPr>
              <w:pStyle w:val="Tabletext"/>
            </w:pPr>
            <w:r w:rsidRPr="004051A6">
              <w:t>+ HF death</w:t>
            </w:r>
          </w:p>
        </w:tc>
        <w:tc>
          <w:tcPr>
            <w:tcW w:w="1592" w:type="dxa"/>
          </w:tcPr>
          <w:p w14:paraId="32CE63F0"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91 (4.1%)</w:t>
            </w:r>
          </w:p>
          <w:p w14:paraId="32DCC661"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198 (8.5%)</w:t>
            </w:r>
          </w:p>
          <w:p w14:paraId="5AB3490F"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104 (4.5%)</w:t>
            </w:r>
          </w:p>
        </w:tc>
        <w:tc>
          <w:tcPr>
            <w:tcW w:w="1865" w:type="dxa"/>
          </w:tcPr>
          <w:p w14:paraId="2B06ABC7"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126 (2.7%)</w:t>
            </w:r>
          </w:p>
          <w:p w14:paraId="39F8B747"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265 (5.7%)</w:t>
            </w:r>
          </w:p>
          <w:p w14:paraId="159BEB4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129 (2.8%)</w:t>
            </w:r>
          </w:p>
        </w:tc>
        <w:tc>
          <w:tcPr>
            <w:tcW w:w="1128" w:type="dxa"/>
          </w:tcPr>
          <w:p w14:paraId="199E878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1.4%</w:t>
            </w:r>
          </w:p>
          <w:p w14:paraId="71C2BD87"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2.8%</w:t>
            </w:r>
          </w:p>
          <w:p w14:paraId="56EDE2A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1.7%</w:t>
            </w:r>
          </w:p>
        </w:tc>
        <w:tc>
          <w:tcPr>
            <w:tcW w:w="1715" w:type="dxa"/>
          </w:tcPr>
          <w:p w14:paraId="7F1DB96C"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71</w:t>
            </w:r>
          </w:p>
          <w:p w14:paraId="325F5561"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36</w:t>
            </w:r>
          </w:p>
          <w:p w14:paraId="0E5B2882" w14:textId="77777777" w:rsidR="00C039BD" w:rsidRPr="004051A6"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4051A6">
              <w:t>59</w:t>
            </w:r>
          </w:p>
        </w:tc>
      </w:tr>
    </w:tbl>
    <w:p w14:paraId="50CAC8D7" w14:textId="72F224D0" w:rsidR="00F373C9" w:rsidRPr="004051A6" w:rsidRDefault="001D2E6D" w:rsidP="00CD71E6">
      <w:pPr>
        <w:pStyle w:val="TableDescription"/>
      </w:pPr>
      <w:r w:rsidRPr="004051A6">
        <w:t>1)</w:t>
      </w:r>
      <w:r w:rsidR="00D52949" w:rsidRPr="004051A6">
        <w:t xml:space="preserve"> </w:t>
      </w:r>
      <w:proofErr w:type="spellStart"/>
      <w:proofErr w:type="gramStart"/>
      <w:r w:rsidR="00D52949" w:rsidRPr="004051A6">
        <w:t>empagliflozin</w:t>
      </w:r>
      <w:proofErr w:type="spellEnd"/>
      <w:proofErr w:type="gramEnd"/>
      <w:r w:rsidR="00D52949" w:rsidRPr="004051A6">
        <w:t xml:space="preserve"> </w:t>
      </w:r>
      <w:r w:rsidR="00CD71E6" w:rsidRPr="004051A6">
        <w:t xml:space="preserve">10 or 25 mg. </w:t>
      </w:r>
      <w:r w:rsidR="00F373C9" w:rsidRPr="004051A6">
        <w:t>RD = Risk difference; ARR = Absolute risk reduction; NNT = Number needed to treat</w:t>
      </w:r>
      <w:r w:rsidR="00FB4B64" w:rsidRPr="004051A6">
        <w:t>; NNH = Numbers needed to harm</w:t>
      </w:r>
      <w:r w:rsidR="00CD71E6" w:rsidRPr="004051A6">
        <w:t>.</w:t>
      </w:r>
    </w:p>
    <w:p w14:paraId="7685573C" w14:textId="44833254" w:rsidR="00C039BD" w:rsidRPr="004051A6" w:rsidRDefault="00C039BD" w:rsidP="00C039BD">
      <w:r w:rsidRPr="004051A6">
        <w:t>Although the relative risk</w:t>
      </w:r>
      <w:r w:rsidR="00CD71E6" w:rsidRPr="004051A6">
        <w:t xml:space="preserve"> reduction was around 14% for 3-point MACE and 11% for 4-</w:t>
      </w:r>
      <w:r w:rsidRPr="004051A6">
        <w:t>point MACE, the absolute risk reduction was much smalle</w:t>
      </w:r>
      <w:r w:rsidR="00007AF3" w:rsidRPr="004051A6">
        <w:t>r, 1.6% and 2% respectively.</w:t>
      </w:r>
    </w:p>
    <w:p w14:paraId="1A9CB583" w14:textId="4A5B53BB" w:rsidR="00C039BD" w:rsidRPr="004051A6" w:rsidRDefault="00C039BD" w:rsidP="00007AF3">
      <w:pPr>
        <w:pStyle w:val="Tabletitle"/>
      </w:pPr>
      <w:bookmarkStart w:id="52" w:name="_Ref443970746"/>
      <w:bookmarkStart w:id="53" w:name="_Toc450574125"/>
      <w:proofErr w:type="gramStart"/>
      <w:r w:rsidRPr="004051A6">
        <w:t xml:space="preserve">Table </w:t>
      </w:r>
      <w:bookmarkEnd w:id="52"/>
      <w:r w:rsidR="0020768A" w:rsidRPr="004051A6">
        <w:t>10.</w:t>
      </w:r>
      <w:proofErr w:type="gramEnd"/>
      <w:r w:rsidR="0020768A" w:rsidRPr="004051A6">
        <w:t xml:space="preserve"> </w:t>
      </w:r>
      <w:r w:rsidR="00CD71E6" w:rsidRPr="004051A6">
        <w:t>Number of patients with 4-</w:t>
      </w:r>
      <w:r w:rsidRPr="004051A6">
        <w:t>point MACE events by component</w:t>
      </w:r>
      <w:bookmarkEnd w:id="53"/>
    </w:p>
    <w:p w14:paraId="08EC1B2A" w14:textId="77777777" w:rsidR="00C039BD" w:rsidRPr="004051A6" w:rsidRDefault="00C039BD" w:rsidP="00C039BD">
      <w:r w:rsidRPr="004051A6">
        <w:rPr>
          <w:noProof/>
          <w:lang w:eastAsia="en-AU"/>
        </w:rPr>
        <w:drawing>
          <wp:inline distT="0" distB="0" distL="0" distR="0" wp14:anchorId="5AAFFCD0" wp14:editId="3E15071C">
            <wp:extent cx="4425822" cy="1219200"/>
            <wp:effectExtent l="0" t="0" r="0" b="0"/>
            <wp:docPr id="9" name="Picture 9" title="Table 10. Number of patients with 4-point MACE events by compon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363" t="26146" r="4763" b="1"/>
                    <a:stretch/>
                  </pic:blipFill>
                  <pic:spPr bwMode="auto">
                    <a:xfrm>
                      <a:off x="0" y="0"/>
                      <a:ext cx="4565608" cy="1257707"/>
                    </a:xfrm>
                    <a:prstGeom prst="rect">
                      <a:avLst/>
                    </a:prstGeom>
                    <a:noFill/>
                    <a:ln>
                      <a:noFill/>
                    </a:ln>
                    <a:extLst>
                      <a:ext uri="{53640926-AAD7-44D8-BBD7-CCE9431645EC}">
                        <a14:shadowObscured xmlns:a14="http://schemas.microsoft.com/office/drawing/2010/main"/>
                      </a:ext>
                    </a:extLst>
                  </pic:spPr>
                </pic:pic>
              </a:graphicData>
            </a:graphic>
          </wp:inline>
        </w:drawing>
      </w:r>
    </w:p>
    <w:p w14:paraId="504F3FB8" w14:textId="615527E7" w:rsidR="00C039BD" w:rsidRPr="004051A6" w:rsidRDefault="00CD71E6" w:rsidP="004717E6">
      <w:pPr>
        <w:pStyle w:val="FigureTitle"/>
        <w:keepNext/>
      </w:pPr>
      <w:proofErr w:type="gramStart"/>
      <w:r w:rsidRPr="004051A6">
        <w:t>Figure 2.</w:t>
      </w:r>
      <w:proofErr w:type="gramEnd"/>
      <w:r w:rsidR="004717E6" w:rsidRPr="004051A6">
        <w:t xml:space="preserve"> Kaplan-</w:t>
      </w:r>
      <w:r w:rsidRPr="004051A6">
        <w:t>Meier estimation of time to first 3-point MACE event</w:t>
      </w:r>
    </w:p>
    <w:p w14:paraId="49261F60" w14:textId="10B6BD35" w:rsidR="00C039BD" w:rsidRPr="004051A6" w:rsidRDefault="00C039BD" w:rsidP="004717E6">
      <w:pPr>
        <w:keepNext/>
      </w:pPr>
      <w:r w:rsidRPr="004051A6">
        <w:rPr>
          <w:noProof/>
          <w:lang w:eastAsia="en-AU"/>
        </w:rPr>
        <w:drawing>
          <wp:inline distT="0" distB="0" distL="0" distR="0" wp14:anchorId="2781348F" wp14:editId="26057B05">
            <wp:extent cx="3691465" cy="2204936"/>
            <wp:effectExtent l="0" t="0" r="4445" b="5080"/>
            <wp:docPr id="10" name="Picture 10" descr="Figure 2 is a line graph showing the Kaplan Meier estimation of time to first 3-point MAC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lum bright="-20000" contrast="20000"/>
                      <a:extLst>
                        <a:ext uri="{28A0092B-C50C-407E-A947-70E740481C1C}">
                          <a14:useLocalDpi xmlns:a14="http://schemas.microsoft.com/office/drawing/2010/main" val="0"/>
                        </a:ext>
                      </a:extLst>
                    </a:blip>
                    <a:srcRect l="4306" r="10038" b="11118"/>
                    <a:stretch/>
                  </pic:blipFill>
                  <pic:spPr bwMode="auto">
                    <a:xfrm>
                      <a:off x="0" y="0"/>
                      <a:ext cx="3714071" cy="2218438"/>
                    </a:xfrm>
                    <a:prstGeom prst="rect">
                      <a:avLst/>
                    </a:prstGeom>
                    <a:noFill/>
                    <a:ln>
                      <a:noFill/>
                    </a:ln>
                    <a:extLst>
                      <a:ext uri="{53640926-AAD7-44D8-BBD7-CCE9431645EC}">
                        <a14:shadowObscured xmlns:a14="http://schemas.microsoft.com/office/drawing/2010/main"/>
                      </a:ext>
                    </a:extLst>
                  </pic:spPr>
                </pic:pic>
              </a:graphicData>
            </a:graphic>
          </wp:inline>
        </w:drawing>
      </w:r>
    </w:p>
    <w:p w14:paraId="568E901F" w14:textId="0D96A106" w:rsidR="00C039BD" w:rsidRPr="004051A6" w:rsidRDefault="007D013C" w:rsidP="007D013C">
      <w:pPr>
        <w:pStyle w:val="Heading5"/>
      </w:pPr>
      <w:r w:rsidRPr="004051A6">
        <w:t>Subgroups</w:t>
      </w:r>
    </w:p>
    <w:p w14:paraId="363BE4D5" w14:textId="2F88B928" w:rsidR="00C039BD" w:rsidRPr="004051A6" w:rsidRDefault="00C039BD" w:rsidP="00C039BD">
      <w:r w:rsidRPr="004051A6">
        <w:t>A nominal trea</w:t>
      </w:r>
      <w:r w:rsidR="007962A5" w:rsidRPr="004051A6">
        <w:t>tment by subgroup interaction p-</w:t>
      </w:r>
      <w:r w:rsidRPr="004051A6">
        <w:t>value</w:t>
      </w:r>
      <w:r w:rsidR="004717E6" w:rsidRPr="004051A6">
        <w:t xml:space="preserve"> </w:t>
      </w:r>
      <w:r w:rsidRPr="004051A6">
        <w:t>&lt;</w:t>
      </w:r>
      <w:r w:rsidR="004717E6" w:rsidRPr="004051A6">
        <w:t xml:space="preserve"> </w:t>
      </w:r>
      <w:r w:rsidRPr="004051A6">
        <w:t xml:space="preserve">0.05 was observed for the parameters age, weight, history of hypertension and baseline HbA1c. Greater benefits were seen in those with prior coronary artery disease or a combination of cardiac risk factors than for cerebrovascular or peripheral vascular disease. However </w:t>
      </w:r>
      <w:r w:rsidR="00F74DC4" w:rsidRPr="004051A6">
        <w:t xml:space="preserve">the </w:t>
      </w:r>
      <w:r w:rsidRPr="004051A6">
        <w:t>subgroup analysis w</w:t>
      </w:r>
      <w:r w:rsidR="00F74DC4" w:rsidRPr="004051A6">
        <w:t>as</w:t>
      </w:r>
      <w:r w:rsidRPr="004051A6">
        <w:t xml:space="preserve"> not </w:t>
      </w:r>
      <w:r w:rsidRPr="004051A6">
        <w:lastRenderedPageBreak/>
        <w:t>adjusted for multiplicity testing and some subgroups were small. There was no significant treatment difference between patients treated with metformin at baseline and those withou</w:t>
      </w:r>
      <w:r w:rsidR="004717E6" w:rsidRPr="004051A6">
        <w:t>t.</w:t>
      </w:r>
    </w:p>
    <w:p w14:paraId="32C6849D" w14:textId="40F626B7" w:rsidR="00C039BD" w:rsidRPr="004051A6" w:rsidRDefault="007D013C" w:rsidP="007D013C">
      <w:pPr>
        <w:pStyle w:val="Tabletitle"/>
      </w:pPr>
      <w:bookmarkStart w:id="54" w:name="_Toc450574126"/>
      <w:proofErr w:type="gramStart"/>
      <w:r w:rsidRPr="004051A6">
        <w:t>Table 11.</w:t>
      </w:r>
      <w:proofErr w:type="gramEnd"/>
      <w:r w:rsidRPr="004051A6">
        <w:t xml:space="preserve"> </w:t>
      </w:r>
      <w:r w:rsidR="004717E6" w:rsidRPr="004051A6">
        <w:t>Subgroup a</w:t>
      </w:r>
      <w:r w:rsidRPr="004051A6">
        <w:t>nalysis</w:t>
      </w:r>
      <w:bookmarkEnd w:id="54"/>
    </w:p>
    <w:p w14:paraId="04DA4E96" w14:textId="77777777" w:rsidR="00C039BD" w:rsidRPr="004051A6" w:rsidRDefault="00C039BD" w:rsidP="00C039BD">
      <w:r w:rsidRPr="004051A6">
        <w:rPr>
          <w:noProof/>
          <w:lang w:eastAsia="en-AU"/>
        </w:rPr>
        <w:drawing>
          <wp:inline distT="0" distB="0" distL="0" distR="0" wp14:anchorId="3D4FE079" wp14:editId="5C357CC1">
            <wp:extent cx="3522896" cy="4419600"/>
            <wp:effectExtent l="0" t="0" r="1905" b="0"/>
            <wp:docPr id="11" name="Picture 11" title="Table 11. Subgrou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3527178" cy="4424972"/>
                    </a:xfrm>
                    <a:prstGeom prst="rect">
                      <a:avLst/>
                    </a:prstGeom>
                    <a:noFill/>
                    <a:ln>
                      <a:noFill/>
                    </a:ln>
                  </pic:spPr>
                </pic:pic>
              </a:graphicData>
            </a:graphic>
          </wp:inline>
        </w:drawing>
      </w:r>
    </w:p>
    <w:p w14:paraId="3E38204F" w14:textId="4E0F4CE1" w:rsidR="004717E6" w:rsidRPr="004051A6" w:rsidRDefault="004717E6" w:rsidP="004717E6">
      <w:pPr>
        <w:pStyle w:val="TableDescription"/>
      </w:pPr>
      <w:r w:rsidRPr="004051A6">
        <w:t xml:space="preserve">Source: </w:t>
      </w:r>
      <w:r w:rsidR="00B03A0B" w:rsidRPr="004051A6">
        <w:t xml:space="preserve">New England Journal of Medicine by </w:t>
      </w:r>
      <w:proofErr w:type="spellStart"/>
      <w:r w:rsidR="00B03A0B" w:rsidRPr="004051A6">
        <w:t>Zinman</w:t>
      </w:r>
      <w:proofErr w:type="spellEnd"/>
      <w:r w:rsidR="00B03A0B" w:rsidRPr="004051A6">
        <w:t xml:space="preserve"> et al (2015).</w:t>
      </w:r>
    </w:p>
    <w:p w14:paraId="4CBCF1A8" w14:textId="76DF9768" w:rsidR="0042501A" w:rsidRPr="004051A6" w:rsidRDefault="0042501A" w:rsidP="004717E6">
      <w:pPr>
        <w:pStyle w:val="FigureTitle"/>
        <w:keepNext/>
      </w:pPr>
      <w:proofErr w:type="gramStart"/>
      <w:r w:rsidRPr="004051A6">
        <w:t>Figure 3.</w:t>
      </w:r>
      <w:proofErr w:type="gramEnd"/>
      <w:r w:rsidRPr="004051A6">
        <w:t xml:space="preserve"> Subgroup analysis for baseline HbA1c, </w:t>
      </w:r>
      <w:r w:rsidR="004717E6" w:rsidRPr="004051A6">
        <w:t>t</w:t>
      </w:r>
      <w:r w:rsidRPr="004051A6">
        <w:t>ime to CV death</w:t>
      </w:r>
    </w:p>
    <w:p w14:paraId="605592F1" w14:textId="77777777" w:rsidR="00C039BD" w:rsidRPr="004051A6" w:rsidRDefault="00C039BD" w:rsidP="004051A6">
      <w:r w:rsidRPr="004051A6">
        <w:rPr>
          <w:noProof/>
          <w:lang w:eastAsia="en-AU"/>
        </w:rPr>
        <w:drawing>
          <wp:inline distT="0" distB="0" distL="0" distR="0" wp14:anchorId="4C0D240A" wp14:editId="30748985">
            <wp:extent cx="4372116" cy="2548647"/>
            <wp:effectExtent l="0" t="0" r="0" b="4445"/>
            <wp:docPr id="12" name="Picture 12" title="Figure 3. Subgroup analysis for baseline HbA1c, time to CV d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b="11073"/>
                    <a:stretch>
                      <a:fillRect/>
                    </a:stretch>
                  </pic:blipFill>
                  <pic:spPr bwMode="auto">
                    <a:xfrm>
                      <a:off x="0" y="0"/>
                      <a:ext cx="4375573" cy="2550662"/>
                    </a:xfrm>
                    <a:prstGeom prst="rect">
                      <a:avLst/>
                    </a:prstGeom>
                    <a:noFill/>
                    <a:ln>
                      <a:noFill/>
                    </a:ln>
                  </pic:spPr>
                </pic:pic>
              </a:graphicData>
            </a:graphic>
          </wp:inline>
        </w:drawing>
      </w:r>
    </w:p>
    <w:p w14:paraId="0083143E" w14:textId="48A9EDB3" w:rsidR="00C039BD" w:rsidRPr="004051A6" w:rsidRDefault="0042501A" w:rsidP="004051A6">
      <w:pPr>
        <w:pStyle w:val="FigureTitle"/>
        <w:keepNext/>
      </w:pPr>
      <w:bookmarkStart w:id="55" w:name="_Toc450574165"/>
      <w:proofErr w:type="gramStart"/>
      <w:r w:rsidRPr="004051A6">
        <w:lastRenderedPageBreak/>
        <w:t>Figure 4.</w:t>
      </w:r>
      <w:proofErr w:type="gramEnd"/>
      <w:r w:rsidRPr="004051A6">
        <w:t xml:space="preserve"> Subgroup analysis</w:t>
      </w:r>
      <w:r w:rsidR="007962A5" w:rsidRPr="004051A6">
        <w:t xml:space="preserve"> by baseline HbA1c: time to all-</w:t>
      </w:r>
      <w:r w:rsidRPr="004051A6">
        <w:t>cause mortality</w:t>
      </w:r>
      <w:bookmarkEnd w:id="55"/>
    </w:p>
    <w:p w14:paraId="3FAC4526" w14:textId="77777777" w:rsidR="00C039BD" w:rsidRPr="004051A6" w:rsidRDefault="00C039BD" w:rsidP="00C039BD">
      <w:r w:rsidRPr="004051A6">
        <w:rPr>
          <w:noProof/>
          <w:lang w:eastAsia="en-AU"/>
        </w:rPr>
        <w:drawing>
          <wp:inline distT="0" distB="0" distL="0" distR="0" wp14:anchorId="54F51DB3" wp14:editId="45B99F0F">
            <wp:extent cx="3644630" cy="2251190"/>
            <wp:effectExtent l="0" t="0" r="0" b="0"/>
            <wp:docPr id="13" name="Picture 13" title="Figure 4. Subgroup analysis by baseline HbA1c: time to all cause mort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b="16217"/>
                    <a:stretch>
                      <a:fillRect/>
                    </a:stretch>
                  </pic:blipFill>
                  <pic:spPr bwMode="auto">
                    <a:xfrm>
                      <a:off x="0" y="0"/>
                      <a:ext cx="3650519" cy="2254827"/>
                    </a:xfrm>
                    <a:prstGeom prst="rect">
                      <a:avLst/>
                    </a:prstGeom>
                    <a:noFill/>
                    <a:ln>
                      <a:noFill/>
                    </a:ln>
                  </pic:spPr>
                </pic:pic>
              </a:graphicData>
            </a:graphic>
          </wp:inline>
        </w:drawing>
      </w:r>
    </w:p>
    <w:p w14:paraId="1A577A55" w14:textId="31471E87" w:rsidR="00C039BD" w:rsidRPr="004051A6" w:rsidRDefault="00C039BD" w:rsidP="00C039BD">
      <w:r w:rsidRPr="004051A6">
        <w:t>Patients with HbA1c &lt; 7% in the placebo group had a higher rate of events than subjects with high</w:t>
      </w:r>
      <w:r w:rsidR="0042501A" w:rsidRPr="004051A6">
        <w:t>er HbA1c in the placebo group.</w:t>
      </w:r>
      <w:r w:rsidR="007962A5" w:rsidRPr="004051A6">
        <w:t xml:space="preserve"> </w:t>
      </w:r>
      <w:proofErr w:type="spellStart"/>
      <w:r w:rsidR="007962A5" w:rsidRPr="004051A6">
        <w:t>E</w:t>
      </w:r>
      <w:r w:rsidR="00D52949" w:rsidRPr="004051A6">
        <w:t>mpagliflozin</w:t>
      </w:r>
      <w:proofErr w:type="spellEnd"/>
      <w:r w:rsidR="00D52949" w:rsidRPr="004051A6">
        <w:t xml:space="preserve"> </w:t>
      </w:r>
      <w:r w:rsidRPr="004051A6">
        <w:t xml:space="preserve">was efficacious in improving the outcomes in this </w:t>
      </w:r>
      <w:proofErr w:type="gramStart"/>
      <w:r w:rsidRPr="004051A6">
        <w:t>subgroup,</w:t>
      </w:r>
      <w:proofErr w:type="gramEnd"/>
      <w:r w:rsidRPr="004051A6">
        <w:t xml:space="preserve"> however there were only 297 subjects in this group.</w:t>
      </w:r>
    </w:p>
    <w:p w14:paraId="04BF2E8F" w14:textId="49A1AC3C" w:rsidR="0042501A" w:rsidRPr="004051A6" w:rsidRDefault="0042501A" w:rsidP="00C039BD">
      <w:pPr>
        <w:rPr>
          <w:b/>
          <w:bCs/>
        </w:rPr>
      </w:pPr>
      <w:proofErr w:type="gramStart"/>
      <w:r w:rsidRPr="004051A6">
        <w:rPr>
          <w:b/>
          <w:bCs/>
        </w:rPr>
        <w:t>Figure 5.</w:t>
      </w:r>
      <w:proofErr w:type="gramEnd"/>
      <w:r w:rsidRPr="004051A6">
        <w:rPr>
          <w:b/>
          <w:bCs/>
        </w:rPr>
        <w:t xml:space="preserve"> Subgroup analysis by baseline history of cardiac failure, time to first CV death</w:t>
      </w:r>
    </w:p>
    <w:p w14:paraId="4ACDB830" w14:textId="5A594493" w:rsidR="00C039BD" w:rsidRPr="004051A6" w:rsidRDefault="00C039BD" w:rsidP="00C039BD">
      <w:r w:rsidRPr="004051A6">
        <w:rPr>
          <w:noProof/>
          <w:lang w:eastAsia="en-AU"/>
        </w:rPr>
        <w:drawing>
          <wp:inline distT="0" distB="0" distL="0" distR="0" wp14:anchorId="2AF38C33" wp14:editId="0AE931A0">
            <wp:extent cx="4837889" cy="1790106"/>
            <wp:effectExtent l="0" t="0" r="1270" b="635"/>
            <wp:docPr id="14" name="Picture 14" title="Figure 5. Subgroup analysis by baseline history of cardiac failure, time to first CV d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b="34291"/>
                    <a:stretch>
                      <a:fillRect/>
                    </a:stretch>
                  </pic:blipFill>
                  <pic:spPr bwMode="auto">
                    <a:xfrm>
                      <a:off x="0" y="0"/>
                      <a:ext cx="4836248" cy="1789499"/>
                    </a:xfrm>
                    <a:prstGeom prst="rect">
                      <a:avLst/>
                    </a:prstGeom>
                    <a:noFill/>
                    <a:ln>
                      <a:noFill/>
                    </a:ln>
                  </pic:spPr>
                </pic:pic>
              </a:graphicData>
            </a:graphic>
          </wp:inline>
        </w:drawing>
      </w:r>
    </w:p>
    <w:p w14:paraId="51B4D190" w14:textId="390A6AD5" w:rsidR="00C039BD" w:rsidRPr="004051A6" w:rsidRDefault="00C039BD" w:rsidP="00C039BD">
      <w:r w:rsidRPr="004051A6">
        <w:t xml:space="preserve">There was no significant difference in the outcomes CV death or hospitalisation for heart failure when patients with or without a history of heart failure or </w:t>
      </w:r>
      <w:r w:rsidR="0042501A" w:rsidRPr="004051A6">
        <w:t>use of diuretics were compared.</w:t>
      </w:r>
    </w:p>
    <w:p w14:paraId="20D873E1" w14:textId="77777777" w:rsidR="00C039BD" w:rsidRPr="004051A6" w:rsidRDefault="00C039BD" w:rsidP="0042501A">
      <w:pPr>
        <w:pStyle w:val="Heading4"/>
      </w:pPr>
      <w:r w:rsidRPr="004051A6">
        <w:t>Results for other efficacy outcomes</w:t>
      </w:r>
    </w:p>
    <w:p w14:paraId="2AE24E2A" w14:textId="77777777" w:rsidR="00C039BD" w:rsidRPr="004051A6" w:rsidRDefault="00C039BD" w:rsidP="0042501A">
      <w:pPr>
        <w:pStyle w:val="Heading5"/>
      </w:pPr>
      <w:r w:rsidRPr="004051A6">
        <w:t>CV death and all-cause mortality</w:t>
      </w:r>
    </w:p>
    <w:p w14:paraId="3721DE47" w14:textId="65483D4A" w:rsidR="00C039BD" w:rsidRPr="004051A6" w:rsidRDefault="00260FAE" w:rsidP="00C039BD">
      <w:r w:rsidRPr="004051A6">
        <w:t xml:space="preserve">A total of </w:t>
      </w:r>
      <w:r w:rsidR="0003647A" w:rsidRPr="004051A6">
        <w:t>463 deaths occurred</w:t>
      </w:r>
      <w:r w:rsidR="009C50E3">
        <w:t>;</w:t>
      </w:r>
      <w:r w:rsidR="009C50E3" w:rsidRPr="004051A6">
        <w:t xml:space="preserve"> </w:t>
      </w:r>
      <w:r w:rsidR="00C039BD" w:rsidRPr="004051A6">
        <w:t>the most common ca</w:t>
      </w:r>
      <w:r w:rsidRPr="004051A6">
        <w:t>use of death was cardiovascular</w:t>
      </w:r>
      <w:r w:rsidR="007D36AE" w:rsidRPr="004051A6">
        <w:t xml:space="preserve"> (309 </w:t>
      </w:r>
      <w:r w:rsidR="00C039BD" w:rsidRPr="004051A6">
        <w:t xml:space="preserve">patients). </w:t>
      </w:r>
      <w:r w:rsidR="0003647A" w:rsidRPr="004051A6">
        <w:t>The risk of CV death and of all-</w:t>
      </w:r>
      <w:r w:rsidR="00C039BD" w:rsidRPr="004051A6">
        <w:t>cause mortality was significantly lower in the</w:t>
      </w:r>
      <w:r w:rsidR="00D52949" w:rsidRPr="004051A6">
        <w:t xml:space="preserve"> </w:t>
      </w:r>
      <w:proofErr w:type="spellStart"/>
      <w:r w:rsidR="00D52949" w:rsidRPr="004051A6">
        <w:t>empagliflozin</w:t>
      </w:r>
      <w:proofErr w:type="spellEnd"/>
      <w:r w:rsidR="00D52949" w:rsidRPr="004051A6">
        <w:t xml:space="preserve"> </w:t>
      </w:r>
      <w:r w:rsidR="00C039BD" w:rsidRPr="004051A6">
        <w:t xml:space="preserve">treatment group than in the placebo group (see </w:t>
      </w:r>
      <w:r w:rsidR="007962A5" w:rsidRPr="004051A6">
        <w:t xml:space="preserve">Tables 12 to </w:t>
      </w:r>
      <w:r w:rsidR="0042501A" w:rsidRPr="004051A6">
        <w:t>14</w:t>
      </w:r>
      <w:r w:rsidR="0003647A" w:rsidRPr="004051A6">
        <w:t>, below</w:t>
      </w:r>
      <w:r w:rsidR="0042501A" w:rsidRPr="004051A6">
        <w:t>).</w:t>
      </w:r>
      <w:r w:rsidR="00C039BD" w:rsidRPr="004051A6">
        <w:t xml:space="preserve"> For both endpoints the separ</w:t>
      </w:r>
      <w:r w:rsidRPr="004051A6">
        <w:t>ation of the event rates for</w:t>
      </w:r>
      <w:r w:rsidR="00D52949" w:rsidRPr="004051A6">
        <w:t xml:space="preserve"> </w:t>
      </w:r>
      <w:proofErr w:type="spellStart"/>
      <w:r w:rsidR="00D52949" w:rsidRPr="004051A6">
        <w:t>empagliflozin</w:t>
      </w:r>
      <w:proofErr w:type="spellEnd"/>
      <w:r w:rsidR="00D52949" w:rsidRPr="004051A6">
        <w:t xml:space="preserve"> </w:t>
      </w:r>
      <w:r w:rsidR="00C039BD" w:rsidRPr="004051A6">
        <w:t>and placebo started shortly after trial onset and was maintained throughout the trial (see Figure 2). The incidence rate of non-CV death wa</w:t>
      </w:r>
      <w:r w:rsidRPr="004051A6">
        <w:t>s numerically lower in the all</w:t>
      </w:r>
      <w:r w:rsidR="00D52949" w:rsidRPr="004051A6">
        <w:t xml:space="preserve"> </w:t>
      </w:r>
      <w:proofErr w:type="spellStart"/>
      <w:r w:rsidR="00D52949" w:rsidRPr="004051A6">
        <w:t>empagliflozin</w:t>
      </w:r>
      <w:proofErr w:type="spellEnd"/>
      <w:r w:rsidR="00D52949" w:rsidRPr="004051A6">
        <w:t xml:space="preserve"> </w:t>
      </w:r>
      <w:r w:rsidR="00C039BD" w:rsidRPr="004051A6">
        <w:t>group than the placebo group. These results were confirmed for each individual dose group (with a similar extent of risk reduction) and across all subgroups by baseline characteristics including age, sex, renal function, glucose control, and baseline medication use.</w:t>
      </w:r>
    </w:p>
    <w:p w14:paraId="29590A4F" w14:textId="5E16A54C" w:rsidR="00C039BD" w:rsidRPr="004051A6" w:rsidRDefault="00C039BD" w:rsidP="00D74048">
      <w:pPr>
        <w:pStyle w:val="Tabletitle"/>
      </w:pPr>
      <w:bookmarkStart w:id="56" w:name="_Ref443971006"/>
      <w:bookmarkStart w:id="57" w:name="_Toc450574127"/>
      <w:proofErr w:type="gramStart"/>
      <w:r w:rsidRPr="004051A6">
        <w:lastRenderedPageBreak/>
        <w:t xml:space="preserve">Table </w:t>
      </w:r>
      <w:bookmarkEnd w:id="56"/>
      <w:r w:rsidR="00260FAE" w:rsidRPr="004051A6">
        <w:t>12.</w:t>
      </w:r>
      <w:proofErr w:type="gramEnd"/>
      <w:r w:rsidR="00260FAE" w:rsidRPr="004051A6">
        <w:t xml:space="preserve"> </w:t>
      </w:r>
      <w:r w:rsidRPr="004051A6">
        <w:t xml:space="preserve">Cox regression for time to first CV </w:t>
      </w:r>
      <w:r w:rsidR="00370F37" w:rsidRPr="004051A6">
        <w:t>death and all-cause mortality (</w:t>
      </w:r>
      <w:r w:rsidRPr="004051A6">
        <w:t>T</w:t>
      </w:r>
      <w:bookmarkEnd w:id="57"/>
      <w:r w:rsidR="007962A5" w:rsidRPr="004051A6">
        <w:t>reatment set</w:t>
      </w:r>
      <w:r w:rsidR="00370F37" w:rsidRPr="004051A6">
        <w:t>)</w:t>
      </w:r>
    </w:p>
    <w:p w14:paraId="43065206" w14:textId="2DDDEFD6" w:rsidR="00C039BD" w:rsidRPr="004051A6" w:rsidRDefault="00C039BD" w:rsidP="00C039BD">
      <w:r w:rsidRPr="004051A6">
        <w:rPr>
          <w:noProof/>
          <w:lang w:eastAsia="en-AU"/>
        </w:rPr>
        <w:drawing>
          <wp:inline distT="0" distB="0" distL="0" distR="0" wp14:anchorId="7665AA5F" wp14:editId="2E3EDE68">
            <wp:extent cx="3813243" cy="1404879"/>
            <wp:effectExtent l="0" t="0" r="0" b="5080"/>
            <wp:docPr id="15" name="Picture 15" descr="Table 12 is an image of a table showing the cox regression for time to first CV death and all cause mortality -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8" t="16246" b="3510"/>
                    <a:stretch/>
                  </pic:blipFill>
                  <pic:spPr bwMode="auto">
                    <a:xfrm>
                      <a:off x="0" y="0"/>
                      <a:ext cx="3844930" cy="1416553"/>
                    </a:xfrm>
                    <a:prstGeom prst="rect">
                      <a:avLst/>
                    </a:prstGeom>
                    <a:noFill/>
                    <a:ln>
                      <a:noFill/>
                    </a:ln>
                    <a:extLst>
                      <a:ext uri="{53640926-AAD7-44D8-BBD7-CCE9431645EC}">
                        <a14:shadowObscured xmlns:a14="http://schemas.microsoft.com/office/drawing/2010/main"/>
                      </a:ext>
                    </a:extLst>
                  </pic:spPr>
                </pic:pic>
              </a:graphicData>
            </a:graphic>
          </wp:inline>
        </w:drawing>
      </w:r>
    </w:p>
    <w:p w14:paraId="6485993A" w14:textId="3716D672" w:rsidR="00C039BD" w:rsidRPr="004051A6" w:rsidRDefault="00C039BD" w:rsidP="00D74048">
      <w:pPr>
        <w:pStyle w:val="Tabletitle"/>
      </w:pPr>
      <w:bookmarkStart w:id="58" w:name="_Ref443971318"/>
      <w:bookmarkStart w:id="59" w:name="_Toc450574128"/>
      <w:proofErr w:type="gramStart"/>
      <w:r w:rsidRPr="004051A6">
        <w:t xml:space="preserve">Table </w:t>
      </w:r>
      <w:bookmarkEnd w:id="58"/>
      <w:r w:rsidR="00260FAE" w:rsidRPr="004051A6">
        <w:t>13.</w:t>
      </w:r>
      <w:proofErr w:type="gramEnd"/>
      <w:r w:rsidR="00260FAE" w:rsidRPr="004051A6">
        <w:t xml:space="preserve"> </w:t>
      </w:r>
      <w:r w:rsidRPr="004051A6">
        <w:t>Number of patients within the subcategories of CV death</w:t>
      </w:r>
      <w:bookmarkEnd w:id="59"/>
    </w:p>
    <w:p w14:paraId="7454393B" w14:textId="77777777" w:rsidR="00C039BD" w:rsidRPr="004051A6" w:rsidRDefault="00C039BD" w:rsidP="00C039BD">
      <w:r w:rsidRPr="004051A6">
        <w:rPr>
          <w:noProof/>
          <w:lang w:eastAsia="en-AU"/>
        </w:rPr>
        <w:drawing>
          <wp:inline distT="0" distB="0" distL="0" distR="0" wp14:anchorId="57C8558E" wp14:editId="27CA7773">
            <wp:extent cx="4217035" cy="1327285"/>
            <wp:effectExtent l="0" t="0" r="0" b="6350"/>
            <wp:docPr id="16" name="Picture 16" descr="Table 13 is an image of a table showing the number of patients within the subcategories of CV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38" t="12500" r="3526" b="9370"/>
                    <a:stretch/>
                  </pic:blipFill>
                  <pic:spPr bwMode="auto">
                    <a:xfrm>
                      <a:off x="0" y="0"/>
                      <a:ext cx="4262782" cy="1341683"/>
                    </a:xfrm>
                    <a:prstGeom prst="rect">
                      <a:avLst/>
                    </a:prstGeom>
                    <a:noFill/>
                    <a:ln>
                      <a:noFill/>
                    </a:ln>
                    <a:extLst>
                      <a:ext uri="{53640926-AAD7-44D8-BBD7-CCE9431645EC}">
                        <a14:shadowObscured xmlns:a14="http://schemas.microsoft.com/office/drawing/2010/main"/>
                      </a:ext>
                    </a:extLst>
                  </pic:spPr>
                </pic:pic>
              </a:graphicData>
            </a:graphic>
          </wp:inline>
        </w:drawing>
      </w:r>
    </w:p>
    <w:p w14:paraId="3C3F6EDC" w14:textId="0DA8805F" w:rsidR="00C039BD" w:rsidRPr="004051A6" w:rsidRDefault="00C039BD" w:rsidP="00D74048">
      <w:pPr>
        <w:pStyle w:val="Tabletitle"/>
      </w:pPr>
      <w:bookmarkStart w:id="60" w:name="_Ref443971320"/>
      <w:bookmarkStart w:id="61" w:name="_Toc450574129"/>
      <w:proofErr w:type="gramStart"/>
      <w:r w:rsidRPr="004051A6">
        <w:t xml:space="preserve">Table </w:t>
      </w:r>
      <w:bookmarkEnd w:id="60"/>
      <w:r w:rsidR="00260FAE" w:rsidRPr="004051A6">
        <w:t>14.</w:t>
      </w:r>
      <w:proofErr w:type="gramEnd"/>
      <w:r w:rsidR="00260FAE" w:rsidRPr="004051A6">
        <w:t xml:space="preserve"> </w:t>
      </w:r>
      <w:r w:rsidRPr="004051A6">
        <w:t>NNT and ARR for components of cardiovascular mortality</w:t>
      </w:r>
      <w:bookmarkEnd w:id="61"/>
    </w:p>
    <w:tbl>
      <w:tblPr>
        <w:tblStyle w:val="TableTGAblue"/>
        <w:tblW w:w="0" w:type="auto"/>
        <w:tblLook w:val="04A0" w:firstRow="1" w:lastRow="0" w:firstColumn="1" w:lastColumn="0" w:noHBand="0" w:noVBand="1"/>
        <w:tblDescription w:val="Table 14 is a list of NNT and ARR for components of cardiovascular mortality"/>
      </w:tblPr>
      <w:tblGrid>
        <w:gridCol w:w="4158"/>
        <w:gridCol w:w="1479"/>
        <w:gridCol w:w="1524"/>
      </w:tblGrid>
      <w:tr w:rsidR="00C039BD" w:rsidRPr="004051A6" w14:paraId="236A2A35" w14:textId="77777777" w:rsidTr="00E3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Pr>
          <w:p w14:paraId="688CC7AF" w14:textId="77777777" w:rsidR="00C039BD" w:rsidRPr="004051A6" w:rsidRDefault="00C039BD" w:rsidP="003B12BC">
            <w:pPr>
              <w:pStyle w:val="Tabletitle"/>
              <w:rPr>
                <w:b/>
              </w:rPr>
            </w:pPr>
          </w:p>
        </w:tc>
        <w:tc>
          <w:tcPr>
            <w:tcW w:w="1479" w:type="dxa"/>
          </w:tcPr>
          <w:p w14:paraId="7BD575A3" w14:textId="77777777" w:rsidR="00C039BD" w:rsidRPr="004051A6" w:rsidRDefault="00C039BD"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4051A6">
              <w:rPr>
                <w:b/>
              </w:rPr>
              <w:t>ARR</w:t>
            </w:r>
          </w:p>
        </w:tc>
        <w:tc>
          <w:tcPr>
            <w:tcW w:w="1524" w:type="dxa"/>
          </w:tcPr>
          <w:p w14:paraId="470EF217" w14:textId="77777777" w:rsidR="00C039BD" w:rsidRPr="004051A6" w:rsidRDefault="00C039BD" w:rsidP="003B12BC">
            <w:pPr>
              <w:pStyle w:val="Tabletitle"/>
              <w:cnfStyle w:val="100000000000" w:firstRow="1" w:lastRow="0" w:firstColumn="0" w:lastColumn="0" w:oddVBand="0" w:evenVBand="0" w:oddHBand="0" w:evenHBand="0" w:firstRowFirstColumn="0" w:firstRowLastColumn="0" w:lastRowFirstColumn="0" w:lastRowLastColumn="0"/>
              <w:rPr>
                <w:b/>
              </w:rPr>
            </w:pPr>
            <w:r w:rsidRPr="004051A6">
              <w:rPr>
                <w:b/>
              </w:rPr>
              <w:t>NNT</w:t>
            </w:r>
          </w:p>
        </w:tc>
      </w:tr>
      <w:tr w:rsidR="00C039BD" w:rsidRPr="004051A6" w14:paraId="3092107B"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3AE20287" w14:textId="77777777" w:rsidR="00C039BD" w:rsidRPr="00AF41C8" w:rsidRDefault="00C039BD" w:rsidP="00AF41C8">
            <w:pPr>
              <w:pStyle w:val="Tabletext"/>
            </w:pPr>
            <w:r w:rsidRPr="00AF41C8">
              <w:t>Patients with CV Death</w:t>
            </w:r>
          </w:p>
        </w:tc>
        <w:tc>
          <w:tcPr>
            <w:tcW w:w="1479" w:type="dxa"/>
          </w:tcPr>
          <w:p w14:paraId="0B87D5A1"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2.2%</w:t>
            </w:r>
          </w:p>
        </w:tc>
        <w:tc>
          <w:tcPr>
            <w:tcW w:w="1524" w:type="dxa"/>
          </w:tcPr>
          <w:p w14:paraId="751B3A22"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45.5</w:t>
            </w:r>
          </w:p>
        </w:tc>
      </w:tr>
      <w:tr w:rsidR="00C039BD" w:rsidRPr="004051A6" w14:paraId="00357A2B"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6E8F0856" w14:textId="77777777" w:rsidR="00C039BD" w:rsidRPr="00AF41C8" w:rsidRDefault="00C039BD" w:rsidP="00AF41C8">
            <w:pPr>
              <w:pStyle w:val="Tabletext"/>
            </w:pPr>
            <w:r w:rsidRPr="00AF41C8">
              <w:t>Death due to acute MI</w:t>
            </w:r>
          </w:p>
        </w:tc>
        <w:tc>
          <w:tcPr>
            <w:tcW w:w="1479" w:type="dxa"/>
          </w:tcPr>
          <w:p w14:paraId="003FBA4A"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0.2%</w:t>
            </w:r>
          </w:p>
        </w:tc>
        <w:tc>
          <w:tcPr>
            <w:tcW w:w="1524" w:type="dxa"/>
          </w:tcPr>
          <w:p w14:paraId="27DA63DA"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500</w:t>
            </w:r>
          </w:p>
        </w:tc>
      </w:tr>
      <w:tr w:rsidR="00C039BD" w:rsidRPr="004051A6" w14:paraId="04353700"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1E9C6890" w14:textId="77777777" w:rsidR="00C039BD" w:rsidRPr="00AF41C8" w:rsidRDefault="00C039BD" w:rsidP="00AF41C8">
            <w:pPr>
              <w:pStyle w:val="Tabletext"/>
            </w:pPr>
            <w:r w:rsidRPr="00AF41C8">
              <w:t>Sudden death</w:t>
            </w:r>
          </w:p>
        </w:tc>
        <w:tc>
          <w:tcPr>
            <w:tcW w:w="1479" w:type="dxa"/>
          </w:tcPr>
          <w:p w14:paraId="716424D8"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0.5%</w:t>
            </w:r>
          </w:p>
        </w:tc>
        <w:tc>
          <w:tcPr>
            <w:tcW w:w="1524" w:type="dxa"/>
          </w:tcPr>
          <w:p w14:paraId="29E6541A"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200</w:t>
            </w:r>
          </w:p>
        </w:tc>
      </w:tr>
      <w:tr w:rsidR="00C039BD" w:rsidRPr="004051A6" w14:paraId="2478A3C8"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088BAE68" w14:textId="77777777" w:rsidR="00C039BD" w:rsidRPr="00AF41C8" w:rsidRDefault="00C039BD" w:rsidP="00AF41C8">
            <w:pPr>
              <w:pStyle w:val="Tabletext"/>
            </w:pPr>
            <w:r w:rsidRPr="00AF41C8">
              <w:t>Death due to worsening heart failure</w:t>
            </w:r>
          </w:p>
        </w:tc>
        <w:tc>
          <w:tcPr>
            <w:tcW w:w="1479" w:type="dxa"/>
          </w:tcPr>
          <w:p w14:paraId="71AE701E"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0.4%</w:t>
            </w:r>
          </w:p>
        </w:tc>
        <w:tc>
          <w:tcPr>
            <w:tcW w:w="1524" w:type="dxa"/>
          </w:tcPr>
          <w:p w14:paraId="4C1032C6"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240</w:t>
            </w:r>
          </w:p>
        </w:tc>
      </w:tr>
      <w:tr w:rsidR="00C039BD" w:rsidRPr="004051A6" w14:paraId="242D767E"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432FFEEE" w14:textId="77777777" w:rsidR="00C039BD" w:rsidRPr="00AF41C8" w:rsidRDefault="00C039BD" w:rsidP="00AF41C8">
            <w:pPr>
              <w:pStyle w:val="Tabletext"/>
            </w:pPr>
            <w:r w:rsidRPr="00AF41C8">
              <w:t>Cardiogenic shock</w:t>
            </w:r>
          </w:p>
        </w:tc>
        <w:tc>
          <w:tcPr>
            <w:tcW w:w="1479" w:type="dxa"/>
          </w:tcPr>
          <w:p w14:paraId="2353D10C"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0</w:t>
            </w:r>
          </w:p>
        </w:tc>
        <w:tc>
          <w:tcPr>
            <w:tcW w:w="1524" w:type="dxa"/>
          </w:tcPr>
          <w:p w14:paraId="61877201" w14:textId="2503A45C" w:rsidR="00C039BD" w:rsidRPr="00AF41C8" w:rsidRDefault="007962A5" w:rsidP="00AF41C8">
            <w:pPr>
              <w:pStyle w:val="Tabletext"/>
              <w:cnfStyle w:val="000000000000" w:firstRow="0" w:lastRow="0" w:firstColumn="0" w:lastColumn="0" w:oddVBand="0" w:evenVBand="0" w:oddHBand="0" w:evenHBand="0" w:firstRowFirstColumn="0" w:firstRowLastColumn="0" w:lastRowFirstColumn="0" w:lastRowLastColumn="0"/>
            </w:pPr>
            <w:r w:rsidRPr="00AF41C8">
              <w:t>-</w:t>
            </w:r>
          </w:p>
        </w:tc>
      </w:tr>
      <w:tr w:rsidR="00C039BD" w:rsidRPr="004051A6" w14:paraId="6EAFC789" w14:textId="77777777" w:rsidTr="00370F37">
        <w:tc>
          <w:tcPr>
            <w:cnfStyle w:val="001000000000" w:firstRow="0" w:lastRow="0" w:firstColumn="1" w:lastColumn="0" w:oddVBand="0" w:evenVBand="0" w:oddHBand="0" w:evenHBand="0" w:firstRowFirstColumn="0" w:firstRowLastColumn="0" w:lastRowFirstColumn="0" w:lastRowLastColumn="0"/>
            <w:tcW w:w="4158" w:type="dxa"/>
          </w:tcPr>
          <w:p w14:paraId="7F278959" w14:textId="77777777" w:rsidR="00C039BD" w:rsidRPr="00AF41C8" w:rsidRDefault="00C039BD" w:rsidP="00AF41C8">
            <w:pPr>
              <w:pStyle w:val="Tabletext"/>
            </w:pPr>
            <w:r w:rsidRPr="00AF41C8">
              <w:t>Death due to stroke</w:t>
            </w:r>
          </w:p>
        </w:tc>
        <w:tc>
          <w:tcPr>
            <w:tcW w:w="1479" w:type="dxa"/>
          </w:tcPr>
          <w:p w14:paraId="2ACD29C6"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0.2%</w:t>
            </w:r>
          </w:p>
        </w:tc>
        <w:tc>
          <w:tcPr>
            <w:tcW w:w="1524" w:type="dxa"/>
          </w:tcPr>
          <w:p w14:paraId="1BC84FF2" w14:textId="77777777" w:rsidR="00C039BD" w:rsidRPr="00AF41C8" w:rsidRDefault="00C039BD" w:rsidP="00AF41C8">
            <w:pPr>
              <w:pStyle w:val="Tabletext"/>
              <w:cnfStyle w:val="000000000000" w:firstRow="0" w:lastRow="0" w:firstColumn="0" w:lastColumn="0" w:oddVBand="0" w:evenVBand="0" w:oddHBand="0" w:evenHBand="0" w:firstRowFirstColumn="0" w:firstRowLastColumn="0" w:lastRowFirstColumn="0" w:lastRowLastColumn="0"/>
            </w:pPr>
            <w:r w:rsidRPr="00AF41C8">
              <w:t>500</w:t>
            </w:r>
          </w:p>
        </w:tc>
      </w:tr>
    </w:tbl>
    <w:p w14:paraId="601E6E4C" w14:textId="007E888B" w:rsidR="00C039BD" w:rsidRPr="004051A6" w:rsidRDefault="00C039BD" w:rsidP="00C039BD">
      <w:r w:rsidRPr="004051A6">
        <w:t>The greatest relative risk reduction was seen in the prevention of cardiovascular death, 38%. However the absolute risk reduction was much smaller, 2.2%. The small number of patients within each subgroup of cardiovascular deaths is noted. The most significant difference between groups was in the reduction in worsening of heart failure, but the number of patients was small 19 in t</w:t>
      </w:r>
      <w:r w:rsidR="00260FAE" w:rsidRPr="004051A6">
        <w:t>he placebo group and 11 in the</w:t>
      </w:r>
      <w:r w:rsidR="00D52949" w:rsidRPr="004051A6">
        <w:t xml:space="preserve"> </w:t>
      </w:r>
      <w:proofErr w:type="spellStart"/>
      <w:r w:rsidR="00D52949" w:rsidRPr="004051A6">
        <w:t>empagliflozin</w:t>
      </w:r>
      <w:proofErr w:type="spellEnd"/>
      <w:r w:rsidR="00D52949" w:rsidRPr="004051A6">
        <w:t xml:space="preserve"> </w:t>
      </w:r>
      <w:r w:rsidRPr="004051A6">
        <w:t>group. The cause of death was ‘other’ in 55/137 of the placebo patients, an</w:t>
      </w:r>
      <w:r w:rsidR="00D74048" w:rsidRPr="004051A6">
        <w:t xml:space="preserve">d 74/173 of those treated with </w:t>
      </w:r>
      <w:proofErr w:type="spellStart"/>
      <w:r w:rsidR="00D74048" w:rsidRPr="004051A6">
        <w:t>e</w:t>
      </w:r>
      <w:r w:rsidRPr="004051A6">
        <w:t>mpagliflozin</w:t>
      </w:r>
      <w:proofErr w:type="spellEnd"/>
      <w:r w:rsidRPr="004051A6">
        <w:t>. It is also unclear what cause the sudden cardiac deaths.</w:t>
      </w:r>
    </w:p>
    <w:p w14:paraId="0A7A52C6" w14:textId="7953E3B3" w:rsidR="00C039BD" w:rsidRPr="004051A6" w:rsidRDefault="00370F37" w:rsidP="00260FAE">
      <w:pPr>
        <w:pStyle w:val="Heading5"/>
      </w:pPr>
      <w:r w:rsidRPr="004051A6">
        <w:t xml:space="preserve">Myocardial infarction </w:t>
      </w:r>
      <w:r w:rsidR="00C039BD" w:rsidRPr="004051A6">
        <w:t>related endpoints</w:t>
      </w:r>
    </w:p>
    <w:p w14:paraId="7888BF76" w14:textId="4EFE7C9B" w:rsidR="00C039BD" w:rsidRPr="004051A6" w:rsidRDefault="00C039BD" w:rsidP="00C039BD">
      <w:r w:rsidRPr="004051A6">
        <w:t>For the endp</w:t>
      </w:r>
      <w:r w:rsidR="00B21BC1" w:rsidRPr="004051A6">
        <w:t>oints MI (fatal/non-fatal), non</w:t>
      </w:r>
      <w:r w:rsidR="00CF51FB" w:rsidRPr="004051A6">
        <w:t>-</w:t>
      </w:r>
      <w:r w:rsidRPr="004051A6">
        <w:t>fatal MI, and silent MI (secondary endpoint), no significant diffe</w:t>
      </w:r>
      <w:r w:rsidR="00260FAE" w:rsidRPr="004051A6">
        <w:t>rence was observed between the</w:t>
      </w:r>
      <w:r w:rsidR="00D52949" w:rsidRPr="004051A6">
        <w:t xml:space="preserve"> </w:t>
      </w:r>
      <w:proofErr w:type="spellStart"/>
      <w:r w:rsidR="00D52949" w:rsidRPr="004051A6">
        <w:t>empagliflozin</w:t>
      </w:r>
      <w:proofErr w:type="spellEnd"/>
      <w:r w:rsidR="00D52949" w:rsidRPr="004051A6">
        <w:t xml:space="preserve"> </w:t>
      </w:r>
      <w:r w:rsidRPr="004051A6">
        <w:t>and placebo groups. The same was observed for the endpoints hospitalisation for unstable angina and coronary revascularisation procedures. In each case, the results were consistent for the indi</w:t>
      </w:r>
      <w:r w:rsidR="00260FAE" w:rsidRPr="004051A6">
        <w:t xml:space="preserve">vidual doses of </w:t>
      </w:r>
      <w:proofErr w:type="spellStart"/>
      <w:r w:rsidR="00260FAE" w:rsidRPr="004051A6">
        <w:t>empagliflozin</w:t>
      </w:r>
      <w:proofErr w:type="spellEnd"/>
      <w:r w:rsidR="00260FAE" w:rsidRPr="004051A6">
        <w:t>.</w:t>
      </w:r>
    </w:p>
    <w:p w14:paraId="3126099B" w14:textId="5E264986" w:rsidR="00C039BD" w:rsidRPr="004051A6" w:rsidRDefault="00C039BD" w:rsidP="00D74048">
      <w:pPr>
        <w:pStyle w:val="Tabletitle"/>
      </w:pPr>
      <w:bookmarkStart w:id="62" w:name="_Toc450574130"/>
      <w:proofErr w:type="gramStart"/>
      <w:r w:rsidRPr="004051A6">
        <w:lastRenderedPageBreak/>
        <w:t xml:space="preserve">Table </w:t>
      </w:r>
      <w:r w:rsidR="00260FAE" w:rsidRPr="004051A6">
        <w:t>15.</w:t>
      </w:r>
      <w:proofErr w:type="gramEnd"/>
      <w:r w:rsidR="00260FAE" w:rsidRPr="004051A6">
        <w:t xml:space="preserve"> </w:t>
      </w:r>
      <w:r w:rsidRPr="004051A6">
        <w:t>Cox regression for time to first MI related event</w:t>
      </w:r>
      <w:bookmarkEnd w:id="62"/>
    </w:p>
    <w:p w14:paraId="1B4B3CFA" w14:textId="77777777" w:rsidR="00C039BD" w:rsidRPr="004051A6" w:rsidRDefault="00C039BD" w:rsidP="00C039BD">
      <w:r w:rsidRPr="004051A6">
        <w:rPr>
          <w:noProof/>
          <w:lang w:eastAsia="en-AU"/>
        </w:rPr>
        <w:drawing>
          <wp:inline distT="0" distB="0" distL="0" distR="0" wp14:anchorId="48B39BE5" wp14:editId="5BB9758A">
            <wp:extent cx="4053624" cy="3722451"/>
            <wp:effectExtent l="0" t="0" r="4445" b="0"/>
            <wp:docPr id="17" name="Picture 17" descr="Table 15 is an image of a table showing cox regression for time to first MI relate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t="4674"/>
                    <a:stretch>
                      <a:fillRect/>
                    </a:stretch>
                  </pic:blipFill>
                  <pic:spPr bwMode="auto">
                    <a:xfrm>
                      <a:off x="0" y="0"/>
                      <a:ext cx="4077711" cy="3744571"/>
                    </a:xfrm>
                    <a:prstGeom prst="rect">
                      <a:avLst/>
                    </a:prstGeom>
                    <a:noFill/>
                    <a:ln>
                      <a:noFill/>
                    </a:ln>
                  </pic:spPr>
                </pic:pic>
              </a:graphicData>
            </a:graphic>
          </wp:inline>
        </w:drawing>
      </w:r>
    </w:p>
    <w:p w14:paraId="40D9B110" w14:textId="6F623BC7" w:rsidR="00D2291F" w:rsidRDefault="00C039BD" w:rsidP="00C039BD">
      <w:r w:rsidRPr="004051A6">
        <w:t>There were numerically more silent MI (based on ECG criteria) than other types of cardiac ischemia in the</w:t>
      </w:r>
      <w:r w:rsidR="00D52949" w:rsidRPr="004051A6">
        <w:t xml:space="preserve"> </w:t>
      </w:r>
      <w:proofErr w:type="spellStart"/>
      <w:r w:rsidR="00D52949" w:rsidRPr="004051A6">
        <w:t>empagliflozin</w:t>
      </w:r>
      <w:proofErr w:type="spellEnd"/>
      <w:r w:rsidR="00D52949" w:rsidRPr="004051A6">
        <w:t xml:space="preserve"> </w:t>
      </w:r>
      <w:r w:rsidRPr="004051A6">
        <w:t>groups. The sponsor has provided a number of reasons why silent</w:t>
      </w:r>
      <w:r w:rsidR="007962A5" w:rsidRPr="004051A6">
        <w:t xml:space="preserve"> MIs were not included in the 3-</w:t>
      </w:r>
      <w:r w:rsidRPr="004051A6">
        <w:t xml:space="preserve">point MACE. The majority of modern cardiovascular trials do not include </w:t>
      </w:r>
      <w:r w:rsidR="007962A5" w:rsidRPr="004051A6">
        <w:t>silent MI in the 3-</w:t>
      </w:r>
      <w:r w:rsidR="007D36AE" w:rsidRPr="004051A6">
        <w:t xml:space="preserve">point MACE. </w:t>
      </w:r>
      <w:r w:rsidRPr="004051A6">
        <w:t>Although new pathogenic Q waves indicative of MI in asymptomatic patients who should be considered ‘silent MI’, ECG assessment alone a poor test for MI as silent Q waves can be transient in DM, they can recede after a true MI, and their prognostic value is unclear. There was no difference in the rate of the combined endpoint silent MI (ECG) or MI</w:t>
      </w:r>
      <w:r w:rsidR="00D74048" w:rsidRPr="004051A6">
        <w:t xml:space="preserve"> </w:t>
      </w:r>
      <w:r w:rsidRPr="004051A6">
        <w:t>(fatal/nonfatal) between the placebo (incidence rate 48.5 per 1000 years at risk) and</w:t>
      </w:r>
      <w:r w:rsidR="00D52949" w:rsidRPr="004051A6">
        <w:t xml:space="preserve"> </w:t>
      </w:r>
      <w:proofErr w:type="spellStart"/>
      <w:r w:rsidR="00D52949" w:rsidRPr="004051A6">
        <w:t>empagliflozin</w:t>
      </w:r>
      <w:proofErr w:type="spellEnd"/>
      <w:r w:rsidR="00D52949" w:rsidRPr="004051A6">
        <w:t xml:space="preserve"> </w:t>
      </w:r>
      <w:r w:rsidRPr="004051A6">
        <w:t>groups (45.7 per 1000 patient years at risk</w:t>
      </w:r>
      <w:r w:rsidR="007D36AE" w:rsidRPr="004051A6">
        <w:t xml:space="preserve">), HR 0.94 (95% CI 0.76, </w:t>
      </w:r>
      <w:r w:rsidR="00260FAE" w:rsidRPr="004051A6">
        <w:t>1.15).</w:t>
      </w:r>
    </w:p>
    <w:p w14:paraId="2687DD1B" w14:textId="0AFFEE21" w:rsidR="00C039BD" w:rsidRPr="004051A6" w:rsidRDefault="00C039BD" w:rsidP="00C039BD">
      <w:pPr>
        <w:rPr>
          <w:b/>
        </w:rPr>
      </w:pPr>
      <w:r w:rsidRPr="004051A6">
        <w:rPr>
          <w:b/>
        </w:rPr>
        <w:t>Cerebrovascular disease-related endpoints</w:t>
      </w:r>
    </w:p>
    <w:p w14:paraId="453A0DFB" w14:textId="0473A3E6" w:rsidR="00C039BD" w:rsidRPr="004051A6" w:rsidRDefault="00C039BD" w:rsidP="00C039BD">
      <w:r w:rsidRPr="004051A6">
        <w:t>For the endpoints stroke (fatal/non-fatal), non-fatal stroke, and TIA, there was no statistically significant diffe</w:t>
      </w:r>
      <w:r w:rsidR="00260FAE" w:rsidRPr="004051A6">
        <w:t>rence was observed between the</w:t>
      </w:r>
      <w:r w:rsidR="00D52949" w:rsidRPr="004051A6">
        <w:t xml:space="preserve"> </w:t>
      </w:r>
      <w:proofErr w:type="spellStart"/>
      <w:r w:rsidR="00D52949" w:rsidRPr="004051A6">
        <w:t>empagliflozin</w:t>
      </w:r>
      <w:proofErr w:type="spellEnd"/>
      <w:r w:rsidR="00D52949" w:rsidRPr="004051A6">
        <w:t xml:space="preserve"> </w:t>
      </w:r>
      <w:r w:rsidRPr="004051A6">
        <w:t>and placeb</w:t>
      </w:r>
      <w:r w:rsidR="00260FAE" w:rsidRPr="004051A6">
        <w:t>o groups. However numerically, there were more strokes in the</w:t>
      </w:r>
      <w:r w:rsidR="00D52949" w:rsidRPr="004051A6">
        <w:t xml:space="preserve"> </w:t>
      </w:r>
      <w:proofErr w:type="spellStart"/>
      <w:r w:rsidR="00D52949" w:rsidRPr="004051A6">
        <w:t>empagliflozin</w:t>
      </w:r>
      <w:proofErr w:type="spellEnd"/>
      <w:r w:rsidR="00D52949" w:rsidRPr="004051A6">
        <w:t xml:space="preserve"> </w:t>
      </w:r>
      <w:r w:rsidR="007D36AE" w:rsidRPr="004051A6">
        <w:t xml:space="preserve">groups (see Figure </w:t>
      </w:r>
      <w:r w:rsidR="009E6568" w:rsidRPr="004051A6">
        <w:t>6</w:t>
      </w:r>
      <w:r w:rsidR="00260FAE" w:rsidRPr="004051A6">
        <w:t>).</w:t>
      </w:r>
    </w:p>
    <w:p w14:paraId="0B2C13A1" w14:textId="7837277F" w:rsidR="00260FAE" w:rsidRPr="004051A6" w:rsidRDefault="00260FAE" w:rsidP="004051A6">
      <w:pPr>
        <w:pStyle w:val="FigureTitle"/>
        <w:keepNext/>
      </w:pPr>
      <w:bookmarkStart w:id="63" w:name="_Toc450574167"/>
      <w:proofErr w:type="gramStart"/>
      <w:r w:rsidRPr="004051A6">
        <w:lastRenderedPageBreak/>
        <w:t>Figure 6.</w:t>
      </w:r>
      <w:proofErr w:type="gramEnd"/>
      <w:r w:rsidRPr="004051A6">
        <w:t xml:space="preserve"> Cox regression analysis for cerebrovascular events</w:t>
      </w:r>
      <w:bookmarkEnd w:id="63"/>
    </w:p>
    <w:p w14:paraId="419B3C70" w14:textId="2BF25823" w:rsidR="00C039BD" w:rsidRPr="004051A6" w:rsidRDefault="00C039BD" w:rsidP="00C039BD">
      <w:r w:rsidRPr="004051A6">
        <w:rPr>
          <w:noProof/>
          <w:lang w:eastAsia="en-AU"/>
        </w:rPr>
        <w:drawing>
          <wp:inline distT="0" distB="0" distL="0" distR="0" wp14:anchorId="4EB2FA54" wp14:editId="41A6C851">
            <wp:extent cx="5497709" cy="2652408"/>
            <wp:effectExtent l="0" t="0" r="8255" b="0"/>
            <wp:docPr id="18" name="Picture 18" descr="Figure 6 is an image of a plot graph showing cox regression analysis for cerebrovascul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3577" t="4877" r="3727" b="23879"/>
                    <a:stretch/>
                  </pic:blipFill>
                  <pic:spPr bwMode="auto">
                    <a:xfrm>
                      <a:off x="0" y="0"/>
                      <a:ext cx="5498512" cy="2652795"/>
                    </a:xfrm>
                    <a:prstGeom prst="rect">
                      <a:avLst/>
                    </a:prstGeom>
                    <a:noFill/>
                    <a:ln>
                      <a:noFill/>
                    </a:ln>
                    <a:extLst>
                      <a:ext uri="{53640926-AAD7-44D8-BBD7-CCE9431645EC}">
                        <a14:shadowObscured xmlns:a14="http://schemas.microsoft.com/office/drawing/2010/main"/>
                      </a:ext>
                    </a:extLst>
                  </pic:spPr>
                </pic:pic>
              </a:graphicData>
            </a:graphic>
          </wp:inline>
        </w:drawing>
      </w:r>
    </w:p>
    <w:p w14:paraId="7B6A6156" w14:textId="0C108BDC" w:rsidR="00C039BD" w:rsidRPr="004051A6" w:rsidRDefault="007D36AE" w:rsidP="00260FAE">
      <w:pPr>
        <w:pStyle w:val="Heading5"/>
      </w:pPr>
      <w:r w:rsidRPr="004051A6">
        <w:t xml:space="preserve">Heart failure </w:t>
      </w:r>
      <w:r w:rsidR="00C039BD" w:rsidRPr="004051A6">
        <w:t>related endpoints</w:t>
      </w:r>
    </w:p>
    <w:p w14:paraId="3B25197A" w14:textId="249CBD7A" w:rsidR="00C039BD" w:rsidRPr="004051A6" w:rsidRDefault="00C039BD" w:rsidP="00C039BD">
      <w:r w:rsidRPr="004051A6">
        <w:t>For the endpoints heart failure requiring hospitalisation (secondary endpoint), ‘heart failure requiring hospitalisation or CV death (excluding fatal stroke)’, and ‘heart failure requiring hospitalisation or death from heart failure’ a significantly lower</w:t>
      </w:r>
      <w:r w:rsidR="00653227" w:rsidRPr="004051A6">
        <w:t xml:space="preserve"> risk was observed for the all-</w:t>
      </w:r>
      <w:proofErr w:type="spellStart"/>
      <w:r w:rsidR="00653227" w:rsidRPr="004051A6">
        <w:t>e</w:t>
      </w:r>
      <w:r w:rsidRPr="004051A6">
        <w:t>mpagliflozin</w:t>
      </w:r>
      <w:proofErr w:type="spellEnd"/>
      <w:r w:rsidRPr="004051A6">
        <w:t xml:space="preserve"> treatment group compared with the placebo group,</w:t>
      </w:r>
      <w:r w:rsidR="00E661C8" w:rsidRPr="004051A6">
        <w:t xml:space="preserve"> (See Table 16, below)</w:t>
      </w:r>
      <w:r w:rsidRPr="004051A6">
        <w:t>. In each case the sep</w:t>
      </w:r>
      <w:r w:rsidR="00E661C8" w:rsidRPr="004051A6">
        <w:t>aration of the event rates for</w:t>
      </w:r>
      <w:r w:rsidR="00D52949" w:rsidRPr="004051A6">
        <w:t xml:space="preserve"> </w:t>
      </w:r>
      <w:proofErr w:type="spellStart"/>
      <w:r w:rsidR="00D52949" w:rsidRPr="004051A6">
        <w:t>empagliflozin</w:t>
      </w:r>
      <w:proofErr w:type="spellEnd"/>
      <w:r w:rsidR="00D52949" w:rsidRPr="004051A6">
        <w:t xml:space="preserve"> </w:t>
      </w:r>
      <w:r w:rsidRPr="004051A6">
        <w:t>and placebo started shortly after at trial onset and was maintained throughout the trial. These results were confirmed for each individual dose group, with a similar extent of risk reduction. There was a consistent benefit of</w:t>
      </w:r>
      <w:r w:rsidR="00D52949" w:rsidRPr="004051A6">
        <w:t xml:space="preserve"> </w:t>
      </w:r>
      <w:proofErr w:type="spellStart"/>
      <w:r w:rsidR="00D52949" w:rsidRPr="004051A6">
        <w:t>empagliflozin</w:t>
      </w:r>
      <w:proofErr w:type="spellEnd"/>
      <w:r w:rsidR="007B669F" w:rsidRPr="004051A6">
        <w:t xml:space="preserve"> versus</w:t>
      </w:r>
      <w:r w:rsidRPr="004051A6">
        <w:t xml:space="preserve"> placebo for heart failure requiring hospitalisation and heart failure requiring hospitalisation or CV death (excluding fatal stroke) across all subgroups by baseline characteristics including age, sex, renal function, glucose control, and baseline medication use.</w:t>
      </w:r>
    </w:p>
    <w:p w14:paraId="3F099EC0" w14:textId="631B2FF9" w:rsidR="00C039BD" w:rsidRPr="004051A6" w:rsidRDefault="00C039BD" w:rsidP="00E661C8">
      <w:pPr>
        <w:pStyle w:val="Tabletitle"/>
      </w:pPr>
      <w:bookmarkStart w:id="64" w:name="_Ref443971478"/>
      <w:bookmarkStart w:id="65" w:name="_Toc450574131"/>
      <w:proofErr w:type="gramStart"/>
      <w:r w:rsidRPr="004051A6">
        <w:t xml:space="preserve">Table </w:t>
      </w:r>
      <w:bookmarkEnd w:id="64"/>
      <w:r w:rsidR="00E661C8" w:rsidRPr="004051A6">
        <w:t>16.</w:t>
      </w:r>
      <w:proofErr w:type="gramEnd"/>
      <w:r w:rsidR="00E661C8" w:rsidRPr="004051A6">
        <w:t xml:space="preserve"> </w:t>
      </w:r>
      <w:r w:rsidRPr="004051A6">
        <w:t>Cox regression for time to fi</w:t>
      </w:r>
      <w:r w:rsidR="0024130C" w:rsidRPr="004051A6">
        <w:t>rst heart failure related event (</w:t>
      </w:r>
      <w:r w:rsidRPr="004051A6">
        <w:t>T</w:t>
      </w:r>
      <w:r w:rsidR="00CF51FB" w:rsidRPr="004051A6">
        <w:t xml:space="preserve">reatment </w:t>
      </w:r>
      <w:bookmarkEnd w:id="65"/>
      <w:r w:rsidR="00CF51FB" w:rsidRPr="004051A6">
        <w:t>set</w:t>
      </w:r>
      <w:r w:rsidR="0024130C" w:rsidRPr="004051A6">
        <w:t>)</w:t>
      </w:r>
    </w:p>
    <w:p w14:paraId="6F1C0CDB" w14:textId="77777777" w:rsidR="00C039BD" w:rsidRPr="004051A6" w:rsidRDefault="00C039BD" w:rsidP="00C039BD">
      <w:r w:rsidRPr="004051A6">
        <w:rPr>
          <w:noProof/>
          <w:lang w:eastAsia="en-AU"/>
        </w:rPr>
        <w:drawing>
          <wp:inline distT="0" distB="0" distL="0" distR="0" wp14:anchorId="2DA8C7E1" wp14:editId="7D9D2C28">
            <wp:extent cx="3482502" cy="1788957"/>
            <wp:effectExtent l="0" t="0" r="3810" b="1905"/>
            <wp:docPr id="19" name="Picture 19" descr="Table 16 is an image of a table showing cox regression for time to first heart failure related event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l="5624" t="6528" r="536" b="4394"/>
                    <a:stretch/>
                  </pic:blipFill>
                  <pic:spPr bwMode="auto">
                    <a:xfrm>
                      <a:off x="0" y="0"/>
                      <a:ext cx="3494670" cy="1795208"/>
                    </a:xfrm>
                    <a:prstGeom prst="rect">
                      <a:avLst/>
                    </a:prstGeom>
                    <a:noFill/>
                    <a:ln>
                      <a:noFill/>
                    </a:ln>
                    <a:extLst>
                      <a:ext uri="{53640926-AAD7-44D8-BBD7-CCE9431645EC}">
                        <a14:shadowObscured xmlns:a14="http://schemas.microsoft.com/office/drawing/2010/main"/>
                      </a:ext>
                    </a:extLst>
                  </pic:spPr>
                </pic:pic>
              </a:graphicData>
            </a:graphic>
          </wp:inline>
        </w:drawing>
      </w:r>
    </w:p>
    <w:p w14:paraId="2A4C8AE7" w14:textId="1F4DB7E6" w:rsidR="00C039BD" w:rsidRPr="004051A6" w:rsidRDefault="00C039BD" w:rsidP="00C039BD">
      <w:r w:rsidRPr="004051A6">
        <w:t>Although the relative risk reduction in heart failure requiring hospitalisation or death from heart failure was 39%, the ab</w:t>
      </w:r>
      <w:r w:rsidR="00E661C8" w:rsidRPr="004051A6">
        <w:t>solute risk reduction was 1.3%.</w:t>
      </w:r>
    </w:p>
    <w:p w14:paraId="55799316" w14:textId="77777777" w:rsidR="00C039BD" w:rsidRPr="004051A6" w:rsidRDefault="00C039BD" w:rsidP="00E661C8">
      <w:pPr>
        <w:pStyle w:val="Heading5"/>
      </w:pPr>
      <w:r w:rsidRPr="004051A6">
        <w:t>Microvascular endpoints</w:t>
      </w:r>
    </w:p>
    <w:p w14:paraId="2F0AEA58" w14:textId="60C63CA4" w:rsidR="00C039BD" w:rsidRPr="004051A6" w:rsidRDefault="00C039BD" w:rsidP="00C039BD">
      <w:r w:rsidRPr="004051A6">
        <w:t>For the endpoint time to composite microvascular outcome, which consisted of nephropathy and diabetic retinopathy, a significantly lower risk was observed for the all-</w:t>
      </w:r>
      <w:proofErr w:type="spellStart"/>
      <w:r w:rsidRPr="004051A6">
        <w:t>empagliflozin</w:t>
      </w:r>
      <w:proofErr w:type="spellEnd"/>
      <w:r w:rsidRPr="004051A6">
        <w:t xml:space="preserve"> treatment group compared with the placebo group </w:t>
      </w:r>
      <w:r w:rsidR="00E661C8" w:rsidRPr="004051A6">
        <w:t xml:space="preserve">(see Table 17, below). </w:t>
      </w:r>
      <w:r w:rsidRPr="004051A6">
        <w:t>T</w:t>
      </w:r>
      <w:r w:rsidR="00E661C8" w:rsidRPr="004051A6">
        <w:t>here were 577 patients (14.0%) (</w:t>
      </w:r>
      <w:proofErr w:type="gramStart"/>
      <w:r w:rsidR="00E661C8" w:rsidRPr="004051A6">
        <w:t>i</w:t>
      </w:r>
      <w:r w:rsidRPr="004051A6">
        <w:t>ncidence</w:t>
      </w:r>
      <w:proofErr w:type="gramEnd"/>
      <w:r w:rsidRPr="004051A6">
        <w:t xml:space="preserve"> rate 52.8/1000 y</w:t>
      </w:r>
      <w:r w:rsidR="00E661C8" w:rsidRPr="004051A6">
        <w:t>ears)</w:t>
      </w:r>
      <w:r w:rsidR="00653227" w:rsidRPr="004051A6">
        <w:t xml:space="preserve"> with an event in the all-</w:t>
      </w:r>
      <w:proofErr w:type="spellStart"/>
      <w:r w:rsidR="00653227" w:rsidRPr="004051A6">
        <w:t>e</w:t>
      </w:r>
      <w:r w:rsidRPr="004051A6">
        <w:t>mpagliflozin</w:t>
      </w:r>
      <w:proofErr w:type="spellEnd"/>
      <w:r w:rsidRPr="004051A6">
        <w:t xml:space="preserve"> group and 424 patients (20.5%)</w:t>
      </w:r>
      <w:r w:rsidR="00E661C8" w:rsidRPr="004051A6">
        <w:t xml:space="preserve"> (</w:t>
      </w:r>
      <w:proofErr w:type="gramStart"/>
      <w:r w:rsidR="00E661C8" w:rsidRPr="004051A6">
        <w:t>incidence</w:t>
      </w:r>
      <w:proofErr w:type="gramEnd"/>
      <w:r w:rsidR="00E661C8" w:rsidRPr="004051A6">
        <w:t xml:space="preserve"> rate 83.6/1000 years)</w:t>
      </w:r>
      <w:r w:rsidRPr="004051A6">
        <w:t xml:space="preserve"> in the placebo group, with a hazard ratio of 0.62 (95% CI 0.54, 0.70; p</w:t>
      </w:r>
      <w:r w:rsidR="00E661C8" w:rsidRPr="004051A6">
        <w:t xml:space="preserve"> </w:t>
      </w:r>
      <w:r w:rsidRPr="004051A6">
        <w:t>&lt;</w:t>
      </w:r>
      <w:r w:rsidR="00E661C8" w:rsidRPr="004051A6">
        <w:t xml:space="preserve"> </w:t>
      </w:r>
      <w:r w:rsidRPr="004051A6">
        <w:t xml:space="preserve">0.0001). New or worsening nephropathy represented the </w:t>
      </w:r>
      <w:r w:rsidRPr="004051A6">
        <w:lastRenderedPageBreak/>
        <w:t>majority of the cases of the composite endpoint and thus largely influenced the result for this endpoint. Consistent observation</w:t>
      </w:r>
      <w:r w:rsidR="00E661C8" w:rsidRPr="004051A6">
        <w:t>s were made for the individual</w:t>
      </w:r>
      <w:r w:rsidR="00D52949" w:rsidRPr="004051A6">
        <w:t xml:space="preserve"> </w:t>
      </w:r>
      <w:proofErr w:type="spellStart"/>
      <w:r w:rsidR="00D52949" w:rsidRPr="004051A6">
        <w:t>empagliflozin</w:t>
      </w:r>
      <w:proofErr w:type="spellEnd"/>
      <w:r w:rsidR="00D52949" w:rsidRPr="004051A6">
        <w:t xml:space="preserve"> </w:t>
      </w:r>
      <w:r w:rsidRPr="004051A6">
        <w:t>dose groups. No significant treatment difference was observed for new onset of albuminuria or diabetic eye complications.</w:t>
      </w:r>
    </w:p>
    <w:p w14:paraId="642882EE" w14:textId="45739A76" w:rsidR="00C039BD" w:rsidRPr="004051A6" w:rsidRDefault="00C039BD" w:rsidP="00C039BD">
      <w:r w:rsidRPr="004051A6">
        <w:t>The improvement in microvascular endpoints was largely driven b</w:t>
      </w:r>
      <w:r w:rsidR="00E661C8" w:rsidRPr="004051A6">
        <w:t>y improvement of renal disease.</w:t>
      </w:r>
    </w:p>
    <w:p w14:paraId="0133DE73" w14:textId="30BDB065" w:rsidR="00C039BD" w:rsidRPr="004051A6" w:rsidRDefault="00C039BD" w:rsidP="00C039BD">
      <w:pPr>
        <w:rPr>
          <w:b/>
          <w:bCs/>
        </w:rPr>
      </w:pPr>
      <w:bookmarkStart w:id="66" w:name="_Ref443971688"/>
      <w:bookmarkStart w:id="67" w:name="_Toc450574132"/>
      <w:proofErr w:type="gramStart"/>
      <w:r w:rsidRPr="004051A6">
        <w:rPr>
          <w:b/>
          <w:bCs/>
        </w:rPr>
        <w:t xml:space="preserve">Table </w:t>
      </w:r>
      <w:bookmarkEnd w:id="66"/>
      <w:r w:rsidR="00E661C8" w:rsidRPr="004051A6">
        <w:rPr>
          <w:b/>
          <w:bCs/>
        </w:rPr>
        <w:t>17.</w:t>
      </w:r>
      <w:proofErr w:type="gramEnd"/>
      <w:r w:rsidR="00E661C8" w:rsidRPr="004051A6">
        <w:rPr>
          <w:b/>
          <w:bCs/>
        </w:rPr>
        <w:t xml:space="preserve"> </w:t>
      </w:r>
      <w:r w:rsidRPr="004051A6">
        <w:rPr>
          <w:b/>
          <w:bCs/>
        </w:rPr>
        <w:t>Cox regression analyses for co</w:t>
      </w:r>
      <w:r w:rsidR="0024130C" w:rsidRPr="004051A6">
        <w:rPr>
          <w:b/>
          <w:bCs/>
        </w:rPr>
        <w:t>mposite microvascular endpoints (</w:t>
      </w:r>
      <w:r w:rsidRPr="004051A6">
        <w:rPr>
          <w:b/>
          <w:bCs/>
        </w:rPr>
        <w:t>TS</w:t>
      </w:r>
      <w:bookmarkEnd w:id="67"/>
      <w:r w:rsidR="0024130C" w:rsidRPr="004051A6">
        <w:rPr>
          <w:b/>
          <w:bCs/>
        </w:rPr>
        <w:t>)</w:t>
      </w:r>
    </w:p>
    <w:p w14:paraId="3DE98A2A" w14:textId="77777777" w:rsidR="00C039BD" w:rsidRPr="004051A6" w:rsidRDefault="00C039BD" w:rsidP="00C039BD">
      <w:r w:rsidRPr="004051A6">
        <w:rPr>
          <w:noProof/>
          <w:lang w:eastAsia="en-AU"/>
        </w:rPr>
        <w:drawing>
          <wp:inline distT="0" distB="0" distL="0" distR="0" wp14:anchorId="4DF53A20" wp14:editId="47F42C97">
            <wp:extent cx="4928681" cy="1127031"/>
            <wp:effectExtent l="0" t="0" r="5715" b="0"/>
            <wp:docPr id="20" name="Picture 20" descr="Table 17 is an image of a table showing cox regression analyses for composite microvascular endpoints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3219" t="17073" r="1320"/>
                    <a:stretch/>
                  </pic:blipFill>
                  <pic:spPr bwMode="auto">
                    <a:xfrm>
                      <a:off x="0" y="0"/>
                      <a:ext cx="4932706" cy="1127951"/>
                    </a:xfrm>
                    <a:prstGeom prst="rect">
                      <a:avLst/>
                    </a:prstGeom>
                    <a:noFill/>
                    <a:ln>
                      <a:noFill/>
                    </a:ln>
                    <a:extLst>
                      <a:ext uri="{53640926-AAD7-44D8-BBD7-CCE9431645EC}">
                        <a14:shadowObscured xmlns:a14="http://schemas.microsoft.com/office/drawing/2010/main"/>
                      </a:ext>
                    </a:extLst>
                  </pic:spPr>
                </pic:pic>
              </a:graphicData>
            </a:graphic>
          </wp:inline>
        </w:drawing>
      </w:r>
    </w:p>
    <w:p w14:paraId="45358D8E" w14:textId="77777777" w:rsidR="00C039BD" w:rsidRPr="004051A6" w:rsidRDefault="00C039BD" w:rsidP="00C039BD">
      <w:r w:rsidRPr="004051A6">
        <w:t>There was no significant treatment difference for the endpoints retinal photocoagulation, vitreous haemorrhage, and diabetes related blindness.</w:t>
      </w:r>
    </w:p>
    <w:p w14:paraId="1ACD166D" w14:textId="77777777" w:rsidR="00C039BD" w:rsidRPr="004051A6" w:rsidRDefault="00C039BD" w:rsidP="00E661C8">
      <w:pPr>
        <w:pStyle w:val="Heading5"/>
      </w:pPr>
      <w:r w:rsidRPr="004051A6">
        <w:t>Nephropathy endpoints</w:t>
      </w:r>
    </w:p>
    <w:p w14:paraId="25CE0C31" w14:textId="77777777" w:rsidR="00C039BD" w:rsidRPr="004051A6" w:rsidRDefault="00C039BD" w:rsidP="00C039BD">
      <w:r w:rsidRPr="004051A6">
        <w:t>New or worsening nephropathy was a composite endpoint of:</w:t>
      </w:r>
    </w:p>
    <w:p w14:paraId="6CB67ECD" w14:textId="77777777" w:rsidR="00C039BD" w:rsidRPr="004051A6" w:rsidRDefault="00C039BD" w:rsidP="00E661C8">
      <w:pPr>
        <w:pStyle w:val="Numberbullet0"/>
        <w:numPr>
          <w:ilvl w:val="0"/>
          <w:numId w:val="16"/>
        </w:numPr>
      </w:pPr>
      <w:r w:rsidRPr="004051A6">
        <w:t xml:space="preserve">New onset </w:t>
      </w:r>
      <w:proofErr w:type="spellStart"/>
      <w:r w:rsidRPr="004051A6">
        <w:t>macroalbuminuria</w:t>
      </w:r>
      <w:proofErr w:type="spellEnd"/>
    </w:p>
    <w:p w14:paraId="302B77DC" w14:textId="02FE8F23" w:rsidR="00C039BD" w:rsidRPr="004051A6" w:rsidRDefault="00C039BD" w:rsidP="00E661C8">
      <w:pPr>
        <w:pStyle w:val="Numberbullet0"/>
        <w:numPr>
          <w:ilvl w:val="0"/>
          <w:numId w:val="16"/>
        </w:numPr>
      </w:pPr>
      <w:r w:rsidRPr="004051A6">
        <w:t>Doubling of s</w:t>
      </w:r>
      <w:r w:rsidR="00E661C8" w:rsidRPr="004051A6">
        <w:t xml:space="preserve">erum creatinine plus </w:t>
      </w:r>
      <w:proofErr w:type="spellStart"/>
      <w:r w:rsidR="00E661C8" w:rsidRPr="004051A6">
        <w:t>eGFR</w:t>
      </w:r>
      <w:proofErr w:type="spellEnd"/>
      <w:r w:rsidR="00E661C8" w:rsidRPr="004051A6">
        <w:t xml:space="preserve"> ≤ 45 mL</w:t>
      </w:r>
      <w:r w:rsidRPr="004051A6">
        <w:t>/min/1.73m</w:t>
      </w:r>
      <w:r w:rsidRPr="004051A6">
        <w:rPr>
          <w:vertAlign w:val="superscript"/>
        </w:rPr>
        <w:t>2</w:t>
      </w:r>
    </w:p>
    <w:p w14:paraId="0EA1F04B" w14:textId="77777777" w:rsidR="00C039BD" w:rsidRPr="004051A6" w:rsidRDefault="00C039BD" w:rsidP="00E661C8">
      <w:pPr>
        <w:pStyle w:val="Numberbullet0"/>
        <w:numPr>
          <w:ilvl w:val="0"/>
          <w:numId w:val="16"/>
        </w:numPr>
      </w:pPr>
      <w:r w:rsidRPr="004051A6">
        <w:t>Initiation of continuous renal replacement therapy</w:t>
      </w:r>
    </w:p>
    <w:p w14:paraId="1A745A88" w14:textId="546C50E6" w:rsidR="00C039BD" w:rsidRPr="004051A6" w:rsidRDefault="00C039BD" w:rsidP="00C039BD">
      <w:pPr>
        <w:pStyle w:val="Numberbullet0"/>
        <w:numPr>
          <w:ilvl w:val="0"/>
          <w:numId w:val="16"/>
        </w:numPr>
      </w:pPr>
      <w:r w:rsidRPr="004051A6">
        <w:t>Death due to renal disease.</w:t>
      </w:r>
    </w:p>
    <w:p w14:paraId="30E65E8D" w14:textId="63635BBC" w:rsidR="00C039BD" w:rsidRPr="004051A6" w:rsidRDefault="00C039BD" w:rsidP="00C039BD">
      <w:r w:rsidRPr="004051A6">
        <w:t xml:space="preserve">There was a significant reduction in risk in all components except for death due to renal disease (low numbers) compared to placebo, see </w:t>
      </w:r>
      <w:r w:rsidR="00277CC3" w:rsidRPr="004051A6">
        <w:t xml:space="preserve">Table 18 (below) </w:t>
      </w:r>
      <w:r w:rsidRPr="004051A6">
        <w:t xml:space="preserve">and Figure </w:t>
      </w:r>
      <w:r w:rsidR="00945C07" w:rsidRPr="004051A6">
        <w:t>7</w:t>
      </w:r>
      <w:r w:rsidR="007D36AE" w:rsidRPr="004051A6">
        <w:t xml:space="preserve">. </w:t>
      </w:r>
      <w:r w:rsidRPr="004051A6">
        <w:t>The relative risk reduction in new or worsening nephropathy was 39% and absolute risk reduction 6.1%.</w:t>
      </w:r>
    </w:p>
    <w:p w14:paraId="10C612FA" w14:textId="1D2F8BB5" w:rsidR="00C039BD" w:rsidRPr="004051A6" w:rsidRDefault="00C039BD" w:rsidP="00277CC3">
      <w:pPr>
        <w:pStyle w:val="Tabletitle"/>
      </w:pPr>
      <w:bookmarkStart w:id="68" w:name="_Ref443971755"/>
      <w:bookmarkStart w:id="69" w:name="_Toc450574133"/>
      <w:proofErr w:type="gramStart"/>
      <w:r w:rsidRPr="004051A6">
        <w:lastRenderedPageBreak/>
        <w:t xml:space="preserve">Table </w:t>
      </w:r>
      <w:bookmarkEnd w:id="68"/>
      <w:r w:rsidR="00277CC3" w:rsidRPr="004051A6">
        <w:t>18.</w:t>
      </w:r>
      <w:proofErr w:type="gramEnd"/>
      <w:r w:rsidRPr="004051A6">
        <w:t xml:space="preserve"> Cox regression analyses for</w:t>
      </w:r>
      <w:r w:rsidR="007D36AE" w:rsidRPr="004051A6">
        <w:t xml:space="preserve"> nephropathy related endpoints (</w:t>
      </w:r>
      <w:r w:rsidR="00DB0D73" w:rsidRPr="004051A6">
        <w:t>Treatment set</w:t>
      </w:r>
      <w:bookmarkEnd w:id="69"/>
      <w:r w:rsidR="007D36AE" w:rsidRPr="004051A6">
        <w:t>)</w:t>
      </w:r>
    </w:p>
    <w:p w14:paraId="08057ACC" w14:textId="4C3FAA37" w:rsidR="00C039BD" w:rsidRPr="004051A6" w:rsidRDefault="00C039BD" w:rsidP="00C039BD">
      <w:pPr>
        <w:rPr>
          <w:b/>
        </w:rPr>
      </w:pPr>
      <w:r w:rsidRPr="004051A6">
        <w:rPr>
          <w:noProof/>
          <w:lang w:eastAsia="en-AU"/>
        </w:rPr>
        <w:drawing>
          <wp:inline distT="0" distB="0" distL="0" distR="0" wp14:anchorId="150C114C" wp14:editId="5E313519">
            <wp:extent cx="4276725" cy="5141683"/>
            <wp:effectExtent l="0" t="0" r="0" b="1905"/>
            <wp:docPr id="21" name="Picture 21" descr="Table 18 is an image of a table showing cox regression analyses for nephropathy related endpoints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lum bright="-20000" contrast="40000"/>
                      <a:extLst>
                        <a:ext uri="{28A0092B-C50C-407E-A947-70E740481C1C}">
                          <a14:useLocalDpi xmlns:a14="http://schemas.microsoft.com/office/drawing/2010/main" val="0"/>
                        </a:ext>
                      </a:extLst>
                    </a:blip>
                    <a:srcRect t="4591"/>
                    <a:stretch/>
                  </pic:blipFill>
                  <pic:spPr bwMode="auto">
                    <a:xfrm>
                      <a:off x="0" y="0"/>
                      <a:ext cx="4276725" cy="5141683"/>
                    </a:xfrm>
                    <a:prstGeom prst="rect">
                      <a:avLst/>
                    </a:prstGeom>
                    <a:noFill/>
                    <a:ln>
                      <a:noFill/>
                    </a:ln>
                    <a:extLst>
                      <a:ext uri="{53640926-AAD7-44D8-BBD7-CCE9431645EC}">
                        <a14:shadowObscured xmlns:a14="http://schemas.microsoft.com/office/drawing/2010/main"/>
                      </a:ext>
                    </a:extLst>
                  </pic:spPr>
                </pic:pic>
              </a:graphicData>
            </a:graphic>
          </wp:inline>
        </w:drawing>
      </w:r>
    </w:p>
    <w:p w14:paraId="636E96EE" w14:textId="4233C2FF" w:rsidR="00277CC3" w:rsidRPr="004051A6" w:rsidRDefault="00277CC3" w:rsidP="00277CC3">
      <w:pPr>
        <w:pStyle w:val="FigureTitle"/>
        <w:keepNext/>
      </w:pPr>
      <w:proofErr w:type="gramStart"/>
      <w:r w:rsidRPr="004051A6">
        <w:t>Figure 7.</w:t>
      </w:r>
      <w:proofErr w:type="gramEnd"/>
      <w:r w:rsidRPr="004051A6">
        <w:t xml:space="preserve"> Kaplan Meier graph for time to new onset or worsening of nephropathy</w:t>
      </w:r>
    </w:p>
    <w:p w14:paraId="541C25C5" w14:textId="3EFEDF85" w:rsidR="00C039BD" w:rsidRPr="004051A6" w:rsidRDefault="00C039BD" w:rsidP="007D36AE">
      <w:r w:rsidRPr="004051A6">
        <w:rPr>
          <w:noProof/>
          <w:lang w:eastAsia="en-AU"/>
        </w:rPr>
        <w:drawing>
          <wp:inline distT="0" distB="0" distL="0" distR="0" wp14:anchorId="22F080CC" wp14:editId="3660D307">
            <wp:extent cx="4109941" cy="2451370"/>
            <wp:effectExtent l="0" t="0" r="5080" b="6350"/>
            <wp:docPr id="22" name="Picture 22" descr="Figure 7 is a line graph showing the Kaplan Meier graph for time to new onset or worsening of nephr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lum bright="-20000" contrast="20000"/>
                      <a:extLst>
                        <a:ext uri="{28A0092B-C50C-407E-A947-70E740481C1C}">
                          <a14:useLocalDpi xmlns:a14="http://schemas.microsoft.com/office/drawing/2010/main" val="0"/>
                        </a:ext>
                      </a:extLst>
                    </a:blip>
                    <a:srcRect l="1771" r="4540"/>
                    <a:stretch/>
                  </pic:blipFill>
                  <pic:spPr bwMode="auto">
                    <a:xfrm>
                      <a:off x="0" y="0"/>
                      <a:ext cx="4109040" cy="2450832"/>
                    </a:xfrm>
                    <a:prstGeom prst="rect">
                      <a:avLst/>
                    </a:prstGeom>
                    <a:noFill/>
                    <a:ln>
                      <a:noFill/>
                    </a:ln>
                    <a:extLst>
                      <a:ext uri="{53640926-AAD7-44D8-BBD7-CCE9431645EC}">
                        <a14:shadowObscured xmlns:a14="http://schemas.microsoft.com/office/drawing/2010/main"/>
                      </a:ext>
                    </a:extLst>
                  </pic:spPr>
                </pic:pic>
              </a:graphicData>
            </a:graphic>
          </wp:inline>
        </w:drawing>
      </w:r>
    </w:p>
    <w:p w14:paraId="30E24D7F" w14:textId="4EC76F27" w:rsidR="00C039BD" w:rsidRPr="004051A6" w:rsidRDefault="00C039BD" w:rsidP="00C039BD">
      <w:r w:rsidRPr="004051A6">
        <w:t>There was no significant difference in the prevalence of micro albuminuria between treatment groups. However</w:t>
      </w:r>
      <w:r w:rsidR="009C50E3">
        <w:t>,</w:t>
      </w:r>
      <w:r w:rsidRPr="004051A6">
        <w:t xml:space="preserve"> more patients in the</w:t>
      </w:r>
      <w:r w:rsidR="00D52949" w:rsidRPr="004051A6">
        <w:t xml:space="preserve"> </w:t>
      </w:r>
      <w:proofErr w:type="spellStart"/>
      <w:r w:rsidR="00D52949" w:rsidRPr="004051A6">
        <w:t>empagliflozin</w:t>
      </w:r>
      <w:proofErr w:type="spellEnd"/>
      <w:r w:rsidR="00D52949" w:rsidRPr="004051A6">
        <w:t xml:space="preserve"> </w:t>
      </w:r>
      <w:r w:rsidRPr="004051A6">
        <w:t xml:space="preserve">arms had an improvement in albuminuria </w:t>
      </w:r>
      <w:r w:rsidR="00277CC3" w:rsidRPr="004051A6">
        <w:t>(see Table 19, below).</w:t>
      </w:r>
    </w:p>
    <w:p w14:paraId="1713AD3F" w14:textId="6D1D8A49" w:rsidR="00C039BD" w:rsidRPr="004051A6" w:rsidRDefault="00C039BD" w:rsidP="00C039BD">
      <w:r w:rsidRPr="004051A6">
        <w:lastRenderedPageBreak/>
        <w:t>In those with micro albuminuria at baseline, there was an improveme</w:t>
      </w:r>
      <w:r w:rsidR="00277CC3" w:rsidRPr="004051A6">
        <w:t xml:space="preserve">nt in UACR with treatment with </w:t>
      </w:r>
      <w:proofErr w:type="spellStart"/>
      <w:proofErr w:type="gramStart"/>
      <w:r w:rsidR="00277CC3" w:rsidRPr="004051A6">
        <w:t>e</w:t>
      </w:r>
      <w:r w:rsidRPr="004051A6">
        <w:t>mpagliflozin</w:t>
      </w:r>
      <w:proofErr w:type="spellEnd"/>
      <w:r w:rsidRPr="004051A6">
        <w:t>,</w:t>
      </w:r>
      <w:proofErr w:type="gramEnd"/>
      <w:r w:rsidRPr="004051A6">
        <w:t xml:space="preserve"> however when treatment was stopped the UACR re</w:t>
      </w:r>
      <w:r w:rsidR="00277CC3" w:rsidRPr="004051A6">
        <w:t xml:space="preserve">turned to baseline values (but </w:t>
      </w:r>
      <w:r w:rsidR="007D36AE" w:rsidRPr="004051A6">
        <w:t xml:space="preserve">remained </w:t>
      </w:r>
      <w:r w:rsidRPr="004051A6">
        <w:t>less than the placebo group).</w:t>
      </w:r>
    </w:p>
    <w:p w14:paraId="76EB44F3" w14:textId="1D2E17F3" w:rsidR="00C039BD" w:rsidRPr="004051A6" w:rsidRDefault="00C039BD" w:rsidP="00277CC3">
      <w:pPr>
        <w:pStyle w:val="Tabletitle"/>
      </w:pPr>
      <w:bookmarkStart w:id="70" w:name="_Ref443971923"/>
      <w:bookmarkStart w:id="71" w:name="_Toc450574134"/>
      <w:proofErr w:type="gramStart"/>
      <w:r w:rsidRPr="004051A6">
        <w:t xml:space="preserve">Table </w:t>
      </w:r>
      <w:bookmarkEnd w:id="70"/>
      <w:r w:rsidR="00277CC3" w:rsidRPr="004051A6">
        <w:t>19.</w:t>
      </w:r>
      <w:proofErr w:type="gramEnd"/>
      <w:r w:rsidR="00277CC3" w:rsidRPr="004051A6">
        <w:t xml:space="preserve"> </w:t>
      </w:r>
      <w:r w:rsidRPr="004051A6">
        <w:t>Cox regression analyses f</w:t>
      </w:r>
      <w:r w:rsidR="007D36AE" w:rsidRPr="004051A6">
        <w:t>or reversibility of albuminuria (</w:t>
      </w:r>
      <w:r w:rsidR="00DB0D73" w:rsidRPr="004051A6">
        <w:t>Treatment set</w:t>
      </w:r>
      <w:bookmarkEnd w:id="71"/>
      <w:r w:rsidR="007D36AE" w:rsidRPr="004051A6">
        <w:t>)</w:t>
      </w:r>
    </w:p>
    <w:p w14:paraId="36A75353" w14:textId="6309462D" w:rsidR="00C039BD" w:rsidRPr="004051A6" w:rsidRDefault="00C039BD" w:rsidP="00C039BD">
      <w:r w:rsidRPr="004051A6">
        <w:rPr>
          <w:noProof/>
          <w:lang w:eastAsia="en-AU"/>
        </w:rPr>
        <w:drawing>
          <wp:inline distT="0" distB="0" distL="0" distR="0" wp14:anchorId="66A1184E" wp14:editId="0953C93D">
            <wp:extent cx="4241260" cy="2052193"/>
            <wp:effectExtent l="0" t="0" r="6985" b="5715"/>
            <wp:docPr id="23" name="Picture 23" descr="Table 19 is an image of a table showing Cox regression analyses for reversibility of albuminuri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lum bright="-20000" contrast="40000"/>
                      <a:extLst>
                        <a:ext uri="{28A0092B-C50C-407E-A947-70E740481C1C}">
                          <a14:useLocalDpi xmlns:a14="http://schemas.microsoft.com/office/drawing/2010/main" val="0"/>
                        </a:ext>
                      </a:extLst>
                    </a:blip>
                    <a:srcRect t="8511"/>
                    <a:stretch>
                      <a:fillRect/>
                    </a:stretch>
                  </pic:blipFill>
                  <pic:spPr bwMode="auto">
                    <a:xfrm>
                      <a:off x="0" y="0"/>
                      <a:ext cx="4240280" cy="2051719"/>
                    </a:xfrm>
                    <a:prstGeom prst="rect">
                      <a:avLst/>
                    </a:prstGeom>
                    <a:noFill/>
                    <a:ln>
                      <a:noFill/>
                    </a:ln>
                  </pic:spPr>
                </pic:pic>
              </a:graphicData>
            </a:graphic>
          </wp:inline>
        </w:drawing>
      </w:r>
    </w:p>
    <w:p w14:paraId="4C346F9B" w14:textId="5B19AE57" w:rsidR="00C039BD" w:rsidRPr="004051A6" w:rsidRDefault="00C039BD" w:rsidP="00C039BD">
      <w:r w:rsidRPr="004051A6">
        <w:t xml:space="preserve">In the placebo group there was a deterioration of </w:t>
      </w:r>
      <w:proofErr w:type="spellStart"/>
      <w:r w:rsidRPr="004051A6">
        <w:t>eGFR</w:t>
      </w:r>
      <w:proofErr w:type="spellEnd"/>
      <w:r w:rsidRPr="004051A6">
        <w:t xml:space="preserve"> with time, however </w:t>
      </w:r>
      <w:proofErr w:type="spellStart"/>
      <w:r w:rsidRPr="004051A6">
        <w:t>eGFR</w:t>
      </w:r>
      <w:proofErr w:type="spellEnd"/>
      <w:r w:rsidRPr="004051A6">
        <w:t xml:space="preserve"> remained mor</w:t>
      </w:r>
      <w:r w:rsidR="00277CC3" w:rsidRPr="004051A6">
        <w:t>e stable in those treated with</w:t>
      </w:r>
      <w:r w:rsidR="00D52949" w:rsidRPr="004051A6">
        <w:t xml:space="preserve"> </w:t>
      </w:r>
      <w:proofErr w:type="spellStart"/>
      <w:r w:rsidR="00D52949" w:rsidRPr="004051A6">
        <w:t>empagliflozin</w:t>
      </w:r>
      <w:proofErr w:type="spellEnd"/>
      <w:r w:rsidR="00D52949" w:rsidRPr="004051A6">
        <w:t xml:space="preserve"> </w:t>
      </w:r>
      <w:r w:rsidRPr="004051A6">
        <w:t>(</w:t>
      </w:r>
      <w:r w:rsidR="00277CC3" w:rsidRPr="004051A6">
        <w:t>see F</w:t>
      </w:r>
      <w:r w:rsidRPr="004051A6">
        <w:t xml:space="preserve">igure </w:t>
      </w:r>
      <w:r w:rsidR="00945C07" w:rsidRPr="004051A6">
        <w:t>8</w:t>
      </w:r>
      <w:r w:rsidRPr="004051A6">
        <w:t xml:space="preserve">). </w:t>
      </w:r>
      <w:proofErr w:type="spellStart"/>
      <w:proofErr w:type="gramStart"/>
      <w:r w:rsidRPr="004051A6">
        <w:t>eGFR</w:t>
      </w:r>
      <w:proofErr w:type="spellEnd"/>
      <w:proofErr w:type="gramEnd"/>
      <w:r w:rsidRPr="004051A6">
        <w:t xml:space="preserve"> increase when</w:t>
      </w:r>
      <w:r w:rsidR="00D52949" w:rsidRPr="004051A6">
        <w:t xml:space="preserve"> </w:t>
      </w:r>
      <w:proofErr w:type="spellStart"/>
      <w:r w:rsidR="00D52949" w:rsidRPr="004051A6">
        <w:t>empagliflozin</w:t>
      </w:r>
      <w:proofErr w:type="spellEnd"/>
      <w:r w:rsidR="00D52949" w:rsidRPr="004051A6">
        <w:t xml:space="preserve"> </w:t>
      </w:r>
      <w:r w:rsidRPr="004051A6">
        <w:t>was stopped.</w:t>
      </w:r>
    </w:p>
    <w:p w14:paraId="1465105D" w14:textId="1A62B731" w:rsidR="00277CC3" w:rsidRPr="004051A6" w:rsidRDefault="00277CC3" w:rsidP="00277CC3">
      <w:pPr>
        <w:pStyle w:val="FigureTitle"/>
      </w:pPr>
      <w:proofErr w:type="gramStart"/>
      <w:r w:rsidRPr="004051A6">
        <w:t>Figure 8.</w:t>
      </w:r>
      <w:proofErr w:type="gramEnd"/>
      <w:r w:rsidRPr="004051A6">
        <w:t xml:space="preserve"> </w:t>
      </w:r>
      <w:proofErr w:type="spellStart"/>
      <w:proofErr w:type="gramStart"/>
      <w:r w:rsidRPr="004051A6">
        <w:t>eGFR</w:t>
      </w:r>
      <w:proofErr w:type="spellEnd"/>
      <w:proofErr w:type="gramEnd"/>
      <w:r w:rsidRPr="004051A6">
        <w:t xml:space="preserve"> MMRM results over time </w:t>
      </w:r>
      <w:r w:rsidR="006C2E7C" w:rsidRPr="004051A6">
        <w:t>(observed cases</w:t>
      </w:r>
      <w:r w:rsidRPr="004051A6">
        <w:t>) with unadjusted last value on treatment and follow up value</w:t>
      </w:r>
    </w:p>
    <w:p w14:paraId="12AA6461" w14:textId="77777777" w:rsidR="00C039BD" w:rsidRPr="004051A6" w:rsidRDefault="00C039BD" w:rsidP="00C039BD">
      <w:r w:rsidRPr="004051A6">
        <w:rPr>
          <w:noProof/>
          <w:lang w:eastAsia="en-AU"/>
        </w:rPr>
        <w:drawing>
          <wp:inline distT="0" distB="0" distL="0" distR="0" wp14:anchorId="04D57131" wp14:editId="64FA4B57">
            <wp:extent cx="4422843" cy="2324420"/>
            <wp:effectExtent l="0" t="0" r="0" b="0"/>
            <wp:docPr id="24" name="Picture 24" descr="Figure 8 is line graph showing eGFR MMRM results over time (OC) with unadjusted last value on treatment and follow up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lum bright="-20000" contrast="40000"/>
                      <a:extLst>
                        <a:ext uri="{28A0092B-C50C-407E-A947-70E740481C1C}">
                          <a14:useLocalDpi xmlns:a14="http://schemas.microsoft.com/office/drawing/2010/main" val="0"/>
                        </a:ext>
                      </a:extLst>
                    </a:blip>
                    <a:srcRect b="16582"/>
                    <a:stretch>
                      <a:fillRect/>
                    </a:stretch>
                  </pic:blipFill>
                  <pic:spPr bwMode="auto">
                    <a:xfrm>
                      <a:off x="0" y="0"/>
                      <a:ext cx="4423095" cy="2324553"/>
                    </a:xfrm>
                    <a:prstGeom prst="rect">
                      <a:avLst/>
                    </a:prstGeom>
                    <a:noFill/>
                    <a:ln>
                      <a:noFill/>
                    </a:ln>
                  </pic:spPr>
                </pic:pic>
              </a:graphicData>
            </a:graphic>
          </wp:inline>
        </w:drawing>
      </w:r>
    </w:p>
    <w:p w14:paraId="266157D8" w14:textId="77777777" w:rsidR="00C039BD" w:rsidRPr="004051A6" w:rsidRDefault="00C039BD" w:rsidP="005D7CFA">
      <w:pPr>
        <w:pStyle w:val="Heading5"/>
      </w:pPr>
      <w:r w:rsidRPr="004051A6">
        <w:t>Medication initiated during the trial</w:t>
      </w:r>
    </w:p>
    <w:p w14:paraId="13E9AFA6" w14:textId="037ACEC1" w:rsidR="00C039BD" w:rsidRPr="004051A6" w:rsidRDefault="00C039BD" w:rsidP="00C039BD">
      <w:r w:rsidRPr="004051A6">
        <w:t>The study described the number of patients where antihypertensive, anticoagulants and lipid lowering d</w:t>
      </w:r>
      <w:r w:rsidR="00C70566" w:rsidRPr="004051A6">
        <w:t>rugs were introduced after B</w:t>
      </w:r>
      <w:r w:rsidRPr="004051A6">
        <w:t>aseline. This summary does not capture medications ceased or changes in dosage. Of the TS, 51% of patients receiving placeb</w:t>
      </w:r>
      <w:r w:rsidR="007D36AE" w:rsidRPr="004051A6">
        <w:t>o and 44.5% of those receiving</w:t>
      </w:r>
      <w:r w:rsidR="00D52949" w:rsidRPr="004051A6">
        <w:t xml:space="preserve"> </w:t>
      </w:r>
      <w:proofErr w:type="spellStart"/>
      <w:r w:rsidR="00D52949" w:rsidRPr="004051A6">
        <w:t>empagliflozin</w:t>
      </w:r>
      <w:proofErr w:type="spellEnd"/>
      <w:r w:rsidR="00D52949" w:rsidRPr="004051A6">
        <w:t xml:space="preserve"> </w:t>
      </w:r>
      <w:r w:rsidRPr="004051A6">
        <w:t>received extra (or change in) hypertensive therapy.</w:t>
      </w:r>
      <w:r w:rsidR="00A50259" w:rsidRPr="004051A6">
        <w:t xml:space="preserve"> </w:t>
      </w:r>
      <w:r w:rsidRPr="004051A6">
        <w:t>For anticoagulants, therapy was added in 30.3% and 28.6% respectively, and lipid lowering drugs 30.8% and 29.1% re</w:t>
      </w:r>
      <w:r w:rsidR="005D7CFA" w:rsidRPr="004051A6">
        <w:t>spectively.</w:t>
      </w:r>
    </w:p>
    <w:p w14:paraId="07043552" w14:textId="1861235F" w:rsidR="00C039BD" w:rsidRPr="004051A6" w:rsidRDefault="00C039BD" w:rsidP="005D7CFA">
      <w:pPr>
        <w:pStyle w:val="Tabletitle"/>
      </w:pPr>
      <w:bookmarkStart w:id="72" w:name="_Toc450574135"/>
      <w:proofErr w:type="gramStart"/>
      <w:r w:rsidRPr="004051A6">
        <w:lastRenderedPageBreak/>
        <w:t xml:space="preserve">Table </w:t>
      </w:r>
      <w:r w:rsidR="005D7CFA" w:rsidRPr="004051A6">
        <w:t>20.</w:t>
      </w:r>
      <w:proofErr w:type="gramEnd"/>
      <w:r w:rsidR="005D7CFA" w:rsidRPr="004051A6">
        <w:t xml:space="preserve"> </w:t>
      </w:r>
      <w:r w:rsidR="007D36AE" w:rsidRPr="004051A6">
        <w:t>Use of rescue medication (</w:t>
      </w:r>
      <w:r w:rsidRPr="004051A6">
        <w:t>FAS</w:t>
      </w:r>
      <w:bookmarkEnd w:id="72"/>
      <w:r w:rsidR="007D36AE" w:rsidRPr="004051A6">
        <w:t>)</w:t>
      </w:r>
    </w:p>
    <w:p w14:paraId="477E3F3D" w14:textId="77777777" w:rsidR="00C039BD" w:rsidRPr="004051A6" w:rsidRDefault="00C039BD" w:rsidP="00C039BD">
      <w:r w:rsidRPr="004051A6">
        <w:rPr>
          <w:noProof/>
          <w:lang w:eastAsia="en-AU"/>
        </w:rPr>
        <w:drawing>
          <wp:inline distT="0" distB="0" distL="0" distR="0" wp14:anchorId="1C1AD56A" wp14:editId="7D7273B3">
            <wp:extent cx="4850860" cy="2172927"/>
            <wp:effectExtent l="0" t="0" r="6985" b="0"/>
            <wp:docPr id="25" name="Picture 25" descr="Table 20 is an image of a table showing the use of rescue medica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t="8525"/>
                    <a:stretch>
                      <a:fillRect/>
                    </a:stretch>
                  </pic:blipFill>
                  <pic:spPr bwMode="auto">
                    <a:xfrm>
                      <a:off x="0" y="0"/>
                      <a:ext cx="4851998" cy="2173437"/>
                    </a:xfrm>
                    <a:prstGeom prst="rect">
                      <a:avLst/>
                    </a:prstGeom>
                    <a:noFill/>
                    <a:ln>
                      <a:noFill/>
                    </a:ln>
                  </pic:spPr>
                </pic:pic>
              </a:graphicData>
            </a:graphic>
          </wp:inline>
        </w:drawing>
      </w:r>
    </w:p>
    <w:p w14:paraId="0E3B04D9" w14:textId="0723EFF9" w:rsidR="00C039BD" w:rsidRPr="004051A6" w:rsidRDefault="00C039BD" w:rsidP="00C039BD">
      <w:r w:rsidRPr="004051A6">
        <w:t xml:space="preserve">Note the increased prescribing of insulin and </w:t>
      </w:r>
      <w:proofErr w:type="spellStart"/>
      <w:r w:rsidRPr="004051A6">
        <w:t>glitazones</w:t>
      </w:r>
      <w:proofErr w:type="spellEnd"/>
      <w:r w:rsidRPr="004051A6">
        <w:t xml:space="preserve"> in the placebo arm. These drugs have been associated with salt and fluid retention and may have exacerbated any heart fa</w:t>
      </w:r>
      <w:r w:rsidR="005D7CFA" w:rsidRPr="004051A6">
        <w:t>ilure that was present.</w:t>
      </w:r>
    </w:p>
    <w:p w14:paraId="6A1D7002" w14:textId="1379FF57" w:rsidR="00C039BD" w:rsidRPr="004051A6" w:rsidRDefault="00C039BD" w:rsidP="00C039BD">
      <w:r w:rsidRPr="004051A6">
        <w:t>Subgroup analysis by medications showed a numerically greater risk of primary outcome in those taking DPP-4 inhibitors at baseline. It is noted that the confidence interval is wide and p group for interaction was 0.06. The increased risk was driven by the endpoints CV death and stroke. Patients in the placebo arm who took DDP-4 inhibitors had a lower risk of events than those who did not take DDP-4 inhibitors. This may suggest DDP-4 inhibitors a</w:t>
      </w:r>
      <w:r w:rsidR="005D7CFA" w:rsidRPr="004051A6">
        <w:t>lso had a CV protective effect.</w:t>
      </w:r>
    </w:p>
    <w:p w14:paraId="03201EE6" w14:textId="07E66C25" w:rsidR="00C039BD" w:rsidRPr="004051A6" w:rsidRDefault="00C039BD" w:rsidP="006E2F9B">
      <w:pPr>
        <w:pStyle w:val="Heading5"/>
      </w:pPr>
      <w:r w:rsidRPr="004051A6">
        <w:t>Gly</w:t>
      </w:r>
      <w:r w:rsidR="00247EE5" w:rsidRPr="004051A6">
        <w:t>caemic c</w:t>
      </w:r>
      <w:r w:rsidR="006E2F9B" w:rsidRPr="004051A6">
        <w:t>ontrol</w:t>
      </w:r>
    </w:p>
    <w:p w14:paraId="61D0950E" w14:textId="1924C41B" w:rsidR="00C039BD" w:rsidRPr="004051A6" w:rsidRDefault="00C039BD" w:rsidP="00C039BD">
      <w:r w:rsidRPr="004051A6">
        <w:t>There was an initi</w:t>
      </w:r>
      <w:r w:rsidR="00577162" w:rsidRPr="004051A6">
        <w:t>al improvement in HbA1c in the</w:t>
      </w:r>
      <w:r w:rsidR="00D52949" w:rsidRPr="004051A6">
        <w:t xml:space="preserve"> </w:t>
      </w:r>
      <w:proofErr w:type="spellStart"/>
      <w:r w:rsidR="00D52949" w:rsidRPr="004051A6">
        <w:t>empagliflozin</w:t>
      </w:r>
      <w:proofErr w:type="spellEnd"/>
      <w:r w:rsidR="00D52949" w:rsidRPr="004051A6">
        <w:t xml:space="preserve"> </w:t>
      </w:r>
      <w:r w:rsidR="00247EE5" w:rsidRPr="004051A6">
        <w:t xml:space="preserve">groups of around 0.54 to </w:t>
      </w:r>
      <w:r w:rsidRPr="004051A6">
        <w:t xml:space="preserve">0.60 percentage points in the first 12 weeks, followed by a slow rise in parallel with the placebo group, see Figure </w:t>
      </w:r>
      <w:r w:rsidR="00945C07" w:rsidRPr="004051A6">
        <w:t xml:space="preserve">9 </w:t>
      </w:r>
      <w:r w:rsidRPr="004051A6">
        <w:t xml:space="preserve">and </w:t>
      </w:r>
      <w:r w:rsidR="006E2F9B" w:rsidRPr="004051A6">
        <w:t>Table 21</w:t>
      </w:r>
      <w:r w:rsidR="00577162" w:rsidRPr="004051A6">
        <w:t xml:space="preserve"> (below)</w:t>
      </w:r>
      <w:r w:rsidR="006E2F9B" w:rsidRPr="004051A6">
        <w:t>.</w:t>
      </w:r>
    </w:p>
    <w:p w14:paraId="69B80BED" w14:textId="1830EE79" w:rsidR="006E2F9B" w:rsidRPr="004051A6" w:rsidRDefault="006E2F9B" w:rsidP="004E6830">
      <w:pPr>
        <w:pStyle w:val="FigureTitle"/>
      </w:pPr>
      <w:bookmarkStart w:id="73" w:name="_Toc450574170"/>
      <w:proofErr w:type="gramStart"/>
      <w:r w:rsidRPr="004051A6">
        <w:t xml:space="preserve">Figure </w:t>
      </w:r>
      <w:r w:rsidR="00577162" w:rsidRPr="004051A6">
        <w:t>9.</w:t>
      </w:r>
      <w:proofErr w:type="gramEnd"/>
      <w:r w:rsidR="00577162" w:rsidRPr="004051A6">
        <w:t xml:space="preserve"> </w:t>
      </w:r>
      <w:r w:rsidRPr="004051A6">
        <w:t>Adj</w:t>
      </w:r>
      <w:r w:rsidR="00247EE5" w:rsidRPr="004051A6">
        <w:t xml:space="preserve">usted mean HbA1c (%) over time, </w:t>
      </w:r>
      <w:r w:rsidRPr="004051A6">
        <w:t xml:space="preserve">MMRM </w:t>
      </w:r>
      <w:r w:rsidR="006C2E7C" w:rsidRPr="004051A6">
        <w:t>(Full analysis set</w:t>
      </w:r>
      <w:r w:rsidR="00247EE5" w:rsidRPr="004051A6">
        <w:t xml:space="preserve">, </w:t>
      </w:r>
      <w:r w:rsidR="006C2E7C" w:rsidRPr="004051A6">
        <w:t>Observed cases</w:t>
      </w:r>
      <w:r w:rsidRPr="004051A6">
        <w:t>)</w:t>
      </w:r>
      <w:bookmarkEnd w:id="73"/>
    </w:p>
    <w:p w14:paraId="19F3301F" w14:textId="77777777" w:rsidR="00C039BD" w:rsidRPr="004051A6" w:rsidRDefault="00C039BD" w:rsidP="00C039BD">
      <w:r w:rsidRPr="004051A6">
        <w:rPr>
          <w:noProof/>
          <w:lang w:eastAsia="en-AU"/>
        </w:rPr>
        <w:drawing>
          <wp:inline distT="0" distB="0" distL="0" distR="0" wp14:anchorId="7E1072B3" wp14:editId="4CE8FCF5">
            <wp:extent cx="4228289" cy="2562082"/>
            <wp:effectExtent l="0" t="0" r="1270" b="0"/>
            <wp:docPr id="26" name="Picture 26" descr="Figure 9 is a line graph showing the adjusted mean HbA1c (%) over time, MMRM (FAS,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cstate="print">
                      <a:lum bright="-20000" contrast="40000"/>
                      <a:extLst>
                        <a:ext uri="{28A0092B-C50C-407E-A947-70E740481C1C}">
                          <a14:useLocalDpi xmlns:a14="http://schemas.microsoft.com/office/drawing/2010/main" val="0"/>
                        </a:ext>
                      </a:extLst>
                    </a:blip>
                    <a:srcRect l="2414" r="1803" b="9297"/>
                    <a:stretch/>
                  </pic:blipFill>
                  <pic:spPr bwMode="auto">
                    <a:xfrm>
                      <a:off x="0" y="0"/>
                      <a:ext cx="4227835" cy="2561807"/>
                    </a:xfrm>
                    <a:prstGeom prst="rect">
                      <a:avLst/>
                    </a:prstGeom>
                    <a:noFill/>
                    <a:ln>
                      <a:noFill/>
                    </a:ln>
                    <a:extLst>
                      <a:ext uri="{53640926-AAD7-44D8-BBD7-CCE9431645EC}">
                        <a14:shadowObscured xmlns:a14="http://schemas.microsoft.com/office/drawing/2010/main"/>
                      </a:ext>
                    </a:extLst>
                  </pic:spPr>
                </pic:pic>
              </a:graphicData>
            </a:graphic>
          </wp:inline>
        </w:drawing>
      </w:r>
    </w:p>
    <w:p w14:paraId="3D34945A" w14:textId="59B43ACD" w:rsidR="00C039BD" w:rsidRPr="004051A6" w:rsidRDefault="00C039BD" w:rsidP="006E2F9B">
      <w:pPr>
        <w:pStyle w:val="Tabletitle"/>
      </w:pPr>
      <w:bookmarkStart w:id="74" w:name="_Ref443972143"/>
      <w:bookmarkStart w:id="75" w:name="_Toc450574136"/>
      <w:proofErr w:type="gramStart"/>
      <w:r w:rsidRPr="004051A6">
        <w:lastRenderedPageBreak/>
        <w:t xml:space="preserve">Table </w:t>
      </w:r>
      <w:bookmarkEnd w:id="74"/>
      <w:r w:rsidR="006E2F9B" w:rsidRPr="004051A6">
        <w:t>21.</w:t>
      </w:r>
      <w:proofErr w:type="gramEnd"/>
      <w:r w:rsidR="006E2F9B" w:rsidRPr="004051A6">
        <w:t xml:space="preserve"> Change in HbA1c (%) from B</w:t>
      </w:r>
      <w:r w:rsidR="007D36AE" w:rsidRPr="004051A6">
        <w:t xml:space="preserve">aseline, </w:t>
      </w:r>
      <w:r w:rsidRPr="004051A6">
        <w:t xml:space="preserve">MMRM </w:t>
      </w:r>
      <w:r w:rsidR="00247EE5" w:rsidRPr="004051A6">
        <w:t xml:space="preserve">(FAS, </w:t>
      </w:r>
      <w:r w:rsidR="006C2E7C" w:rsidRPr="004051A6">
        <w:t>Observed cases after discontinuation or rescue medication intake</w:t>
      </w:r>
      <w:r w:rsidRPr="004051A6">
        <w:t>)</w:t>
      </w:r>
      <w:bookmarkEnd w:id="75"/>
    </w:p>
    <w:p w14:paraId="25FD62B9" w14:textId="14604008" w:rsidR="00C039BD" w:rsidRPr="004051A6" w:rsidRDefault="00C039BD" w:rsidP="00C039BD">
      <w:r w:rsidRPr="004051A6">
        <w:rPr>
          <w:noProof/>
          <w:lang w:eastAsia="en-AU"/>
        </w:rPr>
        <w:drawing>
          <wp:inline distT="0" distB="0" distL="0" distR="0" wp14:anchorId="0C692F69" wp14:editId="43AF4B41">
            <wp:extent cx="4617396" cy="2159611"/>
            <wp:effectExtent l="0" t="0" r="0" b="0"/>
            <wp:docPr id="27" name="Picture 27" descr="Table 21 is an image of a table showing the change in HbA1c (%) from Baseline, MMRM (FAS, 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val="0"/>
                        </a:ext>
                      </a:extLst>
                    </a:blip>
                    <a:srcRect l="3037" t="11803" r="5221"/>
                    <a:stretch/>
                  </pic:blipFill>
                  <pic:spPr bwMode="auto">
                    <a:xfrm>
                      <a:off x="0" y="0"/>
                      <a:ext cx="4621034" cy="2161312"/>
                    </a:xfrm>
                    <a:prstGeom prst="rect">
                      <a:avLst/>
                    </a:prstGeom>
                    <a:noFill/>
                    <a:ln>
                      <a:noFill/>
                    </a:ln>
                    <a:extLst>
                      <a:ext uri="{53640926-AAD7-44D8-BBD7-CCE9431645EC}">
                        <a14:shadowObscured xmlns:a14="http://schemas.microsoft.com/office/drawing/2010/main"/>
                      </a:ext>
                    </a:extLst>
                  </pic:spPr>
                </pic:pic>
              </a:graphicData>
            </a:graphic>
          </wp:inline>
        </w:drawing>
      </w:r>
    </w:p>
    <w:p w14:paraId="04C11320" w14:textId="77777777" w:rsidR="00C039BD" w:rsidRPr="004051A6" w:rsidRDefault="00C039BD" w:rsidP="00577162">
      <w:pPr>
        <w:pStyle w:val="Heading5"/>
      </w:pPr>
      <w:r w:rsidRPr="004051A6">
        <w:t>Body weight and waist circumference</w:t>
      </w:r>
    </w:p>
    <w:p w14:paraId="7C8BA91F" w14:textId="15D71BF8" w:rsidR="00C039BD" w:rsidRPr="004051A6" w:rsidRDefault="00C039BD" w:rsidP="00C039BD">
      <w:r w:rsidRPr="004051A6">
        <w:t>For both body weight and waist circumference the values in the placebo group remained relatively stable. In the</w:t>
      </w:r>
      <w:r w:rsidR="00D52949" w:rsidRPr="004051A6">
        <w:t xml:space="preserve"> </w:t>
      </w:r>
      <w:proofErr w:type="spellStart"/>
      <w:r w:rsidR="00D52949" w:rsidRPr="004051A6">
        <w:t>empagliflozin</w:t>
      </w:r>
      <w:proofErr w:type="spellEnd"/>
      <w:r w:rsidR="00D52949" w:rsidRPr="004051A6">
        <w:t xml:space="preserve"> </w:t>
      </w:r>
      <w:r w:rsidRPr="004051A6">
        <w:t>groups, body weight de</w:t>
      </w:r>
      <w:r w:rsidR="0071319A" w:rsidRPr="004051A6">
        <w:t>creased rapidly in the first 28 </w:t>
      </w:r>
      <w:r w:rsidRPr="004051A6">
        <w:t>weeks then stabilised. It is noted that patients were only weig</w:t>
      </w:r>
      <w:r w:rsidR="0071319A" w:rsidRPr="004051A6">
        <w:t>hed annually after the first 52 </w:t>
      </w:r>
      <w:r w:rsidRPr="004051A6">
        <w:t>weeks, and that there are less measurements contributing</w:t>
      </w:r>
      <w:r w:rsidR="0071319A" w:rsidRPr="004051A6">
        <w:t xml:space="preserve"> to the later data points (see Figure 7).</w:t>
      </w:r>
    </w:p>
    <w:p w14:paraId="14E416C1" w14:textId="3C0C5099" w:rsidR="00C039BD" w:rsidRPr="004051A6" w:rsidRDefault="00577162" w:rsidP="00577162">
      <w:pPr>
        <w:pStyle w:val="FigureTitle"/>
      </w:pPr>
      <w:bookmarkStart w:id="76" w:name="_Toc450574171"/>
      <w:proofErr w:type="gramStart"/>
      <w:r w:rsidRPr="004051A6">
        <w:t>Figure 10.</w:t>
      </w:r>
      <w:proofErr w:type="gramEnd"/>
      <w:r w:rsidRPr="004051A6">
        <w:t xml:space="preserve"> Adjus</w:t>
      </w:r>
      <w:r w:rsidR="0071319A" w:rsidRPr="004051A6">
        <w:t>ted mean body weight over time, MMRM (</w:t>
      </w:r>
      <w:r w:rsidR="00DB0D73" w:rsidRPr="004051A6">
        <w:t>Treatment set</w:t>
      </w:r>
      <w:r w:rsidR="0071319A" w:rsidRPr="004051A6">
        <w:t xml:space="preserve">, </w:t>
      </w:r>
      <w:r w:rsidR="006C2E7C" w:rsidRPr="004051A6">
        <w:t>Observed cases after discontinuation or rescue medication intake</w:t>
      </w:r>
      <w:r w:rsidRPr="004051A6">
        <w:t>)</w:t>
      </w:r>
      <w:bookmarkEnd w:id="76"/>
    </w:p>
    <w:p w14:paraId="260D3312" w14:textId="4BE4996C" w:rsidR="00C039BD" w:rsidRPr="004051A6" w:rsidRDefault="00C039BD" w:rsidP="00C039BD">
      <w:r w:rsidRPr="004051A6">
        <w:rPr>
          <w:noProof/>
          <w:lang w:eastAsia="en-AU"/>
        </w:rPr>
        <w:drawing>
          <wp:inline distT="0" distB="0" distL="0" distR="0" wp14:anchorId="26CE21D2" wp14:editId="06AF3B93">
            <wp:extent cx="4111557" cy="2408778"/>
            <wp:effectExtent l="0" t="0" r="3810" b="0"/>
            <wp:docPr id="28" name="Picture 28" descr="Figure 10 is a line graph showing the adjusted mean body weight over time, MMRM (TS, O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lum bright="-20000" contrast="40000"/>
                      <a:extLst>
                        <a:ext uri="{28A0092B-C50C-407E-A947-70E740481C1C}">
                          <a14:useLocalDpi xmlns:a14="http://schemas.microsoft.com/office/drawing/2010/main" val="0"/>
                        </a:ext>
                      </a:extLst>
                    </a:blip>
                    <a:srcRect b="6667"/>
                    <a:stretch>
                      <a:fillRect/>
                    </a:stretch>
                  </pic:blipFill>
                  <pic:spPr bwMode="auto">
                    <a:xfrm>
                      <a:off x="0" y="0"/>
                      <a:ext cx="4108798" cy="2407162"/>
                    </a:xfrm>
                    <a:prstGeom prst="rect">
                      <a:avLst/>
                    </a:prstGeom>
                    <a:noFill/>
                    <a:ln>
                      <a:noFill/>
                    </a:ln>
                  </pic:spPr>
                </pic:pic>
              </a:graphicData>
            </a:graphic>
          </wp:inline>
        </w:drawing>
      </w:r>
    </w:p>
    <w:p w14:paraId="636D0391" w14:textId="77777777" w:rsidR="00C039BD" w:rsidRPr="004051A6" w:rsidRDefault="00C039BD" w:rsidP="00C039BD">
      <w:pPr>
        <w:rPr>
          <w:b/>
        </w:rPr>
      </w:pPr>
      <w:r w:rsidRPr="004051A6">
        <w:rPr>
          <w:b/>
        </w:rPr>
        <w:t>Blood pressure</w:t>
      </w:r>
    </w:p>
    <w:p w14:paraId="641D1A1A" w14:textId="1F643752" w:rsidR="00C039BD" w:rsidRPr="004051A6" w:rsidRDefault="00C039BD" w:rsidP="00C039BD">
      <w:r w:rsidRPr="004051A6">
        <w:t>In the placebo group, systolic blood pressure remained stable throughout the study. In the</w:t>
      </w:r>
      <w:r w:rsidR="00D52949" w:rsidRPr="004051A6">
        <w:t xml:space="preserve"> </w:t>
      </w:r>
      <w:proofErr w:type="spellStart"/>
      <w:r w:rsidR="00D52949" w:rsidRPr="004051A6">
        <w:t>empagliflozin</w:t>
      </w:r>
      <w:proofErr w:type="spellEnd"/>
      <w:r w:rsidR="00D52949" w:rsidRPr="004051A6">
        <w:t xml:space="preserve"> </w:t>
      </w:r>
      <w:r w:rsidRPr="004051A6">
        <w:t>groups, there was an initial reduction of systolic BP of around 7</w:t>
      </w:r>
      <w:r w:rsidR="007C7A0E" w:rsidRPr="004051A6">
        <w:t xml:space="preserve"> </w:t>
      </w:r>
      <w:r w:rsidRPr="004051A6">
        <w:t xml:space="preserve">mmHg at </w:t>
      </w:r>
      <w:r w:rsidR="007C7A0E" w:rsidRPr="004051A6">
        <w:t>Week </w:t>
      </w:r>
      <w:r w:rsidRPr="004051A6">
        <w:t>16, followed by a gradual increase in systolic BP for the remain</w:t>
      </w:r>
      <w:r w:rsidR="00F8649F" w:rsidRPr="004051A6">
        <w:t xml:space="preserve">der of the study (see Figure </w:t>
      </w:r>
      <w:r w:rsidR="00945C07" w:rsidRPr="004051A6">
        <w:t>11</w:t>
      </w:r>
      <w:r w:rsidRPr="004051A6">
        <w:t>. For diastolic BP, there was a reduction in BP in both placebo and</w:t>
      </w:r>
      <w:r w:rsidR="00D52949" w:rsidRPr="004051A6">
        <w:t xml:space="preserve"> </w:t>
      </w:r>
      <w:proofErr w:type="spellStart"/>
      <w:r w:rsidR="00D52949" w:rsidRPr="004051A6">
        <w:t>empagliflozin</w:t>
      </w:r>
      <w:proofErr w:type="spellEnd"/>
      <w:r w:rsidR="00D52949" w:rsidRPr="004051A6">
        <w:t xml:space="preserve"> </w:t>
      </w:r>
      <w:r w:rsidRPr="004051A6">
        <w:t>groups for the duration of the study</w:t>
      </w:r>
      <w:r w:rsidR="00FF20F4">
        <w:t>;</w:t>
      </w:r>
      <w:r w:rsidR="00FF20F4" w:rsidRPr="004051A6">
        <w:t xml:space="preserve"> </w:t>
      </w:r>
      <w:r w:rsidRPr="004051A6">
        <w:t>th</w:t>
      </w:r>
      <w:r w:rsidR="00577162" w:rsidRPr="004051A6">
        <w:t>is decrease was greater in the</w:t>
      </w:r>
      <w:r w:rsidR="00D52949" w:rsidRPr="004051A6">
        <w:t xml:space="preserve"> </w:t>
      </w:r>
      <w:proofErr w:type="spellStart"/>
      <w:r w:rsidR="00D52949" w:rsidRPr="004051A6">
        <w:t>empagliflozin</w:t>
      </w:r>
      <w:proofErr w:type="spellEnd"/>
      <w:r w:rsidR="00D52949" w:rsidRPr="004051A6">
        <w:t xml:space="preserve"> </w:t>
      </w:r>
      <w:r w:rsidRPr="004051A6">
        <w:t xml:space="preserve">group (see Figure </w:t>
      </w:r>
      <w:r w:rsidR="00945C07" w:rsidRPr="004051A6">
        <w:t>12</w:t>
      </w:r>
      <w:r w:rsidRPr="004051A6">
        <w:t>).</w:t>
      </w:r>
    </w:p>
    <w:p w14:paraId="6D3BA507" w14:textId="74425BFC" w:rsidR="00C039BD" w:rsidRPr="004051A6" w:rsidRDefault="00C039BD" w:rsidP="00C039BD">
      <w:r w:rsidRPr="004051A6">
        <w:t>In relation to the proportion of patients achieving a target SBP&lt; 140mmHg and DBP&lt; 90mmHg, this was achieved by 40.1% of subjects in the</w:t>
      </w:r>
      <w:r w:rsidR="00D52949" w:rsidRPr="004051A6">
        <w:t xml:space="preserve"> </w:t>
      </w:r>
      <w:proofErr w:type="spellStart"/>
      <w:r w:rsidR="00D52949" w:rsidRPr="004051A6">
        <w:t>empagliflozin</w:t>
      </w:r>
      <w:proofErr w:type="spellEnd"/>
      <w:r w:rsidR="00D52949" w:rsidRPr="004051A6">
        <w:t xml:space="preserve"> </w:t>
      </w:r>
      <w:r w:rsidRPr="004051A6">
        <w:t>group and 32%</w:t>
      </w:r>
      <w:r w:rsidR="007C7A0E" w:rsidRPr="004051A6">
        <w:t xml:space="preserve"> of those in the placebo group.</w:t>
      </w:r>
    </w:p>
    <w:p w14:paraId="582EBA35" w14:textId="3002C2B5" w:rsidR="007C7A0E" w:rsidRPr="004051A6" w:rsidRDefault="007C7A0E" w:rsidP="00247EE5">
      <w:pPr>
        <w:pStyle w:val="FigureTitle"/>
        <w:keepNext/>
      </w:pPr>
      <w:bookmarkStart w:id="77" w:name="_Toc450574172"/>
      <w:proofErr w:type="gramStart"/>
      <w:r w:rsidRPr="004051A6">
        <w:lastRenderedPageBreak/>
        <w:t>Figure 11.</w:t>
      </w:r>
      <w:proofErr w:type="gramEnd"/>
      <w:r w:rsidRPr="004051A6">
        <w:t xml:space="preserve"> Adj</w:t>
      </w:r>
      <w:r w:rsidR="00247EE5" w:rsidRPr="004051A6">
        <w:t xml:space="preserve">usted mean SBP (mmHg) over time </w:t>
      </w:r>
      <w:r w:rsidRPr="004051A6">
        <w:t xml:space="preserve">MMRM </w:t>
      </w:r>
      <w:r w:rsidR="00247EE5" w:rsidRPr="004051A6">
        <w:t>(</w:t>
      </w:r>
      <w:r w:rsidR="00DB0D73" w:rsidRPr="004051A6">
        <w:t>Treatment set</w:t>
      </w:r>
      <w:r w:rsidR="00247EE5" w:rsidRPr="004051A6">
        <w:t xml:space="preserve">, </w:t>
      </w:r>
      <w:r w:rsidR="006C2E7C" w:rsidRPr="004051A6">
        <w:t>Observed cases after discontinuation or rescue medication intake</w:t>
      </w:r>
      <w:r w:rsidRPr="004051A6">
        <w:t>)</w:t>
      </w:r>
      <w:bookmarkEnd w:id="77"/>
    </w:p>
    <w:p w14:paraId="06750C76" w14:textId="71E0CD3E" w:rsidR="00C039BD" w:rsidRPr="004051A6" w:rsidRDefault="00C039BD" w:rsidP="0075590C">
      <w:r w:rsidRPr="004051A6">
        <w:rPr>
          <w:noProof/>
          <w:lang w:eastAsia="en-AU"/>
        </w:rPr>
        <w:drawing>
          <wp:inline distT="0" distB="0" distL="0" distR="0" wp14:anchorId="5008BF23" wp14:editId="7E9813ED">
            <wp:extent cx="4215319" cy="2111501"/>
            <wp:effectExtent l="0" t="0" r="0" b="3175"/>
            <wp:docPr id="29" name="Picture 29" descr="Figure 11 is a line graph showing the adjusted mean SBP (mmHg) over time MMRM (TS, 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lum bright="-20000" contrast="40000"/>
                      <a:extLst>
                        <a:ext uri="{28A0092B-C50C-407E-A947-70E740481C1C}">
                          <a14:useLocalDpi xmlns:a14="http://schemas.microsoft.com/office/drawing/2010/main" val="0"/>
                        </a:ext>
                      </a:extLst>
                    </a:blip>
                    <a:srcRect b="9038"/>
                    <a:stretch>
                      <a:fillRect/>
                    </a:stretch>
                  </pic:blipFill>
                  <pic:spPr bwMode="auto">
                    <a:xfrm>
                      <a:off x="0" y="0"/>
                      <a:ext cx="4219623" cy="2113657"/>
                    </a:xfrm>
                    <a:prstGeom prst="rect">
                      <a:avLst/>
                    </a:prstGeom>
                    <a:noFill/>
                    <a:ln>
                      <a:noFill/>
                    </a:ln>
                  </pic:spPr>
                </pic:pic>
              </a:graphicData>
            </a:graphic>
          </wp:inline>
        </w:drawing>
      </w:r>
    </w:p>
    <w:p w14:paraId="69B717AF" w14:textId="5C7FD3E1" w:rsidR="007C7A0E" w:rsidRPr="004051A6" w:rsidRDefault="007C7A0E" w:rsidP="007C7A0E">
      <w:pPr>
        <w:pStyle w:val="FigureTitle"/>
      </w:pPr>
      <w:proofErr w:type="gramStart"/>
      <w:r w:rsidRPr="004051A6">
        <w:t>Figure 12.</w:t>
      </w:r>
      <w:proofErr w:type="gramEnd"/>
      <w:r w:rsidRPr="004051A6">
        <w:t xml:space="preserve"> </w:t>
      </w:r>
      <w:r w:rsidR="00247EE5" w:rsidRPr="004051A6">
        <w:t>Adjusted mean DBP (mmHg) from B</w:t>
      </w:r>
      <w:r w:rsidRPr="004051A6">
        <w:t xml:space="preserve">aseline over time-MMRM </w:t>
      </w:r>
      <w:r w:rsidR="00247EE5" w:rsidRPr="004051A6">
        <w:t>(</w:t>
      </w:r>
      <w:r w:rsidR="00DB0D73" w:rsidRPr="004051A6">
        <w:t>Treatment set</w:t>
      </w:r>
      <w:r w:rsidR="00247EE5" w:rsidRPr="004051A6">
        <w:t xml:space="preserve">, </w:t>
      </w:r>
      <w:r w:rsidR="006C2E7C" w:rsidRPr="004051A6">
        <w:t>Observed cases after discontinuation or rescue medication intake</w:t>
      </w:r>
      <w:r w:rsidRPr="004051A6">
        <w:t>)</w:t>
      </w:r>
    </w:p>
    <w:p w14:paraId="74B79DED" w14:textId="77777777" w:rsidR="007C7A0E" w:rsidRPr="004051A6" w:rsidRDefault="00C039BD" w:rsidP="0075590C">
      <w:r w:rsidRPr="004051A6">
        <w:rPr>
          <w:noProof/>
          <w:lang w:eastAsia="en-AU"/>
        </w:rPr>
        <w:drawing>
          <wp:inline distT="0" distB="0" distL="0" distR="0" wp14:anchorId="70A97FC7" wp14:editId="773290EC">
            <wp:extent cx="4111557" cy="2434053"/>
            <wp:effectExtent l="0" t="0" r="3810" b="4445"/>
            <wp:docPr id="30" name="Picture 30" descr="Figure 12 is a line graph showing the adjusted mean DBP (mmHg) from Baseline over time-MMRM (TS, 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val="0"/>
                        </a:ext>
                      </a:extLst>
                    </a:blip>
                    <a:srcRect l="4990" b="11421"/>
                    <a:stretch/>
                  </pic:blipFill>
                  <pic:spPr bwMode="auto">
                    <a:xfrm>
                      <a:off x="0" y="0"/>
                      <a:ext cx="4128370" cy="2444006"/>
                    </a:xfrm>
                    <a:prstGeom prst="rect">
                      <a:avLst/>
                    </a:prstGeom>
                    <a:noFill/>
                    <a:ln>
                      <a:noFill/>
                    </a:ln>
                    <a:extLst>
                      <a:ext uri="{53640926-AAD7-44D8-BBD7-CCE9431645EC}">
                        <a14:shadowObscured xmlns:a14="http://schemas.microsoft.com/office/drawing/2010/main"/>
                      </a:ext>
                    </a:extLst>
                  </pic:spPr>
                </pic:pic>
              </a:graphicData>
            </a:graphic>
          </wp:inline>
        </w:drawing>
      </w:r>
      <w:bookmarkStart w:id="78" w:name="_Toc443968536"/>
    </w:p>
    <w:p w14:paraId="094AE0BE" w14:textId="3C8337B0" w:rsidR="00C039BD" w:rsidRPr="004051A6" w:rsidRDefault="00C039BD" w:rsidP="00247EE5">
      <w:pPr>
        <w:pStyle w:val="Heading5"/>
      </w:pPr>
      <w:r w:rsidRPr="004051A6">
        <w:t>Subgroup analysis f</w:t>
      </w:r>
      <w:r w:rsidR="00247EE5" w:rsidRPr="004051A6">
        <w:t xml:space="preserve">or efficacy in CRF with </w:t>
      </w:r>
      <w:proofErr w:type="spellStart"/>
      <w:r w:rsidR="00247EE5" w:rsidRPr="004051A6">
        <w:t>eGFR</w:t>
      </w:r>
      <w:proofErr w:type="spellEnd"/>
      <w:r w:rsidR="00247EE5" w:rsidRPr="004051A6">
        <w:t xml:space="preserve"> 30 to </w:t>
      </w:r>
      <w:r w:rsidRPr="004051A6">
        <w:t>45</w:t>
      </w:r>
      <w:r w:rsidR="00247EE5" w:rsidRPr="004051A6">
        <w:t xml:space="preserve"> mL</w:t>
      </w:r>
      <w:r w:rsidRPr="004051A6">
        <w:t>/min/m</w:t>
      </w:r>
      <w:r w:rsidRPr="004051A6">
        <w:rPr>
          <w:vertAlign w:val="superscript"/>
        </w:rPr>
        <w:t>2</w:t>
      </w:r>
      <w:bookmarkEnd w:id="78"/>
    </w:p>
    <w:p w14:paraId="189C8F33" w14:textId="77777777" w:rsidR="00C039BD" w:rsidRPr="004051A6" w:rsidRDefault="00C039BD" w:rsidP="00C039BD">
      <w:r w:rsidRPr="004051A6">
        <w:t>The following number of patients had significant renal impairment and were used in this subgroup analysis</w:t>
      </w:r>
    </w:p>
    <w:p w14:paraId="492E5784" w14:textId="2C72BB3E" w:rsidR="00C039BD" w:rsidRPr="004051A6" w:rsidRDefault="002211D6" w:rsidP="00DA3F5B">
      <w:pPr>
        <w:pStyle w:val="ListBullet"/>
      </w:pPr>
      <w:proofErr w:type="spellStart"/>
      <w:r w:rsidRPr="004051A6">
        <w:t>eGFR</w:t>
      </w:r>
      <w:proofErr w:type="spellEnd"/>
      <w:r w:rsidRPr="004051A6">
        <w:t xml:space="preserve"> 45 </w:t>
      </w:r>
      <w:r w:rsidR="00C039BD" w:rsidRPr="004051A6">
        <w:t>&lt;</w:t>
      </w:r>
      <w:r w:rsidRPr="004051A6">
        <w:t xml:space="preserve"> 60</w:t>
      </w:r>
      <w:r w:rsidR="00DA3F5B" w:rsidRPr="004051A6">
        <w:t xml:space="preserve"> </w:t>
      </w:r>
      <w:r w:rsidRPr="004051A6">
        <w:t>mL</w:t>
      </w:r>
      <w:r w:rsidR="00C039BD" w:rsidRPr="004051A6">
        <w:t>/min/1.73</w:t>
      </w:r>
      <w:r w:rsidRPr="004051A6">
        <w:t xml:space="preserve"> </w:t>
      </w:r>
      <w:r w:rsidR="00C039BD" w:rsidRPr="004051A6">
        <w:t>m</w:t>
      </w:r>
      <w:r w:rsidRPr="004051A6">
        <w:rPr>
          <w:vertAlign w:val="superscript"/>
        </w:rPr>
        <w:t>2</w:t>
      </w:r>
      <w:r w:rsidRPr="004051A6">
        <w:t xml:space="preserve">: </w:t>
      </w:r>
      <w:r w:rsidR="00DA3F5B" w:rsidRPr="004051A6">
        <w:t xml:space="preserve">n = </w:t>
      </w:r>
      <w:r w:rsidR="00C039BD" w:rsidRPr="004051A6">
        <w:t>1249</w:t>
      </w:r>
    </w:p>
    <w:p w14:paraId="11E04171" w14:textId="32922A6F" w:rsidR="00C039BD" w:rsidRPr="004051A6" w:rsidRDefault="002211D6" w:rsidP="00DA3F5B">
      <w:pPr>
        <w:pStyle w:val="ListBullet"/>
      </w:pPr>
      <w:proofErr w:type="spellStart"/>
      <w:r w:rsidRPr="004051A6">
        <w:t>eGFR</w:t>
      </w:r>
      <w:proofErr w:type="spellEnd"/>
      <w:r w:rsidRPr="004051A6">
        <w:t xml:space="preserve"> 30 to 45</w:t>
      </w:r>
      <w:r w:rsidR="00DA3F5B" w:rsidRPr="004051A6">
        <w:t xml:space="preserve"> </w:t>
      </w:r>
      <w:r w:rsidRPr="004051A6">
        <w:t>mL</w:t>
      </w:r>
      <w:r w:rsidR="00C039BD" w:rsidRPr="004051A6">
        <w:t>/min/1.73</w:t>
      </w:r>
      <w:r w:rsidRPr="004051A6">
        <w:t xml:space="preserve"> </w:t>
      </w:r>
      <w:r w:rsidR="00C039BD" w:rsidRPr="004051A6">
        <w:t>m</w:t>
      </w:r>
      <w:r w:rsidR="00C039BD" w:rsidRPr="004051A6">
        <w:rPr>
          <w:vertAlign w:val="superscript"/>
        </w:rPr>
        <w:t>2</w:t>
      </w:r>
      <w:r w:rsidRPr="004051A6">
        <w:t xml:space="preserve">: </w:t>
      </w:r>
      <w:r w:rsidR="00DA3F5B" w:rsidRPr="004051A6">
        <w:t xml:space="preserve">n = </w:t>
      </w:r>
      <w:r w:rsidR="00C039BD" w:rsidRPr="004051A6">
        <w:t>543</w:t>
      </w:r>
    </w:p>
    <w:p w14:paraId="4AD97023" w14:textId="67ABC90D" w:rsidR="00C039BD" w:rsidRPr="004051A6" w:rsidRDefault="00C039BD" w:rsidP="00C039BD">
      <w:r w:rsidRPr="004051A6">
        <w:t>Improvements in cardiovascular outcomes were also o</w:t>
      </w:r>
      <w:r w:rsidR="002211D6" w:rsidRPr="004051A6">
        <w:t xml:space="preserve">bserved in patients with </w:t>
      </w:r>
      <w:proofErr w:type="spellStart"/>
      <w:r w:rsidR="002211D6" w:rsidRPr="004051A6">
        <w:t>eGFR</w:t>
      </w:r>
      <w:proofErr w:type="spellEnd"/>
      <w:r w:rsidR="002211D6" w:rsidRPr="004051A6">
        <w:t xml:space="preserve"> &lt; </w:t>
      </w:r>
      <w:r w:rsidRPr="004051A6">
        <w:t>60</w:t>
      </w:r>
      <w:r w:rsidR="002211D6" w:rsidRPr="004051A6">
        <w:t> mL</w:t>
      </w:r>
      <w:r w:rsidRPr="004051A6">
        <w:t>/min/1.73</w:t>
      </w:r>
      <w:r w:rsidR="00DA3F5B" w:rsidRPr="004051A6">
        <w:t xml:space="preserve"> </w:t>
      </w:r>
      <w:r w:rsidRPr="004051A6">
        <w:t>m</w:t>
      </w:r>
      <w:r w:rsidRPr="004051A6">
        <w:rPr>
          <w:vertAlign w:val="superscript"/>
        </w:rPr>
        <w:t>2</w:t>
      </w:r>
      <w:r w:rsidRPr="004051A6">
        <w:t>. These were not statistically significant, however the smal</w:t>
      </w:r>
      <w:r w:rsidR="002211D6" w:rsidRPr="004051A6">
        <w:t>l number of patients is noted, Figure 1</w:t>
      </w:r>
      <w:r w:rsidR="00945C07" w:rsidRPr="004051A6">
        <w:t>3</w:t>
      </w:r>
      <w:r w:rsidR="002211D6" w:rsidRPr="004051A6">
        <w:t>.</w:t>
      </w:r>
    </w:p>
    <w:p w14:paraId="12AFC675" w14:textId="444CD6CF" w:rsidR="00C039BD" w:rsidRPr="004051A6" w:rsidRDefault="00C039BD" w:rsidP="00C039BD">
      <w:r w:rsidRPr="004051A6">
        <w:t xml:space="preserve">The results for new or worsening nephropathy for patients with </w:t>
      </w:r>
      <w:proofErr w:type="spellStart"/>
      <w:r w:rsidRPr="004051A6">
        <w:t>eGFR</w:t>
      </w:r>
      <w:proofErr w:type="spellEnd"/>
      <w:r w:rsidRPr="004051A6">
        <w:t xml:space="preserve"> &lt; 60 were also si</w:t>
      </w:r>
      <w:r w:rsidR="002211D6" w:rsidRPr="004051A6">
        <w:t>milar to the main study group, F</w:t>
      </w:r>
      <w:r w:rsidRPr="004051A6">
        <w:t>igure 1</w:t>
      </w:r>
      <w:r w:rsidR="00945C07" w:rsidRPr="004051A6">
        <w:t>4</w:t>
      </w:r>
      <w:r w:rsidRPr="004051A6">
        <w:t>.</w:t>
      </w:r>
    </w:p>
    <w:p w14:paraId="0AB37E2B" w14:textId="2A34A88A" w:rsidR="00C039BD" w:rsidRPr="004051A6" w:rsidRDefault="00C039BD" w:rsidP="00C039BD">
      <w:r w:rsidRPr="004051A6">
        <w:t xml:space="preserve">There </w:t>
      </w:r>
      <w:proofErr w:type="gramStart"/>
      <w:r w:rsidRPr="004051A6">
        <w:t>were no safety</w:t>
      </w:r>
      <w:proofErr w:type="gramEnd"/>
      <w:r w:rsidRPr="004051A6">
        <w:t xml:space="preserve"> signals in patients with moderate renal impairment</w:t>
      </w:r>
      <w:r w:rsidR="00DA3F5B" w:rsidRPr="004051A6">
        <w:t xml:space="preserve"> (see </w:t>
      </w:r>
      <w:r w:rsidR="002211D6" w:rsidRPr="004051A6">
        <w:t>Table 22</w:t>
      </w:r>
      <w:r w:rsidR="00DA3F5B" w:rsidRPr="004051A6">
        <w:t>, below)</w:t>
      </w:r>
      <w:r w:rsidR="002211D6" w:rsidRPr="004051A6">
        <w:t>.</w:t>
      </w:r>
      <w:r w:rsidRPr="004051A6">
        <w:t xml:space="preserve"> However it is noted that patients with CKD had more serious adverse events than those without renal impairment.</w:t>
      </w:r>
    </w:p>
    <w:p w14:paraId="22FC00FA" w14:textId="530CD977" w:rsidR="00C039BD" w:rsidRPr="004051A6" w:rsidRDefault="00C039BD" w:rsidP="004051A6">
      <w:pPr>
        <w:pStyle w:val="FigureTitle"/>
        <w:keepNext/>
      </w:pPr>
      <w:bookmarkStart w:id="79" w:name="_Toc450574174"/>
      <w:proofErr w:type="gramStart"/>
      <w:r w:rsidRPr="004051A6">
        <w:lastRenderedPageBreak/>
        <w:t xml:space="preserve">Figure </w:t>
      </w:r>
      <w:r w:rsidR="002211D6" w:rsidRPr="004051A6">
        <w:t>13.</w:t>
      </w:r>
      <w:proofErr w:type="gramEnd"/>
      <w:r w:rsidRPr="004051A6">
        <w:t xml:space="preserve"> Summary of CV death, mortality and heart failure related endpoints for all patien</w:t>
      </w:r>
      <w:r w:rsidR="002211D6" w:rsidRPr="004051A6">
        <w:t xml:space="preserve">ts and patients with </w:t>
      </w:r>
      <w:proofErr w:type="spellStart"/>
      <w:r w:rsidR="002211D6" w:rsidRPr="004051A6">
        <w:t>eGFR</w:t>
      </w:r>
      <w:proofErr w:type="spellEnd"/>
      <w:r w:rsidR="002211D6" w:rsidRPr="004051A6">
        <w:t xml:space="preserve"> &lt; 60 mL</w:t>
      </w:r>
      <w:r w:rsidRPr="004051A6">
        <w:t>/min/1.73</w:t>
      </w:r>
      <w:r w:rsidR="002211D6" w:rsidRPr="004051A6">
        <w:t xml:space="preserve"> </w:t>
      </w:r>
      <w:r w:rsidRPr="004051A6">
        <w:t>m</w:t>
      </w:r>
      <w:r w:rsidRPr="004051A6">
        <w:rPr>
          <w:vertAlign w:val="superscript"/>
        </w:rPr>
        <w:t>2</w:t>
      </w:r>
      <w:bookmarkEnd w:id="79"/>
    </w:p>
    <w:p w14:paraId="77296093" w14:textId="3DB21092" w:rsidR="00C039BD" w:rsidRPr="004051A6" w:rsidRDefault="00C039BD" w:rsidP="00C039BD">
      <w:r w:rsidRPr="004051A6">
        <w:rPr>
          <w:noProof/>
          <w:lang w:eastAsia="en-AU"/>
        </w:rPr>
        <w:drawing>
          <wp:inline distT="0" distB="0" distL="0" distR="0" wp14:anchorId="2A0E84C9" wp14:editId="74858D2A">
            <wp:extent cx="4193856" cy="4863829"/>
            <wp:effectExtent l="0" t="0" r="0" b="0"/>
            <wp:docPr id="31" name="Picture 31" descr="Figure 13 is a plot graph showing a summary of CV death, mortality and heart failure related endpoints for all patients and patients with eGFR &lt; 60 mL/min/1.73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lum bright="-20000" contrast="40000"/>
                      <a:extLst>
                        <a:ext uri="{28A0092B-C50C-407E-A947-70E740481C1C}">
                          <a14:useLocalDpi xmlns:a14="http://schemas.microsoft.com/office/drawing/2010/main" val="0"/>
                        </a:ext>
                      </a:extLst>
                    </a:blip>
                    <a:srcRect t="8850"/>
                    <a:stretch>
                      <a:fillRect/>
                    </a:stretch>
                  </pic:blipFill>
                  <pic:spPr bwMode="auto">
                    <a:xfrm>
                      <a:off x="0" y="0"/>
                      <a:ext cx="4194508" cy="4864585"/>
                    </a:xfrm>
                    <a:prstGeom prst="rect">
                      <a:avLst/>
                    </a:prstGeom>
                    <a:noFill/>
                    <a:ln>
                      <a:noFill/>
                    </a:ln>
                  </pic:spPr>
                </pic:pic>
              </a:graphicData>
            </a:graphic>
          </wp:inline>
        </w:drawing>
      </w:r>
    </w:p>
    <w:p w14:paraId="096AD64D" w14:textId="2540B024" w:rsidR="00C039BD" w:rsidRPr="004051A6" w:rsidRDefault="00C039BD" w:rsidP="00DA3F5B">
      <w:pPr>
        <w:pStyle w:val="FigureTitle"/>
        <w:keepNext/>
      </w:pPr>
      <w:bookmarkStart w:id="80" w:name="_Toc450574175"/>
      <w:proofErr w:type="gramStart"/>
      <w:r w:rsidRPr="004051A6">
        <w:t>Figure</w:t>
      </w:r>
      <w:r w:rsidR="002211D6" w:rsidRPr="004051A6">
        <w:t xml:space="preserve"> 14.</w:t>
      </w:r>
      <w:proofErr w:type="gramEnd"/>
      <w:r w:rsidR="002211D6" w:rsidRPr="004051A6">
        <w:t xml:space="preserve"> </w:t>
      </w:r>
      <w:r w:rsidRPr="004051A6">
        <w:t xml:space="preserve">New or worsening nephropathy for all patients and patients with </w:t>
      </w:r>
      <w:proofErr w:type="spellStart"/>
      <w:r w:rsidRPr="004051A6">
        <w:t>eGFR</w:t>
      </w:r>
      <w:proofErr w:type="spellEnd"/>
      <w:r w:rsidR="002211D6" w:rsidRPr="004051A6">
        <w:t xml:space="preserve"> &lt; </w:t>
      </w:r>
      <w:r w:rsidRPr="004051A6">
        <w:t>60</w:t>
      </w:r>
      <w:r w:rsidR="002211D6" w:rsidRPr="004051A6">
        <w:t> mL</w:t>
      </w:r>
      <w:r w:rsidRPr="004051A6">
        <w:t>/min/1.73</w:t>
      </w:r>
      <w:r w:rsidR="002211D6" w:rsidRPr="004051A6">
        <w:t xml:space="preserve"> </w:t>
      </w:r>
      <w:r w:rsidRPr="004051A6">
        <w:t>m</w:t>
      </w:r>
      <w:r w:rsidRPr="004051A6">
        <w:rPr>
          <w:vertAlign w:val="superscript"/>
        </w:rPr>
        <w:t>2</w:t>
      </w:r>
      <w:bookmarkEnd w:id="80"/>
    </w:p>
    <w:p w14:paraId="39197ACA" w14:textId="773BED91" w:rsidR="00C039BD" w:rsidRPr="004051A6" w:rsidRDefault="00C039BD" w:rsidP="00AF41C8">
      <w:r w:rsidRPr="004051A6">
        <w:rPr>
          <w:noProof/>
          <w:lang w:eastAsia="en-AU"/>
        </w:rPr>
        <w:drawing>
          <wp:inline distT="0" distB="0" distL="0" distR="0" wp14:anchorId="134E2747" wp14:editId="6B676589">
            <wp:extent cx="4267200" cy="2200477"/>
            <wp:effectExtent l="0" t="0" r="0" b="9525"/>
            <wp:docPr id="32" name="Picture 32" descr="Figure 14 is an image of a plot graph showing new or worsening nephropathy for all patients and patients with eGFR &lt; 60 mL/min/1.73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cstate="print">
                      <a:lum bright="-20000" contrast="40000"/>
                      <a:extLst>
                        <a:ext uri="{28A0092B-C50C-407E-A947-70E740481C1C}">
                          <a14:useLocalDpi xmlns:a14="http://schemas.microsoft.com/office/drawing/2010/main" val="0"/>
                        </a:ext>
                      </a:extLst>
                    </a:blip>
                    <a:srcRect l="4609" t="17297"/>
                    <a:stretch/>
                  </pic:blipFill>
                  <pic:spPr bwMode="auto">
                    <a:xfrm>
                      <a:off x="0" y="0"/>
                      <a:ext cx="4269692" cy="2201762"/>
                    </a:xfrm>
                    <a:prstGeom prst="rect">
                      <a:avLst/>
                    </a:prstGeom>
                    <a:noFill/>
                    <a:ln>
                      <a:noFill/>
                    </a:ln>
                    <a:extLst>
                      <a:ext uri="{53640926-AAD7-44D8-BBD7-CCE9431645EC}">
                        <a14:shadowObscured xmlns:a14="http://schemas.microsoft.com/office/drawing/2010/main"/>
                      </a:ext>
                    </a:extLst>
                  </pic:spPr>
                </pic:pic>
              </a:graphicData>
            </a:graphic>
          </wp:inline>
        </w:drawing>
      </w:r>
    </w:p>
    <w:p w14:paraId="21886B14" w14:textId="4B184B62" w:rsidR="00C039BD" w:rsidRPr="004051A6" w:rsidRDefault="002211D6" w:rsidP="006B1ABF">
      <w:pPr>
        <w:pStyle w:val="Tabletitle"/>
      </w:pPr>
      <w:bookmarkStart w:id="81" w:name="_Toc450574137"/>
      <w:proofErr w:type="gramStart"/>
      <w:r w:rsidRPr="004051A6">
        <w:lastRenderedPageBreak/>
        <w:t>Table 22.</w:t>
      </w:r>
      <w:proofErr w:type="gramEnd"/>
      <w:r w:rsidRPr="004051A6">
        <w:t xml:space="preserve"> </w:t>
      </w:r>
      <w:r w:rsidR="00C039BD" w:rsidRPr="004051A6">
        <w:t>Summary of</w:t>
      </w:r>
      <w:r w:rsidRPr="004051A6">
        <w:t xml:space="preserve"> AE for patients with CKD 3 at B</w:t>
      </w:r>
      <w:r w:rsidR="00C039BD" w:rsidRPr="004051A6">
        <w:t>aseline</w:t>
      </w:r>
      <w:bookmarkEnd w:id="81"/>
    </w:p>
    <w:p w14:paraId="58CF3472" w14:textId="2EFF8BCA" w:rsidR="00C039BD" w:rsidRPr="004051A6" w:rsidRDefault="00C039BD" w:rsidP="00AF41C8">
      <w:r w:rsidRPr="004051A6">
        <w:rPr>
          <w:noProof/>
          <w:lang w:eastAsia="en-AU"/>
        </w:rPr>
        <w:drawing>
          <wp:inline distT="0" distB="0" distL="0" distR="0" wp14:anchorId="5FD9A942" wp14:editId="32FEC9A5">
            <wp:extent cx="4643336" cy="2133537"/>
            <wp:effectExtent l="0" t="0" r="5080" b="635"/>
            <wp:docPr id="33" name="Picture 33" descr="Table 22 is an image of a table showing summary of AE for patients with CKD 3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val="0"/>
                        </a:ext>
                      </a:extLst>
                    </a:blip>
                    <a:srcRect l="3060" t="11935" r="1320"/>
                    <a:stretch/>
                  </pic:blipFill>
                  <pic:spPr bwMode="auto">
                    <a:xfrm>
                      <a:off x="0" y="0"/>
                      <a:ext cx="4645665" cy="2134607"/>
                    </a:xfrm>
                    <a:prstGeom prst="rect">
                      <a:avLst/>
                    </a:prstGeom>
                    <a:noFill/>
                    <a:ln>
                      <a:noFill/>
                    </a:ln>
                    <a:extLst>
                      <a:ext uri="{53640926-AAD7-44D8-BBD7-CCE9431645EC}">
                        <a14:shadowObscured xmlns:a14="http://schemas.microsoft.com/office/drawing/2010/main"/>
                      </a:ext>
                    </a:extLst>
                  </pic:spPr>
                </pic:pic>
              </a:graphicData>
            </a:graphic>
          </wp:inline>
        </w:drawing>
      </w:r>
    </w:p>
    <w:p w14:paraId="201BDA26" w14:textId="77777777" w:rsidR="00C039BD" w:rsidRPr="004051A6" w:rsidRDefault="00C039BD" w:rsidP="00247E60">
      <w:pPr>
        <w:pStyle w:val="Heading3"/>
      </w:pPr>
      <w:bookmarkStart w:id="82" w:name="_Toc443968537"/>
      <w:bookmarkStart w:id="83" w:name="_Toc497904053"/>
      <w:r w:rsidRPr="004051A6">
        <w:t>Evaluator’s conclusions on clinical efficacy</w:t>
      </w:r>
      <w:bookmarkEnd w:id="83"/>
    </w:p>
    <w:p w14:paraId="678CAA63" w14:textId="77777777" w:rsidR="00C039BD" w:rsidRPr="004051A6" w:rsidRDefault="00C039BD" w:rsidP="00247E60">
      <w:pPr>
        <w:pStyle w:val="Heading4"/>
      </w:pPr>
      <w:r w:rsidRPr="004051A6">
        <w:t xml:space="preserve"> The prevention of cardiovascular events</w:t>
      </w:r>
      <w:bookmarkEnd w:id="82"/>
    </w:p>
    <w:p w14:paraId="0DC2F687" w14:textId="4EC5F3E7" w:rsidR="00C039BD" w:rsidRPr="004051A6" w:rsidRDefault="00DA3F5B" w:rsidP="00C039BD">
      <w:r w:rsidRPr="004051A6">
        <w:t>The EMPA-REG study was a large, multi</w:t>
      </w:r>
      <w:r w:rsidR="00F56E2E" w:rsidRPr="004051A6">
        <w:t>centre</w:t>
      </w:r>
      <w:r w:rsidR="00C039BD" w:rsidRPr="004051A6">
        <w:t>, RCT initially designed as a non-inferiority study to assess the cardiovascular safety of</w:t>
      </w:r>
      <w:r w:rsidR="00D52949" w:rsidRPr="004051A6">
        <w:t xml:space="preserve"> </w:t>
      </w:r>
      <w:proofErr w:type="spellStart"/>
      <w:r w:rsidR="00D52949" w:rsidRPr="004051A6">
        <w:t>empagliflozin</w:t>
      </w:r>
      <w:proofErr w:type="spellEnd"/>
      <w:r w:rsidR="00D52949" w:rsidRPr="004051A6">
        <w:t xml:space="preserve"> </w:t>
      </w:r>
      <w:r w:rsidR="00C039BD" w:rsidRPr="004051A6">
        <w:t>in the management of patients with T2DM and poor glycaemic control.</w:t>
      </w:r>
      <w:r w:rsidR="00A50259" w:rsidRPr="004051A6">
        <w:t xml:space="preserve"> </w:t>
      </w:r>
      <w:r w:rsidR="00C039BD" w:rsidRPr="004051A6">
        <w:t>The methodology and conduct of the trial was robu</w:t>
      </w:r>
      <w:r w:rsidRPr="004051A6">
        <w:t>st. The primary end point was 3-</w:t>
      </w:r>
      <w:r w:rsidR="00C039BD" w:rsidRPr="004051A6">
        <w:t>point MACE. Th</w:t>
      </w:r>
      <w:r w:rsidR="00F56E2E" w:rsidRPr="004051A6">
        <w:t>e main secondary endpoint was 4-</w:t>
      </w:r>
      <w:r w:rsidR="00C039BD" w:rsidRPr="004051A6">
        <w:t>point MACE. Additional secondary endpoints included the components of the MACE, hospitalisation for heart failure, causes of cardiovascular death, glycaemic control, BP, weight. Subgroup analysis was performed</w:t>
      </w:r>
      <w:r w:rsidR="007A43B9" w:rsidRPr="004051A6">
        <w:t xml:space="preserve"> but was explorative in nature.</w:t>
      </w:r>
    </w:p>
    <w:p w14:paraId="22304F93" w14:textId="6845D838" w:rsidR="00C039BD" w:rsidRPr="004051A6" w:rsidRDefault="00C039BD" w:rsidP="00C039BD">
      <w:r w:rsidRPr="004051A6">
        <w:t xml:space="preserve">The main inclusion criteria were having T2DM with poor glycaemic control (HbA1c &gt; 7%), </w:t>
      </w:r>
      <w:proofErr w:type="spellStart"/>
      <w:r w:rsidRPr="004051A6">
        <w:t>eGFR</w:t>
      </w:r>
      <w:proofErr w:type="spellEnd"/>
      <w:r w:rsidR="00F56E2E" w:rsidRPr="004051A6">
        <w:t> </w:t>
      </w:r>
      <w:r w:rsidRPr="004051A6">
        <w:t>&gt;</w:t>
      </w:r>
      <w:r w:rsidR="00F56E2E" w:rsidRPr="004051A6">
        <w:t xml:space="preserve"> 30mL</w:t>
      </w:r>
      <w:r w:rsidRPr="004051A6">
        <w:t>/min/m</w:t>
      </w:r>
      <w:r w:rsidRPr="004051A6">
        <w:rPr>
          <w:vertAlign w:val="superscript"/>
        </w:rPr>
        <w:t>2</w:t>
      </w:r>
      <w:r w:rsidRPr="004051A6">
        <w:t>, and greater than one cardiac risk factor. The cardiac risk factors were mainly risk factors for macrovascular disease. It is noted that only 10% of patients had a document</w:t>
      </w:r>
      <w:r w:rsidR="00A50259" w:rsidRPr="004051A6">
        <w:t>ed history of heart failure at B</w:t>
      </w:r>
      <w:r w:rsidRPr="004051A6">
        <w:t>aseline. There were no screening tests for cardiac function performed so the true prevalence may be different to this.</w:t>
      </w:r>
    </w:p>
    <w:p w14:paraId="158BB5AB" w14:textId="446B6EB3" w:rsidR="00C039BD" w:rsidRPr="004051A6" w:rsidRDefault="00C039BD" w:rsidP="00C039BD">
      <w:r w:rsidRPr="004051A6">
        <w:t>The study demonstr</w:t>
      </w:r>
      <w:r w:rsidR="00F56E2E" w:rsidRPr="004051A6">
        <w:t>ated that</w:t>
      </w:r>
      <w:r w:rsidR="00D52949" w:rsidRPr="004051A6">
        <w:t xml:space="preserve"> </w:t>
      </w:r>
      <w:proofErr w:type="spellStart"/>
      <w:r w:rsidR="00D52949" w:rsidRPr="004051A6">
        <w:t>empagliflozin</w:t>
      </w:r>
      <w:proofErr w:type="spellEnd"/>
      <w:r w:rsidR="00D52949" w:rsidRPr="004051A6">
        <w:t xml:space="preserve"> </w:t>
      </w:r>
      <w:r w:rsidR="00F56E2E" w:rsidRPr="004051A6">
        <w:t>was non-</w:t>
      </w:r>
      <w:r w:rsidRPr="004051A6">
        <w:t>inferior to place</w:t>
      </w:r>
      <w:r w:rsidR="00F56E2E" w:rsidRPr="004051A6">
        <w:t>bo in the prevention of 3-and 4-</w:t>
      </w:r>
      <w:r w:rsidRPr="004051A6">
        <w:t xml:space="preserve">point </w:t>
      </w:r>
      <w:proofErr w:type="gramStart"/>
      <w:r w:rsidRPr="004051A6">
        <w:t>MACE,</w:t>
      </w:r>
      <w:proofErr w:type="gramEnd"/>
      <w:r w:rsidRPr="004051A6">
        <w:t xml:space="preserve"> and also demonstrated superi</w:t>
      </w:r>
      <w:r w:rsidR="00F56E2E" w:rsidRPr="004051A6">
        <w:t>ority to placebo for combined 3-</w:t>
      </w:r>
      <w:r w:rsidRPr="004051A6">
        <w:t>point MACE. On analysis of individual/component endpoints this was driven by a reduction in cardiovascular mortality and heart failure. The greatest relative risk reduction was in hospitalisation for heart failu</w:t>
      </w:r>
      <w:r w:rsidR="00F56E2E" w:rsidRPr="004051A6">
        <w:t xml:space="preserve">re, death due to heart failure </w:t>
      </w:r>
      <w:r w:rsidRPr="004051A6">
        <w:t>but the number of events and absolute risk reduction wa</w:t>
      </w:r>
      <w:r w:rsidR="00F56E2E" w:rsidRPr="004051A6">
        <w:t>s small.</w:t>
      </w:r>
    </w:p>
    <w:p w14:paraId="41AB8F27" w14:textId="74D1C5C9" w:rsidR="00C039BD" w:rsidRPr="004051A6" w:rsidRDefault="00C039BD" w:rsidP="00C039BD">
      <w:r w:rsidRPr="004051A6">
        <w:t>There were more patients in the</w:t>
      </w:r>
      <w:r w:rsidR="00D52949" w:rsidRPr="004051A6">
        <w:t xml:space="preserve"> </w:t>
      </w:r>
      <w:proofErr w:type="spellStart"/>
      <w:r w:rsidR="00D52949" w:rsidRPr="004051A6">
        <w:t>empagliflozin</w:t>
      </w:r>
      <w:proofErr w:type="spellEnd"/>
      <w:r w:rsidR="00D52949" w:rsidRPr="004051A6">
        <w:t xml:space="preserve"> </w:t>
      </w:r>
      <w:r w:rsidRPr="004051A6">
        <w:t>group who had silent MI. However no significant different when silent MI and all MI are considered together. The significance of the silent MI group could be questioned due to inability to prove ECG changes are due to infarction, and exclusion of a large numb</w:t>
      </w:r>
      <w:r w:rsidR="00F56E2E" w:rsidRPr="004051A6">
        <w:t>er of patients in the analysis.</w:t>
      </w:r>
    </w:p>
    <w:p w14:paraId="1FCC57F0" w14:textId="1AC2CC1A" w:rsidR="00C039BD" w:rsidRPr="004051A6" w:rsidRDefault="00C039BD" w:rsidP="00C039BD">
      <w:r w:rsidRPr="004051A6">
        <w:t>The reduction in cardiovascular mortality occurred early after the onset of the study, within 90 days, and persisted for the duration. It was largely attributed to a reduction in deaths due to worsening of heart failure. There was also a statistically significant reduction in hospitalisation due to heart failure. There was no significant difference in the rates of MI or coronary revascularisation procedures. There was no significant difference in the incidenc</w:t>
      </w:r>
      <w:r w:rsidR="00F56E2E" w:rsidRPr="004051A6">
        <w:t>e of stroke or TIA between the</w:t>
      </w:r>
      <w:r w:rsidR="00D52949" w:rsidRPr="004051A6">
        <w:t xml:space="preserve"> </w:t>
      </w:r>
      <w:proofErr w:type="spellStart"/>
      <w:r w:rsidR="00D52949" w:rsidRPr="004051A6">
        <w:t>empagliflozin</w:t>
      </w:r>
      <w:proofErr w:type="spellEnd"/>
      <w:r w:rsidR="00D52949" w:rsidRPr="004051A6">
        <w:t xml:space="preserve"> </w:t>
      </w:r>
      <w:r w:rsidRPr="004051A6">
        <w:t>and placebo groups. Numerically, the</w:t>
      </w:r>
      <w:r w:rsidR="00F56E2E" w:rsidRPr="004051A6">
        <w:t>re were more in strokes in the</w:t>
      </w:r>
      <w:r w:rsidR="00D52949" w:rsidRPr="004051A6">
        <w:t xml:space="preserve"> </w:t>
      </w:r>
      <w:proofErr w:type="spellStart"/>
      <w:r w:rsidR="00D52949" w:rsidRPr="004051A6">
        <w:t>empagliflozin</w:t>
      </w:r>
      <w:proofErr w:type="spellEnd"/>
      <w:r w:rsidR="00D52949" w:rsidRPr="004051A6">
        <w:t xml:space="preserve"> </w:t>
      </w:r>
      <w:r w:rsidRPr="004051A6">
        <w:t>group, but more deaths due to stroke in the placebo group.</w:t>
      </w:r>
    </w:p>
    <w:p w14:paraId="722E5741" w14:textId="4362E03C" w:rsidR="00C039BD" w:rsidRPr="004051A6" w:rsidRDefault="00F56E2E" w:rsidP="00C039BD">
      <w:r w:rsidRPr="004051A6">
        <w:t>Treatment with</w:t>
      </w:r>
      <w:r w:rsidR="00D52949" w:rsidRPr="004051A6">
        <w:t xml:space="preserve"> </w:t>
      </w:r>
      <w:proofErr w:type="spellStart"/>
      <w:r w:rsidR="00D52949" w:rsidRPr="004051A6">
        <w:t>empagliflozin</w:t>
      </w:r>
      <w:proofErr w:type="spellEnd"/>
      <w:r w:rsidR="00D52949" w:rsidRPr="004051A6">
        <w:t xml:space="preserve"> </w:t>
      </w:r>
      <w:r w:rsidR="00C039BD" w:rsidRPr="004051A6">
        <w:t>resulted in a significant reduction in new onset and worsening or nephrop</w:t>
      </w:r>
      <w:r w:rsidRPr="004051A6">
        <w:t xml:space="preserve">athy and stabilisation of </w:t>
      </w:r>
      <w:proofErr w:type="spellStart"/>
      <w:r w:rsidRPr="004051A6">
        <w:t>eGFR</w:t>
      </w:r>
      <w:proofErr w:type="spellEnd"/>
      <w:r w:rsidRPr="004051A6">
        <w:t>.</w:t>
      </w:r>
      <w:r w:rsidR="00C039BD" w:rsidRPr="004051A6">
        <w:t xml:space="preserve"> There are plausible pathophysiologic</w:t>
      </w:r>
      <w:r w:rsidR="00CF6111" w:rsidRPr="004051A6">
        <w:t>al mechanisms by which the SGLT</w:t>
      </w:r>
      <w:r w:rsidR="00C039BD" w:rsidRPr="004051A6">
        <w:t xml:space="preserve">2 inhibitors may be beneficial to the kidney in patients with diabetes. In patients </w:t>
      </w:r>
      <w:r w:rsidR="00C039BD" w:rsidRPr="004051A6">
        <w:lastRenderedPageBreak/>
        <w:t xml:space="preserve">with diabetes, hyperglycaemia leads to increased filtered glucose load at the proximal tubule and an increased SGLT2 mRNA expression. This causes more glucose and sodium reabsorption, reduced sodium delivery to the macular </w:t>
      </w:r>
      <w:proofErr w:type="spellStart"/>
      <w:r w:rsidR="00C039BD" w:rsidRPr="004051A6">
        <w:t>densa</w:t>
      </w:r>
      <w:proofErr w:type="spellEnd"/>
      <w:r w:rsidR="00C039BD" w:rsidRPr="004051A6">
        <w:t xml:space="preserve">, less ATP, less vasoconstriction, and </w:t>
      </w:r>
      <w:proofErr w:type="spellStart"/>
      <w:r w:rsidR="00C039BD" w:rsidRPr="004051A6">
        <w:t>hyperfiltration</w:t>
      </w:r>
      <w:proofErr w:type="spellEnd"/>
      <w:r w:rsidR="00C039BD" w:rsidRPr="004051A6">
        <w:t>. SGLT2 inhibitors have been shown to reverse this in animal and human trials, with an associated decrease then plateau of GFR (</w:t>
      </w:r>
      <w:proofErr w:type="spellStart"/>
      <w:r w:rsidR="00C039BD" w:rsidRPr="004051A6">
        <w:t>Skrtic</w:t>
      </w:r>
      <w:proofErr w:type="spellEnd"/>
      <w:r w:rsidR="00C039BD" w:rsidRPr="004051A6">
        <w:t xml:space="preserve"> 2015).</w:t>
      </w:r>
    </w:p>
    <w:p w14:paraId="1659AFDA" w14:textId="61E11B46" w:rsidR="00C039BD" w:rsidRPr="004051A6" w:rsidRDefault="00C039BD" w:rsidP="00C039BD">
      <w:r w:rsidRPr="004051A6">
        <w:t>There was no significant difference in the development or progression of diabetic</w:t>
      </w:r>
      <w:r w:rsidR="00F56E2E" w:rsidRPr="004051A6">
        <w:t xml:space="preserve"> eye disease.</w:t>
      </w:r>
    </w:p>
    <w:p w14:paraId="09CBA9D1" w14:textId="2275830D" w:rsidR="00C039BD" w:rsidRPr="004051A6" w:rsidRDefault="00C039BD" w:rsidP="00C039BD">
      <w:r w:rsidRPr="004051A6">
        <w:t>There was an initial improvement in HbA1c in the</w:t>
      </w:r>
      <w:r w:rsidR="00D52949" w:rsidRPr="004051A6">
        <w:t xml:space="preserve"> </w:t>
      </w:r>
      <w:proofErr w:type="spellStart"/>
      <w:r w:rsidR="00D52949" w:rsidRPr="004051A6">
        <w:t>empagliflozin</w:t>
      </w:r>
      <w:proofErr w:type="spellEnd"/>
      <w:r w:rsidR="00D52949" w:rsidRPr="004051A6">
        <w:t xml:space="preserve"> </w:t>
      </w:r>
      <w:r w:rsidRPr="004051A6">
        <w:t xml:space="preserve">treatment group, flowed by a slow increase in HbA1c. Weight and SBP had a similar pattern. More patients in the placebo group received rescue medication for poor glycaemic control (50% compared with 34%), it is noted that there were more patients in the placebo group who commenced treatment with insulin, DDP-IV inhibitor, GLP-1 agonist or a </w:t>
      </w:r>
      <w:proofErr w:type="spellStart"/>
      <w:r w:rsidRPr="004051A6">
        <w:t>glitazone</w:t>
      </w:r>
      <w:proofErr w:type="spellEnd"/>
      <w:r w:rsidRPr="004051A6">
        <w:t>. Some of these drugs are known to cause fluid retention and may have exacerbated any heart failure.</w:t>
      </w:r>
    </w:p>
    <w:p w14:paraId="25B00CA9" w14:textId="3DD96C23" w:rsidR="00C039BD" w:rsidRPr="004051A6" w:rsidRDefault="00C039BD" w:rsidP="00C039BD">
      <w:r w:rsidRPr="004051A6">
        <w:t>Although an improvement in cardiovascular mortality cannot be disputed, the absolute risk reduction is small (around 2%). There were a large number of patients who died from a cardiovascular event where the cause of the event was unknown.</w:t>
      </w:r>
      <w:r w:rsidR="00A50259" w:rsidRPr="004051A6">
        <w:t xml:space="preserve"> </w:t>
      </w:r>
      <w:r w:rsidRPr="004051A6">
        <w:t xml:space="preserve">The greatest risk reduction appeared to be in the prevention of deterioration of heart failure and hospitalisation due to heart failure, but these numbers were </w:t>
      </w:r>
      <w:r w:rsidR="00F56E2E" w:rsidRPr="004051A6">
        <w:t xml:space="preserve">small. Haemodynamic effects of </w:t>
      </w:r>
      <w:proofErr w:type="spellStart"/>
      <w:r w:rsidR="00A015DB" w:rsidRPr="004051A6">
        <w:t>empagliflozin</w:t>
      </w:r>
      <w:proofErr w:type="spellEnd"/>
      <w:r w:rsidRPr="004051A6">
        <w:t xml:space="preserve"> in reducing pre</w:t>
      </w:r>
      <w:r w:rsidR="00CF6111" w:rsidRPr="004051A6">
        <w:t>- and after-</w:t>
      </w:r>
      <w:r w:rsidRPr="004051A6">
        <w:t>load are likely to be responsible for this (Abdul-Ghani</w:t>
      </w:r>
      <w:r w:rsidR="00E03E89" w:rsidRPr="004051A6">
        <w:t xml:space="preserve"> et al. 2016</w:t>
      </w:r>
      <w:r w:rsidRPr="004051A6">
        <w:t>). This would not only reduce death due to heart failure from fluid overload, but also reduce the rate of sudden death from arrhythmia due to less ‘stretch’. Unlike other diuretics, there was no increase in potassium, heart rate of uric acid.</w:t>
      </w:r>
      <w:r w:rsidR="00A50259" w:rsidRPr="004051A6">
        <w:t xml:space="preserve"> </w:t>
      </w:r>
      <w:r w:rsidRPr="004051A6">
        <w:t>There does not appear to be a significant effect of the rate of macrovascular disease (MI, unstable angina, need for revascularisation proce</w:t>
      </w:r>
      <w:r w:rsidR="00F56E2E" w:rsidRPr="004051A6">
        <w:t>dures) between the two groups.</w:t>
      </w:r>
    </w:p>
    <w:p w14:paraId="22FA5CA2" w14:textId="0CFC12B5" w:rsidR="00C039BD" w:rsidRPr="004051A6" w:rsidRDefault="00C039BD" w:rsidP="00C039BD">
      <w:r w:rsidRPr="004051A6">
        <w:t>The car</w:t>
      </w:r>
      <w:r w:rsidR="00F56E2E" w:rsidRPr="004051A6">
        <w:t>diovascular benefits seen with</w:t>
      </w:r>
      <w:r w:rsidR="00D52949" w:rsidRPr="004051A6">
        <w:t xml:space="preserve"> </w:t>
      </w:r>
      <w:proofErr w:type="spellStart"/>
      <w:r w:rsidR="00D52949" w:rsidRPr="004051A6">
        <w:t>empagliflozin</w:t>
      </w:r>
      <w:proofErr w:type="spellEnd"/>
      <w:r w:rsidR="00D52949" w:rsidRPr="004051A6">
        <w:t xml:space="preserve"> </w:t>
      </w:r>
      <w:r w:rsidRPr="004051A6">
        <w:t>are in addition to the use of other medications to reduce cardiovascular risk (</w:t>
      </w:r>
      <w:r w:rsidR="00CF6111" w:rsidRPr="004051A6">
        <w:t>that is, s</w:t>
      </w:r>
      <w:r w:rsidR="00F56E2E" w:rsidRPr="004051A6">
        <w:t>tatin</w:t>
      </w:r>
      <w:r w:rsidRPr="004051A6">
        <w:t xml:space="preserve">s, ACE inhibitors or angiotensin reception blocked and/or </w:t>
      </w:r>
      <w:r w:rsidR="00F56E2E" w:rsidRPr="004051A6">
        <w:t xml:space="preserve">beta </w:t>
      </w:r>
      <w:r w:rsidRPr="004051A6">
        <w:t>blockers). This needs to be highlighted in the PI.</w:t>
      </w:r>
    </w:p>
    <w:p w14:paraId="696F64A7" w14:textId="41D06361" w:rsidR="00C039BD" w:rsidRPr="004051A6" w:rsidRDefault="00C039BD" w:rsidP="00C039BD">
      <w:r w:rsidRPr="004051A6">
        <w:t>The investigators chose subjects with high cardiovascular risk defined as prior MI or coronary artery disease, evidence of stroke of peripheral vascular disease. However, having diabetes is also considered to be a cardiovascular risk. The absolute risk reduction in cardiovascular deaths would be lower in populations of lower baseline cardiovascular risk. A significant proportion of subjects with diabetes have silent cardiac ischemia. Heart failure in diabetes is thought to be multifactorial and not entirely explained by coronary artery disease. Other risk factors include age, duration of diabetes, use of insulin, ischemic heart disease, peripheral arterial disease, elevated serum creatinine, poor glycaemic control and microalbuminuria.</w:t>
      </w:r>
      <w:r w:rsidR="00A50259" w:rsidRPr="004051A6">
        <w:t xml:space="preserve"> </w:t>
      </w:r>
      <w:r w:rsidRPr="004051A6">
        <w:t>The pathophysiology of heart failure in diabetes is related to not only coronary artery disease but also hypertension, diabetic cardiomyopathy and extrac</w:t>
      </w:r>
      <w:r w:rsidR="00F56E2E" w:rsidRPr="004051A6">
        <w:t>ellular fluid volume expansion.</w:t>
      </w:r>
    </w:p>
    <w:p w14:paraId="3D4BB8C5" w14:textId="65D4161B" w:rsidR="00C039BD" w:rsidRPr="004051A6" w:rsidRDefault="00C039BD" w:rsidP="00C039BD">
      <w:r w:rsidRPr="004051A6">
        <w:t xml:space="preserve">Of the other hypoglycaemic drugs: thiazolidinedione’s, </w:t>
      </w:r>
      <w:proofErr w:type="spellStart"/>
      <w:r w:rsidRPr="004051A6">
        <w:t>sulphonylureas</w:t>
      </w:r>
      <w:proofErr w:type="spellEnd"/>
      <w:r w:rsidRPr="004051A6">
        <w:t xml:space="preserve"> and insulin have been associated with an increased risk of heart failure.</w:t>
      </w:r>
      <w:r w:rsidR="00A50259" w:rsidRPr="004051A6">
        <w:t xml:space="preserve"> </w:t>
      </w:r>
      <w:r w:rsidRPr="004051A6">
        <w:t>The clinical trials of GLP-1 agonists and DDP-IV inhibitors have shown inconsistent results. Metformin has not been associated with an increased risk of heart failure. However from a physiological perspective, any drugs that cause hypoglycaemia have the potential to exacerbate heart failure by the physiological mechanism of sympathetic stimulation and also reduced energy substrate delivery to the myocardium.</w:t>
      </w:r>
    </w:p>
    <w:p w14:paraId="1502CA25" w14:textId="62AB0CCB" w:rsidR="00C039BD" w:rsidRPr="004051A6" w:rsidRDefault="00F56E2E" w:rsidP="00C039BD">
      <w:r w:rsidRPr="004051A6">
        <w:t xml:space="preserve">The sponsor has proposed </w:t>
      </w:r>
      <w:r w:rsidR="00C039BD" w:rsidRPr="004051A6">
        <w:t>a new indication in T2DM for the prevention of cardiovascular death as the effects of</w:t>
      </w:r>
      <w:r w:rsidR="00D52949" w:rsidRPr="004051A6">
        <w:t xml:space="preserve"> </w:t>
      </w:r>
      <w:proofErr w:type="spellStart"/>
      <w:r w:rsidR="00D52949" w:rsidRPr="004051A6">
        <w:t>empagliflozin</w:t>
      </w:r>
      <w:proofErr w:type="spellEnd"/>
      <w:r w:rsidR="00D52949" w:rsidRPr="004051A6">
        <w:t xml:space="preserve"> </w:t>
      </w:r>
      <w:r w:rsidR="00C039BD" w:rsidRPr="004051A6">
        <w:t>are independent of the effects on glycaemic control. Evidence in support of this includes the early onset of changes in cardiac endpoints, lack of significant effect on cardiac mortality seen in other trials of glucose lowering therapy. This is reasonable. However</w:t>
      </w:r>
      <w:r w:rsidR="00E03E89" w:rsidRPr="004051A6">
        <w:t>,</w:t>
      </w:r>
      <w:r w:rsidR="00C039BD" w:rsidRPr="004051A6">
        <w:t xml:space="preserve"> in </w:t>
      </w:r>
      <w:r w:rsidRPr="004051A6">
        <w:t>the EMPA-REG study only 6% (424</w:t>
      </w:r>
      <w:r w:rsidR="00C039BD" w:rsidRPr="004051A6">
        <w:t xml:space="preserve">) of patient had HbA1c &lt; 7%. Analysis of subgroups like </w:t>
      </w:r>
      <w:r w:rsidR="00FF20F4" w:rsidRPr="004051A6">
        <w:t>th</w:t>
      </w:r>
      <w:r w:rsidR="00FF20F4">
        <w:t>ese</w:t>
      </w:r>
      <w:r w:rsidR="00FF20F4" w:rsidRPr="004051A6">
        <w:t xml:space="preserve"> </w:t>
      </w:r>
      <w:r w:rsidR="00C039BD" w:rsidRPr="004051A6">
        <w:t>needs to be cau</w:t>
      </w:r>
      <w:r w:rsidRPr="004051A6">
        <w:t xml:space="preserve">tious, </w:t>
      </w:r>
      <w:r w:rsidR="00C039BD" w:rsidRPr="004051A6">
        <w:t>we cannot be sure that there was adequate randomisation for this subgroup, and the study was not powered for subgroup analysis. It is also noteworthy that there was an extra-ordinarily high rate of events in the placebo group.</w:t>
      </w:r>
      <w:r w:rsidR="00A50259" w:rsidRPr="004051A6">
        <w:t xml:space="preserve"> </w:t>
      </w:r>
      <w:r w:rsidR="00C039BD" w:rsidRPr="004051A6">
        <w:lastRenderedPageBreak/>
        <w:t>Thus, although efficacy in patients with T2DM and poor glycaemic control has been satisfactorily established, efficacy in those who have reached their HbA1c target remains questionable.</w:t>
      </w:r>
    </w:p>
    <w:p w14:paraId="692676C0" w14:textId="2E6CF049" w:rsidR="00C039BD" w:rsidRPr="004051A6" w:rsidRDefault="00C039BD" w:rsidP="00C039BD">
      <w:r w:rsidRPr="004051A6">
        <w:t>The sponsor has proposed the words ‘card</w:t>
      </w:r>
      <w:r w:rsidR="00F56E2E" w:rsidRPr="004051A6">
        <w:t>iovascular death’ rather than 3-</w:t>
      </w:r>
      <w:r w:rsidRPr="004051A6">
        <w:t>point MACE to be used in the indication based on the significant benefits seen on this endpoint. The sponsor’s rationale was that it is an important and objective endpoint and statistically significant benefits were seen. Furthermore, there was no significant improvement in macrovascular outcomes, so the inclusion of other components of the 3-point MACE (MI or stroke) is potentially misleading. The evaluator considers it reasonable to include prevention of cardiac failure in the indication as there is reasonable evidence based on analysis of the secondary endpoints and knowledge of the mechan</w:t>
      </w:r>
      <w:r w:rsidR="007A43B9" w:rsidRPr="004051A6">
        <w:t xml:space="preserve">ism of action of </w:t>
      </w:r>
      <w:proofErr w:type="spellStart"/>
      <w:r w:rsidR="007A43B9" w:rsidRPr="004051A6">
        <w:t>empagliflozin</w:t>
      </w:r>
      <w:proofErr w:type="spellEnd"/>
      <w:r w:rsidR="007A43B9" w:rsidRPr="004051A6">
        <w:t>.</w:t>
      </w:r>
    </w:p>
    <w:p w14:paraId="2754C2B3" w14:textId="5516C6C3" w:rsidR="00C039BD" w:rsidRPr="004051A6" w:rsidRDefault="00C039BD" w:rsidP="00C039BD">
      <w:r w:rsidRPr="004051A6">
        <w:t>The sponsor included both 10</w:t>
      </w:r>
      <w:r w:rsidR="00F56E2E" w:rsidRPr="004051A6">
        <w:t xml:space="preserve"> </w:t>
      </w:r>
      <w:r w:rsidRPr="004051A6">
        <w:t>mg and 25</w:t>
      </w:r>
      <w:r w:rsidR="00F56E2E" w:rsidRPr="004051A6">
        <w:t xml:space="preserve"> </w:t>
      </w:r>
      <w:r w:rsidRPr="004051A6">
        <w:t>mg doses of</w:t>
      </w:r>
      <w:r w:rsidR="00D52949" w:rsidRPr="004051A6">
        <w:t xml:space="preserve"> </w:t>
      </w:r>
      <w:proofErr w:type="spellStart"/>
      <w:r w:rsidR="00D52949" w:rsidRPr="004051A6">
        <w:t>empagliflozin</w:t>
      </w:r>
      <w:proofErr w:type="spellEnd"/>
      <w:r w:rsidR="00D52949" w:rsidRPr="004051A6">
        <w:t xml:space="preserve"> </w:t>
      </w:r>
      <w:r w:rsidRPr="004051A6">
        <w:t xml:space="preserve">in the </w:t>
      </w:r>
      <w:r w:rsidR="00F56E2E" w:rsidRPr="004051A6">
        <w:t>efficacy analysis. This was pre-</w:t>
      </w:r>
      <w:r w:rsidRPr="004051A6">
        <w:t>specified. The dose proposed for cardiovascular prevention is 10</w:t>
      </w:r>
      <w:r w:rsidR="00A50259" w:rsidRPr="004051A6">
        <w:t xml:space="preserve"> </w:t>
      </w:r>
      <w:r w:rsidRPr="004051A6">
        <w:t xml:space="preserve">mg, increasing to </w:t>
      </w:r>
      <w:r w:rsidR="00A50259" w:rsidRPr="004051A6">
        <w:t>25 mg</w:t>
      </w:r>
      <w:r w:rsidRPr="004051A6">
        <w:t xml:space="preserve"> in patients with poor glycaem</w:t>
      </w:r>
      <w:r w:rsidR="00247E60" w:rsidRPr="004051A6">
        <w:t>ic control. This is reasonable.</w:t>
      </w:r>
    </w:p>
    <w:p w14:paraId="79BE0E70" w14:textId="77777777" w:rsidR="00C039BD" w:rsidRPr="004051A6" w:rsidRDefault="00C039BD" w:rsidP="00247E60">
      <w:pPr>
        <w:pStyle w:val="Heading4"/>
      </w:pPr>
      <w:r w:rsidRPr="004051A6">
        <w:t xml:space="preserve"> Use in renal failure</w:t>
      </w:r>
    </w:p>
    <w:p w14:paraId="67CDF438" w14:textId="5EF86AD7" w:rsidR="00AA150A" w:rsidRPr="004051A6" w:rsidRDefault="00C039BD" w:rsidP="00AA150A">
      <w:r w:rsidRPr="004051A6">
        <w:t>The improvement in HbA1c with</w:t>
      </w:r>
      <w:r w:rsidR="00D52949" w:rsidRPr="004051A6">
        <w:t xml:space="preserve"> </w:t>
      </w:r>
      <w:proofErr w:type="spellStart"/>
      <w:r w:rsidR="00D52949" w:rsidRPr="004051A6">
        <w:t>empagliflozin</w:t>
      </w:r>
      <w:proofErr w:type="spellEnd"/>
      <w:r w:rsidR="00D52949" w:rsidRPr="004051A6">
        <w:t xml:space="preserve"> </w:t>
      </w:r>
      <w:r w:rsidRPr="004051A6">
        <w:t xml:space="preserve">in patients with impaired renal function was less than that observed in patients with normal </w:t>
      </w:r>
      <w:r w:rsidR="00F56E2E" w:rsidRPr="004051A6">
        <w:t xml:space="preserve">renal function. However, in </w:t>
      </w:r>
      <w:r w:rsidRPr="004051A6">
        <w:t>these patients, improved glycaemic control is probably less important than overall mortality.</w:t>
      </w:r>
      <w:r w:rsidR="00D52949" w:rsidRPr="004051A6">
        <w:t xml:space="preserve"> </w:t>
      </w:r>
      <w:proofErr w:type="spellStart"/>
      <w:proofErr w:type="gramStart"/>
      <w:r w:rsidR="00D52949" w:rsidRPr="004051A6">
        <w:t>empagliflozin</w:t>
      </w:r>
      <w:proofErr w:type="spellEnd"/>
      <w:proofErr w:type="gramEnd"/>
      <w:r w:rsidR="00D52949" w:rsidRPr="004051A6">
        <w:t xml:space="preserve"> </w:t>
      </w:r>
      <w:r w:rsidRPr="004051A6">
        <w:t>showed numerical trends towards efficacy in these endpoints. These were not statistically significant, most likely due to low patient numbers.</w:t>
      </w:r>
    </w:p>
    <w:p w14:paraId="3B949797" w14:textId="77777777" w:rsidR="00C22678" w:rsidRPr="004051A6" w:rsidRDefault="00C22678" w:rsidP="00C22678">
      <w:pPr>
        <w:pStyle w:val="Heading2"/>
      </w:pPr>
      <w:bookmarkStart w:id="84" w:name="_Toc497904054"/>
      <w:r w:rsidRPr="004051A6">
        <w:t>Clinical safety</w:t>
      </w:r>
      <w:bookmarkEnd w:id="84"/>
    </w:p>
    <w:p w14:paraId="7A19DB6E" w14:textId="77777777" w:rsidR="00371CD9" w:rsidRPr="004051A6" w:rsidRDefault="00371CD9" w:rsidP="007914DB">
      <w:pPr>
        <w:pStyle w:val="Heading3"/>
        <w:rPr>
          <w:rFonts w:eastAsia="Cambria"/>
        </w:rPr>
      </w:pPr>
      <w:bookmarkStart w:id="85" w:name="_Ref271195835"/>
      <w:bookmarkStart w:id="86" w:name="_Ref271195841"/>
      <w:bookmarkStart w:id="87" w:name="_Toc272414660"/>
      <w:bookmarkStart w:id="88" w:name="_Toc290846285"/>
      <w:bookmarkStart w:id="89" w:name="_Toc443968539"/>
      <w:bookmarkStart w:id="90" w:name="_Toc497904055"/>
      <w:r w:rsidRPr="004051A6">
        <w:rPr>
          <w:rFonts w:eastAsia="Cambria"/>
        </w:rPr>
        <w:t>Pivotal studies that assessed safety as a primary outcome</w:t>
      </w:r>
      <w:bookmarkEnd w:id="85"/>
      <w:bookmarkEnd w:id="86"/>
      <w:bookmarkEnd w:id="87"/>
      <w:bookmarkEnd w:id="88"/>
      <w:bookmarkEnd w:id="89"/>
      <w:bookmarkEnd w:id="90"/>
    </w:p>
    <w:p w14:paraId="4D03F5E2" w14:textId="2B5C3156" w:rsidR="00371CD9" w:rsidRPr="004051A6" w:rsidRDefault="00371CD9" w:rsidP="00010713">
      <w:pPr>
        <w:pStyle w:val="ListBullet"/>
      </w:pPr>
      <w:bookmarkStart w:id="91" w:name="_Toc443968540"/>
      <w:r w:rsidRPr="004051A6">
        <w:t>EMPA-REG O</w:t>
      </w:r>
      <w:r w:rsidR="00AF659E" w:rsidRPr="004051A6">
        <w:t>UTCOME</w:t>
      </w:r>
      <w:r w:rsidRPr="004051A6">
        <w:t xml:space="preserve"> study</w:t>
      </w:r>
      <w:bookmarkEnd w:id="91"/>
    </w:p>
    <w:p w14:paraId="1A7AB9C6" w14:textId="6539C10B" w:rsidR="00371CD9" w:rsidRPr="004051A6" w:rsidRDefault="007914DB" w:rsidP="00371CD9">
      <w:pPr>
        <w:rPr>
          <w:lang w:eastAsia="ja-JP"/>
        </w:rPr>
      </w:pPr>
      <w:r w:rsidRPr="004051A6">
        <w:rPr>
          <w:lang w:eastAsia="ja-JP"/>
        </w:rPr>
        <w:t>See Section</w:t>
      </w:r>
      <w:r w:rsidR="0055693B" w:rsidRPr="004051A6">
        <w:rPr>
          <w:lang w:eastAsia="ja-JP"/>
        </w:rPr>
        <w:t xml:space="preserve"> 7 ‘</w:t>
      </w:r>
      <w:r w:rsidRPr="004051A6">
        <w:rPr>
          <w:lang w:eastAsia="ja-JP"/>
        </w:rPr>
        <w:t>Efficacy</w:t>
      </w:r>
      <w:r w:rsidR="0055693B" w:rsidRPr="004051A6">
        <w:rPr>
          <w:lang w:eastAsia="ja-JP"/>
        </w:rPr>
        <w:t>’ above</w:t>
      </w:r>
      <w:r w:rsidRPr="004051A6">
        <w:rPr>
          <w:lang w:eastAsia="ja-JP"/>
        </w:rPr>
        <w:t xml:space="preserve"> </w:t>
      </w:r>
      <w:r w:rsidR="00371CD9" w:rsidRPr="004051A6">
        <w:rPr>
          <w:lang w:eastAsia="ja-JP"/>
        </w:rPr>
        <w:t xml:space="preserve">for </w:t>
      </w:r>
      <w:r w:rsidR="00AF659E" w:rsidRPr="004051A6">
        <w:rPr>
          <w:lang w:eastAsia="ja-JP"/>
        </w:rPr>
        <w:t xml:space="preserve">the </w:t>
      </w:r>
      <w:r w:rsidR="00371CD9" w:rsidRPr="004051A6">
        <w:rPr>
          <w:lang w:eastAsia="ja-JP"/>
        </w:rPr>
        <w:t>study methodology</w:t>
      </w:r>
      <w:r w:rsidR="00AF659E" w:rsidRPr="004051A6">
        <w:rPr>
          <w:lang w:eastAsia="ja-JP"/>
        </w:rPr>
        <w:t>.</w:t>
      </w:r>
    </w:p>
    <w:p w14:paraId="7135B3B9" w14:textId="77777777" w:rsidR="00371CD9" w:rsidRPr="004051A6" w:rsidRDefault="00371CD9" w:rsidP="00010713">
      <w:pPr>
        <w:pStyle w:val="Heading4"/>
      </w:pPr>
      <w:bookmarkStart w:id="92" w:name="_Toc290846290"/>
      <w:bookmarkStart w:id="93" w:name="_Toc443968541"/>
      <w:r w:rsidRPr="004051A6">
        <w:t>Safety variables and outcomes</w:t>
      </w:r>
      <w:bookmarkEnd w:id="92"/>
      <w:bookmarkEnd w:id="93"/>
    </w:p>
    <w:p w14:paraId="1807C0D4" w14:textId="0828D78B" w:rsidR="00371CD9" w:rsidRPr="004051A6" w:rsidRDefault="00371CD9" w:rsidP="00371CD9">
      <w:pPr>
        <w:rPr>
          <w:lang w:eastAsia="ja-JP"/>
        </w:rPr>
      </w:pPr>
      <w:r w:rsidRPr="004051A6">
        <w:rPr>
          <w:lang w:eastAsia="ja-JP"/>
        </w:rPr>
        <w:t>Safety was assessed on the basis of adverse events that occurred during treatment or within 7 days after</w:t>
      </w:r>
      <w:r w:rsidR="001516EF" w:rsidRPr="004051A6">
        <w:rPr>
          <w:lang w:eastAsia="ja-JP"/>
        </w:rPr>
        <w:t xml:space="preserve"> the last dose of a study drug.</w:t>
      </w:r>
    </w:p>
    <w:p w14:paraId="6F67F7D7" w14:textId="69750DC6" w:rsidR="00371CD9" w:rsidRPr="004051A6" w:rsidRDefault="00371CD9" w:rsidP="00371CD9">
      <w:pPr>
        <w:rPr>
          <w:lang w:eastAsia="ja-JP"/>
        </w:rPr>
      </w:pPr>
      <w:r w:rsidRPr="004051A6">
        <w:rPr>
          <w:lang w:eastAsia="ja-JP"/>
        </w:rPr>
        <w:t>Adverse events of special interest included hypoglycaemia (BGL &lt; 3.9</w:t>
      </w:r>
      <w:r w:rsidR="001516EF" w:rsidRPr="004051A6">
        <w:rPr>
          <w:lang w:eastAsia="ja-JP"/>
        </w:rPr>
        <w:t xml:space="preserve"> </w:t>
      </w:r>
      <w:proofErr w:type="spellStart"/>
      <w:r w:rsidRPr="004051A6">
        <w:rPr>
          <w:lang w:eastAsia="ja-JP"/>
        </w:rPr>
        <w:t>mmol</w:t>
      </w:r>
      <w:proofErr w:type="spellEnd"/>
      <w:r w:rsidRPr="004051A6">
        <w:rPr>
          <w:lang w:eastAsia="ja-JP"/>
        </w:rPr>
        <w:t>/L), UTI, genital infection, volume depletion, ARF, bone fracture, DKA and thromboembolic events.</w:t>
      </w:r>
    </w:p>
    <w:p w14:paraId="348FA6E9" w14:textId="4A9E413E" w:rsidR="00371CD9" w:rsidRPr="004051A6" w:rsidRDefault="00371CD9" w:rsidP="00371CD9">
      <w:pPr>
        <w:rPr>
          <w:lang w:eastAsia="ja-JP"/>
        </w:rPr>
      </w:pPr>
      <w:r w:rsidRPr="004051A6">
        <w:rPr>
          <w:lang w:eastAsia="ja-JP"/>
        </w:rPr>
        <w:t>Other safety outcomes included change from baseline in laboratory parameters, lipid profile, vital signs and ECG.</w:t>
      </w:r>
    </w:p>
    <w:p w14:paraId="06031590" w14:textId="77777777" w:rsidR="00371CD9" w:rsidRPr="004051A6" w:rsidRDefault="00371CD9" w:rsidP="00010713">
      <w:pPr>
        <w:pStyle w:val="Heading4"/>
      </w:pPr>
      <w:bookmarkStart w:id="94" w:name="_Toc290846298"/>
      <w:bookmarkStart w:id="95" w:name="_Toc443968542"/>
      <w:r w:rsidRPr="004051A6">
        <w:t>Results for the primary safety outcome</w:t>
      </w:r>
      <w:bookmarkEnd w:id="94"/>
      <w:bookmarkEnd w:id="95"/>
    </w:p>
    <w:p w14:paraId="36210A0C" w14:textId="44A293B5" w:rsidR="00371CD9" w:rsidRPr="004051A6" w:rsidRDefault="00371CD9" w:rsidP="00371CD9">
      <w:pPr>
        <w:rPr>
          <w:lang w:eastAsia="ja-JP"/>
        </w:rPr>
      </w:pPr>
      <w:r w:rsidRPr="004051A6">
        <w:rPr>
          <w:lang w:eastAsia="ja-JP"/>
        </w:rPr>
        <w:t>The trial was initially designed as a non-inferiority study to assess cardiovascular safety. This is described in the efficacy section. Any difference in the rates of cardiovascular and microvascular events are due to the use of adjudicated data for efficacy compared to adverse event data for safety.</w:t>
      </w:r>
    </w:p>
    <w:p w14:paraId="2C8B4CC5" w14:textId="77777777" w:rsidR="00371CD9" w:rsidRPr="004051A6" w:rsidRDefault="00371CD9" w:rsidP="00010713">
      <w:pPr>
        <w:pStyle w:val="Heading3"/>
        <w:rPr>
          <w:rFonts w:eastAsia="Cambria"/>
        </w:rPr>
      </w:pPr>
      <w:bookmarkStart w:id="96" w:name="_Toc241374318"/>
      <w:bookmarkStart w:id="97" w:name="_Ref271196630"/>
      <w:bookmarkStart w:id="98" w:name="_Toc272414662"/>
      <w:bookmarkStart w:id="99" w:name="_Toc290846300"/>
      <w:bookmarkStart w:id="100" w:name="_Toc443968543"/>
      <w:bookmarkStart w:id="101" w:name="_Toc497904056"/>
      <w:r w:rsidRPr="004051A6">
        <w:rPr>
          <w:rFonts w:eastAsia="Cambria"/>
        </w:rPr>
        <w:t>Patient exposure</w:t>
      </w:r>
      <w:bookmarkEnd w:id="96"/>
      <w:bookmarkEnd w:id="97"/>
      <w:bookmarkEnd w:id="98"/>
      <w:bookmarkEnd w:id="99"/>
      <w:bookmarkEnd w:id="100"/>
      <w:bookmarkEnd w:id="101"/>
    </w:p>
    <w:p w14:paraId="770CF64F" w14:textId="3CDE68FC" w:rsidR="00371CD9" w:rsidRPr="004051A6" w:rsidRDefault="00371CD9" w:rsidP="00371CD9">
      <w:pPr>
        <w:rPr>
          <w:lang w:eastAsia="ja-JP"/>
        </w:rPr>
      </w:pPr>
      <w:r w:rsidRPr="004051A6">
        <w:rPr>
          <w:lang w:eastAsia="ja-JP"/>
        </w:rPr>
        <w:t>The mean observation time on treatment was 2.91 years in the placebo group and 2.96 years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 There were 3 patients who received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1516EF" w:rsidRPr="004051A6">
        <w:rPr>
          <w:lang w:eastAsia="ja-JP"/>
        </w:rPr>
        <w:t xml:space="preserve">for more than 260 weeks, </w:t>
      </w:r>
      <w:r w:rsidRPr="004051A6">
        <w:rPr>
          <w:lang w:eastAsia="ja-JP"/>
        </w:rPr>
        <w:t>385 who received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for greater than 208 weeks, and 2464 patients who received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for more than 156 weeks</w:t>
      </w:r>
      <w:r w:rsidR="001516EF" w:rsidRPr="004051A6">
        <w:rPr>
          <w:lang w:eastAsia="ja-JP"/>
        </w:rPr>
        <w:t xml:space="preserve"> (</w:t>
      </w:r>
      <w:r w:rsidRPr="004051A6">
        <w:rPr>
          <w:lang w:eastAsia="ja-JP"/>
        </w:rPr>
        <w:t xml:space="preserve">see </w:t>
      </w:r>
      <w:r w:rsidR="001516EF" w:rsidRPr="004051A6">
        <w:rPr>
          <w:lang w:eastAsia="ja-JP"/>
        </w:rPr>
        <w:t>Table 23, below).</w:t>
      </w:r>
    </w:p>
    <w:p w14:paraId="47521F3F" w14:textId="1D301801" w:rsidR="00371CD9" w:rsidRPr="004051A6" w:rsidRDefault="00371CD9" w:rsidP="001516EF">
      <w:pPr>
        <w:pStyle w:val="Tabletitle"/>
        <w:rPr>
          <w:lang w:eastAsia="ja-JP"/>
        </w:rPr>
      </w:pPr>
      <w:bookmarkStart w:id="102" w:name="_Ref443972842"/>
      <w:bookmarkStart w:id="103" w:name="_Toc450574138"/>
      <w:proofErr w:type="gramStart"/>
      <w:r w:rsidRPr="004051A6">
        <w:rPr>
          <w:lang w:eastAsia="ja-JP"/>
        </w:rPr>
        <w:lastRenderedPageBreak/>
        <w:t xml:space="preserve">Table </w:t>
      </w:r>
      <w:bookmarkEnd w:id="102"/>
      <w:r w:rsidR="001516EF" w:rsidRPr="004051A6">
        <w:rPr>
          <w:lang w:eastAsia="ja-JP"/>
        </w:rPr>
        <w:t>23.</w:t>
      </w:r>
      <w:proofErr w:type="gramEnd"/>
      <w:r w:rsidR="001516EF" w:rsidRPr="004051A6">
        <w:rPr>
          <w:lang w:eastAsia="ja-JP"/>
        </w:rPr>
        <w:t xml:space="preserve"> Patient exposure (</w:t>
      </w:r>
      <w:r w:rsidR="00AF659E" w:rsidRPr="004051A6">
        <w:rPr>
          <w:lang w:eastAsia="ja-JP"/>
        </w:rPr>
        <w:t xml:space="preserve">Treatment </w:t>
      </w:r>
      <w:bookmarkEnd w:id="103"/>
      <w:r w:rsidR="00AF659E" w:rsidRPr="004051A6">
        <w:rPr>
          <w:lang w:eastAsia="ja-JP"/>
        </w:rPr>
        <w:t>set</w:t>
      </w:r>
      <w:r w:rsidR="001516EF" w:rsidRPr="004051A6">
        <w:rPr>
          <w:lang w:eastAsia="ja-JP"/>
        </w:rPr>
        <w:t>)</w:t>
      </w:r>
    </w:p>
    <w:p w14:paraId="044FD697" w14:textId="5183B423" w:rsidR="00371CD9" w:rsidRPr="004051A6" w:rsidRDefault="00371CD9" w:rsidP="00371CD9">
      <w:pPr>
        <w:rPr>
          <w:lang w:eastAsia="ja-JP"/>
        </w:rPr>
      </w:pPr>
      <w:r w:rsidRPr="004051A6">
        <w:rPr>
          <w:noProof/>
          <w:lang w:eastAsia="en-AU"/>
        </w:rPr>
        <w:drawing>
          <wp:inline distT="0" distB="0" distL="0" distR="0" wp14:anchorId="6F5B64CE" wp14:editId="295C23A4">
            <wp:extent cx="4998356" cy="2555132"/>
            <wp:effectExtent l="0" t="0" r="0" b="0"/>
            <wp:docPr id="34" name="Picture 34" descr="Table 23 is an image of a table showing patient exposure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t="7289"/>
                    <a:stretch>
                      <a:fillRect/>
                    </a:stretch>
                  </pic:blipFill>
                  <pic:spPr bwMode="auto">
                    <a:xfrm>
                      <a:off x="0" y="0"/>
                      <a:ext cx="5001120" cy="2556545"/>
                    </a:xfrm>
                    <a:prstGeom prst="rect">
                      <a:avLst/>
                    </a:prstGeom>
                    <a:noFill/>
                    <a:ln>
                      <a:noFill/>
                    </a:ln>
                  </pic:spPr>
                </pic:pic>
              </a:graphicData>
            </a:graphic>
          </wp:inline>
        </w:drawing>
      </w:r>
    </w:p>
    <w:p w14:paraId="05E8054C" w14:textId="77777777" w:rsidR="00371CD9" w:rsidRPr="004051A6" w:rsidRDefault="00371CD9" w:rsidP="00010713">
      <w:pPr>
        <w:pStyle w:val="Heading3"/>
        <w:rPr>
          <w:rFonts w:eastAsia="Cambria"/>
        </w:rPr>
      </w:pPr>
      <w:bookmarkStart w:id="104" w:name="_Toc241374319"/>
      <w:bookmarkStart w:id="105" w:name="_Ref271044764"/>
      <w:bookmarkStart w:id="106" w:name="_Toc272414663"/>
      <w:bookmarkStart w:id="107" w:name="_Toc290846301"/>
      <w:bookmarkStart w:id="108" w:name="_Toc443968544"/>
      <w:bookmarkStart w:id="109" w:name="_Toc497904057"/>
      <w:r w:rsidRPr="004051A6">
        <w:rPr>
          <w:rFonts w:eastAsia="Cambria"/>
        </w:rPr>
        <w:t>Adverse events</w:t>
      </w:r>
      <w:bookmarkEnd w:id="104"/>
      <w:bookmarkEnd w:id="105"/>
      <w:bookmarkEnd w:id="106"/>
      <w:bookmarkEnd w:id="107"/>
      <w:bookmarkEnd w:id="108"/>
      <w:bookmarkEnd w:id="109"/>
    </w:p>
    <w:p w14:paraId="311FEF0E" w14:textId="77777777" w:rsidR="00371CD9" w:rsidRPr="004051A6" w:rsidRDefault="00371CD9" w:rsidP="009354C9">
      <w:pPr>
        <w:pStyle w:val="Heading4"/>
      </w:pPr>
      <w:bookmarkStart w:id="110" w:name="_Ref272317284"/>
      <w:bookmarkStart w:id="111" w:name="_Ref272333565"/>
      <w:bookmarkStart w:id="112" w:name="_Toc272414664"/>
      <w:bookmarkStart w:id="113" w:name="_Toc290846302"/>
      <w:bookmarkStart w:id="114" w:name="_Toc443968545"/>
      <w:r w:rsidRPr="004051A6">
        <w:t>All adverse events (irrespective of relationship to study treatment)</w:t>
      </w:r>
      <w:bookmarkEnd w:id="110"/>
      <w:bookmarkEnd w:id="111"/>
      <w:bookmarkEnd w:id="112"/>
      <w:bookmarkEnd w:id="113"/>
      <w:bookmarkEnd w:id="114"/>
    </w:p>
    <w:p w14:paraId="3122B9A3" w14:textId="4488FF10" w:rsidR="00371CD9" w:rsidRPr="004051A6" w:rsidRDefault="00371CD9" w:rsidP="001516EF">
      <w:pPr>
        <w:pStyle w:val="Tabletitle"/>
        <w:rPr>
          <w:lang w:eastAsia="ja-JP"/>
        </w:rPr>
      </w:pPr>
      <w:bookmarkStart w:id="115" w:name="_Toc450574139"/>
      <w:proofErr w:type="gramStart"/>
      <w:r w:rsidRPr="004051A6">
        <w:rPr>
          <w:lang w:eastAsia="ja-JP"/>
        </w:rPr>
        <w:t xml:space="preserve">Table </w:t>
      </w:r>
      <w:r w:rsidR="001516EF" w:rsidRPr="004051A6">
        <w:rPr>
          <w:lang w:eastAsia="ja-JP"/>
        </w:rPr>
        <w:t>24.</w:t>
      </w:r>
      <w:proofErr w:type="gramEnd"/>
      <w:r w:rsidRPr="004051A6">
        <w:rPr>
          <w:lang w:eastAsia="ja-JP"/>
        </w:rPr>
        <w:t xml:space="preserve"> Overall summary of </w:t>
      </w:r>
      <w:r w:rsidR="001516EF" w:rsidRPr="004051A6">
        <w:rPr>
          <w:lang w:eastAsia="ja-JP"/>
        </w:rPr>
        <w:t>AE (</w:t>
      </w:r>
      <w:r w:rsidR="00DB0D73" w:rsidRPr="004051A6">
        <w:rPr>
          <w:lang w:eastAsia="ja-JP"/>
        </w:rPr>
        <w:t>Treatment set</w:t>
      </w:r>
      <w:bookmarkEnd w:id="115"/>
      <w:r w:rsidR="001516EF" w:rsidRPr="004051A6">
        <w:rPr>
          <w:lang w:eastAsia="ja-JP"/>
        </w:rPr>
        <w:t>)</w:t>
      </w:r>
    </w:p>
    <w:p w14:paraId="1C387BFB" w14:textId="77777777" w:rsidR="00371CD9" w:rsidRPr="004051A6" w:rsidRDefault="00371CD9" w:rsidP="00371CD9">
      <w:pPr>
        <w:rPr>
          <w:lang w:eastAsia="ja-JP"/>
        </w:rPr>
      </w:pPr>
      <w:r w:rsidRPr="004051A6">
        <w:rPr>
          <w:noProof/>
          <w:lang w:eastAsia="en-AU"/>
        </w:rPr>
        <w:drawing>
          <wp:inline distT="0" distB="0" distL="0" distR="0" wp14:anchorId="7DB6FA85" wp14:editId="2D7F9E34">
            <wp:extent cx="4825364" cy="3599234"/>
            <wp:effectExtent l="0" t="0" r="0" b="1270"/>
            <wp:docPr id="35" name="Picture 35" descr="Table 24  is an image of a table showing Overall summary of AE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lum bright="-20000" contrast="40000"/>
                      <a:extLst>
                        <a:ext uri="{28A0092B-C50C-407E-A947-70E740481C1C}">
                          <a14:useLocalDpi xmlns:a14="http://schemas.microsoft.com/office/drawing/2010/main" val="0"/>
                        </a:ext>
                      </a:extLst>
                    </a:blip>
                    <a:srcRect t="6639"/>
                    <a:stretch>
                      <a:fillRect/>
                    </a:stretch>
                  </pic:blipFill>
                  <pic:spPr bwMode="auto">
                    <a:xfrm>
                      <a:off x="0" y="0"/>
                      <a:ext cx="4821504" cy="3596355"/>
                    </a:xfrm>
                    <a:prstGeom prst="rect">
                      <a:avLst/>
                    </a:prstGeom>
                    <a:noFill/>
                    <a:ln>
                      <a:noFill/>
                    </a:ln>
                  </pic:spPr>
                </pic:pic>
              </a:graphicData>
            </a:graphic>
          </wp:inline>
        </w:drawing>
      </w:r>
    </w:p>
    <w:p w14:paraId="687047AB" w14:textId="0EA4BE96" w:rsidR="00371CD9" w:rsidRPr="004051A6" w:rsidRDefault="00371CD9" w:rsidP="00371CD9">
      <w:pPr>
        <w:rPr>
          <w:lang w:eastAsia="ja-JP"/>
        </w:rPr>
      </w:pPr>
      <w:r w:rsidRPr="004051A6">
        <w:rPr>
          <w:lang w:eastAsia="ja-JP"/>
        </w:rPr>
        <w:t>The rates of any AE and severe AE w</w:t>
      </w:r>
      <w:r w:rsidR="001516EF" w:rsidRPr="004051A6">
        <w:rPr>
          <w:lang w:eastAsia="ja-JP"/>
        </w:rPr>
        <w:t>ere slightly greater</w:t>
      </w:r>
      <w:r w:rsidRPr="004051A6">
        <w:rPr>
          <w:lang w:eastAsia="ja-JP"/>
        </w:rPr>
        <w:t xml:space="preserve"> in the placebo than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treatment groups. However the rate of investigator defined drug related AE was greater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9354C9" w:rsidRPr="004051A6">
        <w:rPr>
          <w:lang w:eastAsia="ja-JP"/>
        </w:rPr>
        <w:t>groups than the placebo group (see Table 24, above).</w:t>
      </w:r>
    </w:p>
    <w:p w14:paraId="0FDED310" w14:textId="16C8F67F" w:rsidR="00371CD9" w:rsidRPr="004051A6" w:rsidRDefault="00371CD9" w:rsidP="00371CD9">
      <w:pPr>
        <w:rPr>
          <w:lang w:eastAsia="ja-JP"/>
        </w:rPr>
      </w:pPr>
      <w:r w:rsidRPr="004051A6">
        <w:rPr>
          <w:lang w:eastAsia="ja-JP"/>
        </w:rPr>
        <w:t>The most common adverse events were related to infections and metabolic disorders. Urinary tract infections occurred in about 15% of patients. Hypoglycaemia was reported in around 29% of patients in the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 xml:space="preserve">groups, hyperglycaemia was more common in the </w:t>
      </w:r>
      <w:r w:rsidRPr="004051A6">
        <w:rPr>
          <w:lang w:eastAsia="ja-JP"/>
        </w:rPr>
        <w:lastRenderedPageBreak/>
        <w:t>placebo group (18.5%) than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9354C9" w:rsidRPr="004051A6">
        <w:rPr>
          <w:lang w:eastAsia="ja-JP"/>
        </w:rPr>
        <w:t xml:space="preserve">groups (8.8% to </w:t>
      </w:r>
      <w:r w:rsidRPr="004051A6">
        <w:rPr>
          <w:lang w:eastAsia="ja-JP"/>
        </w:rPr>
        <w:t>9.4%)</w:t>
      </w:r>
      <w:r w:rsidR="009354C9" w:rsidRPr="004051A6">
        <w:rPr>
          <w:lang w:eastAsia="ja-JP"/>
        </w:rPr>
        <w:t xml:space="preserve"> (</w:t>
      </w:r>
      <w:proofErr w:type="gramStart"/>
      <w:r w:rsidR="009354C9" w:rsidRPr="004051A6">
        <w:rPr>
          <w:lang w:eastAsia="ja-JP"/>
        </w:rPr>
        <w:t>see</w:t>
      </w:r>
      <w:proofErr w:type="gramEnd"/>
      <w:r w:rsidR="009354C9" w:rsidRPr="004051A6">
        <w:rPr>
          <w:lang w:eastAsia="ja-JP"/>
        </w:rPr>
        <w:t xml:space="preserve"> Table 25, below)</w:t>
      </w:r>
      <w:r w:rsidRPr="004051A6">
        <w:rPr>
          <w:lang w:eastAsia="ja-JP"/>
        </w:rPr>
        <w:t>. Oedema was less common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(3.2</w:t>
      </w:r>
      <w:r w:rsidR="009354C9" w:rsidRPr="004051A6">
        <w:rPr>
          <w:lang w:eastAsia="ja-JP"/>
        </w:rPr>
        <w:t xml:space="preserve">% to </w:t>
      </w:r>
      <w:r w:rsidRPr="004051A6">
        <w:rPr>
          <w:lang w:eastAsia="ja-JP"/>
        </w:rPr>
        <w:t>3.6%) than the placebo group (6.8%)</w:t>
      </w:r>
      <w:r w:rsidR="009354C9" w:rsidRPr="004051A6">
        <w:rPr>
          <w:lang w:eastAsia="ja-JP"/>
        </w:rPr>
        <w:t>.</w:t>
      </w:r>
    </w:p>
    <w:p w14:paraId="1A5F9805" w14:textId="77F0B4F6" w:rsidR="009354C9" w:rsidRPr="004051A6" w:rsidRDefault="009354C9" w:rsidP="009354C9">
      <w:pPr>
        <w:pStyle w:val="Tabletitle"/>
        <w:rPr>
          <w:lang w:eastAsia="ja-JP"/>
        </w:rPr>
      </w:pPr>
      <w:bookmarkStart w:id="116" w:name="_Toc450574159"/>
      <w:proofErr w:type="gramStart"/>
      <w:r w:rsidRPr="004051A6">
        <w:rPr>
          <w:lang w:eastAsia="ja-JP"/>
        </w:rPr>
        <w:t>Table 25.</w:t>
      </w:r>
      <w:proofErr w:type="gramEnd"/>
      <w:r w:rsidRPr="004051A6">
        <w:rPr>
          <w:lang w:eastAsia="ja-JP"/>
        </w:rPr>
        <w:t xml:space="preserve"> Frequency of patients with confirmed hypoglycaemia adverse events by characteristics of hypoglycaemia</w:t>
      </w:r>
      <w:bookmarkEnd w:id="116"/>
    </w:p>
    <w:p w14:paraId="117A42C1" w14:textId="633A8B1D" w:rsidR="009354C9" w:rsidRPr="004051A6" w:rsidRDefault="009354C9" w:rsidP="00371CD9">
      <w:pPr>
        <w:rPr>
          <w:lang w:eastAsia="ja-JP"/>
        </w:rPr>
      </w:pPr>
      <w:r w:rsidRPr="004051A6">
        <w:rPr>
          <w:noProof/>
          <w:lang w:eastAsia="en-AU"/>
        </w:rPr>
        <w:drawing>
          <wp:inline distT="0" distB="0" distL="0" distR="0" wp14:anchorId="1E2AEFBB" wp14:editId="6B7499A0">
            <wp:extent cx="4478114" cy="4325566"/>
            <wp:effectExtent l="0" t="0" r="0" b="0"/>
            <wp:docPr id="61" name="Picture 61" descr="Table 25 is an image of a table showing frequency of patients with confirmed hypoglycaemia adverse events by characteristics of hypoglyc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t="6241"/>
                    <a:stretch>
                      <a:fillRect/>
                    </a:stretch>
                  </pic:blipFill>
                  <pic:spPr bwMode="auto">
                    <a:xfrm>
                      <a:off x="0" y="0"/>
                      <a:ext cx="4483614" cy="4330879"/>
                    </a:xfrm>
                    <a:prstGeom prst="rect">
                      <a:avLst/>
                    </a:prstGeom>
                    <a:noFill/>
                    <a:ln>
                      <a:noFill/>
                    </a:ln>
                  </pic:spPr>
                </pic:pic>
              </a:graphicData>
            </a:graphic>
          </wp:inline>
        </w:drawing>
      </w:r>
    </w:p>
    <w:p w14:paraId="12CAFFA2" w14:textId="3DB6AE30" w:rsidR="00371CD9" w:rsidRPr="004051A6" w:rsidRDefault="00371CD9" w:rsidP="009354C9">
      <w:pPr>
        <w:pStyle w:val="Heading4"/>
        <w:rPr>
          <w:rFonts w:eastAsia="Cambria"/>
          <w:lang w:eastAsia="en-US"/>
        </w:rPr>
      </w:pPr>
      <w:bookmarkStart w:id="117" w:name="_Toc443968546"/>
      <w:bookmarkStart w:id="118" w:name="_Ref272333567"/>
      <w:bookmarkStart w:id="119" w:name="_Toc272414665"/>
      <w:bookmarkStart w:id="120" w:name="_Toc290846303"/>
      <w:r w:rsidRPr="004051A6">
        <w:lastRenderedPageBreak/>
        <w:t>Adverse events of special interest</w:t>
      </w:r>
      <w:bookmarkEnd w:id="117"/>
    </w:p>
    <w:p w14:paraId="10BDB382" w14:textId="15968767" w:rsidR="00371CD9" w:rsidRPr="004051A6" w:rsidRDefault="00371CD9" w:rsidP="009354C9">
      <w:pPr>
        <w:pStyle w:val="Tabletitle"/>
        <w:rPr>
          <w:lang w:eastAsia="ja-JP"/>
        </w:rPr>
      </w:pPr>
      <w:bookmarkStart w:id="121" w:name="_Ref443973120"/>
      <w:bookmarkStart w:id="122" w:name="_Toc450574140"/>
      <w:proofErr w:type="gramStart"/>
      <w:r w:rsidRPr="004051A6">
        <w:rPr>
          <w:lang w:eastAsia="ja-JP"/>
        </w:rPr>
        <w:t>Table</w:t>
      </w:r>
      <w:bookmarkEnd w:id="121"/>
      <w:r w:rsidR="009354C9" w:rsidRPr="004051A6">
        <w:rPr>
          <w:lang w:eastAsia="ja-JP"/>
        </w:rPr>
        <w:t xml:space="preserve"> 26.</w:t>
      </w:r>
      <w:proofErr w:type="gramEnd"/>
      <w:r w:rsidR="009354C9" w:rsidRPr="004051A6">
        <w:rPr>
          <w:lang w:eastAsia="ja-JP"/>
        </w:rPr>
        <w:t xml:space="preserve"> </w:t>
      </w:r>
      <w:r w:rsidRPr="004051A6">
        <w:rPr>
          <w:lang w:eastAsia="ja-JP"/>
        </w:rPr>
        <w:t>AESI</w:t>
      </w:r>
      <w:bookmarkEnd w:id="122"/>
      <w:r w:rsidR="009354C9" w:rsidRPr="004051A6">
        <w:rPr>
          <w:lang w:eastAsia="ja-JP"/>
        </w:rPr>
        <w:t xml:space="preserve"> (T</w:t>
      </w:r>
      <w:r w:rsidR="003857EC" w:rsidRPr="004051A6">
        <w:rPr>
          <w:lang w:eastAsia="ja-JP"/>
        </w:rPr>
        <w:t>reatment set</w:t>
      </w:r>
      <w:r w:rsidR="009354C9" w:rsidRPr="004051A6">
        <w:rPr>
          <w:lang w:eastAsia="ja-JP"/>
        </w:rPr>
        <w:t>)</w:t>
      </w:r>
    </w:p>
    <w:p w14:paraId="589C4AE8" w14:textId="77777777" w:rsidR="00371CD9" w:rsidRPr="004051A6" w:rsidRDefault="00371CD9" w:rsidP="00371CD9">
      <w:pPr>
        <w:rPr>
          <w:lang w:eastAsia="ja-JP"/>
        </w:rPr>
      </w:pPr>
      <w:r w:rsidRPr="004051A6">
        <w:rPr>
          <w:noProof/>
          <w:lang w:eastAsia="en-AU"/>
        </w:rPr>
        <w:drawing>
          <wp:inline distT="0" distB="0" distL="0" distR="0" wp14:anchorId="27F2BF4F" wp14:editId="756740C2">
            <wp:extent cx="5119082" cy="6225703"/>
            <wp:effectExtent l="0" t="0" r="5715" b="3810"/>
            <wp:docPr id="36" name="Picture 36" descr="Table 26 is an image of a table showing AESI treatment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t="3812"/>
                    <a:stretch>
                      <a:fillRect/>
                    </a:stretch>
                  </pic:blipFill>
                  <pic:spPr bwMode="auto">
                    <a:xfrm>
                      <a:off x="0" y="0"/>
                      <a:ext cx="5119374" cy="6226058"/>
                    </a:xfrm>
                    <a:prstGeom prst="rect">
                      <a:avLst/>
                    </a:prstGeom>
                    <a:noFill/>
                    <a:ln>
                      <a:noFill/>
                    </a:ln>
                  </pic:spPr>
                </pic:pic>
              </a:graphicData>
            </a:graphic>
          </wp:inline>
        </w:drawing>
      </w:r>
    </w:p>
    <w:p w14:paraId="15C5A814" w14:textId="229C19F9" w:rsidR="00371CD9" w:rsidRPr="004051A6" w:rsidRDefault="00371CD9" w:rsidP="00371CD9">
      <w:pPr>
        <w:rPr>
          <w:lang w:eastAsia="ja-JP"/>
        </w:rPr>
      </w:pPr>
      <w:r w:rsidRPr="004051A6">
        <w:rPr>
          <w:lang w:eastAsia="ja-JP"/>
        </w:rPr>
        <w:t>The only AESI that was significantly different between the treatment groups were genital infections, with a rate of 2.66 and 2.55 events per 100 patient years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w:t>
      </w:r>
      <w:r w:rsidR="007C19FD" w:rsidRPr="004051A6">
        <w:rPr>
          <w:lang w:eastAsia="ja-JP"/>
        </w:rPr>
        <w:t xml:space="preserve"> </w:t>
      </w:r>
      <w:r w:rsidRPr="004051A6">
        <w:rPr>
          <w:lang w:eastAsia="ja-JP"/>
        </w:rPr>
        <w:t>mg and 25</w:t>
      </w:r>
      <w:r w:rsidR="007C19FD" w:rsidRPr="004051A6">
        <w:rPr>
          <w:lang w:eastAsia="ja-JP"/>
        </w:rPr>
        <w:t xml:space="preserve"> </w:t>
      </w:r>
      <w:r w:rsidRPr="004051A6">
        <w:rPr>
          <w:lang w:eastAsia="ja-JP"/>
        </w:rPr>
        <w:t>mg groups respectively, compared to 0.73 events per 100 patient years in the placebo group. The reported event rate of decreased renal function showed less difference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than would be anticipated from the results of the efficacy analysis</w:t>
      </w:r>
      <w:r w:rsidR="009354C9" w:rsidRPr="004051A6">
        <w:rPr>
          <w:lang w:eastAsia="ja-JP"/>
        </w:rPr>
        <w:t xml:space="preserve"> (see Table 26, above).</w:t>
      </w:r>
    </w:p>
    <w:p w14:paraId="2530B247" w14:textId="63A4C976" w:rsidR="00371CD9" w:rsidRPr="004051A6" w:rsidRDefault="00371CD9" w:rsidP="00371CD9">
      <w:pPr>
        <w:rPr>
          <w:lang w:eastAsia="ja-JP"/>
        </w:rPr>
      </w:pPr>
      <w:r w:rsidRPr="004051A6">
        <w:rPr>
          <w:lang w:eastAsia="ja-JP"/>
        </w:rPr>
        <w:t>There was no significant difference in the rate of UTI, DKA or hypoglycaemia between the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The rate of DKA is relatively low overall. The low rates of these problems compared to what has been described from post market surveillance may have been due increased surveillance and monitoring.</w:t>
      </w:r>
      <w:r w:rsidR="00A50259" w:rsidRPr="004051A6">
        <w:rPr>
          <w:lang w:eastAsia="ja-JP"/>
        </w:rPr>
        <w:t xml:space="preserve"> </w:t>
      </w:r>
      <w:r w:rsidRPr="004051A6">
        <w:rPr>
          <w:lang w:eastAsia="ja-JP"/>
        </w:rPr>
        <w:t>Most episodes of hypoglycae</w:t>
      </w:r>
      <w:r w:rsidR="007C19FD" w:rsidRPr="004051A6">
        <w:rPr>
          <w:lang w:eastAsia="ja-JP"/>
        </w:rPr>
        <w:t xml:space="preserve">mia were mild </w:t>
      </w:r>
      <w:r w:rsidR="007C19FD" w:rsidRPr="004051A6">
        <w:rPr>
          <w:lang w:eastAsia="ja-JP"/>
        </w:rPr>
        <w:lastRenderedPageBreak/>
        <w:t xml:space="preserve">and occurred on 1 to </w:t>
      </w:r>
      <w:r w:rsidRPr="004051A6">
        <w:rPr>
          <w:lang w:eastAsia="ja-JP"/>
        </w:rPr>
        <w:t xml:space="preserve">2 occasions per patient. Hypoglycaemia was more common in patients with renal impairment and in those on </w:t>
      </w:r>
      <w:proofErr w:type="spellStart"/>
      <w:r w:rsidRPr="004051A6">
        <w:rPr>
          <w:lang w:eastAsia="ja-JP"/>
        </w:rPr>
        <w:t>su</w:t>
      </w:r>
      <w:r w:rsidR="007C19FD" w:rsidRPr="004051A6">
        <w:rPr>
          <w:lang w:eastAsia="ja-JP"/>
        </w:rPr>
        <w:t>lphonylureas</w:t>
      </w:r>
      <w:proofErr w:type="spellEnd"/>
      <w:r w:rsidR="007C19FD" w:rsidRPr="004051A6">
        <w:rPr>
          <w:lang w:eastAsia="ja-JP"/>
        </w:rPr>
        <w:t xml:space="preserve"> and/or insulin.</w:t>
      </w:r>
    </w:p>
    <w:p w14:paraId="627713D1" w14:textId="73161498" w:rsidR="00371CD9" w:rsidRPr="004051A6" w:rsidRDefault="00371CD9" w:rsidP="00371CD9">
      <w:pPr>
        <w:rPr>
          <w:lang w:eastAsia="ja-JP"/>
        </w:rPr>
      </w:pPr>
      <w:r w:rsidRPr="004051A6">
        <w:rPr>
          <w:lang w:eastAsia="ja-JP"/>
        </w:rPr>
        <w:t>There were no signals related to hepatic injury, or bone fracture. The relatively short period of follow up may not have been sufficient to provide reliable data in relation to differences in bone metabolism or malignancy which can take some years to translate to a clinically detectable problem.</w:t>
      </w:r>
    </w:p>
    <w:p w14:paraId="711F1837" w14:textId="6DE90E3E" w:rsidR="00371CD9" w:rsidRPr="004051A6" w:rsidRDefault="00371CD9" w:rsidP="00371CD9">
      <w:pPr>
        <w:rPr>
          <w:lang w:eastAsia="ja-JP"/>
        </w:rPr>
      </w:pPr>
      <w:r w:rsidRPr="004051A6">
        <w:rPr>
          <w:lang w:eastAsia="ja-JP"/>
        </w:rPr>
        <w:t>The frequency of hepatic injury events meeting the charter-specified criteria triggering adjudication was ≤</w:t>
      </w:r>
      <w:r w:rsidR="00010713" w:rsidRPr="004051A6">
        <w:rPr>
          <w:lang w:eastAsia="ja-JP"/>
        </w:rPr>
        <w:t xml:space="preserve"> </w:t>
      </w:r>
      <w:r w:rsidRPr="004051A6">
        <w:rPr>
          <w:lang w:eastAsia="ja-JP"/>
        </w:rPr>
        <w:t>1.0% in all treatment groups (</w:t>
      </w:r>
      <w:proofErr w:type="spellStart"/>
      <w:r w:rsidR="00010713" w:rsidRPr="004051A6">
        <w:rPr>
          <w:lang w:eastAsia="ja-JP"/>
        </w:rPr>
        <w:t>e</w:t>
      </w:r>
      <w:r w:rsidRPr="004051A6">
        <w:rPr>
          <w:lang w:eastAsia="ja-JP"/>
        </w:rPr>
        <w:t>mpagliflozin</w:t>
      </w:r>
      <w:proofErr w:type="spellEnd"/>
      <w:r w:rsidRPr="004051A6">
        <w:rPr>
          <w:lang w:eastAsia="ja-JP"/>
        </w:rPr>
        <w:t xml:space="preserve"> 10 mg: 1.0%;</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7C19FD" w:rsidRPr="004051A6">
        <w:rPr>
          <w:lang w:eastAsia="ja-JP"/>
        </w:rPr>
        <w:t>25 </w:t>
      </w:r>
      <w:r w:rsidRPr="004051A6">
        <w:rPr>
          <w:lang w:eastAsia="ja-JP"/>
        </w:rPr>
        <w:t>mg: 0.9%; placebo: 0.5%). In all cases of hepatic injury except 3 rated as ‘possible’, the relationship of these events to study medication was considered unlikely or indeterminate.</w:t>
      </w:r>
      <w:r w:rsidR="00A50259" w:rsidRPr="004051A6">
        <w:rPr>
          <w:lang w:eastAsia="ja-JP"/>
        </w:rPr>
        <w:t xml:space="preserve"> </w:t>
      </w:r>
      <w:r w:rsidRPr="004051A6">
        <w:rPr>
          <w:lang w:eastAsia="ja-JP"/>
        </w:rPr>
        <w:t>Two cases in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group and 1 in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group were adjudicated as possibly related; these 3 cases were adjudicated as mild to moderate hepatic injury. Of note, all cases of other significant hepatic injury (11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9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4 patients on placebo), hepatic failure and fatal hepatic injury were adjudicated as unlikely to have a relationship to the study medication</w:t>
      </w:r>
      <w:r w:rsidR="006C2E7C" w:rsidRPr="004051A6">
        <w:rPr>
          <w:lang w:eastAsia="ja-JP"/>
        </w:rPr>
        <w:t>.</w:t>
      </w:r>
    </w:p>
    <w:p w14:paraId="4286AFD8" w14:textId="40D6C9A0" w:rsidR="00371CD9" w:rsidRPr="004051A6" w:rsidRDefault="00371CD9" w:rsidP="00371CD9">
      <w:pPr>
        <w:rPr>
          <w:lang w:eastAsia="ja-JP"/>
        </w:rPr>
      </w:pPr>
      <w:r w:rsidRPr="004051A6">
        <w:rPr>
          <w:lang w:eastAsia="ja-JP"/>
        </w:rPr>
        <w:t>The frequency of reports of the AE volume depletion was similar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placebo groups. The risk of volume depletion was greater in those over 65 years, with a baseline GFR</w:t>
      </w:r>
      <w:r w:rsidR="00010713" w:rsidRPr="004051A6">
        <w:rPr>
          <w:lang w:eastAsia="ja-JP"/>
        </w:rPr>
        <w:t> </w:t>
      </w:r>
      <w:r w:rsidRPr="004051A6">
        <w:rPr>
          <w:lang w:eastAsia="ja-JP"/>
        </w:rPr>
        <w:t>&lt;</w:t>
      </w:r>
      <w:r w:rsidR="00010713" w:rsidRPr="004051A6">
        <w:rPr>
          <w:lang w:eastAsia="ja-JP"/>
        </w:rPr>
        <w:t> </w:t>
      </w:r>
      <w:r w:rsidRPr="004051A6">
        <w:rPr>
          <w:lang w:eastAsia="ja-JP"/>
        </w:rPr>
        <w:t>60</w:t>
      </w:r>
      <w:r w:rsidR="00010713" w:rsidRPr="004051A6">
        <w:rPr>
          <w:lang w:eastAsia="ja-JP"/>
        </w:rPr>
        <w:t xml:space="preserve"> mL</w:t>
      </w:r>
      <w:r w:rsidR="00240EA0" w:rsidRPr="004051A6">
        <w:rPr>
          <w:lang w:eastAsia="ja-JP"/>
        </w:rPr>
        <w:t>/min</w:t>
      </w:r>
      <w:r w:rsidR="00EA2264" w:rsidRPr="004051A6">
        <w:rPr>
          <w:lang w:eastAsia="ja-JP"/>
        </w:rPr>
        <w:t>/1.73 m</w:t>
      </w:r>
      <w:r w:rsidR="00EA2264" w:rsidRPr="004051A6">
        <w:rPr>
          <w:vertAlign w:val="superscript"/>
          <w:lang w:eastAsia="ja-JP"/>
        </w:rPr>
        <w:t>2</w:t>
      </w:r>
      <w:r w:rsidR="00240EA0" w:rsidRPr="004051A6">
        <w:rPr>
          <w:lang w:eastAsia="ja-JP"/>
        </w:rPr>
        <w:t xml:space="preserve"> and those using diuretics.</w:t>
      </w:r>
    </w:p>
    <w:p w14:paraId="4414D37A" w14:textId="45357C66" w:rsidR="00371CD9" w:rsidRPr="004051A6" w:rsidRDefault="00371CD9" w:rsidP="00377AD3">
      <w:pPr>
        <w:pStyle w:val="Tabletitle"/>
        <w:rPr>
          <w:lang w:eastAsia="ja-JP"/>
        </w:rPr>
      </w:pPr>
      <w:bookmarkStart w:id="123" w:name="_Toc450574141"/>
      <w:proofErr w:type="gramStart"/>
      <w:r w:rsidRPr="004051A6">
        <w:rPr>
          <w:lang w:eastAsia="ja-JP"/>
        </w:rPr>
        <w:t xml:space="preserve">Table </w:t>
      </w:r>
      <w:r w:rsidR="00240EA0" w:rsidRPr="004051A6">
        <w:rPr>
          <w:lang w:eastAsia="ja-JP"/>
        </w:rPr>
        <w:t>27.</w:t>
      </w:r>
      <w:proofErr w:type="gramEnd"/>
      <w:r w:rsidR="00240EA0" w:rsidRPr="004051A6">
        <w:rPr>
          <w:lang w:eastAsia="ja-JP"/>
        </w:rPr>
        <w:t xml:space="preserve"> </w:t>
      </w:r>
      <w:r w:rsidRPr="004051A6">
        <w:rPr>
          <w:lang w:eastAsia="ja-JP"/>
        </w:rPr>
        <w:t>Frequency of patients with volume depletion by subgroup</w:t>
      </w:r>
      <w:bookmarkEnd w:id="123"/>
    </w:p>
    <w:p w14:paraId="6E01B946" w14:textId="77777777" w:rsidR="00371CD9" w:rsidRPr="004051A6" w:rsidRDefault="00371CD9" w:rsidP="00371CD9">
      <w:pPr>
        <w:rPr>
          <w:lang w:eastAsia="ja-JP"/>
        </w:rPr>
      </w:pPr>
      <w:r w:rsidRPr="004051A6">
        <w:rPr>
          <w:noProof/>
          <w:lang w:eastAsia="en-AU"/>
        </w:rPr>
        <w:drawing>
          <wp:inline distT="0" distB="0" distL="0" distR="0" wp14:anchorId="2E7918FC" wp14:editId="6004D7D7">
            <wp:extent cx="4385098" cy="3067455"/>
            <wp:effectExtent l="0" t="0" r="0" b="0"/>
            <wp:docPr id="37" name="Picture 37" descr="Table 27 is an image of a table showing frequency of patients with volume depletion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t="6531"/>
                    <a:stretch>
                      <a:fillRect/>
                    </a:stretch>
                  </pic:blipFill>
                  <pic:spPr bwMode="auto">
                    <a:xfrm>
                      <a:off x="0" y="0"/>
                      <a:ext cx="4387814" cy="3069355"/>
                    </a:xfrm>
                    <a:prstGeom prst="rect">
                      <a:avLst/>
                    </a:prstGeom>
                    <a:noFill/>
                    <a:ln>
                      <a:noFill/>
                    </a:ln>
                  </pic:spPr>
                </pic:pic>
              </a:graphicData>
            </a:graphic>
          </wp:inline>
        </w:drawing>
      </w:r>
    </w:p>
    <w:p w14:paraId="532D96FC" w14:textId="77A20882" w:rsidR="00371CD9" w:rsidRPr="004051A6" w:rsidRDefault="00371CD9" w:rsidP="00371CD9">
      <w:pPr>
        <w:rPr>
          <w:lang w:eastAsia="ja-JP"/>
        </w:rPr>
      </w:pPr>
      <w:r w:rsidRPr="004051A6">
        <w:rPr>
          <w:lang w:eastAsia="ja-JP"/>
        </w:rPr>
        <w:t>Overall, the frequency of malignancy was similar in the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However there was an imbalance towards more patients with bladder cancer and pancreatic cancer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240EA0" w:rsidRPr="004051A6">
        <w:rPr>
          <w:lang w:eastAsia="ja-JP"/>
        </w:rPr>
        <w:t>groups.</w:t>
      </w:r>
    </w:p>
    <w:p w14:paraId="17061266" w14:textId="0A6A0E2C" w:rsidR="00371CD9" w:rsidRPr="004051A6" w:rsidRDefault="00371CD9" w:rsidP="00EA2264">
      <w:pPr>
        <w:pStyle w:val="Tabletitle"/>
        <w:rPr>
          <w:lang w:eastAsia="ja-JP"/>
        </w:rPr>
      </w:pPr>
      <w:bookmarkStart w:id="124" w:name="_Toc450574142"/>
      <w:proofErr w:type="gramStart"/>
      <w:r w:rsidRPr="004051A6">
        <w:rPr>
          <w:lang w:eastAsia="ja-JP"/>
        </w:rPr>
        <w:lastRenderedPageBreak/>
        <w:t xml:space="preserve">Table </w:t>
      </w:r>
      <w:r w:rsidR="00377AD3" w:rsidRPr="004051A6">
        <w:rPr>
          <w:lang w:eastAsia="ja-JP"/>
        </w:rPr>
        <w:t>28</w:t>
      </w:r>
      <w:r w:rsidR="00240EA0" w:rsidRPr="004051A6">
        <w:rPr>
          <w:lang w:eastAsia="ja-JP"/>
        </w:rPr>
        <w:t>.</w:t>
      </w:r>
      <w:proofErr w:type="gramEnd"/>
      <w:r w:rsidR="00240EA0" w:rsidRPr="004051A6">
        <w:rPr>
          <w:lang w:eastAsia="ja-JP"/>
        </w:rPr>
        <w:t xml:space="preserve"> </w:t>
      </w:r>
      <w:r w:rsidRPr="004051A6">
        <w:rPr>
          <w:lang w:eastAsia="ja-JP"/>
        </w:rPr>
        <w:t>Frequency of patients with malignancies</w:t>
      </w:r>
      <w:bookmarkEnd w:id="124"/>
    </w:p>
    <w:p w14:paraId="5EFC8627" w14:textId="77777777" w:rsidR="00371CD9" w:rsidRPr="004051A6" w:rsidRDefault="00371CD9" w:rsidP="00371CD9">
      <w:pPr>
        <w:rPr>
          <w:lang w:eastAsia="ja-JP"/>
        </w:rPr>
      </w:pPr>
      <w:r w:rsidRPr="004051A6">
        <w:rPr>
          <w:noProof/>
          <w:lang w:eastAsia="en-AU"/>
        </w:rPr>
        <w:drawing>
          <wp:inline distT="0" distB="0" distL="0" distR="0" wp14:anchorId="49AFDE9F" wp14:editId="07344305">
            <wp:extent cx="4488876" cy="5220510"/>
            <wp:effectExtent l="0" t="0" r="6985" b="0"/>
            <wp:docPr id="38" name="Picture 38" descr="Table 28 is an image of a table showing frequency of patients with maligna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l="3040" t="4591" r="3858" b="-143"/>
                    <a:stretch/>
                  </pic:blipFill>
                  <pic:spPr bwMode="auto">
                    <a:xfrm>
                      <a:off x="0" y="0"/>
                      <a:ext cx="4490791" cy="5222737"/>
                    </a:xfrm>
                    <a:prstGeom prst="rect">
                      <a:avLst/>
                    </a:prstGeom>
                    <a:noFill/>
                    <a:ln>
                      <a:noFill/>
                    </a:ln>
                    <a:extLst>
                      <a:ext uri="{53640926-AAD7-44D8-BBD7-CCE9431645EC}">
                        <a14:shadowObscured xmlns:a14="http://schemas.microsoft.com/office/drawing/2010/main"/>
                      </a:ext>
                    </a:extLst>
                  </pic:spPr>
                </pic:pic>
              </a:graphicData>
            </a:graphic>
          </wp:inline>
        </w:drawing>
      </w:r>
    </w:p>
    <w:p w14:paraId="18B381BA" w14:textId="67083BE8" w:rsidR="00371CD9" w:rsidRPr="004051A6" w:rsidRDefault="00371CD9" w:rsidP="00377AD3">
      <w:pPr>
        <w:pStyle w:val="Tabletitle"/>
        <w:rPr>
          <w:lang w:eastAsia="ja-JP"/>
        </w:rPr>
      </w:pPr>
      <w:bookmarkStart w:id="125" w:name="_Ref443973245"/>
      <w:bookmarkStart w:id="126" w:name="_Toc450574143"/>
      <w:proofErr w:type="gramStart"/>
      <w:r w:rsidRPr="004051A6">
        <w:rPr>
          <w:lang w:eastAsia="ja-JP"/>
        </w:rPr>
        <w:t xml:space="preserve">Table </w:t>
      </w:r>
      <w:bookmarkEnd w:id="125"/>
      <w:r w:rsidR="00377AD3" w:rsidRPr="004051A6">
        <w:rPr>
          <w:lang w:eastAsia="ja-JP"/>
        </w:rPr>
        <w:t>29.</w:t>
      </w:r>
      <w:proofErr w:type="gramEnd"/>
      <w:r w:rsidR="00377AD3" w:rsidRPr="004051A6">
        <w:rPr>
          <w:lang w:eastAsia="ja-JP"/>
        </w:rPr>
        <w:t xml:space="preserve"> </w:t>
      </w:r>
      <w:r w:rsidRPr="004051A6">
        <w:rPr>
          <w:lang w:eastAsia="ja-JP"/>
        </w:rPr>
        <w:t xml:space="preserve">Incidence rates for adverse events of UTI according to the </w:t>
      </w:r>
      <w:proofErr w:type="spellStart"/>
      <w:r w:rsidRPr="004051A6">
        <w:rPr>
          <w:lang w:eastAsia="ja-JP"/>
        </w:rPr>
        <w:t>BIcMQ</w:t>
      </w:r>
      <w:proofErr w:type="spellEnd"/>
      <w:r w:rsidRPr="004051A6">
        <w:rPr>
          <w:lang w:eastAsia="ja-JP"/>
        </w:rPr>
        <w:t xml:space="preserve"> for </w:t>
      </w:r>
      <w:r w:rsidR="00377AD3" w:rsidRPr="004051A6">
        <w:rPr>
          <w:lang w:eastAsia="ja-JP"/>
        </w:rPr>
        <w:t>UTI with a frequency of &gt; 0.3% (</w:t>
      </w:r>
      <w:r w:rsidR="00DB0D73" w:rsidRPr="004051A6">
        <w:rPr>
          <w:lang w:eastAsia="ja-JP"/>
        </w:rPr>
        <w:t>Treatment set</w:t>
      </w:r>
      <w:bookmarkEnd w:id="126"/>
      <w:r w:rsidR="00377AD3" w:rsidRPr="004051A6">
        <w:rPr>
          <w:lang w:eastAsia="ja-JP"/>
        </w:rPr>
        <w:t>)</w:t>
      </w:r>
    </w:p>
    <w:p w14:paraId="4E611261" w14:textId="4B5C94C4" w:rsidR="00371CD9" w:rsidRPr="004051A6" w:rsidRDefault="00371CD9" w:rsidP="00371CD9">
      <w:pPr>
        <w:rPr>
          <w:lang w:eastAsia="ja-JP"/>
        </w:rPr>
      </w:pPr>
      <w:r w:rsidRPr="004051A6">
        <w:rPr>
          <w:noProof/>
          <w:lang w:eastAsia="en-AU"/>
        </w:rPr>
        <w:drawing>
          <wp:inline distT="0" distB="0" distL="0" distR="0" wp14:anchorId="3E8FFC10" wp14:editId="793EFB0D">
            <wp:extent cx="3790950" cy="2724059"/>
            <wp:effectExtent l="0" t="0" r="0" b="635"/>
            <wp:docPr id="39" name="Picture 39" descr="Table 29 is an image of a table showing incidence rates for adverse events of UTI according to the BIcMQ for UTI with a frequency of &gt; 0.3%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5">
                      <a:lum bright="-20000" contrast="40000"/>
                      <a:extLst>
                        <a:ext uri="{28A0092B-C50C-407E-A947-70E740481C1C}">
                          <a14:useLocalDpi xmlns:a14="http://schemas.microsoft.com/office/drawing/2010/main" val="0"/>
                        </a:ext>
                      </a:extLst>
                    </a:blip>
                    <a:srcRect l="2547" t="13347"/>
                    <a:stretch/>
                  </pic:blipFill>
                  <pic:spPr bwMode="auto">
                    <a:xfrm>
                      <a:off x="0" y="0"/>
                      <a:ext cx="3795466" cy="2727304"/>
                    </a:xfrm>
                    <a:prstGeom prst="rect">
                      <a:avLst/>
                    </a:prstGeom>
                    <a:noFill/>
                    <a:ln>
                      <a:noFill/>
                    </a:ln>
                    <a:extLst>
                      <a:ext uri="{53640926-AAD7-44D8-BBD7-CCE9431645EC}">
                        <a14:shadowObscured xmlns:a14="http://schemas.microsoft.com/office/drawing/2010/main"/>
                      </a:ext>
                    </a:extLst>
                  </pic:spPr>
                </pic:pic>
              </a:graphicData>
            </a:graphic>
          </wp:inline>
        </w:drawing>
      </w:r>
    </w:p>
    <w:p w14:paraId="26DFADD2" w14:textId="7316A2EA" w:rsidR="00371CD9" w:rsidRPr="004051A6" w:rsidRDefault="00371CD9" w:rsidP="00371CD9">
      <w:pPr>
        <w:rPr>
          <w:lang w:eastAsia="ja-JP"/>
        </w:rPr>
      </w:pPr>
      <w:r w:rsidRPr="004051A6">
        <w:rPr>
          <w:lang w:eastAsia="ja-JP"/>
        </w:rPr>
        <w:lastRenderedPageBreak/>
        <w:t xml:space="preserve">There incidence of complicated UTI’s was low, and the data is difficult to interpret due to unclear definitions of the individual components (thus an element of reporter bias). However there seems to be a trend of more </w:t>
      </w:r>
      <w:proofErr w:type="spellStart"/>
      <w:r w:rsidRPr="004051A6">
        <w:rPr>
          <w:lang w:eastAsia="ja-JP"/>
        </w:rPr>
        <w:t>urosepsis</w:t>
      </w:r>
      <w:proofErr w:type="spellEnd"/>
      <w:r w:rsidRPr="004051A6">
        <w:rPr>
          <w:lang w:eastAsia="ja-JP"/>
        </w:rPr>
        <w:t xml:space="preserve"> and fungal UTIs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w:t>
      </w:r>
      <w:r w:rsidR="00377AD3" w:rsidRPr="004051A6">
        <w:rPr>
          <w:lang w:eastAsia="ja-JP"/>
        </w:rPr>
        <w:t xml:space="preserve"> (see Table 29, above).</w:t>
      </w:r>
    </w:p>
    <w:p w14:paraId="6149AB1B" w14:textId="125A1AC8" w:rsidR="00371CD9" w:rsidRPr="004051A6" w:rsidRDefault="00371CD9" w:rsidP="00371CD9">
      <w:pPr>
        <w:rPr>
          <w:lang w:eastAsia="ja-JP"/>
        </w:rPr>
      </w:pPr>
      <w:r w:rsidRPr="004051A6">
        <w:rPr>
          <w:lang w:eastAsia="ja-JP"/>
        </w:rPr>
        <w:t xml:space="preserve">To investigate potential cases of </w:t>
      </w:r>
      <w:proofErr w:type="spellStart"/>
      <w:r w:rsidRPr="004051A6">
        <w:rPr>
          <w:lang w:eastAsia="ja-JP"/>
        </w:rPr>
        <w:t>urosepsis</w:t>
      </w:r>
      <w:proofErr w:type="spellEnd"/>
      <w:r w:rsidRPr="004051A6">
        <w:rPr>
          <w:lang w:eastAsia="ja-JP"/>
        </w:rPr>
        <w:t xml:space="preserve"> not reported with the PT, investigators performed a manual search and extracted data from the PT of sepsis, </w:t>
      </w:r>
      <w:r w:rsidRPr="004051A6">
        <w:rPr>
          <w:i/>
          <w:lang w:eastAsia="ja-JP"/>
        </w:rPr>
        <w:t>E</w:t>
      </w:r>
      <w:r w:rsidR="00377AD3" w:rsidRPr="004051A6">
        <w:rPr>
          <w:i/>
          <w:lang w:eastAsia="ja-JP"/>
        </w:rPr>
        <w:t xml:space="preserve">. </w:t>
      </w:r>
      <w:r w:rsidRPr="004051A6">
        <w:rPr>
          <w:i/>
          <w:lang w:eastAsia="ja-JP"/>
        </w:rPr>
        <w:t>coli</w:t>
      </w:r>
      <w:r w:rsidR="00377AD3" w:rsidRPr="004051A6">
        <w:rPr>
          <w:lang w:eastAsia="ja-JP"/>
        </w:rPr>
        <w:t xml:space="preserve"> sepsis and septic shock. 4 </w:t>
      </w:r>
      <w:r w:rsidRPr="004051A6">
        <w:rPr>
          <w:lang w:eastAsia="ja-JP"/>
        </w:rPr>
        <w:t xml:space="preserve">additional cases were identified. The revised rate of </w:t>
      </w:r>
      <w:proofErr w:type="spellStart"/>
      <w:r w:rsidRPr="004051A6">
        <w:rPr>
          <w:lang w:eastAsia="ja-JP"/>
        </w:rPr>
        <w:t>urosepsis</w:t>
      </w:r>
      <w:proofErr w:type="spellEnd"/>
      <w:r w:rsidRPr="004051A6">
        <w:rPr>
          <w:lang w:eastAsia="ja-JP"/>
        </w:rPr>
        <w:t xml:space="preserve"> was higher in the</w:t>
      </w:r>
      <w:r w:rsidR="00DB0D73" w:rsidRPr="004051A6">
        <w:rPr>
          <w:lang w:eastAsia="ja-JP"/>
        </w:rPr>
        <w:t xml:space="preserve"> </w:t>
      </w:r>
      <w:proofErr w:type="spellStart"/>
      <w:r w:rsidR="00DB0D73" w:rsidRPr="004051A6">
        <w:rPr>
          <w:lang w:eastAsia="ja-JP"/>
        </w:rPr>
        <w:t>empagliflozin</w:t>
      </w:r>
      <w:proofErr w:type="spellEnd"/>
      <w:r w:rsidR="00DB0D73" w:rsidRPr="004051A6">
        <w:rPr>
          <w:lang w:eastAsia="ja-JP"/>
        </w:rPr>
        <w:t> </w:t>
      </w:r>
      <w:r w:rsidRPr="004051A6">
        <w:rPr>
          <w:lang w:eastAsia="ja-JP"/>
        </w:rPr>
        <w:t>25</w:t>
      </w:r>
      <w:r w:rsidR="00377AD3" w:rsidRPr="004051A6">
        <w:rPr>
          <w:lang w:eastAsia="ja-JP"/>
        </w:rPr>
        <w:t xml:space="preserve"> </w:t>
      </w:r>
      <w:r w:rsidRPr="004051A6">
        <w:rPr>
          <w:lang w:eastAsia="ja-JP"/>
        </w:rPr>
        <w:t>mg group (0.5%) than the placebo group (0.2%) and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w:t>
      </w:r>
      <w:r w:rsidR="00377AD3" w:rsidRPr="004051A6">
        <w:rPr>
          <w:lang w:eastAsia="ja-JP"/>
        </w:rPr>
        <w:t xml:space="preserve"> </w:t>
      </w:r>
      <w:r w:rsidRPr="004051A6">
        <w:rPr>
          <w:lang w:eastAsia="ja-JP"/>
        </w:rPr>
        <w:t xml:space="preserve">mg group (0.3%). Two patients with </w:t>
      </w:r>
      <w:proofErr w:type="spellStart"/>
      <w:r w:rsidRPr="004051A6">
        <w:rPr>
          <w:lang w:eastAsia="ja-JP"/>
        </w:rPr>
        <w:t>urosepsis</w:t>
      </w:r>
      <w:proofErr w:type="spellEnd"/>
      <w:r w:rsidRPr="004051A6">
        <w:rPr>
          <w:lang w:eastAsia="ja-JP"/>
        </w:rPr>
        <w:t xml:space="preserve"> and one patient with sepsis died, all treated with </w:t>
      </w:r>
      <w:proofErr w:type="spellStart"/>
      <w:r w:rsidR="00377AD3" w:rsidRPr="004051A6">
        <w:rPr>
          <w:lang w:eastAsia="ja-JP"/>
        </w:rPr>
        <w:t>e</w:t>
      </w:r>
      <w:r w:rsidRPr="004051A6">
        <w:rPr>
          <w:lang w:eastAsia="ja-JP"/>
        </w:rPr>
        <w:t>mpagliflozin</w:t>
      </w:r>
      <w:proofErr w:type="spellEnd"/>
      <w:r w:rsidRPr="004051A6">
        <w:rPr>
          <w:lang w:eastAsia="ja-JP"/>
        </w:rPr>
        <w:t>.</w:t>
      </w:r>
    </w:p>
    <w:p w14:paraId="62360911" w14:textId="3158987C" w:rsidR="00371CD9" w:rsidRPr="004051A6" w:rsidRDefault="00371CD9" w:rsidP="00015742">
      <w:pPr>
        <w:pStyle w:val="Heading4"/>
      </w:pPr>
      <w:bookmarkStart w:id="127" w:name="_Toc443968547"/>
      <w:r w:rsidRPr="004051A6">
        <w:t>Treatment-related adverse events (adverse drug reactions)</w:t>
      </w:r>
      <w:bookmarkEnd w:id="118"/>
      <w:bookmarkEnd w:id="119"/>
      <w:bookmarkEnd w:id="120"/>
      <w:bookmarkEnd w:id="127"/>
    </w:p>
    <w:p w14:paraId="54457ECE" w14:textId="47325808" w:rsidR="00371CD9" w:rsidRPr="004051A6" w:rsidRDefault="00371CD9" w:rsidP="00371CD9">
      <w:pPr>
        <w:rPr>
          <w:lang w:eastAsia="ja-JP"/>
        </w:rPr>
      </w:pPr>
      <w:r w:rsidRPr="004051A6">
        <w:rPr>
          <w:lang w:eastAsia="ja-JP"/>
        </w:rPr>
        <w:t xml:space="preserve">There were more AE attributed to the to the study drug for the following symptoms: Dysuria, fungal genital infection, vulvovaginal candidiasis, </w:t>
      </w:r>
      <w:proofErr w:type="spellStart"/>
      <w:r w:rsidRPr="004051A6">
        <w:rPr>
          <w:lang w:eastAsia="ja-JP"/>
        </w:rPr>
        <w:t>pollakiuria</w:t>
      </w:r>
      <w:proofErr w:type="spellEnd"/>
      <w:r w:rsidRPr="004051A6">
        <w:rPr>
          <w:lang w:eastAsia="ja-JP"/>
        </w:rPr>
        <w:t xml:space="preserve">, dysuria, </w:t>
      </w:r>
      <w:proofErr w:type="spellStart"/>
      <w:r w:rsidRPr="004051A6">
        <w:rPr>
          <w:lang w:eastAsia="ja-JP"/>
        </w:rPr>
        <w:t>nocturia</w:t>
      </w:r>
      <w:proofErr w:type="spellEnd"/>
      <w:r w:rsidRPr="004051A6">
        <w:rPr>
          <w:lang w:eastAsia="ja-JP"/>
        </w:rPr>
        <w:t xml:space="preserve">, constipation, </w:t>
      </w:r>
      <w:proofErr w:type="spellStart"/>
      <w:r w:rsidRPr="004051A6">
        <w:rPr>
          <w:lang w:eastAsia="ja-JP"/>
        </w:rPr>
        <w:t>balanoprosthitis</w:t>
      </w:r>
      <w:proofErr w:type="spellEnd"/>
      <w:r w:rsidRPr="004051A6">
        <w:rPr>
          <w:lang w:eastAsia="ja-JP"/>
        </w:rPr>
        <w:t xml:space="preserve">, vulvovaginal </w:t>
      </w:r>
      <w:proofErr w:type="spellStart"/>
      <w:r w:rsidRPr="004051A6">
        <w:rPr>
          <w:lang w:eastAsia="ja-JP"/>
        </w:rPr>
        <w:t>pruritis</w:t>
      </w:r>
      <w:proofErr w:type="spellEnd"/>
      <w:r w:rsidRPr="004051A6">
        <w:rPr>
          <w:lang w:eastAsia="ja-JP"/>
        </w:rPr>
        <w:t xml:space="preserve">, and genital </w:t>
      </w:r>
      <w:proofErr w:type="spellStart"/>
      <w:r w:rsidRPr="004051A6">
        <w:rPr>
          <w:lang w:eastAsia="ja-JP"/>
        </w:rPr>
        <w:t>pruritis</w:t>
      </w:r>
      <w:proofErr w:type="spellEnd"/>
      <w:r w:rsidRPr="004051A6">
        <w:rPr>
          <w:lang w:eastAsia="ja-JP"/>
        </w:rPr>
        <w:t xml:space="preserve"> (see</w:t>
      </w:r>
      <w:r w:rsidR="00377AD3" w:rsidRPr="004051A6">
        <w:rPr>
          <w:lang w:eastAsia="ja-JP"/>
        </w:rPr>
        <w:t xml:space="preserve"> Table 30</w:t>
      </w:r>
      <w:r w:rsidR="00015742" w:rsidRPr="004051A6">
        <w:rPr>
          <w:lang w:eastAsia="ja-JP"/>
        </w:rPr>
        <w:t>, below</w:t>
      </w:r>
      <w:r w:rsidRPr="004051A6">
        <w:rPr>
          <w:lang w:eastAsia="ja-JP"/>
        </w:rPr>
        <w:t>)</w:t>
      </w:r>
      <w:r w:rsidR="00377AD3" w:rsidRPr="004051A6">
        <w:rPr>
          <w:lang w:eastAsia="ja-JP"/>
        </w:rPr>
        <w:t>.</w:t>
      </w:r>
    </w:p>
    <w:p w14:paraId="091E8712" w14:textId="3DBCC79B" w:rsidR="00371CD9" w:rsidRPr="004051A6" w:rsidRDefault="00371CD9" w:rsidP="00015742">
      <w:pPr>
        <w:pStyle w:val="Tabletitle"/>
        <w:rPr>
          <w:lang w:eastAsia="ja-JP"/>
        </w:rPr>
      </w:pPr>
      <w:bookmarkStart w:id="128" w:name="_Ref443973286"/>
      <w:bookmarkStart w:id="129" w:name="_Toc450574144"/>
      <w:proofErr w:type="gramStart"/>
      <w:r w:rsidRPr="004051A6">
        <w:rPr>
          <w:lang w:eastAsia="ja-JP"/>
        </w:rPr>
        <w:t>Table</w:t>
      </w:r>
      <w:bookmarkEnd w:id="128"/>
      <w:r w:rsidR="00015742" w:rsidRPr="004051A6">
        <w:rPr>
          <w:lang w:eastAsia="ja-JP"/>
        </w:rPr>
        <w:t xml:space="preserve"> 30.</w:t>
      </w:r>
      <w:proofErr w:type="gramEnd"/>
      <w:r w:rsidR="00015742" w:rsidRPr="004051A6">
        <w:rPr>
          <w:lang w:eastAsia="ja-JP"/>
        </w:rPr>
        <w:t xml:space="preserve"> </w:t>
      </w:r>
      <w:r w:rsidRPr="004051A6">
        <w:rPr>
          <w:lang w:eastAsia="ja-JP"/>
        </w:rPr>
        <w:t>Incidence rate for adverse events assessed as drug related by the investigators with a frequency of &gt;</w:t>
      </w:r>
      <w:r w:rsidR="00015742" w:rsidRPr="004051A6">
        <w:rPr>
          <w:lang w:eastAsia="ja-JP"/>
        </w:rPr>
        <w:t xml:space="preserve"> 0.</w:t>
      </w:r>
      <w:r w:rsidRPr="004051A6">
        <w:rPr>
          <w:lang w:eastAsia="ja-JP"/>
        </w:rPr>
        <w:t>5% in any group at the PT level</w:t>
      </w:r>
      <w:bookmarkEnd w:id="129"/>
    </w:p>
    <w:p w14:paraId="252D0F76" w14:textId="30CF09A6" w:rsidR="00371CD9" w:rsidRPr="004051A6" w:rsidRDefault="00371CD9" w:rsidP="00371CD9">
      <w:pPr>
        <w:rPr>
          <w:lang w:eastAsia="ja-JP"/>
        </w:rPr>
      </w:pPr>
      <w:r w:rsidRPr="004051A6">
        <w:rPr>
          <w:noProof/>
          <w:lang w:eastAsia="en-AU"/>
        </w:rPr>
        <w:drawing>
          <wp:inline distT="0" distB="0" distL="0" distR="0" wp14:anchorId="2487074E" wp14:editId="34F1E907">
            <wp:extent cx="4207257" cy="4779524"/>
            <wp:effectExtent l="0" t="0" r="3175" b="2540"/>
            <wp:docPr id="40" name="Picture 40" descr="Table 30 is an image of a table showing Incidence rate for adverse events assessed as drug related by the investigators with a frequency of &gt; 0.5% in any group at the P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6">
                      <a:lum bright="-20000" contrast="40000"/>
                      <a:extLst>
                        <a:ext uri="{28A0092B-C50C-407E-A947-70E740481C1C}">
                          <a14:useLocalDpi xmlns:a14="http://schemas.microsoft.com/office/drawing/2010/main" val="0"/>
                        </a:ext>
                      </a:extLst>
                    </a:blip>
                    <a:srcRect l="2689" t="8060" b="4028"/>
                    <a:stretch/>
                  </pic:blipFill>
                  <pic:spPr bwMode="auto">
                    <a:xfrm>
                      <a:off x="0" y="0"/>
                      <a:ext cx="4208101" cy="4780482"/>
                    </a:xfrm>
                    <a:prstGeom prst="rect">
                      <a:avLst/>
                    </a:prstGeom>
                    <a:noFill/>
                    <a:ln>
                      <a:noFill/>
                    </a:ln>
                    <a:extLst>
                      <a:ext uri="{53640926-AAD7-44D8-BBD7-CCE9431645EC}">
                        <a14:shadowObscured xmlns:a14="http://schemas.microsoft.com/office/drawing/2010/main"/>
                      </a:ext>
                    </a:extLst>
                  </pic:spPr>
                </pic:pic>
              </a:graphicData>
            </a:graphic>
          </wp:inline>
        </w:drawing>
      </w:r>
    </w:p>
    <w:p w14:paraId="4CB6F3C3" w14:textId="77777777" w:rsidR="00371CD9" w:rsidRPr="004051A6" w:rsidRDefault="00371CD9" w:rsidP="00010713">
      <w:pPr>
        <w:pStyle w:val="Heading4"/>
      </w:pPr>
      <w:bookmarkStart w:id="130" w:name="_Toc241374320"/>
      <w:bookmarkStart w:id="131" w:name="_Ref272333507"/>
      <w:bookmarkStart w:id="132" w:name="_Toc272414666"/>
      <w:bookmarkStart w:id="133" w:name="_Toc290846304"/>
      <w:bookmarkStart w:id="134" w:name="_Toc443968548"/>
      <w:r w:rsidRPr="004051A6">
        <w:t>Deaths and other serious adverse events</w:t>
      </w:r>
      <w:bookmarkEnd w:id="130"/>
      <w:bookmarkEnd w:id="131"/>
      <w:bookmarkEnd w:id="132"/>
      <w:bookmarkEnd w:id="133"/>
      <w:bookmarkEnd w:id="134"/>
    </w:p>
    <w:p w14:paraId="5537F693" w14:textId="2650272F" w:rsidR="00371CD9" w:rsidRPr="004051A6" w:rsidRDefault="00371CD9" w:rsidP="00371CD9">
      <w:pPr>
        <w:rPr>
          <w:lang w:eastAsia="ja-JP"/>
        </w:rPr>
      </w:pPr>
      <w:r w:rsidRPr="004051A6">
        <w:rPr>
          <w:lang w:eastAsia="ja-JP"/>
        </w:rPr>
        <w:t xml:space="preserve">Overall, there were </w:t>
      </w:r>
      <w:proofErr w:type="gramStart"/>
      <w:r w:rsidRPr="004051A6">
        <w:rPr>
          <w:lang w:eastAsia="ja-JP"/>
        </w:rPr>
        <w:t>less</w:t>
      </w:r>
      <w:proofErr w:type="gramEnd"/>
      <w:r w:rsidRPr="004051A6">
        <w:rPr>
          <w:lang w:eastAsia="ja-JP"/>
        </w:rPr>
        <w:t xml:space="preserve"> dea</w:t>
      </w:r>
      <w:r w:rsidR="00F24EC0" w:rsidRPr="004051A6">
        <w:rPr>
          <w:lang w:eastAsia="ja-JP"/>
        </w:rPr>
        <w:t xml:space="preserve">ths in the groups treated with </w:t>
      </w:r>
      <w:proofErr w:type="spellStart"/>
      <w:r w:rsidR="00F24EC0" w:rsidRPr="004051A6">
        <w:rPr>
          <w:lang w:eastAsia="ja-JP"/>
        </w:rPr>
        <w:t>e</w:t>
      </w:r>
      <w:r w:rsidRPr="004051A6">
        <w:rPr>
          <w:lang w:eastAsia="ja-JP"/>
        </w:rPr>
        <w:t>mpagliflozin</w:t>
      </w:r>
      <w:proofErr w:type="spellEnd"/>
      <w:r w:rsidRPr="004051A6">
        <w:rPr>
          <w:lang w:eastAsia="ja-JP"/>
        </w:rPr>
        <w:t>. This is largely due to less deaths associa</w:t>
      </w:r>
      <w:r w:rsidR="00015742" w:rsidRPr="004051A6">
        <w:rPr>
          <w:lang w:eastAsia="ja-JP"/>
        </w:rPr>
        <w:t>ted with cardiovascular disease (see Table 31, below).</w:t>
      </w:r>
    </w:p>
    <w:p w14:paraId="5EFB58A4" w14:textId="103AF1DC" w:rsidR="00371CD9" w:rsidRPr="004051A6" w:rsidRDefault="00371CD9" w:rsidP="00015742">
      <w:pPr>
        <w:pStyle w:val="Tabletitle"/>
        <w:rPr>
          <w:lang w:eastAsia="ja-JP"/>
        </w:rPr>
      </w:pPr>
      <w:bookmarkStart w:id="135" w:name="_Toc450574145"/>
      <w:proofErr w:type="gramStart"/>
      <w:r w:rsidRPr="004051A6">
        <w:rPr>
          <w:lang w:eastAsia="ja-JP"/>
        </w:rPr>
        <w:lastRenderedPageBreak/>
        <w:t xml:space="preserve">Table </w:t>
      </w:r>
      <w:r w:rsidR="00015742" w:rsidRPr="004051A6">
        <w:rPr>
          <w:lang w:eastAsia="ja-JP"/>
        </w:rPr>
        <w:t>31.</w:t>
      </w:r>
      <w:proofErr w:type="gramEnd"/>
      <w:r w:rsidRPr="004051A6">
        <w:rPr>
          <w:lang w:eastAsia="ja-JP"/>
        </w:rPr>
        <w:t xml:space="preserve"> Incidence rates for adverse events leading to death with a freq</w:t>
      </w:r>
      <w:r w:rsidR="00015742" w:rsidRPr="004051A6">
        <w:rPr>
          <w:lang w:eastAsia="ja-JP"/>
        </w:rPr>
        <w:t>uency of &gt; 0.2% at the PT level (</w:t>
      </w:r>
      <w:r w:rsidR="00DB0D73" w:rsidRPr="004051A6">
        <w:rPr>
          <w:lang w:eastAsia="ja-JP"/>
        </w:rPr>
        <w:t>Treatment set</w:t>
      </w:r>
      <w:bookmarkEnd w:id="135"/>
      <w:r w:rsidR="00015742" w:rsidRPr="004051A6">
        <w:rPr>
          <w:lang w:eastAsia="ja-JP"/>
        </w:rPr>
        <w:t>)</w:t>
      </w:r>
    </w:p>
    <w:p w14:paraId="6B84735A" w14:textId="77777777" w:rsidR="00371CD9" w:rsidRPr="004051A6" w:rsidRDefault="00371CD9" w:rsidP="00371CD9">
      <w:pPr>
        <w:rPr>
          <w:lang w:eastAsia="ja-JP"/>
        </w:rPr>
      </w:pPr>
      <w:r w:rsidRPr="004051A6">
        <w:rPr>
          <w:noProof/>
          <w:lang w:eastAsia="en-AU"/>
        </w:rPr>
        <w:drawing>
          <wp:inline distT="0" distB="0" distL="0" distR="0" wp14:anchorId="2CC08702" wp14:editId="127040A4">
            <wp:extent cx="4390435" cy="3657600"/>
            <wp:effectExtent l="0" t="0" r="0" b="0"/>
            <wp:docPr id="41" name="Picture 41" title="Table 31. Incidence rates for adverse events leading to death with a frequency of &gt; 0.2% at the PT level (Treatment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a:lum bright="-20000" contrast="40000"/>
                      <a:extLst>
                        <a:ext uri="{28A0092B-C50C-407E-A947-70E740481C1C}">
                          <a14:useLocalDpi xmlns:a14="http://schemas.microsoft.com/office/drawing/2010/main" val="0"/>
                        </a:ext>
                      </a:extLst>
                    </a:blip>
                    <a:srcRect l="1680" t="11206" r="9124" b="5937"/>
                    <a:stretch/>
                  </pic:blipFill>
                  <pic:spPr bwMode="auto">
                    <a:xfrm>
                      <a:off x="0" y="0"/>
                      <a:ext cx="4390273" cy="3657465"/>
                    </a:xfrm>
                    <a:prstGeom prst="rect">
                      <a:avLst/>
                    </a:prstGeom>
                    <a:noFill/>
                    <a:ln>
                      <a:noFill/>
                    </a:ln>
                    <a:extLst>
                      <a:ext uri="{53640926-AAD7-44D8-BBD7-CCE9431645EC}">
                        <a14:shadowObscured xmlns:a14="http://schemas.microsoft.com/office/drawing/2010/main"/>
                      </a:ext>
                    </a:extLst>
                  </pic:spPr>
                </pic:pic>
              </a:graphicData>
            </a:graphic>
          </wp:inline>
        </w:drawing>
      </w:r>
    </w:p>
    <w:p w14:paraId="534A337D" w14:textId="55BC1688" w:rsidR="00371CD9" w:rsidRPr="004051A6" w:rsidRDefault="00371CD9" w:rsidP="00015742">
      <w:pPr>
        <w:pStyle w:val="Tabletitle"/>
        <w:rPr>
          <w:lang w:eastAsia="ja-JP"/>
        </w:rPr>
      </w:pPr>
      <w:bookmarkStart w:id="136" w:name="_Toc450574146"/>
      <w:proofErr w:type="gramStart"/>
      <w:r w:rsidRPr="004051A6">
        <w:rPr>
          <w:lang w:eastAsia="ja-JP"/>
        </w:rPr>
        <w:t>Table</w:t>
      </w:r>
      <w:r w:rsidR="00015742" w:rsidRPr="004051A6">
        <w:rPr>
          <w:lang w:eastAsia="ja-JP"/>
        </w:rPr>
        <w:t xml:space="preserve"> 32.</w:t>
      </w:r>
      <w:proofErr w:type="gramEnd"/>
      <w:r w:rsidRPr="004051A6">
        <w:rPr>
          <w:lang w:eastAsia="ja-JP"/>
        </w:rPr>
        <w:t xml:space="preserve"> Incidence rate for SAE</w:t>
      </w:r>
      <w:r w:rsidR="00015742" w:rsidRPr="004051A6">
        <w:rPr>
          <w:lang w:eastAsia="ja-JP"/>
        </w:rPr>
        <w:t>s</w:t>
      </w:r>
      <w:r w:rsidRPr="004051A6">
        <w:rPr>
          <w:lang w:eastAsia="ja-JP"/>
        </w:rPr>
        <w:t xml:space="preserve"> with a frequency of &gt; 1.0% at the PT level</w:t>
      </w:r>
      <w:bookmarkEnd w:id="136"/>
      <w:r w:rsidR="00015742" w:rsidRPr="004051A6">
        <w:rPr>
          <w:lang w:eastAsia="ja-JP"/>
        </w:rPr>
        <w:t xml:space="preserve"> (</w:t>
      </w:r>
      <w:r w:rsidR="00DB0D73" w:rsidRPr="004051A6">
        <w:rPr>
          <w:lang w:eastAsia="ja-JP"/>
        </w:rPr>
        <w:t>Treatment set</w:t>
      </w:r>
      <w:r w:rsidR="00015742" w:rsidRPr="004051A6">
        <w:rPr>
          <w:lang w:eastAsia="ja-JP"/>
        </w:rPr>
        <w:t>)</w:t>
      </w:r>
    </w:p>
    <w:p w14:paraId="67F5A2AF" w14:textId="73D288E8" w:rsidR="00371CD9" w:rsidRPr="004051A6" w:rsidRDefault="00371CD9" w:rsidP="00371CD9">
      <w:pPr>
        <w:rPr>
          <w:lang w:eastAsia="ja-JP"/>
        </w:rPr>
      </w:pPr>
      <w:r w:rsidRPr="004051A6">
        <w:rPr>
          <w:noProof/>
          <w:lang w:eastAsia="en-AU"/>
        </w:rPr>
        <w:drawing>
          <wp:inline distT="0" distB="0" distL="0" distR="0" wp14:anchorId="5E128B02" wp14:editId="050FCE06">
            <wp:extent cx="4484650" cy="3780817"/>
            <wp:effectExtent l="0" t="0" r="0" b="0"/>
            <wp:docPr id="42" name="Picture 42" descr="Table 32 is an image of a table showing Incidence rate for SAEs with a frequency of &gt; 1.0% at the PT level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2018" t="8930" r="5179" b="6171"/>
                    <a:stretch/>
                  </pic:blipFill>
                  <pic:spPr bwMode="auto">
                    <a:xfrm>
                      <a:off x="0" y="0"/>
                      <a:ext cx="4486065" cy="3782010"/>
                    </a:xfrm>
                    <a:prstGeom prst="rect">
                      <a:avLst/>
                    </a:prstGeom>
                    <a:noFill/>
                    <a:ln>
                      <a:noFill/>
                    </a:ln>
                    <a:extLst>
                      <a:ext uri="{53640926-AAD7-44D8-BBD7-CCE9431645EC}">
                        <a14:shadowObscured xmlns:a14="http://schemas.microsoft.com/office/drawing/2010/main"/>
                      </a:ext>
                    </a:extLst>
                  </pic:spPr>
                </pic:pic>
              </a:graphicData>
            </a:graphic>
          </wp:inline>
        </w:drawing>
      </w:r>
    </w:p>
    <w:p w14:paraId="556F09A9" w14:textId="77777777" w:rsidR="00371CD9" w:rsidRPr="004051A6" w:rsidRDefault="00371CD9" w:rsidP="00010713">
      <w:pPr>
        <w:pStyle w:val="Heading4"/>
      </w:pPr>
      <w:bookmarkStart w:id="137" w:name="_Toc241374325"/>
      <w:bookmarkStart w:id="138" w:name="_Ref272333477"/>
      <w:bookmarkStart w:id="139" w:name="_Toc272414667"/>
      <w:bookmarkStart w:id="140" w:name="_Toc290846305"/>
      <w:bookmarkStart w:id="141" w:name="_Toc443968549"/>
      <w:r w:rsidRPr="004051A6">
        <w:lastRenderedPageBreak/>
        <w:t>Discontinuation due to adverse events</w:t>
      </w:r>
      <w:bookmarkEnd w:id="137"/>
      <w:bookmarkEnd w:id="138"/>
      <w:bookmarkEnd w:id="139"/>
      <w:bookmarkEnd w:id="140"/>
      <w:bookmarkEnd w:id="141"/>
    </w:p>
    <w:p w14:paraId="68FC27E1" w14:textId="7E5EA93E" w:rsidR="00371CD9" w:rsidRPr="004051A6" w:rsidRDefault="00371CD9" w:rsidP="00371CD9">
      <w:pPr>
        <w:rPr>
          <w:lang w:eastAsia="ja-JP"/>
        </w:rPr>
      </w:pPr>
      <w:r w:rsidRPr="004051A6">
        <w:rPr>
          <w:lang w:eastAsia="ja-JP"/>
        </w:rPr>
        <w:t>The summary of AE leading to treatment discontinuation included patients with AE documented by the investigator as leading to permanent discontinuation of the study drug. Patients who discontinued study medication for any reason could subsequently restart unless there was some underlying condition that discouraged reintroduction. More patients in the placebo group discontinued due to heart failure or cardiac arrest than in the placebo group. However more patients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 xml:space="preserve">group discontinued due to stroke </w:t>
      </w:r>
      <w:r w:rsidR="00015742" w:rsidRPr="004051A6">
        <w:rPr>
          <w:lang w:eastAsia="ja-JP"/>
        </w:rPr>
        <w:t>(</w:t>
      </w:r>
      <w:r w:rsidRPr="004051A6">
        <w:rPr>
          <w:lang w:eastAsia="ja-JP"/>
        </w:rPr>
        <w:t xml:space="preserve">see </w:t>
      </w:r>
      <w:r w:rsidR="00015742" w:rsidRPr="004051A6">
        <w:rPr>
          <w:lang w:eastAsia="ja-JP"/>
        </w:rPr>
        <w:t>Table 33, below).</w:t>
      </w:r>
    </w:p>
    <w:p w14:paraId="2C92CB1D" w14:textId="7F1D51CB" w:rsidR="00371CD9" w:rsidRPr="004051A6" w:rsidRDefault="00371CD9" w:rsidP="00015742">
      <w:pPr>
        <w:pStyle w:val="Tabletitle"/>
        <w:rPr>
          <w:lang w:eastAsia="ja-JP"/>
        </w:rPr>
      </w:pPr>
      <w:bookmarkStart w:id="142" w:name="_Ref443973354"/>
      <w:bookmarkStart w:id="143" w:name="_Toc450574147"/>
      <w:proofErr w:type="gramStart"/>
      <w:r w:rsidRPr="004051A6">
        <w:rPr>
          <w:lang w:eastAsia="ja-JP"/>
        </w:rPr>
        <w:t xml:space="preserve">Table </w:t>
      </w:r>
      <w:bookmarkEnd w:id="142"/>
      <w:r w:rsidR="00015742" w:rsidRPr="004051A6">
        <w:rPr>
          <w:lang w:eastAsia="ja-JP"/>
        </w:rPr>
        <w:t>33.</w:t>
      </w:r>
      <w:proofErr w:type="gramEnd"/>
      <w:r w:rsidRPr="004051A6">
        <w:rPr>
          <w:lang w:eastAsia="ja-JP"/>
        </w:rPr>
        <w:t xml:space="preserve"> Incidence rates for adverse events leading to discontinuation of study medication with a frequency of &gt; 0.5% in any treatment group at PT</w:t>
      </w:r>
      <w:bookmarkEnd w:id="143"/>
      <w:r w:rsidR="00015742" w:rsidRPr="004051A6">
        <w:rPr>
          <w:lang w:eastAsia="ja-JP"/>
        </w:rPr>
        <w:t xml:space="preserve"> (</w:t>
      </w:r>
      <w:r w:rsidR="00DB0D73" w:rsidRPr="004051A6">
        <w:rPr>
          <w:lang w:eastAsia="ja-JP"/>
        </w:rPr>
        <w:t>Treatment set</w:t>
      </w:r>
      <w:r w:rsidR="00015742" w:rsidRPr="004051A6">
        <w:rPr>
          <w:lang w:eastAsia="ja-JP"/>
        </w:rPr>
        <w:t>)</w:t>
      </w:r>
    </w:p>
    <w:p w14:paraId="362F51D4" w14:textId="6EDB115B" w:rsidR="00371CD9" w:rsidRPr="004051A6" w:rsidRDefault="00371CD9" w:rsidP="00371CD9">
      <w:pPr>
        <w:rPr>
          <w:lang w:eastAsia="ja-JP"/>
        </w:rPr>
      </w:pPr>
      <w:r w:rsidRPr="004051A6">
        <w:rPr>
          <w:noProof/>
          <w:lang w:eastAsia="en-AU"/>
        </w:rPr>
        <w:drawing>
          <wp:inline distT="0" distB="0" distL="0" distR="0" wp14:anchorId="261FED50" wp14:editId="45DB67E7">
            <wp:extent cx="4630000" cy="2626468"/>
            <wp:effectExtent l="0" t="0" r="0" b="2540"/>
            <wp:docPr id="43" name="Picture 43" descr="Table 33 is an image of a table showing incidence rates for adverse events leading to discontinuation of study medication with a frequency of &gt; 0.5% in any treatment group at PT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l="2853" t="15724"/>
                    <a:stretch/>
                  </pic:blipFill>
                  <pic:spPr bwMode="auto">
                    <a:xfrm>
                      <a:off x="0" y="0"/>
                      <a:ext cx="4632685" cy="2627991"/>
                    </a:xfrm>
                    <a:prstGeom prst="rect">
                      <a:avLst/>
                    </a:prstGeom>
                    <a:noFill/>
                    <a:ln>
                      <a:noFill/>
                    </a:ln>
                    <a:extLst>
                      <a:ext uri="{53640926-AAD7-44D8-BBD7-CCE9431645EC}">
                        <a14:shadowObscured xmlns:a14="http://schemas.microsoft.com/office/drawing/2010/main"/>
                      </a:ext>
                    </a:extLst>
                  </pic:spPr>
                </pic:pic>
              </a:graphicData>
            </a:graphic>
          </wp:inline>
        </w:drawing>
      </w:r>
    </w:p>
    <w:p w14:paraId="5063051C" w14:textId="77777777" w:rsidR="00371CD9" w:rsidRPr="004051A6" w:rsidRDefault="00371CD9" w:rsidP="00010713">
      <w:pPr>
        <w:pStyle w:val="Heading3"/>
        <w:rPr>
          <w:rFonts w:eastAsia="Cambria"/>
        </w:rPr>
      </w:pPr>
      <w:bookmarkStart w:id="144" w:name="_Toc241374321"/>
      <w:bookmarkStart w:id="145" w:name="_Ref271044780"/>
      <w:bookmarkStart w:id="146" w:name="_Ref271196640"/>
      <w:bookmarkStart w:id="147" w:name="_Ref272333085"/>
      <w:bookmarkStart w:id="148" w:name="_Toc272414668"/>
      <w:bookmarkStart w:id="149" w:name="_Toc290846306"/>
      <w:bookmarkStart w:id="150" w:name="_Toc443968550"/>
      <w:bookmarkStart w:id="151" w:name="_Toc497904058"/>
      <w:r w:rsidRPr="004051A6">
        <w:rPr>
          <w:rFonts w:eastAsia="Cambria"/>
        </w:rPr>
        <w:t>Laboratory tests</w:t>
      </w:r>
      <w:bookmarkEnd w:id="144"/>
      <w:bookmarkEnd w:id="145"/>
      <w:bookmarkEnd w:id="146"/>
      <w:bookmarkEnd w:id="147"/>
      <w:bookmarkEnd w:id="148"/>
      <w:bookmarkEnd w:id="149"/>
      <w:bookmarkEnd w:id="150"/>
      <w:bookmarkEnd w:id="151"/>
    </w:p>
    <w:p w14:paraId="01C7EDE0" w14:textId="77777777" w:rsidR="00371CD9" w:rsidRPr="004051A6" w:rsidRDefault="00371CD9" w:rsidP="00015742">
      <w:pPr>
        <w:pStyle w:val="Heading4"/>
      </w:pPr>
      <w:bookmarkStart w:id="152" w:name="_Toc272414669"/>
      <w:bookmarkStart w:id="153" w:name="_Toc290846307"/>
      <w:bookmarkStart w:id="154" w:name="_Toc443968551"/>
      <w:r w:rsidRPr="004051A6">
        <w:t>Liver function</w:t>
      </w:r>
      <w:bookmarkEnd w:id="152"/>
      <w:bookmarkEnd w:id="153"/>
      <w:bookmarkEnd w:id="154"/>
    </w:p>
    <w:p w14:paraId="3F1E9557" w14:textId="32597231" w:rsidR="00371CD9" w:rsidRPr="004051A6" w:rsidRDefault="00371CD9" w:rsidP="00371CD9">
      <w:pPr>
        <w:rPr>
          <w:lang w:eastAsia="ja-JP"/>
        </w:rPr>
      </w:pPr>
      <w:r w:rsidRPr="004051A6">
        <w:rPr>
          <w:lang w:eastAsia="ja-JP"/>
        </w:rPr>
        <w:t>The frequencies of patients with elevated liver enzyme values ≥</w:t>
      </w:r>
      <w:r w:rsidR="00B07CA2" w:rsidRPr="004051A6">
        <w:rPr>
          <w:lang w:eastAsia="ja-JP"/>
        </w:rPr>
        <w:t xml:space="preserve"> </w:t>
      </w:r>
      <w:r w:rsidRPr="004051A6">
        <w:rPr>
          <w:lang w:eastAsia="ja-JP"/>
        </w:rPr>
        <w:t xml:space="preserve">3 x ULN </w:t>
      </w:r>
      <w:proofErr w:type="gramStart"/>
      <w:r w:rsidRPr="004051A6">
        <w:rPr>
          <w:lang w:eastAsia="ja-JP"/>
        </w:rPr>
        <w:t>were</w:t>
      </w:r>
      <w:proofErr w:type="gramEnd"/>
      <w:r w:rsidRPr="004051A6">
        <w:rPr>
          <w:lang w:eastAsia="ja-JP"/>
        </w:rPr>
        <w:t xml:space="preserve"> similar in both</w:t>
      </w:r>
      <w:r w:rsidR="00010713" w:rsidRPr="004051A6">
        <w:rPr>
          <w:lang w:eastAsia="ja-JP"/>
        </w:rPr>
        <w:t xml:space="preserve"> </w:t>
      </w:r>
      <w:r w:rsidRPr="004051A6">
        <w:rPr>
          <w:lang w:eastAsia="ja-JP"/>
        </w:rPr>
        <w:t>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(10 mg: 1.4%; 25 mg: 0.9%) and in the placebo group (1.5%). The</w:t>
      </w:r>
      <w:r w:rsidR="00010713" w:rsidRPr="004051A6">
        <w:rPr>
          <w:lang w:eastAsia="ja-JP"/>
        </w:rPr>
        <w:t xml:space="preserve"> </w:t>
      </w:r>
      <w:r w:rsidRPr="004051A6">
        <w:rPr>
          <w:lang w:eastAsia="ja-JP"/>
        </w:rPr>
        <w:t>frequencies of patients with elevated enzymes ≥</w:t>
      </w:r>
      <w:r w:rsidR="00015742" w:rsidRPr="004051A6">
        <w:rPr>
          <w:lang w:eastAsia="ja-JP"/>
        </w:rPr>
        <w:t xml:space="preserve"> </w:t>
      </w:r>
      <w:r w:rsidRPr="004051A6">
        <w:rPr>
          <w:lang w:eastAsia="ja-JP"/>
        </w:rPr>
        <w:t xml:space="preserve">5 x ULN </w:t>
      </w:r>
      <w:proofErr w:type="gramStart"/>
      <w:r w:rsidRPr="004051A6">
        <w:rPr>
          <w:lang w:eastAsia="ja-JP"/>
        </w:rPr>
        <w:t>were</w:t>
      </w:r>
      <w:proofErr w:type="gramEnd"/>
      <w:r w:rsidRPr="004051A6">
        <w:rPr>
          <w:lang w:eastAsia="ja-JP"/>
        </w:rPr>
        <w:t xml:space="preserve"> slightly higher for patients in</w:t>
      </w:r>
      <w:r w:rsidR="00010713" w:rsidRPr="004051A6">
        <w:rPr>
          <w:lang w:eastAsia="ja-JP"/>
        </w:rPr>
        <w:t xml:space="preserve"> </w:t>
      </w:r>
      <w:r w:rsidRPr="004051A6">
        <w:rPr>
          <w:lang w:eastAsia="ja-JP"/>
        </w:rPr>
        <w:t>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(10 mg: 0.7%; 25 mg: 0.6%) than for patients on placebo (0.3%).</w:t>
      </w:r>
    </w:p>
    <w:p w14:paraId="46E50C85" w14:textId="7C37B09D" w:rsidR="00371CD9" w:rsidRPr="004051A6" w:rsidRDefault="00371CD9" w:rsidP="00371CD9">
      <w:pPr>
        <w:rPr>
          <w:lang w:eastAsia="ja-JP"/>
        </w:rPr>
      </w:pPr>
      <w:r w:rsidRPr="004051A6">
        <w:rPr>
          <w:lang w:eastAsia="ja-JP"/>
        </w:rPr>
        <w:t>Based on central laboratory data, 7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(5 on 10 mg; 2 on 25 mg) and</w:t>
      </w:r>
      <w:r w:rsidR="00010713" w:rsidRPr="004051A6">
        <w:rPr>
          <w:lang w:eastAsia="ja-JP"/>
        </w:rPr>
        <w:t xml:space="preserve"> </w:t>
      </w:r>
      <w:r w:rsidR="00015742" w:rsidRPr="004051A6">
        <w:rPr>
          <w:lang w:eastAsia="ja-JP"/>
        </w:rPr>
        <w:t>2 </w:t>
      </w:r>
      <w:r w:rsidRPr="004051A6">
        <w:rPr>
          <w:lang w:eastAsia="ja-JP"/>
        </w:rPr>
        <w:t>patients on placebo were reported with the ALT and/or AST ≥</w:t>
      </w:r>
      <w:r w:rsidR="00015742" w:rsidRPr="004051A6">
        <w:rPr>
          <w:lang w:eastAsia="ja-JP"/>
        </w:rPr>
        <w:t xml:space="preserve"> </w:t>
      </w:r>
      <w:r w:rsidRPr="004051A6">
        <w:rPr>
          <w:lang w:eastAsia="ja-JP"/>
        </w:rPr>
        <w:t>3 x ULN with concomitant or</w:t>
      </w:r>
      <w:r w:rsidR="00010713" w:rsidRPr="004051A6">
        <w:rPr>
          <w:lang w:eastAsia="ja-JP"/>
        </w:rPr>
        <w:t xml:space="preserve"> </w:t>
      </w:r>
      <w:r w:rsidRPr="004051A6">
        <w:rPr>
          <w:lang w:eastAsia="ja-JP"/>
        </w:rPr>
        <w:t>subsequent total bilirubin ≥</w:t>
      </w:r>
      <w:r w:rsidR="00010713" w:rsidRPr="004051A6">
        <w:rPr>
          <w:lang w:eastAsia="ja-JP"/>
        </w:rPr>
        <w:t xml:space="preserve"> </w:t>
      </w:r>
      <w:r w:rsidRPr="004051A6">
        <w:rPr>
          <w:lang w:eastAsia="ja-JP"/>
        </w:rPr>
        <w:t>2 x ULN within 30 days after ALT/AST elevation. However, the</w:t>
      </w:r>
      <w:r w:rsidR="00010713" w:rsidRPr="004051A6">
        <w:rPr>
          <w:lang w:eastAsia="ja-JP"/>
        </w:rPr>
        <w:t xml:space="preserve"> </w:t>
      </w:r>
      <w:r w:rsidRPr="004051A6">
        <w:rPr>
          <w:lang w:eastAsia="ja-JP"/>
        </w:rPr>
        <w:t>maximum alkaline phosphatase (A</w:t>
      </w:r>
      <w:r w:rsidR="00015742" w:rsidRPr="004051A6">
        <w:rPr>
          <w:lang w:eastAsia="ja-JP"/>
        </w:rPr>
        <w:t>L</w:t>
      </w:r>
      <w:r w:rsidRPr="004051A6">
        <w:rPr>
          <w:lang w:eastAsia="ja-JP"/>
        </w:rPr>
        <w:t>P) value in the 30-day period was ≥</w:t>
      </w:r>
      <w:r w:rsidR="00B07CA2" w:rsidRPr="004051A6">
        <w:rPr>
          <w:lang w:eastAsia="ja-JP"/>
        </w:rPr>
        <w:t xml:space="preserve"> </w:t>
      </w:r>
      <w:r w:rsidRPr="004051A6">
        <w:rPr>
          <w:lang w:eastAsia="ja-JP"/>
        </w:rPr>
        <w:t>2 x ULN for 4 of these</w:t>
      </w:r>
      <w:r w:rsidR="00010713" w:rsidRPr="004051A6">
        <w:rPr>
          <w:lang w:eastAsia="ja-JP"/>
        </w:rPr>
        <w:t xml:space="preserve"> </w:t>
      </w:r>
      <w:r w:rsidR="00B07CA2" w:rsidRPr="004051A6">
        <w:rPr>
          <w:lang w:eastAsia="ja-JP"/>
        </w:rPr>
        <w:t xml:space="preserve">patients (3 on </w:t>
      </w:r>
      <w:proofErr w:type="spellStart"/>
      <w:r w:rsidR="00B07CA2" w:rsidRPr="004051A6">
        <w:rPr>
          <w:lang w:eastAsia="ja-JP"/>
        </w:rPr>
        <w:t>e</w:t>
      </w:r>
      <w:r w:rsidRPr="004051A6">
        <w:rPr>
          <w:lang w:eastAsia="ja-JP"/>
        </w:rPr>
        <w:t>mpagliflozin</w:t>
      </w:r>
      <w:proofErr w:type="spellEnd"/>
      <w:r w:rsidRPr="004051A6">
        <w:rPr>
          <w:lang w:eastAsia="ja-JP"/>
        </w:rPr>
        <w:t xml:space="preserve">; 1 on placebo), thus not fulfilling the biochemical </w:t>
      </w:r>
      <w:proofErr w:type="spellStart"/>
      <w:r w:rsidRPr="004051A6">
        <w:rPr>
          <w:lang w:eastAsia="ja-JP"/>
        </w:rPr>
        <w:t>Hy's</w:t>
      </w:r>
      <w:proofErr w:type="spellEnd"/>
      <w:r w:rsidRPr="004051A6">
        <w:rPr>
          <w:lang w:eastAsia="ja-JP"/>
        </w:rPr>
        <w:t xml:space="preserve"> law. The remaining 5 patients had A</w:t>
      </w:r>
      <w:r w:rsidR="00015742" w:rsidRPr="004051A6">
        <w:rPr>
          <w:lang w:eastAsia="ja-JP"/>
        </w:rPr>
        <w:t>L</w:t>
      </w:r>
      <w:r w:rsidRPr="004051A6">
        <w:rPr>
          <w:lang w:eastAsia="ja-JP"/>
        </w:rPr>
        <w:t>P &lt;</w:t>
      </w:r>
      <w:r w:rsidR="00015742" w:rsidRPr="004051A6">
        <w:rPr>
          <w:lang w:eastAsia="ja-JP"/>
        </w:rPr>
        <w:t xml:space="preserve"> </w:t>
      </w:r>
      <w:r w:rsidRPr="004051A6">
        <w:rPr>
          <w:lang w:eastAsia="ja-JP"/>
        </w:rPr>
        <w:t>2 x ULN (4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and</w:t>
      </w:r>
      <w:r w:rsidR="00010713" w:rsidRPr="004051A6">
        <w:rPr>
          <w:lang w:eastAsia="ja-JP"/>
        </w:rPr>
        <w:t xml:space="preserve"> </w:t>
      </w:r>
      <w:r w:rsidRPr="004051A6">
        <w:rPr>
          <w:lang w:eastAsia="ja-JP"/>
        </w:rPr>
        <w:t>1 on placebo). In all cases there were underlying circumstances that resulted in adjudications</w:t>
      </w:r>
      <w:r w:rsidR="00010713" w:rsidRPr="004051A6">
        <w:rPr>
          <w:lang w:eastAsia="ja-JP"/>
        </w:rPr>
        <w:t xml:space="preserve"> </w:t>
      </w:r>
      <w:r w:rsidRPr="004051A6">
        <w:rPr>
          <w:lang w:eastAsia="ja-JP"/>
        </w:rPr>
        <w:t>of ‘unlikely’ for the relationship between the elevated liver enzymes and study medication.</w:t>
      </w:r>
    </w:p>
    <w:p w14:paraId="5C1E2EB8" w14:textId="77777777" w:rsidR="00371CD9" w:rsidRPr="004051A6" w:rsidRDefault="00371CD9" w:rsidP="00015742">
      <w:pPr>
        <w:pStyle w:val="Heading4"/>
      </w:pPr>
      <w:bookmarkStart w:id="155" w:name="_Toc272414670"/>
      <w:bookmarkStart w:id="156" w:name="_Toc290846308"/>
      <w:bookmarkStart w:id="157" w:name="_Toc443968552"/>
      <w:r w:rsidRPr="004051A6">
        <w:t>Kidney function</w:t>
      </w:r>
      <w:bookmarkEnd w:id="155"/>
      <w:bookmarkEnd w:id="156"/>
      <w:bookmarkEnd w:id="157"/>
    </w:p>
    <w:p w14:paraId="68D0CADD" w14:textId="52D989EE" w:rsidR="00371CD9" w:rsidRPr="004051A6" w:rsidRDefault="00371CD9" w:rsidP="00371CD9">
      <w:pPr>
        <w:rPr>
          <w:lang w:eastAsia="ja-JP"/>
        </w:rPr>
      </w:pPr>
      <w:r w:rsidRPr="004051A6">
        <w:rPr>
          <w:lang w:eastAsia="ja-JP"/>
        </w:rPr>
        <w:t xml:space="preserve">See </w:t>
      </w:r>
      <w:r w:rsidR="00512D3D" w:rsidRPr="004051A6">
        <w:rPr>
          <w:lang w:eastAsia="ja-JP"/>
        </w:rPr>
        <w:t>E</w:t>
      </w:r>
      <w:r w:rsidRPr="004051A6">
        <w:rPr>
          <w:lang w:eastAsia="ja-JP"/>
        </w:rPr>
        <w:t>fficacy section</w:t>
      </w:r>
      <w:r w:rsidR="00015742" w:rsidRPr="004051A6">
        <w:rPr>
          <w:lang w:eastAsia="ja-JP"/>
        </w:rPr>
        <w:t xml:space="preserve"> above.</w:t>
      </w:r>
    </w:p>
    <w:p w14:paraId="2D035CF9" w14:textId="77777777" w:rsidR="00371CD9" w:rsidRPr="004051A6" w:rsidRDefault="00371CD9" w:rsidP="00015742">
      <w:pPr>
        <w:pStyle w:val="Heading4"/>
      </w:pPr>
      <w:bookmarkStart w:id="158" w:name="_Toc272414671"/>
      <w:bookmarkStart w:id="159" w:name="_Toc290846309"/>
      <w:bookmarkStart w:id="160" w:name="_Toc443968553"/>
      <w:r w:rsidRPr="004051A6">
        <w:t>Other clinical chemistry</w:t>
      </w:r>
      <w:bookmarkEnd w:id="158"/>
      <w:bookmarkEnd w:id="159"/>
      <w:bookmarkEnd w:id="160"/>
    </w:p>
    <w:p w14:paraId="1B5AE602" w14:textId="7C349D4F" w:rsidR="00371CD9" w:rsidRPr="004051A6" w:rsidRDefault="00371CD9" w:rsidP="00371CD9">
      <w:pPr>
        <w:rPr>
          <w:lang w:eastAsia="ja-JP"/>
        </w:rPr>
      </w:pPr>
      <w:r w:rsidRPr="004051A6">
        <w:rPr>
          <w:lang w:eastAsia="ja-JP"/>
        </w:rPr>
        <w:t>There were no noteworthy changes in median values from baseline to the last value on treatment for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or patients on placebo for sodium, potassium, calcium, magnesium,</w:t>
      </w:r>
      <w:r w:rsidR="00010713" w:rsidRPr="004051A6">
        <w:rPr>
          <w:lang w:eastAsia="ja-JP"/>
        </w:rPr>
        <w:t xml:space="preserve"> c</w:t>
      </w:r>
      <w:r w:rsidRPr="004051A6">
        <w:rPr>
          <w:lang w:eastAsia="ja-JP"/>
        </w:rPr>
        <w:t>hloride, phosphate, or bicarbonate.</w:t>
      </w:r>
    </w:p>
    <w:p w14:paraId="6561AB71" w14:textId="0EB86590" w:rsidR="00371CD9" w:rsidRPr="004051A6" w:rsidRDefault="00371CD9" w:rsidP="00371CD9">
      <w:pPr>
        <w:rPr>
          <w:lang w:eastAsia="ja-JP"/>
        </w:rPr>
      </w:pPr>
      <w:r w:rsidRPr="004051A6">
        <w:rPr>
          <w:lang w:eastAsia="ja-JP"/>
        </w:rPr>
        <w:lastRenderedPageBreak/>
        <w:t>There were more patients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 (12.8</w:t>
      </w:r>
      <w:r w:rsidR="00015742" w:rsidRPr="004051A6">
        <w:rPr>
          <w:lang w:eastAsia="ja-JP"/>
        </w:rPr>
        <w:t>%</w:t>
      </w:r>
      <w:r w:rsidRPr="004051A6">
        <w:rPr>
          <w:lang w:eastAsia="ja-JP"/>
        </w:rPr>
        <w:t xml:space="preserve"> and 11.8%) compared to the placebo group (9.7%) with bicarbonate levels below the LLN. There were no noteworthy changes in median values from baseline to the last value on treatment for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 xml:space="preserve">or patients on placebo for AST, ALT, alkaline phosphatase, LDH, </w:t>
      </w:r>
      <w:proofErr w:type="spellStart"/>
      <w:r w:rsidRPr="004051A6">
        <w:rPr>
          <w:lang w:eastAsia="ja-JP"/>
        </w:rPr>
        <w:t>creatine</w:t>
      </w:r>
      <w:proofErr w:type="spellEnd"/>
      <w:r w:rsidRPr="004051A6">
        <w:rPr>
          <w:lang w:eastAsia="ja-JP"/>
        </w:rPr>
        <w:t xml:space="preserve"> kinase, and lipase.</w:t>
      </w:r>
    </w:p>
    <w:p w14:paraId="6EFAF47A" w14:textId="77777777" w:rsidR="00371CD9" w:rsidRPr="004051A6" w:rsidRDefault="00371CD9" w:rsidP="00015742">
      <w:pPr>
        <w:pStyle w:val="Heading4"/>
      </w:pPr>
      <w:bookmarkStart w:id="161" w:name="_Toc272414672"/>
      <w:bookmarkStart w:id="162" w:name="_Toc290846310"/>
      <w:bookmarkStart w:id="163" w:name="_Toc443968554"/>
      <w:r w:rsidRPr="004051A6">
        <w:t>Haematology</w:t>
      </w:r>
      <w:bookmarkEnd w:id="161"/>
      <w:bookmarkEnd w:id="162"/>
      <w:bookmarkEnd w:id="163"/>
    </w:p>
    <w:p w14:paraId="5B10C1B3" w14:textId="1C7DD450" w:rsidR="00371CD9" w:rsidRPr="004051A6" w:rsidRDefault="00371CD9" w:rsidP="00371CD9">
      <w:pPr>
        <w:rPr>
          <w:lang w:eastAsia="ja-JP"/>
        </w:rPr>
      </w:pPr>
      <w:r w:rsidRPr="004051A6">
        <w:rPr>
          <w:lang w:eastAsia="ja-JP"/>
        </w:rPr>
        <w:t xml:space="preserve">There were increases in haemoglobin, haematocrit, and RBC, for patients on </w:t>
      </w:r>
      <w:proofErr w:type="spellStart"/>
      <w:r w:rsidR="00015742" w:rsidRPr="004051A6">
        <w:rPr>
          <w:lang w:eastAsia="ja-JP"/>
        </w:rPr>
        <w:t>e</w:t>
      </w:r>
      <w:r w:rsidRPr="004051A6">
        <w:rPr>
          <w:lang w:eastAsia="ja-JP"/>
        </w:rPr>
        <w:t>mpagliflozin</w:t>
      </w:r>
      <w:proofErr w:type="spellEnd"/>
      <w:r w:rsidR="00015742" w:rsidRPr="004051A6">
        <w:rPr>
          <w:lang w:eastAsia="ja-JP"/>
        </w:rPr>
        <w:t xml:space="preserve"> </w:t>
      </w:r>
      <w:r w:rsidRPr="004051A6">
        <w:rPr>
          <w:lang w:eastAsia="ja-JP"/>
        </w:rPr>
        <w:t>compared with patients o</w:t>
      </w:r>
      <w:r w:rsidR="00B07CA2" w:rsidRPr="004051A6">
        <w:rPr>
          <w:lang w:eastAsia="ja-JP"/>
        </w:rPr>
        <w:t xml:space="preserve">n placebo. At the end of the 30 </w:t>
      </w:r>
      <w:r w:rsidRPr="004051A6">
        <w:rPr>
          <w:lang w:eastAsia="ja-JP"/>
        </w:rPr>
        <w:t>day follow-up period, in both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treatment groups the median values for</w:t>
      </w:r>
      <w:r w:rsidR="00010713" w:rsidRPr="004051A6">
        <w:rPr>
          <w:lang w:eastAsia="ja-JP"/>
        </w:rPr>
        <w:t xml:space="preserve"> </w:t>
      </w:r>
      <w:r w:rsidRPr="004051A6">
        <w:rPr>
          <w:lang w:eastAsia="ja-JP"/>
        </w:rPr>
        <w:t>haemoglobin and haematocrit had decreased from the value at the last visit on treatment</w:t>
      </w:r>
      <w:r w:rsidR="00010713" w:rsidRPr="004051A6">
        <w:rPr>
          <w:lang w:eastAsia="ja-JP"/>
        </w:rPr>
        <w:t xml:space="preserve"> </w:t>
      </w:r>
      <w:r w:rsidRPr="004051A6">
        <w:rPr>
          <w:lang w:eastAsia="ja-JP"/>
        </w:rPr>
        <w:t>compared with no change over this period for the placebo treatment group, see</w:t>
      </w:r>
      <w:r w:rsidR="00015742" w:rsidRPr="004051A6">
        <w:rPr>
          <w:lang w:eastAsia="ja-JP"/>
        </w:rPr>
        <w:t xml:space="preserve"> Table 34, below.</w:t>
      </w:r>
      <w:r w:rsidRPr="004051A6">
        <w:rPr>
          <w:lang w:eastAsia="ja-JP"/>
        </w:rPr>
        <w:t xml:space="preserve"> The incidence rates of venous embolic and thrombotic AEs were comparable in both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the placebo treatment groups. There was no noteworthy difference in median changes in WBC or platelets between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placebo treatment groups</w:t>
      </w:r>
      <w:r w:rsidR="0030795E" w:rsidRPr="004051A6">
        <w:rPr>
          <w:lang w:eastAsia="ja-JP"/>
        </w:rPr>
        <w:t>.</w:t>
      </w:r>
    </w:p>
    <w:p w14:paraId="2CE3CC31" w14:textId="4B7D0D1D" w:rsidR="00371CD9" w:rsidRPr="004051A6" w:rsidRDefault="00371CD9" w:rsidP="0030795E">
      <w:pPr>
        <w:pStyle w:val="Tabletitle"/>
        <w:rPr>
          <w:lang w:eastAsia="ja-JP"/>
        </w:rPr>
      </w:pPr>
      <w:bookmarkStart w:id="164" w:name="_Ref443973858"/>
      <w:bookmarkStart w:id="165" w:name="_Toc450574148"/>
      <w:proofErr w:type="gramStart"/>
      <w:r w:rsidRPr="004051A6">
        <w:rPr>
          <w:lang w:eastAsia="ja-JP"/>
        </w:rPr>
        <w:t xml:space="preserve">Table </w:t>
      </w:r>
      <w:bookmarkEnd w:id="164"/>
      <w:r w:rsidR="0030795E" w:rsidRPr="004051A6">
        <w:rPr>
          <w:lang w:eastAsia="ja-JP"/>
        </w:rPr>
        <w:t>34.</w:t>
      </w:r>
      <w:proofErr w:type="gramEnd"/>
      <w:r w:rsidR="0030795E" w:rsidRPr="004051A6">
        <w:rPr>
          <w:lang w:eastAsia="ja-JP"/>
        </w:rPr>
        <w:t xml:space="preserve"> </w:t>
      </w:r>
      <w:r w:rsidRPr="004051A6">
        <w:rPr>
          <w:lang w:eastAsia="ja-JP"/>
        </w:rPr>
        <w:t>Median va</w:t>
      </w:r>
      <w:r w:rsidR="0030795E" w:rsidRPr="004051A6">
        <w:rPr>
          <w:lang w:eastAsia="ja-JP"/>
        </w:rPr>
        <w:t>lues for haematology parameters (</w:t>
      </w:r>
      <w:r w:rsidR="00DB0D73" w:rsidRPr="004051A6">
        <w:rPr>
          <w:lang w:eastAsia="ja-JP"/>
        </w:rPr>
        <w:t>Treatment set</w:t>
      </w:r>
      <w:bookmarkEnd w:id="165"/>
      <w:r w:rsidR="0030795E" w:rsidRPr="004051A6">
        <w:rPr>
          <w:lang w:eastAsia="ja-JP"/>
        </w:rPr>
        <w:t>)</w:t>
      </w:r>
    </w:p>
    <w:p w14:paraId="0DDFC4CB" w14:textId="267A3F8E" w:rsidR="00371CD9" w:rsidRPr="004051A6" w:rsidRDefault="00371CD9" w:rsidP="00371CD9">
      <w:pPr>
        <w:rPr>
          <w:lang w:eastAsia="ja-JP"/>
        </w:rPr>
      </w:pPr>
      <w:r w:rsidRPr="004051A6">
        <w:rPr>
          <w:noProof/>
          <w:lang w:eastAsia="en-AU"/>
        </w:rPr>
        <w:drawing>
          <wp:inline distT="0" distB="0" distL="0" distR="0" wp14:anchorId="751A9893" wp14:editId="51183519">
            <wp:extent cx="5208358" cy="3891064"/>
            <wp:effectExtent l="0" t="0" r="0" b="0"/>
            <wp:docPr id="44" name="Picture 44" descr="Table 34 is an image of a table showing median values for haematology parameters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t="6346" b="4243"/>
                    <a:stretch>
                      <a:fillRect/>
                    </a:stretch>
                  </pic:blipFill>
                  <pic:spPr bwMode="auto">
                    <a:xfrm>
                      <a:off x="0" y="0"/>
                      <a:ext cx="5208655" cy="3891286"/>
                    </a:xfrm>
                    <a:prstGeom prst="rect">
                      <a:avLst/>
                    </a:prstGeom>
                    <a:noFill/>
                    <a:ln>
                      <a:noFill/>
                    </a:ln>
                  </pic:spPr>
                </pic:pic>
              </a:graphicData>
            </a:graphic>
          </wp:inline>
        </w:drawing>
      </w:r>
    </w:p>
    <w:p w14:paraId="5C8D5338" w14:textId="77777777" w:rsidR="00371CD9" w:rsidRPr="004051A6" w:rsidRDefault="00371CD9" w:rsidP="0030795E">
      <w:pPr>
        <w:pStyle w:val="Heading4"/>
      </w:pPr>
      <w:bookmarkStart w:id="166" w:name="_Toc443968555"/>
      <w:r w:rsidRPr="004051A6">
        <w:t>Lipids</w:t>
      </w:r>
      <w:bookmarkEnd w:id="166"/>
    </w:p>
    <w:p w14:paraId="31DB78D0" w14:textId="5716B6F0" w:rsidR="00371CD9" w:rsidRPr="004051A6" w:rsidRDefault="00371CD9" w:rsidP="00371CD9">
      <w:pPr>
        <w:rPr>
          <w:lang w:eastAsia="ja-JP"/>
        </w:rPr>
      </w:pPr>
      <w:r w:rsidRPr="004051A6">
        <w:rPr>
          <w:lang w:eastAsia="ja-JP"/>
        </w:rPr>
        <w:t xml:space="preserve">There were increases in total cholesterol, HDL </w:t>
      </w:r>
      <w:proofErr w:type="gramStart"/>
      <w:r w:rsidRPr="004051A6">
        <w:rPr>
          <w:lang w:eastAsia="ja-JP"/>
        </w:rPr>
        <w:t>cholesterol,</w:t>
      </w:r>
      <w:proofErr w:type="gramEnd"/>
      <w:r w:rsidRPr="004051A6">
        <w:rPr>
          <w:lang w:eastAsia="ja-JP"/>
        </w:rPr>
        <w:t xml:space="preserve"> LDL cholesterol and non-HDL</w:t>
      </w:r>
      <w:r w:rsidR="00010713" w:rsidRPr="004051A6">
        <w:rPr>
          <w:lang w:eastAsia="ja-JP"/>
        </w:rPr>
        <w:t xml:space="preserve"> </w:t>
      </w:r>
      <w:r w:rsidRPr="004051A6">
        <w:rPr>
          <w:lang w:eastAsia="ja-JP"/>
        </w:rPr>
        <w:t>cholesterol in all treatment groups from baseline to Week 28</w:t>
      </w:r>
      <w:r w:rsidR="0030795E" w:rsidRPr="004051A6">
        <w:rPr>
          <w:lang w:eastAsia="ja-JP"/>
        </w:rPr>
        <w:t xml:space="preserve"> (</w:t>
      </w:r>
      <w:r w:rsidRPr="004051A6">
        <w:rPr>
          <w:lang w:eastAsia="ja-JP"/>
        </w:rPr>
        <w:t xml:space="preserve">see </w:t>
      </w:r>
      <w:r w:rsidR="0030795E" w:rsidRPr="004051A6">
        <w:rPr>
          <w:lang w:eastAsia="ja-JP"/>
        </w:rPr>
        <w:t>Table 35</w:t>
      </w:r>
      <w:r w:rsidR="00EA2264" w:rsidRPr="004051A6">
        <w:rPr>
          <w:lang w:eastAsia="ja-JP"/>
        </w:rPr>
        <w:t>, below</w:t>
      </w:r>
      <w:r w:rsidR="0030795E" w:rsidRPr="004051A6">
        <w:rPr>
          <w:lang w:eastAsia="ja-JP"/>
        </w:rPr>
        <w:t>).</w:t>
      </w:r>
      <w:r w:rsidRPr="004051A6">
        <w:rPr>
          <w:lang w:eastAsia="ja-JP"/>
        </w:rPr>
        <w:t xml:space="preserve"> Thereafter, values continued to increase slightly until Week 80. The increase was greater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group than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group, and increases were greater in both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than in the placebo group. For LDL/HDL cholesterol ratio and triglycerides, there</w:t>
      </w:r>
      <w:r w:rsidR="00010713" w:rsidRPr="004051A6">
        <w:rPr>
          <w:lang w:eastAsia="ja-JP"/>
        </w:rPr>
        <w:t xml:space="preserve"> </w:t>
      </w:r>
      <w:r w:rsidRPr="004051A6">
        <w:rPr>
          <w:lang w:eastAsia="ja-JP"/>
        </w:rPr>
        <w:t>were only slight changes from baseline values until Week 80 and there were no noteworthy</w:t>
      </w:r>
      <w:r w:rsidR="00010713" w:rsidRPr="004051A6">
        <w:rPr>
          <w:lang w:eastAsia="ja-JP"/>
        </w:rPr>
        <w:t xml:space="preserve"> </w:t>
      </w:r>
      <w:r w:rsidRPr="004051A6">
        <w:rPr>
          <w:lang w:eastAsia="ja-JP"/>
        </w:rPr>
        <w:t>differences between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and placebo.</w:t>
      </w:r>
    </w:p>
    <w:p w14:paraId="4BB69815" w14:textId="0469EFDD" w:rsidR="00371CD9" w:rsidRPr="004051A6" w:rsidRDefault="00371CD9" w:rsidP="0030795E">
      <w:pPr>
        <w:pStyle w:val="Tabletitle"/>
        <w:rPr>
          <w:lang w:eastAsia="ja-JP"/>
        </w:rPr>
      </w:pPr>
      <w:bookmarkStart w:id="167" w:name="_Ref443973904"/>
      <w:bookmarkStart w:id="168" w:name="_Toc450574149"/>
      <w:proofErr w:type="gramStart"/>
      <w:r w:rsidRPr="004051A6">
        <w:rPr>
          <w:lang w:eastAsia="ja-JP"/>
        </w:rPr>
        <w:lastRenderedPageBreak/>
        <w:t xml:space="preserve">Table </w:t>
      </w:r>
      <w:bookmarkEnd w:id="167"/>
      <w:r w:rsidR="0030795E" w:rsidRPr="004051A6">
        <w:rPr>
          <w:lang w:eastAsia="ja-JP"/>
        </w:rPr>
        <w:t>35.</w:t>
      </w:r>
      <w:proofErr w:type="gramEnd"/>
      <w:r w:rsidR="0030795E" w:rsidRPr="004051A6">
        <w:rPr>
          <w:lang w:eastAsia="ja-JP"/>
        </w:rPr>
        <w:t xml:space="preserve"> </w:t>
      </w:r>
      <w:r w:rsidRPr="004051A6">
        <w:rPr>
          <w:lang w:eastAsia="ja-JP"/>
        </w:rPr>
        <w:t>Medi</w:t>
      </w:r>
      <w:r w:rsidR="0030795E" w:rsidRPr="004051A6">
        <w:rPr>
          <w:lang w:eastAsia="ja-JP"/>
        </w:rPr>
        <w:t xml:space="preserve">an values for lipid parameters (FS, </w:t>
      </w:r>
      <w:bookmarkEnd w:id="168"/>
      <w:r w:rsidR="008B3D8A" w:rsidRPr="004051A6">
        <w:rPr>
          <w:lang w:eastAsia="ja-JP"/>
        </w:rPr>
        <w:t>Follow up</w:t>
      </w:r>
      <w:r w:rsidR="0030795E" w:rsidRPr="004051A6">
        <w:rPr>
          <w:lang w:eastAsia="ja-JP"/>
        </w:rPr>
        <w:t>)</w:t>
      </w:r>
    </w:p>
    <w:p w14:paraId="77BCCF81" w14:textId="5DFBF42D" w:rsidR="00371CD9" w:rsidRPr="004051A6" w:rsidRDefault="00371CD9" w:rsidP="00371CD9">
      <w:pPr>
        <w:rPr>
          <w:lang w:eastAsia="ja-JP"/>
        </w:rPr>
      </w:pPr>
      <w:r w:rsidRPr="004051A6">
        <w:rPr>
          <w:noProof/>
          <w:lang w:eastAsia="en-AU"/>
        </w:rPr>
        <w:drawing>
          <wp:inline distT="0" distB="0" distL="0" distR="0" wp14:anchorId="21B120B8" wp14:editId="2E53B9EC">
            <wp:extent cx="4796695" cy="5804170"/>
            <wp:effectExtent l="0" t="0" r="4445" b="6350"/>
            <wp:docPr id="45" name="Picture 45" descr="Table 35 is an image of a table showing median values for lipid parameters (FS,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t="5603" b="2681"/>
                    <a:stretch>
                      <a:fillRect/>
                    </a:stretch>
                  </pic:blipFill>
                  <pic:spPr bwMode="auto">
                    <a:xfrm>
                      <a:off x="0" y="0"/>
                      <a:ext cx="4797075" cy="5804630"/>
                    </a:xfrm>
                    <a:prstGeom prst="rect">
                      <a:avLst/>
                    </a:prstGeom>
                    <a:noFill/>
                    <a:ln>
                      <a:noFill/>
                    </a:ln>
                  </pic:spPr>
                </pic:pic>
              </a:graphicData>
            </a:graphic>
          </wp:inline>
        </w:drawing>
      </w:r>
    </w:p>
    <w:p w14:paraId="21718838" w14:textId="14FD5068" w:rsidR="00371CD9" w:rsidRPr="004051A6" w:rsidRDefault="00371CD9" w:rsidP="0030795E">
      <w:pPr>
        <w:pStyle w:val="Heading5"/>
        <w:rPr>
          <w:rFonts w:eastAsia="Cambria"/>
        </w:rPr>
      </w:pPr>
      <w:bookmarkStart w:id="169" w:name="_Toc443968556"/>
      <w:r w:rsidRPr="004051A6">
        <w:rPr>
          <w:rFonts w:eastAsia="Cambria"/>
        </w:rPr>
        <w:t xml:space="preserve">Free fatty acid, </w:t>
      </w:r>
      <w:proofErr w:type="spellStart"/>
      <w:r w:rsidR="00B07CA2" w:rsidRPr="004051A6">
        <w:rPr>
          <w:rFonts w:eastAsia="Cambria"/>
        </w:rPr>
        <w:t>apo</w:t>
      </w:r>
      <w:proofErr w:type="spellEnd"/>
      <w:r w:rsidR="00B07CA2" w:rsidRPr="004051A6">
        <w:rPr>
          <w:rFonts w:eastAsia="Cambria"/>
        </w:rPr>
        <w:t xml:space="preserve"> A1 and </w:t>
      </w:r>
      <w:proofErr w:type="spellStart"/>
      <w:r w:rsidR="00B07CA2" w:rsidRPr="004051A6">
        <w:rPr>
          <w:rFonts w:eastAsia="Cambria"/>
        </w:rPr>
        <w:t>a</w:t>
      </w:r>
      <w:r w:rsidRPr="004051A6">
        <w:rPr>
          <w:rFonts w:eastAsia="Cambria"/>
        </w:rPr>
        <w:t>po</w:t>
      </w:r>
      <w:proofErr w:type="spellEnd"/>
      <w:r w:rsidRPr="004051A6">
        <w:rPr>
          <w:rFonts w:eastAsia="Cambria"/>
        </w:rPr>
        <w:t xml:space="preserve"> B</w:t>
      </w:r>
      <w:bookmarkEnd w:id="169"/>
    </w:p>
    <w:p w14:paraId="1FABA2E0" w14:textId="57A83951" w:rsidR="00371CD9" w:rsidRPr="004051A6" w:rsidRDefault="00B07CA2" w:rsidP="00371CD9">
      <w:pPr>
        <w:rPr>
          <w:lang w:eastAsia="ja-JP"/>
        </w:rPr>
      </w:pPr>
      <w:r w:rsidRPr="004051A6">
        <w:rPr>
          <w:lang w:eastAsia="ja-JP"/>
        </w:rPr>
        <w:t xml:space="preserve">For free fatty acids and </w:t>
      </w:r>
      <w:proofErr w:type="spellStart"/>
      <w:r w:rsidRPr="004051A6">
        <w:rPr>
          <w:lang w:eastAsia="ja-JP"/>
        </w:rPr>
        <w:t>apo</w:t>
      </w:r>
      <w:proofErr w:type="spellEnd"/>
      <w:r w:rsidRPr="004051A6">
        <w:rPr>
          <w:lang w:eastAsia="ja-JP"/>
        </w:rPr>
        <w:t xml:space="preserve"> A1</w:t>
      </w:r>
      <w:r w:rsidR="00371CD9" w:rsidRPr="004051A6">
        <w:rPr>
          <w:lang w:eastAsia="ja-JP"/>
        </w:rPr>
        <w:t>, there were slight increases from baseline to the last</w:t>
      </w:r>
      <w:r w:rsidR="00010713" w:rsidRPr="004051A6">
        <w:rPr>
          <w:lang w:eastAsia="ja-JP"/>
        </w:rPr>
        <w:t xml:space="preserve"> </w:t>
      </w:r>
      <w:r w:rsidR="00371CD9" w:rsidRPr="004051A6">
        <w:rPr>
          <w:lang w:eastAsia="ja-JP"/>
        </w:rPr>
        <w:t>value on treatment for both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371CD9" w:rsidRPr="004051A6">
        <w:rPr>
          <w:lang w:eastAsia="ja-JP"/>
        </w:rPr>
        <w:t>groups and a slight decrease for the placebo group.</w:t>
      </w:r>
    </w:p>
    <w:p w14:paraId="175EC5ED" w14:textId="384C8510" w:rsidR="00371CD9" w:rsidRPr="004051A6" w:rsidRDefault="00B07CA2" w:rsidP="00371CD9">
      <w:pPr>
        <w:rPr>
          <w:lang w:eastAsia="ja-JP"/>
        </w:rPr>
      </w:pPr>
      <w:r w:rsidRPr="004051A6">
        <w:rPr>
          <w:lang w:eastAsia="ja-JP"/>
        </w:rPr>
        <w:t xml:space="preserve">For </w:t>
      </w:r>
      <w:proofErr w:type="spellStart"/>
      <w:r w:rsidRPr="004051A6">
        <w:rPr>
          <w:lang w:eastAsia="ja-JP"/>
        </w:rPr>
        <w:t>a</w:t>
      </w:r>
      <w:r w:rsidR="00371CD9" w:rsidRPr="004051A6">
        <w:rPr>
          <w:lang w:eastAsia="ja-JP"/>
        </w:rPr>
        <w:t>po</w:t>
      </w:r>
      <w:proofErr w:type="spellEnd"/>
      <w:r w:rsidR="00371CD9" w:rsidRPr="004051A6">
        <w:rPr>
          <w:lang w:eastAsia="ja-JP"/>
        </w:rPr>
        <w:t xml:space="preserve"> B there were also increases from baseline to the last value on treatment for</w:t>
      </w:r>
      <w:r w:rsidR="00010713" w:rsidRPr="004051A6">
        <w:rPr>
          <w:lang w:eastAsia="ja-JP"/>
        </w:rPr>
        <w:t xml:space="preserve"> </w:t>
      </w:r>
      <w:r w:rsidR="00371CD9" w:rsidRPr="004051A6">
        <w:rPr>
          <w:lang w:eastAsia="ja-JP"/>
        </w:rPr>
        <w:t>both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00371CD9" w:rsidRPr="004051A6">
        <w:rPr>
          <w:lang w:eastAsia="ja-JP"/>
        </w:rPr>
        <w:t>groups and a similar but slightly lower increase for the placebo group</w:t>
      </w:r>
      <w:r w:rsidR="00010713" w:rsidRPr="004051A6">
        <w:rPr>
          <w:lang w:eastAsia="ja-JP"/>
        </w:rPr>
        <w:t>.</w:t>
      </w:r>
    </w:p>
    <w:p w14:paraId="29DBE51F" w14:textId="77777777" w:rsidR="00371CD9" w:rsidRPr="004051A6" w:rsidRDefault="00371CD9" w:rsidP="0030795E">
      <w:pPr>
        <w:pStyle w:val="Heading5"/>
        <w:rPr>
          <w:rFonts w:eastAsia="Cambria"/>
        </w:rPr>
      </w:pPr>
      <w:bookmarkStart w:id="170" w:name="_Toc443968557"/>
      <w:r w:rsidRPr="004051A6">
        <w:rPr>
          <w:rFonts w:eastAsia="Cambria"/>
        </w:rPr>
        <w:t>Substrates</w:t>
      </w:r>
      <w:bookmarkEnd w:id="170"/>
    </w:p>
    <w:p w14:paraId="19F227A3" w14:textId="5F5C9713" w:rsidR="00371CD9" w:rsidRPr="004051A6" w:rsidRDefault="00371CD9" w:rsidP="00371CD9">
      <w:pPr>
        <w:rPr>
          <w:lang w:eastAsia="ja-JP"/>
        </w:rPr>
      </w:pPr>
      <w:r w:rsidRPr="004051A6">
        <w:rPr>
          <w:lang w:eastAsia="ja-JP"/>
        </w:rPr>
        <w:t>For uric acid, there were decreases in median values from baseline to the last value on treatment for patients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-0.43 mg/</w:t>
      </w:r>
      <w:proofErr w:type="spellStart"/>
      <w:r w:rsidRPr="004051A6">
        <w:rPr>
          <w:lang w:eastAsia="ja-JP"/>
        </w:rPr>
        <w:t>dL</w:t>
      </w:r>
      <w:proofErr w:type="spellEnd"/>
      <w:r w:rsidRPr="004051A6">
        <w:rPr>
          <w:lang w:eastAsia="ja-JP"/>
        </w:rPr>
        <w:t>; 25 mg: -0.45 mg/</w:t>
      </w:r>
      <w:proofErr w:type="spellStart"/>
      <w:r w:rsidRPr="004051A6">
        <w:rPr>
          <w:lang w:eastAsia="ja-JP"/>
        </w:rPr>
        <w:t>dL</w:t>
      </w:r>
      <w:proofErr w:type="spellEnd"/>
      <w:r w:rsidRPr="004051A6">
        <w:rPr>
          <w:lang w:eastAsia="ja-JP"/>
        </w:rPr>
        <w:t>) compared with patients on placebo (0.00 mg/</w:t>
      </w:r>
      <w:proofErr w:type="spellStart"/>
      <w:r w:rsidR="0030795E" w:rsidRPr="004051A6">
        <w:rPr>
          <w:lang w:eastAsia="ja-JP"/>
        </w:rPr>
        <w:t>dL</w:t>
      </w:r>
      <w:proofErr w:type="spellEnd"/>
      <w:r w:rsidR="0030795E" w:rsidRPr="004051A6">
        <w:rPr>
          <w:lang w:eastAsia="ja-JP"/>
        </w:rPr>
        <w:t>)</w:t>
      </w:r>
      <w:r w:rsidRPr="004051A6">
        <w:rPr>
          <w:lang w:eastAsia="ja-JP"/>
        </w:rPr>
        <w:t>.</w:t>
      </w:r>
      <w:r w:rsidR="0030795E" w:rsidRPr="004051A6">
        <w:rPr>
          <w:lang w:eastAsia="ja-JP"/>
        </w:rPr>
        <w:t xml:space="preserve"> </w:t>
      </w:r>
      <w:r w:rsidRPr="004051A6">
        <w:rPr>
          <w:lang w:eastAsia="ja-JP"/>
        </w:rPr>
        <w:t>Median uric acid values at follow-up (30 days after the last dose of study medication) showed only a slight change from the last value on treatment in all treatment groups for all patients</w:t>
      </w:r>
      <w:r w:rsidR="0030795E" w:rsidRPr="004051A6">
        <w:rPr>
          <w:lang w:eastAsia="ja-JP"/>
        </w:rPr>
        <w:t>.</w:t>
      </w:r>
    </w:p>
    <w:p w14:paraId="79E75BDF" w14:textId="6C1772B8" w:rsidR="00371CD9" w:rsidRPr="004051A6" w:rsidRDefault="00371CD9" w:rsidP="0030795E">
      <w:pPr>
        <w:pStyle w:val="Heading4"/>
      </w:pPr>
      <w:bookmarkStart w:id="171" w:name="_Toc443968558"/>
      <w:r w:rsidRPr="004051A6">
        <w:lastRenderedPageBreak/>
        <w:t>Urinalysis</w:t>
      </w:r>
      <w:bookmarkEnd w:id="171"/>
    </w:p>
    <w:p w14:paraId="48C90061" w14:textId="2D788A04" w:rsidR="00371CD9" w:rsidRPr="004051A6" w:rsidRDefault="00371CD9" w:rsidP="00371CD9">
      <w:pPr>
        <w:rPr>
          <w:lang w:eastAsia="ja-JP"/>
        </w:rPr>
      </w:pPr>
      <w:r w:rsidRPr="004051A6">
        <w:rPr>
          <w:lang w:eastAsia="ja-JP"/>
        </w:rPr>
        <w:t xml:space="preserve">There were no significant changes in either group on quantitative urinalysis parameters (urine pH, alpha-1 </w:t>
      </w:r>
      <w:proofErr w:type="spellStart"/>
      <w:r w:rsidRPr="004051A6">
        <w:rPr>
          <w:lang w:eastAsia="ja-JP"/>
        </w:rPr>
        <w:t>microglobulin</w:t>
      </w:r>
      <w:proofErr w:type="spellEnd"/>
      <w:r w:rsidRPr="004051A6">
        <w:rPr>
          <w:lang w:eastAsia="ja-JP"/>
        </w:rPr>
        <w:t xml:space="preserve">, albumin, </w:t>
      </w:r>
      <w:proofErr w:type="spellStart"/>
      <w:r w:rsidRPr="004051A6">
        <w:rPr>
          <w:lang w:eastAsia="ja-JP"/>
        </w:rPr>
        <w:t>microalb</w:t>
      </w:r>
      <w:r w:rsidR="0030795E" w:rsidRPr="004051A6">
        <w:rPr>
          <w:lang w:eastAsia="ja-JP"/>
        </w:rPr>
        <w:t>umin</w:t>
      </w:r>
      <w:proofErr w:type="spellEnd"/>
      <w:r w:rsidR="0030795E" w:rsidRPr="004051A6">
        <w:rPr>
          <w:lang w:eastAsia="ja-JP"/>
        </w:rPr>
        <w:t xml:space="preserve"> creatinine ratio and alpha-</w:t>
      </w:r>
      <w:r w:rsidRPr="004051A6">
        <w:rPr>
          <w:lang w:eastAsia="ja-JP"/>
        </w:rPr>
        <w:t xml:space="preserve">1 </w:t>
      </w:r>
      <w:proofErr w:type="spellStart"/>
      <w:r w:rsidRPr="004051A6">
        <w:rPr>
          <w:lang w:eastAsia="ja-JP"/>
        </w:rPr>
        <w:t>microglobulin</w:t>
      </w:r>
      <w:proofErr w:type="spellEnd"/>
      <w:r w:rsidRPr="004051A6">
        <w:rPr>
          <w:lang w:eastAsia="ja-JP"/>
        </w:rPr>
        <w:t xml:space="preserve"> creatinine ratio). There were no significant changes in qualitative urinalysis variables nitrites, protein or ketones.</w:t>
      </w:r>
    </w:p>
    <w:p w14:paraId="4EEE42A3" w14:textId="5417ADD8" w:rsidR="00371CD9" w:rsidRPr="004051A6" w:rsidRDefault="00371CD9" w:rsidP="00371CD9">
      <w:pPr>
        <w:rPr>
          <w:lang w:eastAsia="ja-JP"/>
        </w:rPr>
      </w:pPr>
      <w:r w:rsidRPr="004051A6">
        <w:rPr>
          <w:lang w:eastAsia="ja-JP"/>
        </w:rPr>
        <w:t>Most patients were negative for urine</w:t>
      </w:r>
      <w:r w:rsidR="00B07CA2" w:rsidRPr="004051A6">
        <w:rPr>
          <w:lang w:eastAsia="ja-JP"/>
        </w:rPr>
        <w:t xml:space="preserve"> ketones throughout the study (</w:t>
      </w:r>
      <w:proofErr w:type="spellStart"/>
      <w:r w:rsidR="00B07CA2" w:rsidRPr="004051A6">
        <w:rPr>
          <w:lang w:eastAsia="ja-JP"/>
        </w:rPr>
        <w:t>e</w:t>
      </w:r>
      <w:r w:rsidRPr="004051A6">
        <w:rPr>
          <w:lang w:eastAsia="ja-JP"/>
        </w:rPr>
        <w:t>mpagliflozin</w:t>
      </w:r>
      <w:proofErr w:type="spellEnd"/>
      <w:r w:rsidRPr="004051A6">
        <w:rPr>
          <w:lang w:eastAsia="ja-JP"/>
        </w:rPr>
        <w:t xml:space="preserve"> 10 mg:</w:t>
      </w:r>
      <w:r w:rsidR="00B07CA2" w:rsidRPr="004051A6">
        <w:rPr>
          <w:lang w:eastAsia="ja-JP"/>
        </w:rPr>
        <w:t> </w:t>
      </w:r>
      <w:r w:rsidRPr="004051A6">
        <w:rPr>
          <w:lang w:eastAsia="ja-JP"/>
        </w:rPr>
        <w:t>78.5%;</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78.5%; placebo: 81.2%). No patient had levels of urine ketones</w:t>
      </w:r>
      <w:r w:rsidR="00010713" w:rsidRPr="004051A6">
        <w:rPr>
          <w:lang w:eastAsia="ja-JP"/>
        </w:rPr>
        <w:t xml:space="preserve"> </w:t>
      </w:r>
      <w:r w:rsidRPr="004051A6">
        <w:rPr>
          <w:lang w:eastAsia="ja-JP"/>
        </w:rPr>
        <w:t>categorised as 4+ as the worst value on treatment in any treatment group; 1 patient on</w:t>
      </w:r>
      <w:r w:rsidR="00010713" w:rsidRPr="004051A6">
        <w:rPr>
          <w:lang w:eastAsia="ja-JP"/>
        </w:rPr>
        <w:t xml:space="preserve"> </w:t>
      </w:r>
      <w:r w:rsidRPr="004051A6">
        <w:rPr>
          <w:lang w:eastAsia="ja-JP"/>
        </w:rPr>
        <w:t>placebo, 3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10 mg, and 2 on</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25 mg had urine ketone levels of</w:t>
      </w:r>
      <w:r w:rsidR="00010713" w:rsidRPr="004051A6">
        <w:rPr>
          <w:lang w:eastAsia="ja-JP"/>
        </w:rPr>
        <w:t xml:space="preserve"> </w:t>
      </w:r>
      <w:r w:rsidRPr="004051A6">
        <w:rPr>
          <w:lang w:eastAsia="ja-JP"/>
        </w:rPr>
        <w:t>3+ as their worst value on treatment. All other patients had trace amounts or 1+ or 2+ levels</w:t>
      </w:r>
      <w:r w:rsidR="00010713" w:rsidRPr="004051A6">
        <w:rPr>
          <w:lang w:eastAsia="ja-JP"/>
        </w:rPr>
        <w:t xml:space="preserve"> </w:t>
      </w:r>
      <w:r w:rsidRPr="004051A6">
        <w:rPr>
          <w:lang w:eastAsia="ja-JP"/>
        </w:rPr>
        <w:t>as their worst value on treatment.</w:t>
      </w:r>
    </w:p>
    <w:p w14:paraId="257F3E5C" w14:textId="77777777" w:rsidR="00371CD9" w:rsidRPr="004051A6" w:rsidRDefault="00371CD9" w:rsidP="0030795E">
      <w:pPr>
        <w:pStyle w:val="Heading4"/>
      </w:pPr>
      <w:bookmarkStart w:id="172" w:name="_Toc272414675"/>
      <w:bookmarkStart w:id="173" w:name="_Toc290846313"/>
      <w:bookmarkStart w:id="174" w:name="_Toc443968559"/>
      <w:r w:rsidRPr="004051A6">
        <w:t>Electrocardiograph</w:t>
      </w:r>
      <w:bookmarkEnd w:id="172"/>
      <w:bookmarkEnd w:id="173"/>
      <w:bookmarkEnd w:id="174"/>
    </w:p>
    <w:p w14:paraId="596BDF12" w14:textId="77FCB097" w:rsidR="00010713" w:rsidRPr="004051A6" w:rsidRDefault="00371CD9" w:rsidP="00371CD9">
      <w:pPr>
        <w:rPr>
          <w:lang w:eastAsia="ja-JP"/>
        </w:rPr>
      </w:pPr>
      <w:r w:rsidRPr="004051A6">
        <w:rPr>
          <w:lang w:eastAsia="ja-JP"/>
        </w:rPr>
        <w:t>The frequencies of patients with AEs related to ECG findings were low and comparable in</w:t>
      </w:r>
      <w:r w:rsidR="00010713" w:rsidRPr="004051A6">
        <w:rPr>
          <w:lang w:eastAsia="ja-JP"/>
        </w:rPr>
        <w:t xml:space="preserve"> </w:t>
      </w:r>
      <w:r w:rsidRPr="004051A6">
        <w:rPr>
          <w:lang w:eastAsia="ja-JP"/>
        </w:rPr>
        <w:t>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placebo treatment groups (</w:t>
      </w:r>
      <w:proofErr w:type="spellStart"/>
      <w:r w:rsidR="0030795E" w:rsidRPr="004051A6">
        <w:rPr>
          <w:lang w:eastAsia="ja-JP"/>
        </w:rPr>
        <w:t>e</w:t>
      </w:r>
      <w:r w:rsidRPr="004051A6">
        <w:rPr>
          <w:lang w:eastAsia="ja-JP"/>
        </w:rPr>
        <w:t>mpagliflozin</w:t>
      </w:r>
      <w:proofErr w:type="spellEnd"/>
      <w:r w:rsidRPr="004051A6">
        <w:rPr>
          <w:lang w:eastAsia="ja-JP"/>
        </w:rPr>
        <w:t xml:space="preserve"> 10 mg: 1.2%;</w:t>
      </w:r>
      <w:r w:rsidR="00D52949" w:rsidRPr="004051A6">
        <w:rPr>
          <w:lang w:eastAsia="ja-JP"/>
        </w:rPr>
        <w:t xml:space="preserve"> </w:t>
      </w:r>
      <w:proofErr w:type="spellStart"/>
      <w:r w:rsidR="00D52949" w:rsidRPr="004051A6">
        <w:rPr>
          <w:lang w:eastAsia="ja-JP"/>
        </w:rPr>
        <w:t>empagliflozi</w:t>
      </w:r>
      <w:r w:rsidR="00B07CA2" w:rsidRPr="004051A6">
        <w:rPr>
          <w:lang w:eastAsia="ja-JP"/>
        </w:rPr>
        <w:t>n</w:t>
      </w:r>
      <w:proofErr w:type="spellEnd"/>
      <w:r w:rsidR="00B07CA2" w:rsidRPr="004051A6">
        <w:rPr>
          <w:lang w:eastAsia="ja-JP"/>
        </w:rPr>
        <w:t> </w:t>
      </w:r>
      <w:r w:rsidR="0030795E" w:rsidRPr="004051A6">
        <w:rPr>
          <w:lang w:eastAsia="ja-JP"/>
        </w:rPr>
        <w:t>25 mg: </w:t>
      </w:r>
      <w:r w:rsidRPr="004051A6">
        <w:rPr>
          <w:lang w:eastAsia="ja-JP"/>
        </w:rPr>
        <w:t>1.6%; placebo: 1.9%).</w:t>
      </w:r>
      <w:r w:rsidR="0030795E" w:rsidRPr="004051A6">
        <w:rPr>
          <w:lang w:eastAsia="ja-JP"/>
        </w:rPr>
        <w:t xml:space="preserve"> </w:t>
      </w:r>
      <w:r w:rsidRPr="004051A6">
        <w:rPr>
          <w:lang w:eastAsia="ja-JP"/>
        </w:rPr>
        <w:t xml:space="preserve">The categorisations of QTcB and </w:t>
      </w:r>
      <w:proofErr w:type="spellStart"/>
      <w:r w:rsidRPr="004051A6">
        <w:rPr>
          <w:lang w:eastAsia="ja-JP"/>
        </w:rPr>
        <w:t>QTcF</w:t>
      </w:r>
      <w:proofErr w:type="spellEnd"/>
      <w:r w:rsidRPr="004051A6">
        <w:rPr>
          <w:lang w:eastAsia="ja-JP"/>
        </w:rPr>
        <w:t xml:space="preserve"> intervals at the end of treatment and changes from baseline at end of treatment were comparable across treatment groups, with few patients having a change in QTcB or </w:t>
      </w:r>
      <w:proofErr w:type="spellStart"/>
      <w:r w:rsidRPr="004051A6">
        <w:rPr>
          <w:lang w:eastAsia="ja-JP"/>
        </w:rPr>
        <w:t>QTcF</w:t>
      </w:r>
      <w:proofErr w:type="spellEnd"/>
      <w:r w:rsidRPr="004051A6">
        <w:rPr>
          <w:lang w:eastAsia="ja-JP"/>
        </w:rPr>
        <w:t xml:space="preserve"> interval of &gt;</w:t>
      </w:r>
      <w:r w:rsidR="0030795E" w:rsidRPr="004051A6">
        <w:rPr>
          <w:lang w:eastAsia="ja-JP"/>
        </w:rPr>
        <w:t xml:space="preserve"> 60 </w:t>
      </w:r>
      <w:proofErr w:type="spellStart"/>
      <w:r w:rsidR="0030795E" w:rsidRPr="004051A6">
        <w:rPr>
          <w:lang w:eastAsia="ja-JP"/>
        </w:rPr>
        <w:t>ms</w:t>
      </w:r>
      <w:proofErr w:type="spellEnd"/>
      <w:r w:rsidRPr="004051A6">
        <w:rPr>
          <w:lang w:eastAsia="ja-JP"/>
        </w:rPr>
        <w:t>. Frequencies of patients with QT</w:t>
      </w:r>
      <w:r w:rsidR="00010713" w:rsidRPr="004051A6">
        <w:rPr>
          <w:lang w:eastAsia="ja-JP"/>
        </w:rPr>
        <w:t xml:space="preserve"> </w:t>
      </w:r>
      <w:r w:rsidRPr="004051A6">
        <w:rPr>
          <w:lang w:eastAsia="ja-JP"/>
        </w:rPr>
        <w:t>interval &gt;</w:t>
      </w:r>
      <w:r w:rsidR="0030795E" w:rsidRPr="004051A6">
        <w:rPr>
          <w:lang w:eastAsia="ja-JP"/>
        </w:rPr>
        <w:t xml:space="preserve"> </w:t>
      </w:r>
      <w:r w:rsidRPr="004051A6">
        <w:rPr>
          <w:lang w:eastAsia="ja-JP"/>
        </w:rPr>
        <w:t xml:space="preserve">500 </w:t>
      </w:r>
      <w:proofErr w:type="spellStart"/>
      <w:r w:rsidRPr="004051A6">
        <w:rPr>
          <w:lang w:eastAsia="ja-JP"/>
        </w:rPr>
        <w:t>ms</w:t>
      </w:r>
      <w:proofErr w:type="spellEnd"/>
      <w:r w:rsidRPr="004051A6">
        <w:rPr>
          <w:lang w:eastAsia="ja-JP"/>
        </w:rPr>
        <w:t xml:space="preserve"> at the end of treatment were low and comparable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w:t>
      </w:r>
      <w:r w:rsidR="00010713" w:rsidRPr="004051A6">
        <w:rPr>
          <w:lang w:eastAsia="ja-JP"/>
        </w:rPr>
        <w:t xml:space="preserve"> </w:t>
      </w:r>
      <w:r w:rsidR="00C75BBE" w:rsidRPr="004051A6">
        <w:rPr>
          <w:lang w:eastAsia="ja-JP"/>
        </w:rPr>
        <w:t>placebo treatment groups (</w:t>
      </w:r>
      <w:proofErr w:type="spellStart"/>
      <w:r w:rsidR="00C75BBE" w:rsidRPr="004051A6">
        <w:rPr>
          <w:lang w:eastAsia="ja-JP"/>
        </w:rPr>
        <w:t>e</w:t>
      </w:r>
      <w:r w:rsidRPr="004051A6">
        <w:rPr>
          <w:lang w:eastAsia="ja-JP"/>
        </w:rPr>
        <w:t>mpagliflozin</w:t>
      </w:r>
      <w:proofErr w:type="spellEnd"/>
      <w:r w:rsidRPr="004051A6">
        <w:rPr>
          <w:lang w:eastAsia="ja-JP"/>
        </w:rPr>
        <w:t xml:space="preserve"> 10 mg: 0.5%;</w:t>
      </w:r>
      <w:r w:rsidR="00C75BBE" w:rsidRPr="004051A6">
        <w:rPr>
          <w:lang w:eastAsia="ja-JP"/>
        </w:rPr>
        <w:t xml:space="preserve"> </w:t>
      </w:r>
      <w:proofErr w:type="spellStart"/>
      <w:r w:rsidR="00C75BBE" w:rsidRPr="004051A6">
        <w:rPr>
          <w:lang w:eastAsia="ja-JP"/>
        </w:rPr>
        <w:t>empagliflozin</w:t>
      </w:r>
      <w:proofErr w:type="spellEnd"/>
      <w:r w:rsidR="00C75BBE" w:rsidRPr="004051A6">
        <w:rPr>
          <w:lang w:eastAsia="ja-JP"/>
        </w:rPr>
        <w:t> </w:t>
      </w:r>
      <w:r w:rsidR="0030795E" w:rsidRPr="004051A6">
        <w:rPr>
          <w:lang w:eastAsia="ja-JP"/>
        </w:rPr>
        <w:t>25 mg: </w:t>
      </w:r>
      <w:r w:rsidRPr="004051A6">
        <w:rPr>
          <w:lang w:eastAsia="ja-JP"/>
        </w:rPr>
        <w:t>1.0%; placebo: 0.7%)</w:t>
      </w:r>
      <w:r w:rsidR="00010713" w:rsidRPr="004051A6">
        <w:rPr>
          <w:lang w:eastAsia="ja-JP"/>
        </w:rPr>
        <w:t>.</w:t>
      </w:r>
    </w:p>
    <w:p w14:paraId="69454410" w14:textId="334527C5" w:rsidR="00371CD9" w:rsidRPr="004051A6" w:rsidRDefault="00371CD9" w:rsidP="00371CD9">
      <w:pPr>
        <w:rPr>
          <w:lang w:eastAsia="ja-JP"/>
        </w:rPr>
      </w:pPr>
      <w:r w:rsidRPr="004051A6">
        <w:rPr>
          <w:lang w:eastAsia="ja-JP"/>
        </w:rPr>
        <w:t>Silent MI was defined as the following ECG changes (it is unclear if this needed to be in the context</w:t>
      </w:r>
      <w:r w:rsidR="000C61A7" w:rsidRPr="004051A6">
        <w:rPr>
          <w:lang w:eastAsia="ja-JP"/>
        </w:rPr>
        <w:t xml:space="preserve"> of changes in cardiac enzymes):</w:t>
      </w:r>
    </w:p>
    <w:p w14:paraId="2151014A" w14:textId="22B17EE9" w:rsidR="00371CD9" w:rsidRPr="004051A6" w:rsidRDefault="000C61A7" w:rsidP="000C61A7">
      <w:pPr>
        <w:pStyle w:val="ListBullet"/>
        <w:rPr>
          <w:lang w:eastAsia="ja-JP"/>
        </w:rPr>
      </w:pPr>
      <w:r w:rsidRPr="004051A6">
        <w:rPr>
          <w:lang w:eastAsia="ja-JP"/>
        </w:rPr>
        <w:t>a</w:t>
      </w:r>
      <w:r w:rsidR="008660CD" w:rsidRPr="004051A6">
        <w:rPr>
          <w:lang w:eastAsia="ja-JP"/>
        </w:rPr>
        <w:t xml:space="preserve">ny Q </w:t>
      </w:r>
      <w:r w:rsidR="00C75BBE" w:rsidRPr="004051A6">
        <w:rPr>
          <w:lang w:eastAsia="ja-JP"/>
        </w:rPr>
        <w:t xml:space="preserve">wave in leads V2 to </w:t>
      </w:r>
      <w:r w:rsidR="00371CD9" w:rsidRPr="004051A6">
        <w:rPr>
          <w:lang w:eastAsia="ja-JP"/>
        </w:rPr>
        <w:t>V3 ≥</w:t>
      </w:r>
      <w:r w:rsidR="00C75BBE" w:rsidRPr="004051A6">
        <w:rPr>
          <w:lang w:eastAsia="ja-JP"/>
        </w:rPr>
        <w:t xml:space="preserve"> </w:t>
      </w:r>
      <w:r w:rsidR="00371CD9" w:rsidRPr="004051A6">
        <w:rPr>
          <w:lang w:eastAsia="ja-JP"/>
        </w:rPr>
        <w:t>0.02 seconds or QS complex in leads V2 and V3</w:t>
      </w:r>
    </w:p>
    <w:p w14:paraId="3BAB47CE" w14:textId="5A7AF9A9" w:rsidR="00371CD9" w:rsidRPr="004051A6" w:rsidRDefault="008660CD" w:rsidP="000C61A7">
      <w:pPr>
        <w:pStyle w:val="ListBullet"/>
        <w:rPr>
          <w:lang w:eastAsia="ja-JP"/>
        </w:rPr>
      </w:pPr>
      <w:r w:rsidRPr="004051A6">
        <w:rPr>
          <w:lang w:eastAsia="ja-JP"/>
        </w:rPr>
        <w:t xml:space="preserve">Q </w:t>
      </w:r>
      <w:r w:rsidR="00371CD9" w:rsidRPr="004051A6">
        <w:rPr>
          <w:lang w:eastAsia="ja-JP"/>
        </w:rPr>
        <w:t>wave ≥0.03 seconds and ≥</w:t>
      </w:r>
      <w:r w:rsidR="00C75BBE" w:rsidRPr="004051A6">
        <w:rPr>
          <w:lang w:eastAsia="ja-JP"/>
        </w:rPr>
        <w:t xml:space="preserve"> </w:t>
      </w:r>
      <w:r w:rsidR="00371CD9" w:rsidRPr="004051A6">
        <w:rPr>
          <w:lang w:eastAsia="ja-JP"/>
        </w:rPr>
        <w:t xml:space="preserve">0.1 mV deep or QS complex in leads I, II, </w:t>
      </w:r>
      <w:proofErr w:type="spellStart"/>
      <w:r w:rsidR="00371CD9" w:rsidRPr="004051A6">
        <w:rPr>
          <w:lang w:eastAsia="ja-JP"/>
        </w:rPr>
        <w:t>aVL</w:t>
      </w:r>
      <w:proofErr w:type="spellEnd"/>
      <w:r w:rsidR="00371CD9" w:rsidRPr="004051A6">
        <w:rPr>
          <w:lang w:eastAsia="ja-JP"/>
        </w:rPr>
        <w:t>,</w:t>
      </w:r>
    </w:p>
    <w:p w14:paraId="3A027AC4" w14:textId="76AAB8F6" w:rsidR="00371CD9" w:rsidRPr="004051A6" w:rsidRDefault="00371CD9" w:rsidP="000C61A7">
      <w:pPr>
        <w:pStyle w:val="ListBullet"/>
        <w:rPr>
          <w:lang w:eastAsia="ja-JP"/>
        </w:rPr>
      </w:pPr>
      <w:proofErr w:type="spellStart"/>
      <w:r w:rsidRPr="004051A6">
        <w:rPr>
          <w:lang w:eastAsia="ja-JP"/>
        </w:rPr>
        <w:t>aVF</w:t>
      </w:r>
      <w:proofErr w:type="spellEnd"/>
      <w:r w:rsidRPr="004051A6">
        <w:rPr>
          <w:lang w:eastAsia="ja-JP"/>
        </w:rPr>
        <w:t>, or V</w:t>
      </w:r>
      <w:r w:rsidR="00C75BBE" w:rsidRPr="004051A6">
        <w:rPr>
          <w:lang w:eastAsia="ja-JP"/>
        </w:rPr>
        <w:t xml:space="preserve">4 to </w:t>
      </w:r>
      <w:r w:rsidRPr="004051A6">
        <w:rPr>
          <w:lang w:eastAsia="ja-JP"/>
        </w:rPr>
        <w:t xml:space="preserve">V6 in any two leads of a contiguous lead grouping (I, </w:t>
      </w:r>
      <w:proofErr w:type="spellStart"/>
      <w:r w:rsidRPr="004051A6">
        <w:rPr>
          <w:lang w:eastAsia="ja-JP"/>
        </w:rPr>
        <w:t>aVL</w:t>
      </w:r>
      <w:proofErr w:type="spellEnd"/>
      <w:r w:rsidRPr="004051A6">
        <w:rPr>
          <w:lang w:eastAsia="ja-JP"/>
        </w:rPr>
        <w:t>, V6;</w:t>
      </w:r>
      <w:r w:rsidR="000C61A7" w:rsidRPr="004051A6">
        <w:rPr>
          <w:lang w:eastAsia="ja-JP"/>
        </w:rPr>
        <w:t xml:space="preserve"> </w:t>
      </w:r>
      <w:r w:rsidR="00C75BBE" w:rsidRPr="004051A6">
        <w:rPr>
          <w:lang w:eastAsia="ja-JP"/>
        </w:rPr>
        <w:t xml:space="preserve">V4 to </w:t>
      </w:r>
      <w:r w:rsidRPr="004051A6">
        <w:rPr>
          <w:lang w:eastAsia="ja-JP"/>
        </w:rPr>
        <w:t xml:space="preserve">V6; II, III, and </w:t>
      </w:r>
      <w:proofErr w:type="spellStart"/>
      <w:r w:rsidRPr="004051A6">
        <w:rPr>
          <w:lang w:eastAsia="ja-JP"/>
        </w:rPr>
        <w:t>aVF</w:t>
      </w:r>
      <w:proofErr w:type="spellEnd"/>
      <w:r w:rsidRPr="004051A6">
        <w:rPr>
          <w:lang w:eastAsia="ja-JP"/>
        </w:rPr>
        <w:t>)</w:t>
      </w:r>
    </w:p>
    <w:p w14:paraId="2371BB96" w14:textId="2888FD0F" w:rsidR="00371CD9" w:rsidRPr="004051A6" w:rsidRDefault="008660CD" w:rsidP="000C61A7">
      <w:pPr>
        <w:pStyle w:val="ListBullet"/>
        <w:rPr>
          <w:lang w:eastAsia="ja-JP"/>
        </w:rPr>
      </w:pPr>
      <w:r w:rsidRPr="004051A6">
        <w:rPr>
          <w:lang w:eastAsia="ja-JP"/>
        </w:rPr>
        <w:t xml:space="preserve">R </w:t>
      </w:r>
      <w:r w:rsidR="00371CD9" w:rsidRPr="004051A6">
        <w:rPr>
          <w:lang w:eastAsia="ja-JP"/>
        </w:rPr>
        <w:t>wave ≥</w:t>
      </w:r>
      <w:r w:rsidR="00C75BBE" w:rsidRPr="004051A6">
        <w:rPr>
          <w:lang w:eastAsia="ja-JP"/>
        </w:rPr>
        <w:t xml:space="preserve"> </w:t>
      </w:r>
      <w:r w:rsidR="00371CD9" w:rsidRPr="004051A6">
        <w:rPr>
          <w:lang w:eastAsia="ja-JP"/>
        </w:rPr>
        <w:t>0.04 seconds in V1-V2 and R/S ≥</w:t>
      </w:r>
      <w:r w:rsidR="00C75BBE" w:rsidRPr="004051A6">
        <w:rPr>
          <w:lang w:eastAsia="ja-JP"/>
        </w:rPr>
        <w:t xml:space="preserve"> </w:t>
      </w:r>
      <w:r w:rsidRPr="004051A6">
        <w:rPr>
          <w:lang w:eastAsia="ja-JP"/>
        </w:rPr>
        <w:t xml:space="preserve">1 with a concordant positive T </w:t>
      </w:r>
      <w:r w:rsidR="00371CD9" w:rsidRPr="004051A6">
        <w:rPr>
          <w:lang w:eastAsia="ja-JP"/>
        </w:rPr>
        <w:t>wave</w:t>
      </w:r>
      <w:r w:rsidR="000C61A7" w:rsidRPr="004051A6">
        <w:rPr>
          <w:lang w:eastAsia="ja-JP"/>
        </w:rPr>
        <w:t xml:space="preserve"> </w:t>
      </w:r>
      <w:r w:rsidR="00371CD9" w:rsidRPr="004051A6">
        <w:rPr>
          <w:lang w:eastAsia="ja-JP"/>
        </w:rPr>
        <w:t>in the absence of a conduction defect</w:t>
      </w:r>
      <w:r w:rsidR="000C61A7" w:rsidRPr="004051A6">
        <w:rPr>
          <w:lang w:eastAsia="ja-JP"/>
        </w:rPr>
        <w:t>.</w:t>
      </w:r>
    </w:p>
    <w:p w14:paraId="0069A31D" w14:textId="4FE77326" w:rsidR="00371CD9" w:rsidRPr="004051A6" w:rsidRDefault="00371CD9" w:rsidP="00371CD9">
      <w:pPr>
        <w:rPr>
          <w:lang w:eastAsia="ja-JP"/>
        </w:rPr>
      </w:pPr>
      <w:r w:rsidRPr="004051A6">
        <w:rPr>
          <w:lang w:eastAsia="ja-JP"/>
        </w:rPr>
        <w:t>There were more silent MIs in those treated with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(38/2378) than those treated with placebo (15/1211).</w:t>
      </w:r>
    </w:p>
    <w:p w14:paraId="6FA347A7" w14:textId="77777777" w:rsidR="00371CD9" w:rsidRPr="004051A6" w:rsidRDefault="00371CD9" w:rsidP="0030795E">
      <w:pPr>
        <w:pStyle w:val="Heading4"/>
      </w:pPr>
      <w:bookmarkStart w:id="175" w:name="_Toc272414676"/>
      <w:bookmarkStart w:id="176" w:name="_Toc290846314"/>
      <w:bookmarkStart w:id="177" w:name="_Toc443968560"/>
      <w:r w:rsidRPr="004051A6">
        <w:t>Vital signs</w:t>
      </w:r>
      <w:bookmarkEnd w:id="175"/>
      <w:bookmarkEnd w:id="176"/>
      <w:bookmarkEnd w:id="177"/>
    </w:p>
    <w:p w14:paraId="48C814D6" w14:textId="2C2D23E5" w:rsidR="00371CD9" w:rsidRPr="004051A6" w:rsidRDefault="00371CD9" w:rsidP="00371CD9">
      <w:pPr>
        <w:rPr>
          <w:lang w:eastAsia="ja-JP"/>
        </w:rPr>
      </w:pPr>
      <w:r w:rsidRPr="004051A6">
        <w:rPr>
          <w:lang w:eastAsia="ja-JP"/>
        </w:rPr>
        <w:t>There were very small clinically insignificant changes in HR.</w:t>
      </w:r>
    </w:p>
    <w:p w14:paraId="3ED43666" w14:textId="77777777" w:rsidR="00371CD9" w:rsidRPr="004051A6" w:rsidRDefault="00371CD9" w:rsidP="000C61A7">
      <w:pPr>
        <w:pStyle w:val="Heading3"/>
        <w:rPr>
          <w:rFonts w:eastAsia="Cambria"/>
        </w:rPr>
      </w:pPr>
      <w:bookmarkStart w:id="178" w:name="_Toc241374326"/>
      <w:bookmarkStart w:id="179" w:name="_Ref272333048"/>
      <w:bookmarkStart w:id="180" w:name="_Toc272414679"/>
      <w:bookmarkStart w:id="181" w:name="_Toc290846317"/>
      <w:bookmarkStart w:id="182" w:name="_Toc443968561"/>
      <w:bookmarkStart w:id="183" w:name="_Toc497904059"/>
      <w:r w:rsidRPr="004051A6">
        <w:rPr>
          <w:rFonts w:eastAsia="Cambria"/>
        </w:rPr>
        <w:t>Post-marketing experience</w:t>
      </w:r>
      <w:bookmarkEnd w:id="178"/>
      <w:bookmarkEnd w:id="179"/>
      <w:bookmarkEnd w:id="180"/>
      <w:bookmarkEnd w:id="181"/>
      <w:bookmarkEnd w:id="182"/>
      <w:bookmarkEnd w:id="183"/>
    </w:p>
    <w:p w14:paraId="6DC18DE9" w14:textId="500AFA87" w:rsidR="00371CD9" w:rsidRPr="004051A6" w:rsidRDefault="00371CD9" w:rsidP="00371CD9">
      <w:pPr>
        <w:rPr>
          <w:lang w:eastAsia="ja-JP"/>
        </w:rPr>
      </w:pPr>
      <w:r w:rsidRPr="004051A6">
        <w:rPr>
          <w:lang w:eastAsia="ja-JP"/>
        </w:rPr>
        <w:t xml:space="preserve">There have been concerns raised about the risk of DKA and </w:t>
      </w:r>
      <w:proofErr w:type="spellStart"/>
      <w:r w:rsidRPr="004051A6">
        <w:rPr>
          <w:lang w:eastAsia="ja-JP"/>
        </w:rPr>
        <w:t>urosepsis</w:t>
      </w:r>
      <w:proofErr w:type="spellEnd"/>
      <w:r w:rsidRPr="004051A6">
        <w:rPr>
          <w:lang w:eastAsia="ja-JP"/>
        </w:rPr>
        <w:t xml:space="preserve"> with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 xml:space="preserve">and other </w:t>
      </w:r>
      <w:r w:rsidR="008660CD" w:rsidRPr="004051A6">
        <w:rPr>
          <w:lang w:eastAsia="ja-JP"/>
        </w:rPr>
        <w:t>SGLT2</w:t>
      </w:r>
      <w:r w:rsidRPr="004051A6">
        <w:rPr>
          <w:lang w:eastAsia="ja-JP"/>
        </w:rPr>
        <w:t xml:space="preserve"> inhibitors. This has led to statements on the TGA (and EMA and FDA) websites, a letter to health care profe</w:t>
      </w:r>
      <w:r w:rsidR="0030795E" w:rsidRPr="004051A6">
        <w:rPr>
          <w:lang w:eastAsia="ja-JP"/>
        </w:rPr>
        <w:t>ssionals and updates to the PI.</w:t>
      </w:r>
    </w:p>
    <w:p w14:paraId="356E13F7" w14:textId="77777777" w:rsidR="00371CD9" w:rsidRPr="004051A6" w:rsidRDefault="00371CD9" w:rsidP="000C61A7">
      <w:pPr>
        <w:pStyle w:val="Heading3"/>
        <w:rPr>
          <w:rFonts w:eastAsia="Cambria"/>
        </w:rPr>
      </w:pPr>
      <w:bookmarkStart w:id="184" w:name="_Toc241374328"/>
      <w:bookmarkStart w:id="185" w:name="_Toc272414691"/>
      <w:bookmarkStart w:id="186" w:name="_Toc290846329"/>
      <w:bookmarkStart w:id="187" w:name="_Toc443968562"/>
      <w:bookmarkStart w:id="188" w:name="_Toc497904060"/>
      <w:r w:rsidRPr="004051A6">
        <w:rPr>
          <w:rFonts w:eastAsia="Cambria"/>
        </w:rPr>
        <w:t>Evaluator’s overall conclusions on clinical safety</w:t>
      </w:r>
      <w:bookmarkEnd w:id="184"/>
      <w:bookmarkEnd w:id="185"/>
      <w:bookmarkEnd w:id="186"/>
      <w:bookmarkEnd w:id="187"/>
      <w:bookmarkEnd w:id="188"/>
    </w:p>
    <w:p w14:paraId="5B00A8FF" w14:textId="77777777" w:rsidR="00371CD9" w:rsidRPr="004051A6" w:rsidRDefault="00371CD9" w:rsidP="00371CD9">
      <w:pPr>
        <w:rPr>
          <w:lang w:eastAsia="ja-JP"/>
        </w:rPr>
      </w:pPr>
      <w:r w:rsidRPr="004051A6">
        <w:rPr>
          <w:lang w:eastAsia="ja-JP"/>
        </w:rPr>
        <w:t xml:space="preserve">The safety profile in the study was consistent with the known safety profile of </w:t>
      </w:r>
      <w:proofErr w:type="spellStart"/>
      <w:r w:rsidRPr="004051A6">
        <w:rPr>
          <w:lang w:eastAsia="ja-JP"/>
        </w:rPr>
        <w:t>Empagliflozin</w:t>
      </w:r>
      <w:proofErr w:type="spellEnd"/>
      <w:r w:rsidRPr="004051A6">
        <w:rPr>
          <w:lang w:eastAsia="ja-JP"/>
        </w:rPr>
        <w:t>.</w:t>
      </w:r>
    </w:p>
    <w:p w14:paraId="5565D7D5" w14:textId="173C8839" w:rsidR="00371CD9" w:rsidRPr="004051A6" w:rsidRDefault="00371CD9" w:rsidP="00371CD9">
      <w:pPr>
        <w:rPr>
          <w:lang w:eastAsia="ja-JP"/>
        </w:rPr>
      </w:pPr>
      <w:r w:rsidRPr="004051A6">
        <w:rPr>
          <w:lang w:eastAsia="ja-JP"/>
        </w:rPr>
        <w:t xml:space="preserve">The reported rates of DKA, genital infections and </w:t>
      </w:r>
      <w:proofErr w:type="spellStart"/>
      <w:r w:rsidRPr="004051A6">
        <w:rPr>
          <w:lang w:eastAsia="ja-JP"/>
        </w:rPr>
        <w:t>urosepsis</w:t>
      </w:r>
      <w:proofErr w:type="spellEnd"/>
      <w:r w:rsidRPr="004051A6">
        <w:rPr>
          <w:lang w:eastAsia="ja-JP"/>
        </w:rPr>
        <w:t xml:space="preserve"> were lower than have been reported in a post market setting. This is most likely due to increased vigilance of these problems and appropriate management in a clinical trial setting. The risk of these problems is likely to be increased in a real life setting.</w:t>
      </w:r>
    </w:p>
    <w:p w14:paraId="47A8FA99" w14:textId="7A45ABE5" w:rsidR="00371CD9" w:rsidRPr="004051A6" w:rsidRDefault="00371CD9" w:rsidP="00371CD9">
      <w:pPr>
        <w:rPr>
          <w:lang w:eastAsia="ja-JP"/>
        </w:rPr>
      </w:pPr>
      <w:r w:rsidRPr="004051A6">
        <w:rPr>
          <w:lang w:eastAsia="ja-JP"/>
        </w:rPr>
        <w:lastRenderedPageBreak/>
        <w:t>There were high rate</w:t>
      </w:r>
      <w:r w:rsidR="00F526C2" w:rsidRPr="004051A6">
        <w:rPr>
          <w:lang w:eastAsia="ja-JP"/>
        </w:rPr>
        <w:t>s of hypoglycaemia</w:t>
      </w:r>
      <w:r w:rsidRPr="004051A6">
        <w:rPr>
          <w:lang w:eastAsia="ja-JP"/>
        </w:rPr>
        <w:t xml:space="preserve"> (around 28%) in the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w:t>
      </w:r>
    </w:p>
    <w:p w14:paraId="5220C7AE" w14:textId="1D75044F" w:rsidR="00371CD9" w:rsidRPr="004051A6" w:rsidRDefault="00371CD9" w:rsidP="00371CD9">
      <w:pPr>
        <w:rPr>
          <w:lang w:eastAsia="ja-JP"/>
        </w:rPr>
      </w:pPr>
      <w:r w:rsidRPr="004051A6">
        <w:rPr>
          <w:lang w:eastAsia="ja-JP"/>
        </w:rPr>
        <w:t>There was a reduction in diastolic BP in both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This was greater in the</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 xml:space="preserve">group. There was a modest increase in </w:t>
      </w:r>
      <w:proofErr w:type="spellStart"/>
      <w:r w:rsidRPr="004051A6">
        <w:rPr>
          <w:lang w:eastAsia="ja-JP"/>
        </w:rPr>
        <w:t>Hb</w:t>
      </w:r>
      <w:proofErr w:type="spellEnd"/>
      <w:r w:rsidRPr="004051A6">
        <w:rPr>
          <w:lang w:eastAsia="ja-JP"/>
        </w:rPr>
        <w:t xml:space="preserve"> and haematocrit during the trial, possibly due to volume depletion. This may be significant given the </w:t>
      </w:r>
      <w:r w:rsidR="0030795E" w:rsidRPr="004051A6">
        <w:rPr>
          <w:lang w:eastAsia="ja-JP"/>
        </w:rPr>
        <w:t>numerical increased risk of non-</w:t>
      </w:r>
      <w:r w:rsidRPr="004051A6">
        <w:rPr>
          <w:lang w:eastAsia="ja-JP"/>
        </w:rPr>
        <w:t>haemorrhagic stroke. The sponsor performed intensive subgroup analysis looking at the rate of stroke in those on diuretics, those with increased haematocrit</w:t>
      </w:r>
      <w:r w:rsidR="00FF5CF3">
        <w:rPr>
          <w:lang w:eastAsia="ja-JP"/>
        </w:rPr>
        <w:t xml:space="preserve"> and</w:t>
      </w:r>
      <w:r w:rsidRPr="004051A6">
        <w:rPr>
          <w:lang w:eastAsia="ja-JP"/>
        </w:rPr>
        <w:t xml:space="preserve"> those with signs of volume depletion. There were no significant interactions seen. However such analysis wa</w:t>
      </w:r>
      <w:r w:rsidR="0030795E" w:rsidRPr="004051A6">
        <w:rPr>
          <w:lang w:eastAsia="ja-JP"/>
        </w:rPr>
        <w:t>s exploratory and based on self-</w:t>
      </w:r>
      <w:r w:rsidRPr="004051A6">
        <w:rPr>
          <w:lang w:eastAsia="ja-JP"/>
        </w:rPr>
        <w:t>reported or subjective symptoms/signs.</w:t>
      </w:r>
    </w:p>
    <w:p w14:paraId="68051103" w14:textId="3542E501" w:rsidR="00371CD9" w:rsidRPr="004051A6" w:rsidRDefault="00371CD9" w:rsidP="00371CD9">
      <w:pPr>
        <w:rPr>
          <w:lang w:eastAsia="ja-JP"/>
        </w:rPr>
      </w:pPr>
      <w:r w:rsidRPr="004051A6">
        <w:rPr>
          <w:lang w:eastAsia="ja-JP"/>
        </w:rPr>
        <w:t>More patients with renal impairment had serious adverse events in both</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and placebo groups.</w:t>
      </w:r>
    </w:p>
    <w:p w14:paraId="03E80DB4" w14:textId="598CC916" w:rsidR="00371CD9" w:rsidRPr="004051A6" w:rsidRDefault="00371CD9" w:rsidP="00371CD9">
      <w:pPr>
        <w:rPr>
          <w:lang w:eastAsia="ja-JP"/>
        </w:rPr>
      </w:pPr>
      <w:r w:rsidRPr="004051A6">
        <w:rPr>
          <w:lang w:eastAsia="ja-JP"/>
        </w:rPr>
        <w:t>A safety signal for amputation for another drug of this class (</w:t>
      </w:r>
      <w:proofErr w:type="spellStart"/>
      <w:r w:rsidRPr="004051A6">
        <w:rPr>
          <w:lang w:eastAsia="ja-JP"/>
        </w:rPr>
        <w:t>Canagliflozin</w:t>
      </w:r>
      <w:proofErr w:type="spellEnd"/>
      <w:r w:rsidRPr="004051A6">
        <w:rPr>
          <w:lang w:eastAsia="ja-JP"/>
        </w:rPr>
        <w:t>) has recently been issued</w:t>
      </w:r>
      <w:r w:rsidR="00F526C2" w:rsidRPr="004051A6">
        <w:rPr>
          <w:lang w:eastAsia="ja-JP"/>
        </w:rPr>
        <w:t xml:space="preserve"> from interim results of a long-</w:t>
      </w:r>
      <w:r w:rsidRPr="004051A6">
        <w:rPr>
          <w:lang w:eastAsia="ja-JP"/>
        </w:rPr>
        <w:t>term safety study (CANVAS and CANVAS-R). There was no significant different in peripheral arterial disease in the EMPA-REG study. Possible reasons for the discrepancy include differences in reporting of adverse events, difference in populations studied, and shorter duration of the trial in the EMPA-REG study.</w:t>
      </w:r>
    </w:p>
    <w:p w14:paraId="4E885984" w14:textId="0E42EA5D" w:rsidR="00C22678" w:rsidRPr="004051A6" w:rsidRDefault="00371CD9" w:rsidP="00C22678">
      <w:pPr>
        <w:rPr>
          <w:lang w:eastAsia="ja-JP"/>
        </w:rPr>
      </w:pPr>
      <w:r w:rsidRPr="004051A6">
        <w:rPr>
          <w:lang w:eastAsia="ja-JP"/>
        </w:rPr>
        <w:t>Overall, there was no significant difference in the frequency of malignancy between the placebo and</w:t>
      </w:r>
      <w:r w:rsidR="00D52949" w:rsidRPr="004051A6">
        <w:rPr>
          <w:lang w:eastAsia="ja-JP"/>
        </w:rPr>
        <w:t xml:space="preserve"> </w:t>
      </w:r>
      <w:proofErr w:type="spellStart"/>
      <w:r w:rsidR="00D52949" w:rsidRPr="004051A6">
        <w:rPr>
          <w:lang w:eastAsia="ja-JP"/>
        </w:rPr>
        <w:t>empagliflozin</w:t>
      </w:r>
      <w:proofErr w:type="spellEnd"/>
      <w:r w:rsidR="00D52949" w:rsidRPr="004051A6">
        <w:rPr>
          <w:lang w:eastAsia="ja-JP"/>
        </w:rPr>
        <w:t xml:space="preserve"> </w:t>
      </w:r>
      <w:r w:rsidRPr="004051A6">
        <w:rPr>
          <w:lang w:eastAsia="ja-JP"/>
        </w:rPr>
        <w:t>groups. However, there was a discrepancy in the number of cases of bladder cancer and pancreatic cancer. But these numbers need to be interpreted with caution as the number of cases was small, and</w:t>
      </w:r>
      <w:r w:rsidR="00F526C2" w:rsidRPr="004051A6">
        <w:rPr>
          <w:lang w:eastAsia="ja-JP"/>
        </w:rPr>
        <w:t xml:space="preserve"> the number of subgroups large.</w:t>
      </w:r>
    </w:p>
    <w:p w14:paraId="5FDEF8BD" w14:textId="77777777" w:rsidR="00C22678" w:rsidRPr="004051A6" w:rsidRDefault="00C22678" w:rsidP="00C22678">
      <w:pPr>
        <w:pStyle w:val="Heading2"/>
      </w:pPr>
      <w:bookmarkStart w:id="189" w:name="_Toc497904061"/>
      <w:r w:rsidRPr="004051A6">
        <w:t>First round benefit-risk assessment</w:t>
      </w:r>
      <w:bookmarkEnd w:id="189"/>
    </w:p>
    <w:p w14:paraId="5610DD2A" w14:textId="6232C3D2" w:rsidR="00A96C11" w:rsidRPr="004051A6" w:rsidRDefault="00A96C11" w:rsidP="00A96C11">
      <w:pPr>
        <w:pStyle w:val="Heading3"/>
        <w:rPr>
          <w:rFonts w:eastAsia="Cambria"/>
        </w:rPr>
      </w:pPr>
      <w:bookmarkStart w:id="190" w:name="_Toc497904062"/>
      <w:r w:rsidRPr="004051A6">
        <w:rPr>
          <w:rFonts w:eastAsia="Cambria"/>
        </w:rPr>
        <w:t>First round assessment of benefits</w:t>
      </w:r>
      <w:bookmarkEnd w:id="190"/>
    </w:p>
    <w:p w14:paraId="3713DB1D" w14:textId="2D330C7D" w:rsidR="00F526C2" w:rsidRPr="004051A6" w:rsidRDefault="00F526C2" w:rsidP="00F526C2">
      <w:r w:rsidRPr="004051A6">
        <w:t xml:space="preserve">The benefits of </w:t>
      </w:r>
      <w:proofErr w:type="spellStart"/>
      <w:r w:rsidRPr="004051A6">
        <w:t>empagliflozin</w:t>
      </w:r>
      <w:proofErr w:type="spellEnd"/>
      <w:r w:rsidRPr="004051A6">
        <w:t xml:space="preserve"> for the prevention in ‘the prevention of</w:t>
      </w:r>
      <w:r w:rsidR="00A50259" w:rsidRPr="004051A6">
        <w:t xml:space="preserve"> </w:t>
      </w:r>
      <w:r w:rsidRPr="004051A6">
        <w:t>cardiovascular events’ has been demonstrated in patients with T2DM</w:t>
      </w:r>
      <w:r w:rsidR="00FF20F4">
        <w:t>,</w:t>
      </w:r>
      <w:r w:rsidRPr="004051A6">
        <w:t xml:space="preserve"> poor glycaemic control and macrovascular risk factors. This study has demonstrated the following benefits in this treatment group:</w:t>
      </w:r>
    </w:p>
    <w:p w14:paraId="0FC9BD2E" w14:textId="31E2C1E5" w:rsidR="00F526C2" w:rsidRPr="004051A6" w:rsidRDefault="00F526C2" w:rsidP="00F526C2">
      <w:pPr>
        <w:pStyle w:val="ListBullet"/>
      </w:pPr>
      <w:r w:rsidRPr="004051A6">
        <w:t xml:space="preserve">Non-inferiority and superiority of </w:t>
      </w:r>
      <w:proofErr w:type="spellStart"/>
      <w:r w:rsidRPr="004051A6">
        <w:t>Empagliflozin</w:t>
      </w:r>
      <w:proofErr w:type="spellEnd"/>
      <w:r w:rsidRPr="004051A6">
        <w:t xml:space="preserve"> over placebo for 3-point MACE</w:t>
      </w:r>
    </w:p>
    <w:p w14:paraId="496B58CA" w14:textId="5E1DE070" w:rsidR="00F526C2" w:rsidRPr="004051A6" w:rsidRDefault="00F526C2" w:rsidP="00F526C2">
      <w:pPr>
        <w:pStyle w:val="ListBullet"/>
      </w:pPr>
      <w:r w:rsidRPr="004051A6">
        <w:t>Non-inferiority for 4-point MACE</w:t>
      </w:r>
    </w:p>
    <w:p w14:paraId="363A175F" w14:textId="77777777" w:rsidR="00F526C2" w:rsidRPr="004051A6" w:rsidRDefault="00F526C2" w:rsidP="00F526C2">
      <w:pPr>
        <w:pStyle w:val="ListBullet"/>
      </w:pPr>
      <w:r w:rsidRPr="004051A6">
        <w:t>Reduced cardiovascular mortality</w:t>
      </w:r>
    </w:p>
    <w:p w14:paraId="6D9F771E" w14:textId="6F66BF78" w:rsidR="00F526C2" w:rsidRPr="004051A6" w:rsidRDefault="00F526C2" w:rsidP="00F526C2">
      <w:pPr>
        <w:pStyle w:val="ListBullet"/>
      </w:pPr>
      <w:r w:rsidRPr="004051A6">
        <w:t>Reduced hospitalisation for heart failure</w:t>
      </w:r>
    </w:p>
    <w:p w14:paraId="19A9B169" w14:textId="77777777" w:rsidR="00F526C2" w:rsidRPr="004051A6" w:rsidRDefault="00F526C2" w:rsidP="00F526C2">
      <w:pPr>
        <w:pStyle w:val="ListBullet"/>
      </w:pPr>
      <w:r w:rsidRPr="004051A6">
        <w:t>Reduced worsening and new nephropathy</w:t>
      </w:r>
    </w:p>
    <w:p w14:paraId="30759E7A" w14:textId="77777777" w:rsidR="00F526C2" w:rsidRPr="004051A6" w:rsidRDefault="00F526C2" w:rsidP="00F526C2">
      <w:pPr>
        <w:pStyle w:val="ListBullet"/>
      </w:pPr>
      <w:r w:rsidRPr="004051A6">
        <w:t>No significant increased risk of hypoglycaemia</w:t>
      </w:r>
    </w:p>
    <w:p w14:paraId="2C8220FF" w14:textId="1A72DD52" w:rsidR="00F526C2" w:rsidRPr="004051A6" w:rsidRDefault="00F526C2" w:rsidP="00E14DF8">
      <w:r w:rsidRPr="004051A6">
        <w:t xml:space="preserve">There was no statistically of clinically significant difference in the rate of MI, hospitalisation </w:t>
      </w:r>
      <w:proofErr w:type="spellStart"/>
      <w:r w:rsidRPr="004051A6">
        <w:t>forangina</w:t>
      </w:r>
      <w:proofErr w:type="spellEnd"/>
      <w:r w:rsidRPr="004051A6">
        <w:t>, stroke or revascularisation procedures to support benefits on macrovascular disease. However it is acknowledged these were secondary endpoints and subject to statistical problems of multiplicity, compounded by small numbers. There was no statistically significant difference in retinopathy.</w:t>
      </w:r>
    </w:p>
    <w:p w14:paraId="6D920B03" w14:textId="77777777" w:rsidR="00F526C2" w:rsidRPr="004051A6" w:rsidRDefault="00F526C2" w:rsidP="004051A6">
      <w:r w:rsidRPr="004051A6">
        <w:t>The benefits occurred early in the trial.</w:t>
      </w:r>
    </w:p>
    <w:p w14:paraId="20706D53" w14:textId="16BD7345" w:rsidR="00F526C2" w:rsidRPr="004051A6" w:rsidRDefault="00F526C2" w:rsidP="004051A6">
      <w:r w:rsidRPr="004051A6">
        <w:t>It is likely that the benefits are independent of glycaemic control.</w:t>
      </w:r>
    </w:p>
    <w:p w14:paraId="435365E9" w14:textId="77777777" w:rsidR="00F526C2" w:rsidRPr="004051A6" w:rsidRDefault="00F526C2" w:rsidP="00F526C2">
      <w:pPr>
        <w:pStyle w:val="Heading3"/>
        <w:rPr>
          <w:rFonts w:eastAsia="Cambria"/>
        </w:rPr>
      </w:pPr>
      <w:bookmarkStart w:id="191" w:name="_Toc236802596"/>
      <w:bookmarkStart w:id="192" w:name="_Toc241374334"/>
      <w:bookmarkStart w:id="193" w:name="_Ref272160964"/>
      <w:bookmarkStart w:id="194" w:name="_Toc272414694"/>
      <w:bookmarkStart w:id="195" w:name="_Toc290846332"/>
      <w:bookmarkStart w:id="196" w:name="_Toc443968565"/>
      <w:bookmarkStart w:id="197" w:name="_Toc497904063"/>
      <w:r w:rsidRPr="004051A6">
        <w:rPr>
          <w:rFonts w:eastAsia="Cambria"/>
        </w:rPr>
        <w:t>First round assessment of risks</w:t>
      </w:r>
      <w:bookmarkEnd w:id="191"/>
      <w:bookmarkEnd w:id="192"/>
      <w:bookmarkEnd w:id="193"/>
      <w:bookmarkEnd w:id="194"/>
      <w:bookmarkEnd w:id="195"/>
      <w:bookmarkEnd w:id="196"/>
      <w:bookmarkEnd w:id="197"/>
    </w:p>
    <w:p w14:paraId="71797A80" w14:textId="4E07C95C" w:rsidR="00F526C2" w:rsidRPr="004051A6" w:rsidRDefault="00F526C2" w:rsidP="00F526C2">
      <w:pPr>
        <w:rPr>
          <w:lang w:eastAsia="ja-JP"/>
        </w:rPr>
      </w:pPr>
      <w:r w:rsidRPr="004051A6">
        <w:rPr>
          <w:lang w:eastAsia="ja-JP"/>
        </w:rPr>
        <w:t xml:space="preserve">The risks of </w:t>
      </w:r>
      <w:proofErr w:type="spellStart"/>
      <w:r w:rsidRPr="004051A6">
        <w:rPr>
          <w:lang w:eastAsia="ja-JP"/>
        </w:rPr>
        <w:t>empagliflozin</w:t>
      </w:r>
      <w:proofErr w:type="spellEnd"/>
      <w:r w:rsidRPr="004051A6">
        <w:rPr>
          <w:lang w:eastAsia="ja-JP"/>
        </w:rPr>
        <w:t xml:space="preserve"> for the prevention of cardiovascular events are:</w:t>
      </w:r>
    </w:p>
    <w:p w14:paraId="5C5D7F0D" w14:textId="77777777" w:rsidR="00F526C2" w:rsidRPr="004051A6" w:rsidRDefault="00F526C2" w:rsidP="00F526C2">
      <w:pPr>
        <w:pStyle w:val="ListBullet"/>
        <w:rPr>
          <w:lang w:eastAsia="ja-JP"/>
        </w:rPr>
      </w:pPr>
      <w:r w:rsidRPr="004051A6">
        <w:rPr>
          <w:lang w:eastAsia="ja-JP"/>
        </w:rPr>
        <w:lastRenderedPageBreak/>
        <w:t>A potential increase in the risk of stroke. This may be driven by a reduction in intravascular volume (higher haematocrit).</w:t>
      </w:r>
    </w:p>
    <w:p w14:paraId="09E00DFC" w14:textId="77777777" w:rsidR="00F526C2" w:rsidRPr="004051A6" w:rsidRDefault="00F526C2" w:rsidP="00F526C2">
      <w:pPr>
        <w:pStyle w:val="ListBullet"/>
        <w:rPr>
          <w:lang w:eastAsia="ja-JP"/>
        </w:rPr>
      </w:pPr>
      <w:r w:rsidRPr="004051A6">
        <w:rPr>
          <w:lang w:eastAsia="ja-JP"/>
        </w:rPr>
        <w:t>A higher rate of serious adverse events in patients with moderate renal impairment.</w:t>
      </w:r>
    </w:p>
    <w:p w14:paraId="7385447A" w14:textId="77777777" w:rsidR="00F526C2" w:rsidRPr="004051A6" w:rsidRDefault="00F526C2" w:rsidP="00F526C2">
      <w:pPr>
        <w:pStyle w:val="ListBullet"/>
        <w:rPr>
          <w:lang w:eastAsia="ja-JP"/>
        </w:rPr>
      </w:pPr>
      <w:r w:rsidRPr="004051A6">
        <w:rPr>
          <w:lang w:eastAsia="ja-JP"/>
        </w:rPr>
        <w:t>Increased risk of genital infections and urinary sepsis (known risks)</w:t>
      </w:r>
    </w:p>
    <w:p w14:paraId="696C9BCF" w14:textId="56238442" w:rsidR="00F526C2" w:rsidRPr="004051A6" w:rsidRDefault="00F526C2" w:rsidP="004051A6">
      <w:pPr>
        <w:rPr>
          <w:lang w:eastAsia="ja-JP"/>
        </w:rPr>
      </w:pPr>
      <w:r w:rsidRPr="004051A6">
        <w:rPr>
          <w:lang w:eastAsia="ja-JP"/>
        </w:rPr>
        <w:t>There was no evidence of benefit for MI, stroke, unstable angina, or revascularisation procedure.</w:t>
      </w:r>
    </w:p>
    <w:p w14:paraId="06A242F2" w14:textId="2B3D74CB" w:rsidR="00F526C2" w:rsidRPr="004051A6" w:rsidRDefault="00F526C2" w:rsidP="00F526C2">
      <w:pPr>
        <w:pStyle w:val="Heading4"/>
      </w:pPr>
      <w:r w:rsidRPr="004051A6">
        <w:t>Unknowns</w:t>
      </w:r>
    </w:p>
    <w:p w14:paraId="19EF033A" w14:textId="0EDE2304" w:rsidR="00F526C2" w:rsidRPr="004051A6" w:rsidRDefault="00F526C2" w:rsidP="00F526C2">
      <w:pPr>
        <w:rPr>
          <w:lang w:eastAsia="ja-JP"/>
        </w:rPr>
      </w:pPr>
      <w:proofErr w:type="spellStart"/>
      <w:r w:rsidRPr="004051A6">
        <w:rPr>
          <w:lang w:eastAsia="ja-JP"/>
        </w:rPr>
        <w:t>Empagliflozin</w:t>
      </w:r>
      <w:proofErr w:type="spellEnd"/>
      <w:r w:rsidRPr="004051A6">
        <w:rPr>
          <w:lang w:eastAsia="ja-JP"/>
        </w:rPr>
        <w:t xml:space="preserve"> has not been studied in Indigenous people of Australia. This group have a high baseline risk of renal disease and infections, in particular STD. However</w:t>
      </w:r>
      <w:r w:rsidR="00FF20F4">
        <w:rPr>
          <w:lang w:eastAsia="ja-JP"/>
        </w:rPr>
        <w:t>,</w:t>
      </w:r>
      <w:r w:rsidRPr="004051A6">
        <w:rPr>
          <w:lang w:eastAsia="ja-JP"/>
        </w:rPr>
        <w:t xml:space="preserve"> they also have a high rate of diabetes related morbidity and mortality. The benefit risk ratio may be different in this population.</w:t>
      </w:r>
    </w:p>
    <w:p w14:paraId="77028777" w14:textId="270D062E" w:rsidR="00F526C2" w:rsidRPr="004051A6" w:rsidRDefault="00F526C2" w:rsidP="00F526C2">
      <w:pPr>
        <w:rPr>
          <w:lang w:eastAsia="ja-JP"/>
        </w:rPr>
      </w:pPr>
      <w:r w:rsidRPr="004051A6">
        <w:rPr>
          <w:lang w:eastAsia="ja-JP"/>
        </w:rPr>
        <w:t>Interactions</w:t>
      </w:r>
      <w:r w:rsidR="00FF20F4">
        <w:rPr>
          <w:lang w:eastAsia="ja-JP"/>
        </w:rPr>
        <w:t xml:space="preserve"> encountered</w:t>
      </w:r>
      <w:r w:rsidRPr="004051A6">
        <w:rPr>
          <w:lang w:eastAsia="ja-JP"/>
        </w:rPr>
        <w:t xml:space="preserve"> with other medications in the prevention of cardiovascular death. The study was not powered to determine if concomitant treatment with ACE inhibitors, B blockers, calcium channel blockers, or diuretics altered the efficacy.</w:t>
      </w:r>
    </w:p>
    <w:p w14:paraId="40183C1D" w14:textId="77777777" w:rsidR="00A96C11" w:rsidRPr="004051A6" w:rsidRDefault="00A96C11" w:rsidP="00A96C11">
      <w:pPr>
        <w:pStyle w:val="Heading3"/>
      </w:pPr>
      <w:bookmarkStart w:id="198" w:name="_Toc236802597"/>
      <w:bookmarkStart w:id="199" w:name="_Toc241374335"/>
      <w:bookmarkStart w:id="200" w:name="_Toc272414695"/>
      <w:bookmarkStart w:id="201" w:name="_Toc290846333"/>
      <w:bookmarkStart w:id="202" w:name="_Toc443968566"/>
      <w:bookmarkStart w:id="203" w:name="_Toc497904064"/>
      <w:r w:rsidRPr="004051A6">
        <w:t>First round assessment of benefit-risk balance</w:t>
      </w:r>
      <w:bookmarkEnd w:id="198"/>
      <w:bookmarkEnd w:id="199"/>
      <w:bookmarkEnd w:id="200"/>
      <w:bookmarkEnd w:id="201"/>
      <w:bookmarkEnd w:id="202"/>
      <w:bookmarkEnd w:id="203"/>
    </w:p>
    <w:p w14:paraId="77B22AB6" w14:textId="43A15853" w:rsidR="00A96C11" w:rsidRPr="004051A6" w:rsidRDefault="00A96C11" w:rsidP="00A96C11">
      <w:r w:rsidRPr="004051A6">
        <w:t xml:space="preserve">Overall, the risk benefit ratio for the current indications </w:t>
      </w:r>
      <w:r w:rsidR="00FF20F4">
        <w:t>is</w:t>
      </w:r>
      <w:r w:rsidR="00FF20F4" w:rsidRPr="004051A6">
        <w:t xml:space="preserve"> </w:t>
      </w:r>
      <w:r w:rsidRPr="004051A6">
        <w:t xml:space="preserve">favourable. The EMPA-REG study demonstrated that </w:t>
      </w:r>
      <w:proofErr w:type="spellStart"/>
      <w:r w:rsidRPr="004051A6">
        <w:t>empagliflozin</w:t>
      </w:r>
      <w:proofErr w:type="spellEnd"/>
      <w:r w:rsidRPr="004051A6">
        <w:t xml:space="preserve"> has advantages over other glucose lowering drugs in the reduction in cardiovascular mortality in T2DM.</w:t>
      </w:r>
    </w:p>
    <w:p w14:paraId="26A26C0F" w14:textId="229B33E3" w:rsidR="00A96C11" w:rsidRPr="004051A6" w:rsidRDefault="00A96C11" w:rsidP="00A96C11">
      <w:pPr>
        <w:autoSpaceDE w:val="0"/>
        <w:autoSpaceDN w:val="0"/>
        <w:adjustRightInd w:val="0"/>
      </w:pPr>
      <w:r w:rsidRPr="004051A6">
        <w:t>In addition, there is sufficient evidence to support the efficacy and safety in patients with mild and moderate renal impairment.</w:t>
      </w:r>
    </w:p>
    <w:p w14:paraId="03B3F26C" w14:textId="77777777" w:rsidR="00C22678" w:rsidRPr="004051A6" w:rsidRDefault="00C22678" w:rsidP="00C22678">
      <w:pPr>
        <w:pStyle w:val="Heading2"/>
      </w:pPr>
      <w:bookmarkStart w:id="204" w:name="_Toc497904065"/>
      <w:r w:rsidRPr="004051A6">
        <w:t>First round recommendation regarding authorisation</w:t>
      </w:r>
      <w:bookmarkEnd w:id="204"/>
    </w:p>
    <w:p w14:paraId="21903557" w14:textId="082B4B7F" w:rsidR="00A96C11" w:rsidRPr="004051A6" w:rsidRDefault="007303F0" w:rsidP="00557CF8">
      <w:pPr>
        <w:pStyle w:val="Heading3"/>
      </w:pPr>
      <w:bookmarkStart w:id="205" w:name="_Toc497904066"/>
      <w:r w:rsidRPr="004051A6">
        <w:t>Use to prevent cardiovascular events</w:t>
      </w:r>
      <w:bookmarkEnd w:id="205"/>
    </w:p>
    <w:p w14:paraId="23E8E540" w14:textId="7E8D5B47" w:rsidR="00A96C11" w:rsidRPr="004051A6" w:rsidRDefault="00A96C11" w:rsidP="00A96C11">
      <w:pPr>
        <w:rPr>
          <w:lang w:eastAsia="ja-JP"/>
        </w:rPr>
      </w:pPr>
      <w:r w:rsidRPr="004051A6">
        <w:rPr>
          <w:lang w:eastAsia="ja-JP"/>
        </w:rPr>
        <w:t xml:space="preserve">The clinical evaluator would recommend approval for this indication. The </w:t>
      </w:r>
      <w:r w:rsidR="00AF57F0" w:rsidRPr="004051A6">
        <w:rPr>
          <w:lang w:eastAsia="ja-JP"/>
        </w:rPr>
        <w:t xml:space="preserve">Delegate </w:t>
      </w:r>
      <w:r w:rsidRPr="004051A6">
        <w:rPr>
          <w:lang w:eastAsia="ja-JP"/>
        </w:rPr>
        <w:t>may consider rewording of the indication with conside</w:t>
      </w:r>
      <w:r w:rsidR="00143638" w:rsidRPr="004051A6">
        <w:rPr>
          <w:lang w:eastAsia="ja-JP"/>
        </w:rPr>
        <w:t>ration to the following issues:</w:t>
      </w:r>
    </w:p>
    <w:p w14:paraId="1D4B43BB" w14:textId="77777777" w:rsidR="00143638" w:rsidRPr="004051A6" w:rsidRDefault="00A96C11" w:rsidP="007303F0">
      <w:pPr>
        <w:pStyle w:val="Numberbullet0"/>
        <w:numPr>
          <w:ilvl w:val="0"/>
          <w:numId w:val="20"/>
        </w:numPr>
        <w:rPr>
          <w:lang w:eastAsia="ja-JP"/>
        </w:rPr>
      </w:pPr>
      <w:r w:rsidRPr="004051A6">
        <w:rPr>
          <w:i/>
          <w:lang w:eastAsia="ja-JP"/>
        </w:rPr>
        <w:t xml:space="preserve">Is the patient group (patients with type 2 diabetes and poor glycaemic control) different than the population of patients for which </w:t>
      </w:r>
      <w:proofErr w:type="spellStart"/>
      <w:r w:rsidRPr="004051A6">
        <w:rPr>
          <w:i/>
          <w:lang w:eastAsia="ja-JP"/>
        </w:rPr>
        <w:t>empagliflozin</w:t>
      </w:r>
      <w:proofErr w:type="spellEnd"/>
      <w:r w:rsidRPr="004051A6">
        <w:rPr>
          <w:i/>
          <w:lang w:eastAsia="ja-JP"/>
        </w:rPr>
        <w:t xml:space="preserve"> is currently indicated for?</w:t>
      </w:r>
    </w:p>
    <w:p w14:paraId="3F35DFBA" w14:textId="1FC63136" w:rsidR="00A96C11" w:rsidRPr="004051A6" w:rsidRDefault="00A96C11" w:rsidP="00143638">
      <w:pPr>
        <w:rPr>
          <w:lang w:eastAsia="ja-JP"/>
        </w:rPr>
      </w:pPr>
      <w:r w:rsidRPr="004051A6">
        <w:rPr>
          <w:lang w:eastAsia="ja-JP"/>
        </w:rPr>
        <w:t xml:space="preserve">The sponsor has performed a large, well conducted, clinical study to support the safety and efficacy of </w:t>
      </w:r>
      <w:proofErr w:type="spellStart"/>
      <w:r w:rsidR="007303F0" w:rsidRPr="004051A6">
        <w:rPr>
          <w:lang w:eastAsia="ja-JP"/>
        </w:rPr>
        <w:t>e</w:t>
      </w:r>
      <w:r w:rsidRPr="004051A6">
        <w:rPr>
          <w:lang w:eastAsia="ja-JP"/>
        </w:rPr>
        <w:t>mpagliflozin</w:t>
      </w:r>
      <w:proofErr w:type="spellEnd"/>
      <w:r w:rsidR="007303F0" w:rsidRPr="004051A6">
        <w:rPr>
          <w:lang w:eastAsia="ja-JP"/>
        </w:rPr>
        <w:t xml:space="preserve"> </w:t>
      </w:r>
      <w:r w:rsidRPr="004051A6">
        <w:rPr>
          <w:lang w:eastAsia="ja-JP"/>
        </w:rPr>
        <w:t xml:space="preserve">in patients with T2DM and high cardiovascular risk. Unlike many other drugs used to treat T2DM, a reduction in cardiovascular death was demonstrated. Although patients in the </w:t>
      </w:r>
      <w:proofErr w:type="spellStart"/>
      <w:r w:rsidR="007303F0" w:rsidRPr="004051A6">
        <w:rPr>
          <w:lang w:eastAsia="ja-JP"/>
        </w:rPr>
        <w:t>e</w:t>
      </w:r>
      <w:r w:rsidRPr="004051A6">
        <w:rPr>
          <w:lang w:eastAsia="ja-JP"/>
        </w:rPr>
        <w:t>mpagliflozin</w:t>
      </w:r>
      <w:proofErr w:type="spellEnd"/>
      <w:r w:rsidRPr="004051A6">
        <w:rPr>
          <w:lang w:eastAsia="ja-JP"/>
        </w:rPr>
        <w:t xml:space="preserve"> arm also experienced an improvement in glycaemic control, weight and blood pressure, other studies that have examined the effects of improved glycaemic control on cardiovascular outcomes have not shown similar benefits. Thus, the effect of cardiovascular death is probably separate to its effect on glycaemic control. However</w:t>
      </w:r>
      <w:r w:rsidR="00AF57F0" w:rsidRPr="004051A6">
        <w:rPr>
          <w:lang w:eastAsia="ja-JP"/>
        </w:rPr>
        <w:t>,</w:t>
      </w:r>
      <w:r w:rsidRPr="004051A6">
        <w:rPr>
          <w:lang w:eastAsia="ja-JP"/>
        </w:rPr>
        <w:t xml:space="preserve"> to include the prevention of cardiovascular death as a new indication would allow treatment with </w:t>
      </w:r>
      <w:proofErr w:type="spellStart"/>
      <w:r w:rsidRPr="004051A6">
        <w:rPr>
          <w:lang w:eastAsia="ja-JP"/>
        </w:rPr>
        <w:t>empagliflozin</w:t>
      </w:r>
      <w:proofErr w:type="spellEnd"/>
      <w:r w:rsidRPr="004051A6">
        <w:rPr>
          <w:lang w:eastAsia="ja-JP"/>
        </w:rPr>
        <w:t xml:space="preserve"> in patients with T2DM and adequate glycaemic control (HbA1c</w:t>
      </w:r>
      <w:r w:rsidR="007303F0" w:rsidRPr="004051A6">
        <w:rPr>
          <w:lang w:eastAsia="ja-JP"/>
        </w:rPr>
        <w:t xml:space="preserve"> </w:t>
      </w:r>
      <w:r w:rsidRPr="004051A6">
        <w:rPr>
          <w:lang w:eastAsia="ja-JP"/>
        </w:rPr>
        <w:t>&lt;</w:t>
      </w:r>
      <w:r w:rsidR="007303F0" w:rsidRPr="004051A6">
        <w:rPr>
          <w:lang w:eastAsia="ja-JP"/>
        </w:rPr>
        <w:t xml:space="preserve"> </w:t>
      </w:r>
      <w:r w:rsidRPr="004051A6">
        <w:rPr>
          <w:lang w:eastAsia="ja-JP"/>
        </w:rPr>
        <w:t>7%). This was not the primary aim of the study, thus the evidence for this relies upon results of subgroup analysis of a relatively small patient group with multiple possible co</w:t>
      </w:r>
      <w:r w:rsidR="007303F0" w:rsidRPr="004051A6">
        <w:rPr>
          <w:lang w:eastAsia="ja-JP"/>
        </w:rPr>
        <w:t>nfounding factors.</w:t>
      </w:r>
    </w:p>
    <w:p w14:paraId="5F1FDB8B" w14:textId="77777777" w:rsidR="00143638" w:rsidRPr="004051A6" w:rsidRDefault="00A96C11" w:rsidP="008C2A01">
      <w:pPr>
        <w:pStyle w:val="Numberbullet0"/>
        <w:rPr>
          <w:lang w:eastAsia="ja-JP"/>
        </w:rPr>
      </w:pPr>
      <w:r w:rsidRPr="004051A6">
        <w:rPr>
          <w:i/>
          <w:lang w:eastAsia="ja-JP"/>
        </w:rPr>
        <w:t xml:space="preserve">The term high cardiovascular risk is not well defined in the PI, </w:t>
      </w:r>
      <w:r w:rsidRPr="004051A6">
        <w:rPr>
          <w:lang w:eastAsia="ja-JP"/>
        </w:rPr>
        <w:t>and may be interpreted to mean different things to prescribers.</w:t>
      </w:r>
    </w:p>
    <w:p w14:paraId="49C3370B" w14:textId="6436455A" w:rsidR="00A96C11" w:rsidRPr="004051A6" w:rsidRDefault="00A96C11" w:rsidP="00143638">
      <w:pPr>
        <w:rPr>
          <w:lang w:eastAsia="ja-JP"/>
        </w:rPr>
      </w:pPr>
      <w:r w:rsidRPr="004051A6">
        <w:rPr>
          <w:lang w:eastAsia="ja-JP"/>
        </w:rPr>
        <w:t xml:space="preserve">The clinical trial included patients with a history of coronary artery disease, cerebrovascular disease and peripheral vascular disease. Some may consider all patients with T2DM to have high </w:t>
      </w:r>
      <w:r w:rsidRPr="004051A6">
        <w:rPr>
          <w:lang w:eastAsia="ja-JP"/>
        </w:rPr>
        <w:lastRenderedPageBreak/>
        <w:t xml:space="preserve">cardiovascular risk. The study results cannot be reliably extrapolated to a population with lower cardiovascular risk as this group will have a lower absolute risk reduction. The EU recommended using the inclusion criteria for the trial to better define the indication. However the evaluator is concerned about promoting the use of </w:t>
      </w:r>
      <w:proofErr w:type="spellStart"/>
      <w:r w:rsidRPr="004051A6">
        <w:rPr>
          <w:lang w:eastAsia="ja-JP"/>
        </w:rPr>
        <w:t>empagliflozin</w:t>
      </w:r>
      <w:proofErr w:type="spellEnd"/>
      <w:r w:rsidRPr="004051A6">
        <w:rPr>
          <w:lang w:eastAsia="ja-JP"/>
        </w:rPr>
        <w:t xml:space="preserve"> in patients with high risk of cerebrovascular and peripheral vascular disease (but lower risk of coronary artery disease) due to the imbalance in adverse ev</w:t>
      </w:r>
      <w:r w:rsidR="007303F0" w:rsidRPr="004051A6">
        <w:rPr>
          <w:lang w:eastAsia="ja-JP"/>
        </w:rPr>
        <w:t>ents of stroke and amputation (</w:t>
      </w:r>
      <w:r w:rsidR="008C2A01" w:rsidRPr="004051A6">
        <w:rPr>
          <w:lang w:eastAsia="ja-JP"/>
        </w:rPr>
        <w:t>for another drug in this class).</w:t>
      </w:r>
    </w:p>
    <w:p w14:paraId="066D4A75" w14:textId="77777777" w:rsidR="008C2A01" w:rsidRPr="004051A6" w:rsidRDefault="00A96C11" w:rsidP="00A96C11">
      <w:pPr>
        <w:pStyle w:val="Numberbullet0"/>
        <w:rPr>
          <w:i/>
          <w:lang w:eastAsia="ja-JP"/>
        </w:rPr>
      </w:pPr>
      <w:r w:rsidRPr="004051A6">
        <w:rPr>
          <w:i/>
          <w:lang w:eastAsia="ja-JP"/>
        </w:rPr>
        <w:t xml:space="preserve">There needs to be </w:t>
      </w:r>
      <w:r w:rsidR="008C2A01" w:rsidRPr="004051A6">
        <w:rPr>
          <w:i/>
          <w:lang w:eastAsia="ja-JP"/>
        </w:rPr>
        <w:t xml:space="preserve">greater emphasis on the use of </w:t>
      </w:r>
      <w:proofErr w:type="spellStart"/>
      <w:r w:rsidR="008C2A01" w:rsidRPr="004051A6">
        <w:rPr>
          <w:i/>
          <w:lang w:eastAsia="ja-JP"/>
        </w:rPr>
        <w:t>e</w:t>
      </w:r>
      <w:r w:rsidRPr="004051A6">
        <w:rPr>
          <w:i/>
          <w:lang w:eastAsia="ja-JP"/>
        </w:rPr>
        <w:t>mpagliflozin</w:t>
      </w:r>
      <w:proofErr w:type="spellEnd"/>
      <w:r w:rsidRPr="004051A6">
        <w:rPr>
          <w:i/>
          <w:lang w:eastAsia="ja-JP"/>
        </w:rPr>
        <w:t xml:space="preserve"> in the context of other measures to reduce cardiovascular risk (such as lipid lowering drugs, ACE inhibitors, aspirin, weight reduction and smoking cessation).</w:t>
      </w:r>
    </w:p>
    <w:p w14:paraId="0FEA1B98" w14:textId="5D98E334" w:rsidR="00A96C11" w:rsidRPr="004051A6" w:rsidRDefault="00A96C11" w:rsidP="00143638">
      <w:pPr>
        <w:rPr>
          <w:lang w:eastAsia="ja-JP"/>
        </w:rPr>
      </w:pPr>
      <w:r w:rsidRPr="004051A6">
        <w:rPr>
          <w:i/>
          <w:lang w:eastAsia="ja-JP"/>
        </w:rPr>
        <w:t>Comparison to other drugs used for cardiovascular prevention</w:t>
      </w:r>
      <w:r w:rsidRPr="004051A6">
        <w:rPr>
          <w:lang w:eastAsia="ja-JP"/>
        </w:rPr>
        <w:t>: The sponsor has stated that the magnitude of the effect demonstrated in the EMPA-REG study is numerically similar to or greater than those seen in the outcome trials that established the use of sta</w:t>
      </w:r>
      <w:r w:rsidR="008C2A01" w:rsidRPr="004051A6">
        <w:rPr>
          <w:lang w:eastAsia="ja-JP"/>
        </w:rPr>
        <w:t xml:space="preserve">tins or </w:t>
      </w:r>
      <w:proofErr w:type="spellStart"/>
      <w:r w:rsidR="008C2A01" w:rsidRPr="004051A6">
        <w:rPr>
          <w:lang w:eastAsia="ja-JP"/>
        </w:rPr>
        <w:t>ACEi</w:t>
      </w:r>
      <w:proofErr w:type="spellEnd"/>
      <w:r w:rsidRPr="004051A6">
        <w:rPr>
          <w:lang w:eastAsia="ja-JP"/>
        </w:rPr>
        <w:t xml:space="preserve">/ARBs (angiotensin converting enzyme inhibitor/angiotensin receptor blockers). In the Scandinavian Simvastatin Survival Study in patients with high CV risk, the risk of death was reduced by 30% with simvastatin compared with placebo, with an NNT of 30 to prevent 1 death in 5 years. </w:t>
      </w:r>
      <w:r w:rsidR="008C2A01" w:rsidRPr="004051A6">
        <w:rPr>
          <w:lang w:eastAsia="ja-JP"/>
        </w:rPr>
        <w:t>Reported in 2000, the ‘HOPE’</w:t>
      </w:r>
      <w:r w:rsidRPr="004051A6">
        <w:rPr>
          <w:lang w:eastAsia="ja-JP"/>
        </w:rPr>
        <w:t xml:space="preserve"> study in patients with high CV risk demonstrated that </w:t>
      </w:r>
      <w:proofErr w:type="spellStart"/>
      <w:r w:rsidRPr="004051A6">
        <w:rPr>
          <w:lang w:eastAsia="ja-JP"/>
        </w:rPr>
        <w:t>ramipril</w:t>
      </w:r>
      <w:proofErr w:type="spellEnd"/>
      <w:r w:rsidRPr="004051A6">
        <w:rPr>
          <w:lang w:eastAsia="ja-JP"/>
        </w:rPr>
        <w:t xml:space="preserve"> (an </w:t>
      </w:r>
      <w:proofErr w:type="spellStart"/>
      <w:r w:rsidRPr="004051A6">
        <w:rPr>
          <w:lang w:eastAsia="ja-JP"/>
        </w:rPr>
        <w:t>ACEi</w:t>
      </w:r>
      <w:proofErr w:type="spellEnd"/>
      <w:r w:rsidRPr="004051A6">
        <w:rPr>
          <w:lang w:eastAsia="ja-JP"/>
        </w:rPr>
        <w:t>) reduced the risk of death by 16% and CV death by 26%, with an NNT of 5</w:t>
      </w:r>
      <w:r w:rsidR="008C2A01" w:rsidRPr="004051A6">
        <w:rPr>
          <w:lang w:eastAsia="ja-JP"/>
        </w:rPr>
        <w:t>6 to prevent 1 death in 5 years</w:t>
      </w:r>
      <w:r w:rsidRPr="004051A6">
        <w:rPr>
          <w:lang w:eastAsia="ja-JP"/>
        </w:rPr>
        <w:t>.</w:t>
      </w:r>
    </w:p>
    <w:p w14:paraId="2331607A" w14:textId="398BF867" w:rsidR="00A96C11" w:rsidRPr="004051A6" w:rsidRDefault="00A96C11" w:rsidP="00A96C11">
      <w:pPr>
        <w:rPr>
          <w:lang w:eastAsia="ja-JP"/>
        </w:rPr>
      </w:pPr>
      <w:r w:rsidRPr="004051A6">
        <w:rPr>
          <w:lang w:eastAsia="ja-JP"/>
        </w:rPr>
        <w:t>The evaluator notes that the i</w:t>
      </w:r>
      <w:r w:rsidR="008C2A01" w:rsidRPr="004051A6">
        <w:rPr>
          <w:lang w:eastAsia="ja-JP"/>
        </w:rPr>
        <w:t xml:space="preserve">ndications for </w:t>
      </w:r>
      <w:proofErr w:type="spellStart"/>
      <w:r w:rsidR="008C2A01" w:rsidRPr="004051A6">
        <w:rPr>
          <w:lang w:eastAsia="ja-JP"/>
        </w:rPr>
        <w:t>ramipril</w:t>
      </w:r>
      <w:proofErr w:type="spellEnd"/>
      <w:r w:rsidR="008C2A01" w:rsidRPr="004051A6">
        <w:rPr>
          <w:lang w:eastAsia="ja-JP"/>
        </w:rPr>
        <w:t xml:space="preserve"> include:</w:t>
      </w:r>
    </w:p>
    <w:p w14:paraId="384EDC06" w14:textId="0E253487" w:rsidR="00A96C11" w:rsidRPr="004051A6" w:rsidRDefault="008C2A01" w:rsidP="00E97562">
      <w:pPr>
        <w:ind w:left="360" w:firstLine="360"/>
        <w:rPr>
          <w:i/>
          <w:lang w:eastAsia="ja-JP"/>
        </w:rPr>
      </w:pPr>
      <w:r w:rsidRPr="004051A6">
        <w:rPr>
          <w:i/>
          <w:lang w:eastAsia="ja-JP"/>
        </w:rPr>
        <w:t>‘</w:t>
      </w:r>
      <w:proofErr w:type="gramStart"/>
      <w:r w:rsidR="00A96C11" w:rsidRPr="004051A6">
        <w:rPr>
          <w:i/>
          <w:lang w:eastAsia="ja-JP"/>
        </w:rPr>
        <w:t>treatment</w:t>
      </w:r>
      <w:proofErr w:type="gramEnd"/>
      <w:r w:rsidR="00A96C11" w:rsidRPr="004051A6">
        <w:rPr>
          <w:i/>
          <w:lang w:eastAsia="ja-JP"/>
        </w:rPr>
        <w:t xml:space="preserve"> of hypertension;</w:t>
      </w:r>
    </w:p>
    <w:p w14:paraId="63582336" w14:textId="506A5AD6" w:rsidR="00D2291F" w:rsidRDefault="00A96C11" w:rsidP="00E97562">
      <w:pPr>
        <w:ind w:left="720"/>
        <w:rPr>
          <w:i/>
          <w:lang w:eastAsia="ja-JP"/>
        </w:rPr>
      </w:pPr>
      <w:r w:rsidRPr="004051A6">
        <w:rPr>
          <w:i/>
          <w:lang w:eastAsia="ja-JP"/>
        </w:rPr>
        <w:t>reducing the risk of myocardial infraction, stroke, cardiovascular death or the need for revascularisation procedures in patients 55 years of age or more who have clinical evidence of coronary artery</w:t>
      </w:r>
      <w:r w:rsidR="00A50259" w:rsidRPr="004051A6">
        <w:rPr>
          <w:i/>
          <w:lang w:eastAsia="ja-JP"/>
        </w:rPr>
        <w:t xml:space="preserve"> </w:t>
      </w:r>
      <w:r w:rsidRPr="004051A6">
        <w:rPr>
          <w:i/>
          <w:lang w:eastAsia="ja-JP"/>
        </w:rPr>
        <w:t>disease, stroke or peripheral vascular disease;</w:t>
      </w:r>
    </w:p>
    <w:p w14:paraId="080BF9B9" w14:textId="474BB5A5" w:rsidR="00A96C11" w:rsidRPr="004051A6" w:rsidRDefault="00D2291F" w:rsidP="00E97562">
      <w:pPr>
        <w:ind w:left="720"/>
        <w:rPr>
          <w:i/>
          <w:lang w:eastAsia="ja-JP"/>
        </w:rPr>
      </w:pPr>
      <w:r>
        <w:rPr>
          <w:i/>
          <w:lang w:eastAsia="ja-JP"/>
        </w:rPr>
        <w:t xml:space="preserve"> </w:t>
      </w:r>
      <w:r w:rsidR="00A96C11" w:rsidRPr="004051A6">
        <w:rPr>
          <w:i/>
          <w:lang w:eastAsia="ja-JP"/>
        </w:rPr>
        <w:t>reducing the risk of myocardial infarction, stroke, cardiovascular death or revascularisation procedures in diabetic patients 55 years or more with one or more of the following risk factors: systolic blood pressure &gt; 160</w:t>
      </w:r>
      <w:r w:rsidR="008C2A01" w:rsidRPr="004051A6">
        <w:rPr>
          <w:i/>
          <w:lang w:eastAsia="ja-JP"/>
        </w:rPr>
        <w:t xml:space="preserve"> </w:t>
      </w:r>
      <w:r w:rsidR="00A96C11" w:rsidRPr="004051A6">
        <w:rPr>
          <w:i/>
          <w:lang w:eastAsia="ja-JP"/>
        </w:rPr>
        <w:t>mmHg or diastolic BP &gt; 90</w:t>
      </w:r>
      <w:r w:rsidR="008C2A01" w:rsidRPr="004051A6">
        <w:rPr>
          <w:i/>
          <w:lang w:eastAsia="ja-JP"/>
        </w:rPr>
        <w:t xml:space="preserve"> mmHg</w:t>
      </w:r>
      <w:r w:rsidR="00A96C11" w:rsidRPr="004051A6">
        <w:rPr>
          <w:i/>
          <w:lang w:eastAsia="ja-JP"/>
        </w:rPr>
        <w:t xml:space="preserve"> (or on antihypertensive treatment), total cholesterol &gt; 5.2mmol/L or HDL ,0.9mmol/L, current smoker, known microalbuminuria, and evidenc</w:t>
      </w:r>
      <w:r w:rsidR="008C2A01" w:rsidRPr="004051A6">
        <w:rPr>
          <w:i/>
          <w:lang w:eastAsia="ja-JP"/>
        </w:rPr>
        <w:t>e or previous vascular disease.’</w:t>
      </w:r>
    </w:p>
    <w:p w14:paraId="66875A5A" w14:textId="7AA27693" w:rsidR="00A96C11" w:rsidRPr="004051A6" w:rsidRDefault="00A96C11" w:rsidP="00A96C11">
      <w:pPr>
        <w:rPr>
          <w:lang w:eastAsia="ja-JP"/>
        </w:rPr>
      </w:pPr>
      <w:r w:rsidRPr="004051A6">
        <w:rPr>
          <w:lang w:eastAsia="ja-JP"/>
        </w:rPr>
        <w:t>In the pivotal clinical trials for the cardiovascular indications, hypertension was not a compulsory inclusion criteria (thus the hypertension indication would not have covered this patient group) and the improvement in cardiovascular outcomes were significant</w:t>
      </w:r>
      <w:r w:rsidR="008C2A01" w:rsidRPr="004051A6">
        <w:rPr>
          <w:lang w:eastAsia="ja-JP"/>
        </w:rPr>
        <w:t xml:space="preserve"> for all subcomponents of the 3-</w:t>
      </w:r>
      <w:r w:rsidRPr="004051A6">
        <w:rPr>
          <w:lang w:eastAsia="ja-JP"/>
        </w:rPr>
        <w:t>point MACE (cardiovascular death, MI and stroke).</w:t>
      </w:r>
    </w:p>
    <w:p w14:paraId="71A20995" w14:textId="45ABCF44" w:rsidR="00A96C11" w:rsidRPr="004051A6" w:rsidRDefault="00A96C11" w:rsidP="00A96C11">
      <w:pPr>
        <w:rPr>
          <w:lang w:eastAsia="ja-JP"/>
        </w:rPr>
      </w:pPr>
      <w:r w:rsidRPr="004051A6">
        <w:rPr>
          <w:lang w:eastAsia="ja-JP"/>
        </w:rPr>
        <w:t>The indications for simvastatin include</w:t>
      </w:r>
      <w:r w:rsidR="008C2A01" w:rsidRPr="004051A6">
        <w:rPr>
          <w:lang w:eastAsia="ja-JP"/>
        </w:rPr>
        <w:t>:</w:t>
      </w:r>
    </w:p>
    <w:p w14:paraId="70567FA1" w14:textId="552D09E6" w:rsidR="00A96C11" w:rsidRPr="004051A6" w:rsidRDefault="008C2A01" w:rsidP="008C2A01">
      <w:pPr>
        <w:ind w:left="720"/>
        <w:rPr>
          <w:i/>
          <w:lang w:eastAsia="ja-JP"/>
        </w:rPr>
      </w:pPr>
      <w:r w:rsidRPr="004051A6">
        <w:rPr>
          <w:i/>
          <w:lang w:eastAsia="ja-JP"/>
        </w:rPr>
        <w:t>‘</w:t>
      </w:r>
      <w:proofErr w:type="gramStart"/>
      <w:r w:rsidR="00A96C11" w:rsidRPr="004051A6">
        <w:rPr>
          <w:i/>
          <w:lang w:eastAsia="ja-JP"/>
        </w:rPr>
        <w:t>as</w:t>
      </w:r>
      <w:proofErr w:type="gramEnd"/>
      <w:r w:rsidR="00A96C11" w:rsidRPr="004051A6">
        <w:rPr>
          <w:i/>
          <w:lang w:eastAsia="ja-JP"/>
        </w:rPr>
        <w:t xml:space="preserve"> an adjunct to diet for the treatment of </w:t>
      </w:r>
      <w:proofErr w:type="spellStart"/>
      <w:r w:rsidR="00A96C11" w:rsidRPr="004051A6">
        <w:rPr>
          <w:i/>
          <w:lang w:eastAsia="ja-JP"/>
        </w:rPr>
        <w:t>hypercholesterolaemia</w:t>
      </w:r>
      <w:proofErr w:type="spellEnd"/>
      <w:r w:rsidRPr="004051A6">
        <w:rPr>
          <w:i/>
          <w:lang w:eastAsia="ja-JP"/>
        </w:rPr>
        <w:t>;</w:t>
      </w:r>
    </w:p>
    <w:p w14:paraId="416B2FE9" w14:textId="407EA281" w:rsidR="00A96C11" w:rsidRPr="004051A6" w:rsidRDefault="00A96C11" w:rsidP="008C2A01">
      <w:pPr>
        <w:ind w:left="720"/>
        <w:rPr>
          <w:i/>
          <w:lang w:eastAsia="ja-JP"/>
        </w:rPr>
      </w:pPr>
      <w:r w:rsidRPr="004051A6">
        <w:rPr>
          <w:i/>
          <w:lang w:eastAsia="ja-JP"/>
        </w:rPr>
        <w:t xml:space="preserve">in patients at high risk of CHD (with or without </w:t>
      </w:r>
      <w:proofErr w:type="spellStart"/>
      <w:r w:rsidRPr="004051A6">
        <w:rPr>
          <w:i/>
          <w:lang w:eastAsia="ja-JP"/>
        </w:rPr>
        <w:t>hypercholesterolaemia</w:t>
      </w:r>
      <w:proofErr w:type="spellEnd"/>
      <w:r w:rsidRPr="004051A6">
        <w:rPr>
          <w:i/>
          <w:lang w:eastAsia="ja-JP"/>
        </w:rPr>
        <w:t>) including patients with diabetes, history of stroke or other cerebrovascular disease, peripheral vascular disease, or with existing CHD to reduce the risk of cardiovascular death, major cardiovascular events including stroke and hospital</w:t>
      </w:r>
      <w:r w:rsidR="008C2A01" w:rsidRPr="004051A6">
        <w:rPr>
          <w:i/>
          <w:lang w:eastAsia="ja-JP"/>
        </w:rPr>
        <w:t>isation due to angina pectoris.’</w:t>
      </w:r>
    </w:p>
    <w:p w14:paraId="217B0C96" w14:textId="1AC564A3" w:rsidR="00A96C11" w:rsidRPr="004051A6" w:rsidRDefault="00A96C11" w:rsidP="00A96C11">
      <w:pPr>
        <w:rPr>
          <w:lang w:eastAsia="ja-JP"/>
        </w:rPr>
      </w:pPr>
      <w:r w:rsidRPr="004051A6">
        <w:rPr>
          <w:lang w:eastAsia="ja-JP"/>
        </w:rPr>
        <w:t xml:space="preserve">In the pivotal study </w:t>
      </w:r>
      <w:r w:rsidR="00E97562" w:rsidRPr="004051A6">
        <w:rPr>
          <w:lang w:eastAsia="ja-JP"/>
        </w:rPr>
        <w:t>for the cardiovascular outcomes</w:t>
      </w:r>
      <w:r w:rsidRPr="004051A6">
        <w:rPr>
          <w:lang w:eastAsia="ja-JP"/>
        </w:rPr>
        <w:t>, the baseline LDL was less than 2.6</w:t>
      </w:r>
      <w:r w:rsidR="00557CF8" w:rsidRPr="004051A6">
        <w:rPr>
          <w:lang w:eastAsia="ja-JP"/>
        </w:rPr>
        <w:t> </w:t>
      </w:r>
      <w:proofErr w:type="spellStart"/>
      <w:r w:rsidRPr="004051A6">
        <w:rPr>
          <w:lang w:eastAsia="ja-JP"/>
        </w:rPr>
        <w:t>mmol</w:t>
      </w:r>
      <w:proofErr w:type="spellEnd"/>
      <w:r w:rsidRPr="004051A6">
        <w:rPr>
          <w:lang w:eastAsia="ja-JP"/>
        </w:rPr>
        <w:t>/L in about 17% and between 2.6 and 3.4</w:t>
      </w:r>
      <w:r w:rsidR="00557CF8" w:rsidRPr="004051A6">
        <w:rPr>
          <w:lang w:eastAsia="ja-JP"/>
        </w:rPr>
        <w:t xml:space="preserve"> </w:t>
      </w:r>
      <w:proofErr w:type="spellStart"/>
      <w:r w:rsidRPr="004051A6">
        <w:rPr>
          <w:lang w:eastAsia="ja-JP"/>
        </w:rPr>
        <w:t>mmol</w:t>
      </w:r>
      <w:proofErr w:type="spellEnd"/>
      <w:r w:rsidRPr="004051A6">
        <w:rPr>
          <w:lang w:eastAsia="ja-JP"/>
        </w:rPr>
        <w:t>/L in about 35%; for total cholesterol about 19% had levels less than 5.0</w:t>
      </w:r>
      <w:r w:rsidR="00557CF8" w:rsidRPr="004051A6">
        <w:rPr>
          <w:lang w:eastAsia="ja-JP"/>
        </w:rPr>
        <w:t xml:space="preserve"> </w:t>
      </w:r>
      <w:proofErr w:type="spellStart"/>
      <w:r w:rsidRPr="004051A6">
        <w:rPr>
          <w:lang w:eastAsia="ja-JP"/>
        </w:rPr>
        <w:t>mmol</w:t>
      </w:r>
      <w:proofErr w:type="spellEnd"/>
      <w:r w:rsidR="00557CF8" w:rsidRPr="004051A6">
        <w:rPr>
          <w:lang w:eastAsia="ja-JP"/>
        </w:rPr>
        <w:t xml:space="preserve">/L and 38% had levels between 5 to </w:t>
      </w:r>
      <w:r w:rsidRPr="004051A6">
        <w:rPr>
          <w:lang w:eastAsia="ja-JP"/>
        </w:rPr>
        <w:t>6.0</w:t>
      </w:r>
      <w:r w:rsidR="00557CF8" w:rsidRPr="004051A6">
        <w:rPr>
          <w:lang w:eastAsia="ja-JP"/>
        </w:rPr>
        <w:t xml:space="preserve"> </w:t>
      </w:r>
      <w:proofErr w:type="spellStart"/>
      <w:r w:rsidRPr="004051A6">
        <w:rPr>
          <w:lang w:eastAsia="ja-JP"/>
        </w:rPr>
        <w:t>mmol</w:t>
      </w:r>
      <w:proofErr w:type="spellEnd"/>
      <w:r w:rsidRPr="004051A6">
        <w:rPr>
          <w:lang w:eastAsia="ja-JP"/>
        </w:rPr>
        <w:t xml:space="preserve">/L (therefore would not have been covered by the </w:t>
      </w:r>
      <w:proofErr w:type="spellStart"/>
      <w:r w:rsidRPr="004051A6">
        <w:rPr>
          <w:lang w:eastAsia="ja-JP"/>
        </w:rPr>
        <w:t>hypercholesterolaemia</w:t>
      </w:r>
      <w:proofErr w:type="spellEnd"/>
      <w:r w:rsidRPr="004051A6">
        <w:rPr>
          <w:lang w:eastAsia="ja-JP"/>
        </w:rPr>
        <w:t xml:space="preserve"> indication). There were statistically significant benefits in mortality, CHD mortality, major vascular event composite measure, major coronary event composite measure, coronary revascularisation and hospitalisation for angina.</w:t>
      </w:r>
    </w:p>
    <w:p w14:paraId="48418EA9" w14:textId="2909D2CD" w:rsidR="00A96C11" w:rsidRPr="004051A6" w:rsidRDefault="00557CF8" w:rsidP="00557CF8">
      <w:pPr>
        <w:pStyle w:val="Heading3"/>
      </w:pPr>
      <w:bookmarkStart w:id="206" w:name="_Toc497904067"/>
      <w:r w:rsidRPr="004051A6">
        <w:lastRenderedPageBreak/>
        <w:t>Use in moderate renal impairment</w:t>
      </w:r>
      <w:bookmarkEnd w:id="206"/>
    </w:p>
    <w:p w14:paraId="2967CAD7" w14:textId="78E8CCE0" w:rsidR="00C22678" w:rsidRPr="004051A6" w:rsidRDefault="00A96C11" w:rsidP="00C22678">
      <w:pPr>
        <w:rPr>
          <w:lang w:eastAsia="ja-JP"/>
        </w:rPr>
      </w:pPr>
      <w:r w:rsidRPr="004051A6">
        <w:rPr>
          <w:lang w:eastAsia="ja-JP"/>
        </w:rPr>
        <w:t>The EMPA-REG study included a relatively large group of patients with moderate renal impairment. In this group, there were more modest benefits in glycaemic control and cardiovascular events. A statistically significant improvement in the rate of new and worsening nephropathy was demonstrated. There were more serious adverse events in both the placebo and treatment arm of this subgroup. The evaluator would recommend relaxing the precautions around use in patients with moderate renal impairment.</w:t>
      </w:r>
    </w:p>
    <w:p w14:paraId="0DDD5707" w14:textId="77777777" w:rsidR="00C22678" w:rsidRPr="004051A6" w:rsidRDefault="00C22678" w:rsidP="00C22678">
      <w:pPr>
        <w:pStyle w:val="Heading2"/>
      </w:pPr>
      <w:bookmarkStart w:id="207" w:name="_Toc497904068"/>
      <w:r w:rsidRPr="004051A6">
        <w:t>Clinical questions</w:t>
      </w:r>
      <w:bookmarkEnd w:id="207"/>
    </w:p>
    <w:p w14:paraId="1C82891C" w14:textId="77777777" w:rsidR="0032074D" w:rsidRPr="004051A6" w:rsidRDefault="0032074D" w:rsidP="0032074D">
      <w:pPr>
        <w:pStyle w:val="Heading3"/>
        <w:rPr>
          <w:rFonts w:eastAsia="Cambria"/>
        </w:rPr>
      </w:pPr>
      <w:bookmarkStart w:id="208" w:name="_Ref272312341"/>
      <w:bookmarkStart w:id="209" w:name="_Toc272414700"/>
      <w:bookmarkStart w:id="210" w:name="_Toc290846340"/>
      <w:bookmarkStart w:id="211" w:name="_Toc443968573"/>
      <w:bookmarkStart w:id="212" w:name="_Toc497904069"/>
      <w:r w:rsidRPr="004051A6">
        <w:rPr>
          <w:rFonts w:eastAsia="Cambria"/>
        </w:rPr>
        <w:t>Additional expert input</w:t>
      </w:r>
      <w:bookmarkEnd w:id="208"/>
      <w:bookmarkEnd w:id="209"/>
      <w:bookmarkEnd w:id="210"/>
      <w:bookmarkEnd w:id="211"/>
      <w:bookmarkEnd w:id="212"/>
    </w:p>
    <w:p w14:paraId="56D2B79C" w14:textId="586E6AD2" w:rsidR="0032074D" w:rsidRPr="004051A6" w:rsidRDefault="0032074D" w:rsidP="00B05C56">
      <w:pPr>
        <w:pStyle w:val="ListBullet"/>
        <w:rPr>
          <w:lang w:eastAsia="ja-JP"/>
        </w:rPr>
      </w:pPr>
      <w:r w:rsidRPr="004051A6">
        <w:rPr>
          <w:lang w:eastAsia="ja-JP"/>
        </w:rPr>
        <w:t>Cardiologist/ACPM:</w:t>
      </w:r>
    </w:p>
    <w:p w14:paraId="6CDABD9A" w14:textId="162594DB" w:rsidR="0032074D" w:rsidRPr="004051A6" w:rsidRDefault="0032074D" w:rsidP="00B05C56">
      <w:pPr>
        <w:pStyle w:val="ListBullet2"/>
        <w:rPr>
          <w:lang w:eastAsia="ja-JP"/>
        </w:rPr>
      </w:pPr>
      <w:r w:rsidRPr="004051A6">
        <w:rPr>
          <w:lang w:eastAsia="ja-JP"/>
        </w:rPr>
        <w:t>Is this a clinically significant improvement in cardiovascular mortality?</w:t>
      </w:r>
    </w:p>
    <w:p w14:paraId="47007412" w14:textId="6C467147" w:rsidR="0032074D" w:rsidRPr="004051A6" w:rsidRDefault="0032074D" w:rsidP="00B05C56">
      <w:pPr>
        <w:pStyle w:val="ListBullet2"/>
        <w:rPr>
          <w:lang w:eastAsia="ja-JP"/>
        </w:rPr>
      </w:pPr>
      <w:r w:rsidRPr="004051A6">
        <w:rPr>
          <w:lang w:eastAsia="ja-JP"/>
        </w:rPr>
        <w:t>What is the significance of the numerical increase in silent MI (ECG changes)?</w:t>
      </w:r>
    </w:p>
    <w:p w14:paraId="7771B4CC" w14:textId="0DDA2748" w:rsidR="0032074D" w:rsidRPr="004051A6" w:rsidRDefault="003A0307" w:rsidP="00B05C56">
      <w:pPr>
        <w:pStyle w:val="ListBullet"/>
        <w:rPr>
          <w:lang w:eastAsia="ja-JP"/>
        </w:rPr>
      </w:pPr>
      <w:r w:rsidRPr="004051A6">
        <w:rPr>
          <w:lang w:eastAsia="ja-JP"/>
        </w:rPr>
        <w:t>Renal physician/ACPM?</w:t>
      </w:r>
    </w:p>
    <w:p w14:paraId="3E844B6A" w14:textId="737A0C99" w:rsidR="00D2291F" w:rsidRDefault="0032074D" w:rsidP="00B05C56">
      <w:pPr>
        <w:pStyle w:val="ListBullet2"/>
        <w:rPr>
          <w:lang w:eastAsia="ja-JP"/>
        </w:rPr>
      </w:pPr>
      <w:r w:rsidRPr="004051A6">
        <w:rPr>
          <w:lang w:eastAsia="ja-JP"/>
        </w:rPr>
        <w:t xml:space="preserve">Do you consider the change in UACR and </w:t>
      </w:r>
      <w:proofErr w:type="spellStart"/>
      <w:r w:rsidRPr="004051A6">
        <w:rPr>
          <w:lang w:eastAsia="ja-JP"/>
        </w:rPr>
        <w:t>eGFR</w:t>
      </w:r>
      <w:proofErr w:type="spellEnd"/>
      <w:r w:rsidRPr="004051A6">
        <w:rPr>
          <w:lang w:eastAsia="ja-JP"/>
        </w:rPr>
        <w:t xml:space="preserve"> to be clinically significant?</w:t>
      </w:r>
      <w:bookmarkStart w:id="213" w:name="_Ref269908779"/>
      <w:bookmarkStart w:id="214" w:name="_Toc272414701"/>
      <w:bookmarkStart w:id="215" w:name="_Toc290846341"/>
      <w:bookmarkStart w:id="216" w:name="_Toc443968574"/>
    </w:p>
    <w:p w14:paraId="2BBDD155" w14:textId="744DFE7E" w:rsidR="0032074D" w:rsidRPr="004051A6" w:rsidRDefault="00D2291F" w:rsidP="003A0307">
      <w:pPr>
        <w:pStyle w:val="Heading3"/>
        <w:rPr>
          <w:rFonts w:eastAsia="Cambria"/>
        </w:rPr>
      </w:pPr>
      <w:r>
        <w:t xml:space="preserve"> </w:t>
      </w:r>
      <w:bookmarkStart w:id="217" w:name="_Toc497904070"/>
      <w:r w:rsidR="0032074D" w:rsidRPr="004051A6">
        <w:rPr>
          <w:rFonts w:eastAsia="Cambria"/>
        </w:rPr>
        <w:t>Clinical questions</w:t>
      </w:r>
      <w:bookmarkEnd w:id="213"/>
      <w:bookmarkEnd w:id="214"/>
      <w:bookmarkEnd w:id="215"/>
      <w:bookmarkEnd w:id="216"/>
      <w:bookmarkEnd w:id="217"/>
    </w:p>
    <w:p w14:paraId="2CB09616" w14:textId="77777777" w:rsidR="00C22678" w:rsidRPr="004051A6" w:rsidRDefault="00C618F7" w:rsidP="00E36638">
      <w:pPr>
        <w:pStyle w:val="Heading4"/>
      </w:pPr>
      <w:r w:rsidRPr="004051A6">
        <w:t>Pharmacokinetics</w:t>
      </w:r>
    </w:p>
    <w:p w14:paraId="0D7AA123" w14:textId="15B068C5" w:rsidR="00C618F7" w:rsidRPr="004051A6" w:rsidRDefault="00E36638" w:rsidP="00C618F7">
      <w:pPr>
        <w:rPr>
          <w:lang w:eastAsia="ja-JP"/>
        </w:rPr>
      </w:pPr>
      <w:r w:rsidRPr="004051A6">
        <w:rPr>
          <w:lang w:eastAsia="ja-JP"/>
        </w:rPr>
        <w:t>No questions.</w:t>
      </w:r>
    </w:p>
    <w:p w14:paraId="348478B5" w14:textId="77777777" w:rsidR="00C618F7" w:rsidRPr="004051A6" w:rsidRDefault="00C618F7" w:rsidP="00E36638">
      <w:pPr>
        <w:pStyle w:val="Heading4"/>
      </w:pPr>
      <w:r w:rsidRPr="004051A6">
        <w:t>Pharmacodynamics</w:t>
      </w:r>
    </w:p>
    <w:p w14:paraId="59178C0C" w14:textId="1537B892" w:rsidR="00C618F7" w:rsidRPr="004051A6" w:rsidRDefault="00E36638" w:rsidP="00C618F7">
      <w:pPr>
        <w:rPr>
          <w:lang w:eastAsia="ja-JP"/>
        </w:rPr>
      </w:pPr>
      <w:r w:rsidRPr="004051A6">
        <w:rPr>
          <w:lang w:eastAsia="ja-JP"/>
        </w:rPr>
        <w:t>No questions.</w:t>
      </w:r>
    </w:p>
    <w:p w14:paraId="77648F75" w14:textId="77777777" w:rsidR="00C618F7" w:rsidRPr="004051A6" w:rsidRDefault="00C618F7" w:rsidP="00E36638">
      <w:pPr>
        <w:pStyle w:val="Heading4"/>
      </w:pPr>
      <w:r w:rsidRPr="004051A6">
        <w:t>Efficacy</w:t>
      </w:r>
    </w:p>
    <w:p w14:paraId="7008E658" w14:textId="451118AB" w:rsidR="00E36638" w:rsidRPr="004051A6" w:rsidRDefault="00B05C56" w:rsidP="00B05C56">
      <w:pPr>
        <w:rPr>
          <w:lang w:eastAsia="ja-JP"/>
        </w:rPr>
      </w:pPr>
      <w:r w:rsidRPr="004051A6">
        <w:rPr>
          <w:lang w:eastAsia="ja-JP"/>
        </w:rPr>
        <w:t xml:space="preserve">Q1) </w:t>
      </w:r>
      <w:proofErr w:type="gramStart"/>
      <w:r w:rsidR="00E36638" w:rsidRPr="004051A6">
        <w:rPr>
          <w:lang w:eastAsia="ja-JP"/>
        </w:rPr>
        <w:t>The</w:t>
      </w:r>
      <w:proofErr w:type="gramEnd"/>
      <w:r w:rsidR="00E36638" w:rsidRPr="004051A6">
        <w:rPr>
          <w:lang w:eastAsia="ja-JP"/>
        </w:rPr>
        <w:t xml:space="preserve"> proposed indication would include patients with T2DM with adequate and inadequate glycaemic control. Could the sponsor justify the use of </w:t>
      </w:r>
      <w:proofErr w:type="spellStart"/>
      <w:r w:rsidR="00E36638" w:rsidRPr="004051A6">
        <w:rPr>
          <w:lang w:eastAsia="ja-JP"/>
        </w:rPr>
        <w:t>empagliflozin</w:t>
      </w:r>
      <w:proofErr w:type="spellEnd"/>
      <w:r w:rsidR="00E36638" w:rsidRPr="004051A6">
        <w:rPr>
          <w:lang w:eastAsia="ja-JP"/>
        </w:rPr>
        <w:t xml:space="preserve"> in patients with adequate glycaemic control (that is, HbA1c &lt; 7%).</w:t>
      </w:r>
    </w:p>
    <w:p w14:paraId="299AA4A4" w14:textId="77777777" w:rsidR="00C618F7" w:rsidRPr="004051A6" w:rsidRDefault="00C618F7" w:rsidP="00E36638">
      <w:pPr>
        <w:pStyle w:val="Heading4"/>
      </w:pPr>
      <w:r w:rsidRPr="004051A6">
        <w:t>Safety</w:t>
      </w:r>
    </w:p>
    <w:p w14:paraId="3F99B2C8" w14:textId="7D2D9269" w:rsidR="00E36638" w:rsidRPr="004051A6" w:rsidRDefault="00B05C56" w:rsidP="00B05C56">
      <w:pPr>
        <w:rPr>
          <w:lang w:eastAsia="ja-JP"/>
        </w:rPr>
      </w:pPr>
      <w:r w:rsidRPr="004051A6">
        <w:rPr>
          <w:lang w:eastAsia="ja-JP"/>
        </w:rPr>
        <w:t xml:space="preserve">Q2) </w:t>
      </w:r>
      <w:proofErr w:type="gramStart"/>
      <w:r w:rsidR="00E36638" w:rsidRPr="004051A6">
        <w:rPr>
          <w:lang w:eastAsia="ja-JP"/>
        </w:rPr>
        <w:t>What</w:t>
      </w:r>
      <w:proofErr w:type="gramEnd"/>
      <w:r w:rsidR="00E36638" w:rsidRPr="004051A6">
        <w:rPr>
          <w:lang w:eastAsia="ja-JP"/>
        </w:rPr>
        <w:t xml:space="preserve"> criteria were used to discontinue patients due to adverse events?</w:t>
      </w:r>
    </w:p>
    <w:p w14:paraId="066C6D83" w14:textId="5856AF45" w:rsidR="00E36638" w:rsidRPr="004051A6" w:rsidRDefault="00B05C56" w:rsidP="00B05C56">
      <w:r w:rsidRPr="004051A6">
        <w:t xml:space="preserve">Q3) </w:t>
      </w:r>
      <w:proofErr w:type="gramStart"/>
      <w:r w:rsidR="00E36638" w:rsidRPr="004051A6">
        <w:t>Was</w:t>
      </w:r>
      <w:proofErr w:type="gramEnd"/>
      <w:r w:rsidR="00E36638" w:rsidRPr="004051A6">
        <w:t xml:space="preserve"> there any correlation between HbA1c and hypoglycaemia?</w:t>
      </w:r>
    </w:p>
    <w:p w14:paraId="08B1FFAD" w14:textId="108EBDEA" w:rsidR="00E36638" w:rsidRPr="004051A6" w:rsidRDefault="00B05C56" w:rsidP="00B05C56">
      <w:r w:rsidRPr="004051A6">
        <w:t xml:space="preserve">Q4) </w:t>
      </w:r>
      <w:r w:rsidR="00E36638" w:rsidRPr="004051A6">
        <w:t xml:space="preserve">Do any animal studies suggest an association between </w:t>
      </w:r>
      <w:proofErr w:type="spellStart"/>
      <w:r w:rsidR="00E36638" w:rsidRPr="004051A6">
        <w:t>empagliflozin</w:t>
      </w:r>
      <w:proofErr w:type="spellEnd"/>
      <w:r w:rsidR="00E36638" w:rsidRPr="004051A6">
        <w:t xml:space="preserve"> and cancer? Have there been any signals for bladder or pancreatic cancer in previous clinical trials of </w:t>
      </w:r>
      <w:proofErr w:type="spellStart"/>
      <w:r w:rsidR="00E36638" w:rsidRPr="004051A6">
        <w:t>empagliflozin</w:t>
      </w:r>
      <w:proofErr w:type="spellEnd"/>
      <w:r w:rsidR="00E36638" w:rsidRPr="004051A6">
        <w:t xml:space="preserve"> or other SGLT2 inhibitors?</w:t>
      </w:r>
    </w:p>
    <w:p w14:paraId="2CAAF25C" w14:textId="4F18774C" w:rsidR="00C618F7" w:rsidRPr="004051A6" w:rsidRDefault="00B05C56" w:rsidP="00B05C56">
      <w:r w:rsidRPr="004051A6">
        <w:t xml:space="preserve">Q5) </w:t>
      </w:r>
      <w:r w:rsidR="00E36638" w:rsidRPr="004051A6">
        <w:t xml:space="preserve">Have any clinical trials with </w:t>
      </w:r>
      <w:proofErr w:type="spellStart"/>
      <w:r w:rsidR="00E36638" w:rsidRPr="004051A6">
        <w:t>empagliflozin</w:t>
      </w:r>
      <w:proofErr w:type="spellEnd"/>
      <w:r w:rsidR="00E36638" w:rsidRPr="004051A6">
        <w:t xml:space="preserve"> demonstrated an increased risk of amputations or peripheral vascular disease?</w:t>
      </w:r>
    </w:p>
    <w:p w14:paraId="3520718A" w14:textId="77777777" w:rsidR="00C618F7" w:rsidRPr="004051A6" w:rsidRDefault="00C618F7" w:rsidP="00C618F7">
      <w:pPr>
        <w:pStyle w:val="Heading2"/>
      </w:pPr>
      <w:bookmarkStart w:id="218" w:name="_Toc497904071"/>
      <w:r w:rsidRPr="004051A6">
        <w:lastRenderedPageBreak/>
        <w:t>Second round evaluation of clinical data submitted in response to questions</w:t>
      </w:r>
      <w:bookmarkEnd w:id="218"/>
    </w:p>
    <w:p w14:paraId="52C7F7F8" w14:textId="553F5068" w:rsidR="00E36638" w:rsidRPr="004051A6" w:rsidRDefault="00302425" w:rsidP="00302425">
      <w:pPr>
        <w:pStyle w:val="Heading3"/>
        <w:rPr>
          <w:rFonts w:eastAsia="Cambria"/>
        </w:rPr>
      </w:pPr>
      <w:bookmarkStart w:id="219" w:name="_Toc497904072"/>
      <w:r w:rsidRPr="004051A6">
        <w:rPr>
          <w:rFonts w:eastAsia="Cambria"/>
        </w:rPr>
        <w:t>E</w:t>
      </w:r>
      <w:r w:rsidR="00E36638" w:rsidRPr="004051A6">
        <w:t>fficacy</w:t>
      </w:r>
      <w:bookmarkEnd w:id="219"/>
    </w:p>
    <w:p w14:paraId="5C80C91F" w14:textId="1348BFBD" w:rsidR="00E36638" w:rsidRPr="004051A6" w:rsidRDefault="00302425" w:rsidP="00302425">
      <w:pPr>
        <w:pStyle w:val="Heading4"/>
      </w:pPr>
      <w:r w:rsidRPr="004051A6">
        <w:t>Question 1</w:t>
      </w:r>
    </w:p>
    <w:p w14:paraId="510CCF27" w14:textId="77777777" w:rsidR="00302425" w:rsidRPr="004051A6" w:rsidRDefault="00E36638" w:rsidP="00C75BBE">
      <w:pPr>
        <w:rPr>
          <w:i/>
          <w:lang w:eastAsia="ja-JP"/>
        </w:rPr>
      </w:pPr>
      <w:r w:rsidRPr="004051A6">
        <w:rPr>
          <w:i/>
          <w:lang w:eastAsia="ja-JP"/>
        </w:rPr>
        <w:t>The proposed indication would include patients with T2DM with adequate and</w:t>
      </w:r>
      <w:r w:rsidR="00302425" w:rsidRPr="004051A6">
        <w:rPr>
          <w:i/>
          <w:lang w:eastAsia="ja-JP"/>
        </w:rPr>
        <w:t xml:space="preserve"> </w:t>
      </w:r>
      <w:r w:rsidRPr="004051A6">
        <w:rPr>
          <w:i/>
          <w:lang w:eastAsia="ja-JP"/>
        </w:rPr>
        <w:t xml:space="preserve">inadequate glycaemic control. Could </w:t>
      </w:r>
      <w:r w:rsidR="00302425" w:rsidRPr="004051A6">
        <w:rPr>
          <w:i/>
          <w:lang w:eastAsia="ja-JP"/>
        </w:rPr>
        <w:t xml:space="preserve">the sponsor justify the use of </w:t>
      </w:r>
      <w:proofErr w:type="spellStart"/>
      <w:r w:rsidR="00302425" w:rsidRPr="004051A6">
        <w:rPr>
          <w:i/>
          <w:lang w:eastAsia="ja-JP"/>
        </w:rPr>
        <w:t>e</w:t>
      </w:r>
      <w:r w:rsidRPr="004051A6">
        <w:rPr>
          <w:i/>
          <w:lang w:eastAsia="ja-JP"/>
        </w:rPr>
        <w:t>mpagliflozin</w:t>
      </w:r>
      <w:proofErr w:type="spellEnd"/>
      <w:r w:rsidRPr="004051A6">
        <w:rPr>
          <w:i/>
          <w:lang w:eastAsia="ja-JP"/>
        </w:rPr>
        <w:t xml:space="preserve"> in</w:t>
      </w:r>
      <w:r w:rsidR="00302425" w:rsidRPr="004051A6">
        <w:rPr>
          <w:i/>
          <w:lang w:eastAsia="ja-JP"/>
        </w:rPr>
        <w:t xml:space="preserve"> </w:t>
      </w:r>
      <w:r w:rsidRPr="004051A6">
        <w:rPr>
          <w:i/>
          <w:lang w:eastAsia="ja-JP"/>
        </w:rPr>
        <w:t>patients with adequate glycaemic control (</w:t>
      </w:r>
      <w:r w:rsidR="00302425" w:rsidRPr="004051A6">
        <w:rPr>
          <w:i/>
          <w:lang w:eastAsia="ja-JP"/>
        </w:rPr>
        <w:t>that is,</w:t>
      </w:r>
      <w:r w:rsidRPr="004051A6">
        <w:rPr>
          <w:i/>
          <w:lang w:eastAsia="ja-JP"/>
        </w:rPr>
        <w:t xml:space="preserve"> HbA1c &lt; 7%)</w:t>
      </w:r>
      <w:r w:rsidR="00302425" w:rsidRPr="004051A6">
        <w:rPr>
          <w:i/>
          <w:lang w:eastAsia="ja-JP"/>
        </w:rPr>
        <w:t>?</w:t>
      </w:r>
    </w:p>
    <w:p w14:paraId="3F3C79E0" w14:textId="202194B7" w:rsidR="00302425" w:rsidRPr="004051A6" w:rsidRDefault="00302425" w:rsidP="00302425">
      <w:pPr>
        <w:pStyle w:val="Heading5"/>
      </w:pPr>
      <w:r w:rsidRPr="004051A6">
        <w:t>Sponsor’s response</w:t>
      </w:r>
    </w:p>
    <w:p w14:paraId="58B8F297" w14:textId="1545A55B" w:rsidR="00E36638" w:rsidRPr="004051A6" w:rsidRDefault="00E36638" w:rsidP="00E36638">
      <w:pPr>
        <w:rPr>
          <w:lang w:eastAsia="ja-JP"/>
        </w:rPr>
      </w:pPr>
      <w:r w:rsidRPr="004051A6">
        <w:rPr>
          <w:lang w:eastAsia="ja-JP"/>
        </w:rPr>
        <w:t>In the study</w:t>
      </w:r>
      <w:r w:rsidR="00302425" w:rsidRPr="004051A6">
        <w:rPr>
          <w:lang w:eastAsia="ja-JP"/>
        </w:rPr>
        <w:t>,</w:t>
      </w:r>
      <w:r w:rsidRPr="004051A6">
        <w:rPr>
          <w:lang w:eastAsia="ja-JP"/>
        </w:rPr>
        <w:t xml:space="preserve"> 6%</w:t>
      </w:r>
      <w:r w:rsidR="00302425" w:rsidRPr="004051A6">
        <w:rPr>
          <w:lang w:eastAsia="ja-JP"/>
        </w:rPr>
        <w:t xml:space="preserve"> </w:t>
      </w:r>
      <w:r w:rsidRPr="004051A6">
        <w:rPr>
          <w:lang w:eastAsia="ja-JP"/>
        </w:rPr>
        <w:t xml:space="preserve">of patients had </w:t>
      </w:r>
      <w:proofErr w:type="gramStart"/>
      <w:r w:rsidRPr="004051A6">
        <w:rPr>
          <w:lang w:eastAsia="ja-JP"/>
        </w:rPr>
        <w:t>a</w:t>
      </w:r>
      <w:proofErr w:type="gramEnd"/>
      <w:r w:rsidRPr="004051A6">
        <w:rPr>
          <w:lang w:eastAsia="ja-JP"/>
        </w:rPr>
        <w:t xml:space="preserve"> HbA1c of &lt; 7% at baseline. Subgroup analysis was performed on those subjects with </w:t>
      </w:r>
      <w:proofErr w:type="gramStart"/>
      <w:r w:rsidRPr="004051A6">
        <w:rPr>
          <w:lang w:eastAsia="ja-JP"/>
        </w:rPr>
        <w:t>a</w:t>
      </w:r>
      <w:proofErr w:type="gramEnd"/>
      <w:r w:rsidRPr="004051A6">
        <w:rPr>
          <w:lang w:eastAsia="ja-JP"/>
        </w:rPr>
        <w:t xml:space="preserve"> HbA1c &lt; 7% at baseline and showed consistent results with the main study. The HR for CV events </w:t>
      </w:r>
      <w:r w:rsidR="00302425" w:rsidRPr="004051A6">
        <w:rPr>
          <w:lang w:eastAsia="ja-JP"/>
        </w:rPr>
        <w:t>was 0.3 (95% CI 0.12, 0.8), all-</w:t>
      </w:r>
      <w:r w:rsidRPr="004051A6">
        <w:rPr>
          <w:lang w:eastAsia="ja-JP"/>
        </w:rPr>
        <w:t>ca</w:t>
      </w:r>
      <w:r w:rsidR="00302425" w:rsidRPr="004051A6">
        <w:rPr>
          <w:lang w:eastAsia="ja-JP"/>
        </w:rPr>
        <w:t xml:space="preserve">use mortality 0.42 (95% CI 0.19, </w:t>
      </w:r>
      <w:r w:rsidRPr="004051A6">
        <w:rPr>
          <w:lang w:eastAsia="ja-JP"/>
        </w:rPr>
        <w:t>0.9), time to heart failure requiring hospitalisation or CV death 0.44 (95% CI 0</w:t>
      </w:r>
      <w:r w:rsidR="00302425" w:rsidRPr="004051A6">
        <w:rPr>
          <w:lang w:eastAsia="ja-JP"/>
        </w:rPr>
        <w:t>.22, 0.89). The p-</w:t>
      </w:r>
      <w:r w:rsidRPr="004051A6">
        <w:rPr>
          <w:lang w:eastAsia="ja-JP"/>
        </w:rPr>
        <w:t>value for the interaction between HbA1c and outcome was not significant.</w:t>
      </w:r>
    </w:p>
    <w:p w14:paraId="7F90751B" w14:textId="73F0F0DD" w:rsidR="00E36638" w:rsidRPr="004051A6" w:rsidRDefault="00E36638" w:rsidP="00E36638">
      <w:pPr>
        <w:rPr>
          <w:lang w:eastAsia="ja-JP"/>
        </w:rPr>
      </w:pPr>
      <w:r w:rsidRPr="004051A6">
        <w:rPr>
          <w:lang w:eastAsia="ja-JP"/>
        </w:rPr>
        <w:t xml:space="preserve">The sponsor states that the beneficial effect of </w:t>
      </w:r>
      <w:proofErr w:type="spellStart"/>
      <w:r w:rsidRPr="004051A6">
        <w:rPr>
          <w:lang w:eastAsia="ja-JP"/>
        </w:rPr>
        <w:t>empagliflozin</w:t>
      </w:r>
      <w:proofErr w:type="spellEnd"/>
      <w:r w:rsidRPr="004051A6">
        <w:rPr>
          <w:lang w:eastAsia="ja-JP"/>
        </w:rPr>
        <w:t xml:space="preserve"> cannot be explained by the mode</w:t>
      </w:r>
      <w:r w:rsidR="00302425" w:rsidRPr="004051A6">
        <w:rPr>
          <w:lang w:eastAsia="ja-JP"/>
        </w:rPr>
        <w:t>st glucose control achieved in T</w:t>
      </w:r>
      <w:r w:rsidRPr="004051A6">
        <w:rPr>
          <w:lang w:eastAsia="ja-JP"/>
        </w:rPr>
        <w:t xml:space="preserve">rial 1245.25 as the study was designed for glycaemic </w:t>
      </w:r>
      <w:proofErr w:type="spellStart"/>
      <w:r w:rsidRPr="004051A6">
        <w:rPr>
          <w:lang w:eastAsia="ja-JP"/>
        </w:rPr>
        <w:t>equipose</w:t>
      </w:r>
      <w:proofErr w:type="spellEnd"/>
      <w:r w:rsidRPr="004051A6">
        <w:rPr>
          <w:lang w:eastAsia="ja-JP"/>
        </w:rPr>
        <w:t>. The sponsor has also stated that the beneficial effects were seen soon after the start of the study, thus unlikely to be a</w:t>
      </w:r>
      <w:r w:rsidR="00302425" w:rsidRPr="004051A6">
        <w:rPr>
          <w:lang w:eastAsia="ja-JP"/>
        </w:rPr>
        <w:t>ttributed to glycaemic control.</w:t>
      </w:r>
    </w:p>
    <w:p w14:paraId="6AA76A3F" w14:textId="4DCA2EA8" w:rsidR="00302425" w:rsidRPr="004051A6" w:rsidRDefault="00E36638" w:rsidP="00302425">
      <w:pPr>
        <w:pStyle w:val="Heading5"/>
        <w:rPr>
          <w:lang w:eastAsia="ja-JP"/>
        </w:rPr>
      </w:pPr>
      <w:r w:rsidRPr="004051A6">
        <w:rPr>
          <w:lang w:eastAsia="ja-JP"/>
        </w:rPr>
        <w:t>Evaluator</w:t>
      </w:r>
      <w:r w:rsidR="00302425" w:rsidRPr="004051A6">
        <w:rPr>
          <w:lang w:eastAsia="ja-JP"/>
        </w:rPr>
        <w:t>’s</w:t>
      </w:r>
      <w:r w:rsidRPr="004051A6">
        <w:rPr>
          <w:lang w:eastAsia="ja-JP"/>
        </w:rPr>
        <w:t xml:space="preserve"> </w:t>
      </w:r>
      <w:r w:rsidR="00342DF7" w:rsidRPr="004051A6">
        <w:rPr>
          <w:lang w:eastAsia="ja-JP"/>
        </w:rPr>
        <w:t>comment</w:t>
      </w:r>
    </w:p>
    <w:p w14:paraId="102A10FB" w14:textId="7395AE34" w:rsidR="00E36638" w:rsidRPr="004051A6" w:rsidRDefault="00E36638" w:rsidP="00E36638">
      <w:pPr>
        <w:rPr>
          <w:lang w:eastAsia="ja-JP"/>
        </w:rPr>
      </w:pPr>
      <w:r w:rsidRPr="004051A6">
        <w:rPr>
          <w:lang w:eastAsia="ja-JP"/>
        </w:rPr>
        <w:t>In the EMPA-REG st</w:t>
      </w:r>
      <w:r w:rsidR="00302425" w:rsidRPr="004051A6">
        <w:rPr>
          <w:lang w:eastAsia="ja-JP"/>
        </w:rPr>
        <w:t xml:space="preserve">udy, the beneficial effects of </w:t>
      </w:r>
      <w:proofErr w:type="spellStart"/>
      <w:r w:rsidR="00302425" w:rsidRPr="004051A6">
        <w:rPr>
          <w:lang w:eastAsia="ja-JP"/>
        </w:rPr>
        <w:t>e</w:t>
      </w:r>
      <w:r w:rsidRPr="004051A6">
        <w:rPr>
          <w:lang w:eastAsia="ja-JP"/>
        </w:rPr>
        <w:t>mpagliflozin</w:t>
      </w:r>
      <w:proofErr w:type="spellEnd"/>
      <w:r w:rsidRPr="004051A6">
        <w:rPr>
          <w:lang w:eastAsia="ja-JP"/>
        </w:rPr>
        <w:t xml:space="preserve"> on cardiovascular events were seen across the range of HbA1c levels, with no significant interaction between HbA1c and cardiovascular events. Approximately 6% of patients had </w:t>
      </w:r>
      <w:proofErr w:type="gramStart"/>
      <w:r w:rsidRPr="004051A6">
        <w:rPr>
          <w:lang w:eastAsia="ja-JP"/>
        </w:rPr>
        <w:t>a</w:t>
      </w:r>
      <w:proofErr w:type="gramEnd"/>
      <w:r w:rsidRPr="004051A6">
        <w:rPr>
          <w:lang w:eastAsia="ja-JP"/>
        </w:rPr>
        <w:t xml:space="preserve"> HbA1c of &lt; 7% at baseline. However these patients must have </w:t>
      </w:r>
      <w:proofErr w:type="gramStart"/>
      <w:r w:rsidRPr="004051A6">
        <w:rPr>
          <w:lang w:eastAsia="ja-JP"/>
        </w:rPr>
        <w:t>a</w:t>
      </w:r>
      <w:proofErr w:type="gramEnd"/>
      <w:r w:rsidRPr="004051A6">
        <w:rPr>
          <w:lang w:eastAsia="ja-JP"/>
        </w:rPr>
        <w:t xml:space="preserve"> HbA1c of &gt;</w:t>
      </w:r>
      <w:r w:rsidR="00302425" w:rsidRPr="004051A6">
        <w:rPr>
          <w:lang w:eastAsia="ja-JP"/>
        </w:rPr>
        <w:t xml:space="preserve"> </w:t>
      </w:r>
      <w:r w:rsidRPr="004051A6">
        <w:rPr>
          <w:lang w:eastAsia="ja-JP"/>
        </w:rPr>
        <w:t xml:space="preserve">7% at some </w:t>
      </w:r>
      <w:r w:rsidR="00302425" w:rsidRPr="004051A6">
        <w:rPr>
          <w:lang w:eastAsia="ja-JP"/>
        </w:rPr>
        <w:t>stage to qualify for the study.</w:t>
      </w:r>
    </w:p>
    <w:p w14:paraId="41EC70BD" w14:textId="02402CF4" w:rsidR="00E36638" w:rsidRPr="004051A6" w:rsidRDefault="00E36638" w:rsidP="00E36638">
      <w:pPr>
        <w:rPr>
          <w:lang w:eastAsia="ja-JP"/>
        </w:rPr>
      </w:pPr>
      <w:proofErr w:type="gramStart"/>
      <w:r w:rsidRPr="004051A6">
        <w:rPr>
          <w:lang w:eastAsia="ja-JP"/>
        </w:rPr>
        <w:t>A</w:t>
      </w:r>
      <w:proofErr w:type="gramEnd"/>
      <w:r w:rsidRPr="004051A6">
        <w:rPr>
          <w:lang w:eastAsia="ja-JP"/>
        </w:rPr>
        <w:t xml:space="preserve"> HbA1c of &gt; 6.5% is now a valid diagnostic criteria for diabetes. The study did not </w:t>
      </w:r>
      <w:r w:rsidR="00302425" w:rsidRPr="004051A6">
        <w:rPr>
          <w:lang w:eastAsia="ja-JP"/>
        </w:rPr>
        <w:t xml:space="preserve">address whether treatment with </w:t>
      </w:r>
      <w:proofErr w:type="spellStart"/>
      <w:r w:rsidR="00302425" w:rsidRPr="004051A6">
        <w:rPr>
          <w:lang w:eastAsia="ja-JP"/>
        </w:rPr>
        <w:t>e</w:t>
      </w:r>
      <w:r w:rsidRPr="004051A6">
        <w:rPr>
          <w:lang w:eastAsia="ja-JP"/>
        </w:rPr>
        <w:t>mpagliflozin</w:t>
      </w:r>
      <w:proofErr w:type="spellEnd"/>
      <w:r w:rsidRPr="004051A6">
        <w:rPr>
          <w:lang w:eastAsia="ja-JP"/>
        </w:rPr>
        <w:t xml:space="preserve"> in these patients will improve cardiovascular outcomes, however the current indications would include this group of patien</w:t>
      </w:r>
      <w:r w:rsidR="007157D0" w:rsidRPr="004051A6">
        <w:rPr>
          <w:lang w:eastAsia="ja-JP"/>
        </w:rPr>
        <w:t xml:space="preserve">ts. The efficacy and safety of </w:t>
      </w:r>
      <w:proofErr w:type="spellStart"/>
      <w:r w:rsidR="007157D0" w:rsidRPr="004051A6">
        <w:rPr>
          <w:lang w:eastAsia="ja-JP"/>
        </w:rPr>
        <w:t>e</w:t>
      </w:r>
      <w:r w:rsidRPr="004051A6">
        <w:rPr>
          <w:lang w:eastAsia="ja-JP"/>
        </w:rPr>
        <w:t>mpagliflozin</w:t>
      </w:r>
      <w:proofErr w:type="spellEnd"/>
      <w:r w:rsidRPr="004051A6">
        <w:rPr>
          <w:lang w:eastAsia="ja-JP"/>
        </w:rPr>
        <w:t xml:space="preserve"> in this group of patients is unknown.</w:t>
      </w:r>
    </w:p>
    <w:p w14:paraId="26ADDE00" w14:textId="436C61E7" w:rsidR="00E36638" w:rsidRPr="004051A6" w:rsidRDefault="007157D0" w:rsidP="007157D0">
      <w:pPr>
        <w:pStyle w:val="Heading3"/>
        <w:rPr>
          <w:rFonts w:eastAsia="Cambria"/>
        </w:rPr>
      </w:pPr>
      <w:bookmarkStart w:id="220" w:name="_Toc497904073"/>
      <w:r w:rsidRPr="004051A6">
        <w:t>Safety</w:t>
      </w:r>
      <w:bookmarkEnd w:id="220"/>
    </w:p>
    <w:p w14:paraId="772A6995" w14:textId="59B0492F" w:rsidR="00E36638" w:rsidRPr="004051A6" w:rsidRDefault="007157D0" w:rsidP="007157D0">
      <w:pPr>
        <w:pStyle w:val="Heading4"/>
      </w:pPr>
      <w:r w:rsidRPr="004051A6">
        <w:t>Question 2</w:t>
      </w:r>
    </w:p>
    <w:p w14:paraId="6B4CCE3A" w14:textId="5593E1D3" w:rsidR="00E36638" w:rsidRPr="004051A6" w:rsidRDefault="00E36638" w:rsidP="00C75BBE">
      <w:pPr>
        <w:rPr>
          <w:i/>
          <w:lang w:eastAsia="ja-JP"/>
        </w:rPr>
      </w:pPr>
      <w:r w:rsidRPr="004051A6">
        <w:rPr>
          <w:i/>
          <w:lang w:eastAsia="ja-JP"/>
        </w:rPr>
        <w:t>What criteria were used to discontinue patients due to adverse events?</w:t>
      </w:r>
    </w:p>
    <w:p w14:paraId="7C908672" w14:textId="68F51140" w:rsidR="00E36638" w:rsidRPr="004051A6" w:rsidRDefault="00E36638" w:rsidP="007157D0">
      <w:pPr>
        <w:pStyle w:val="Heading5"/>
      </w:pPr>
      <w:r w:rsidRPr="004051A6">
        <w:t>Sponsor</w:t>
      </w:r>
      <w:r w:rsidR="006531BE" w:rsidRPr="004051A6">
        <w:t>’s</w:t>
      </w:r>
      <w:r w:rsidRPr="004051A6">
        <w:t xml:space="preserve"> response:</w:t>
      </w:r>
    </w:p>
    <w:p w14:paraId="39DD11AE" w14:textId="4EAD8498" w:rsidR="00E36638" w:rsidRPr="004051A6" w:rsidRDefault="00E36638" w:rsidP="00E36638">
      <w:pPr>
        <w:rPr>
          <w:lang w:eastAsia="ja-JP"/>
        </w:rPr>
      </w:pPr>
      <w:r w:rsidRPr="004051A6">
        <w:rPr>
          <w:lang w:eastAsia="ja-JP"/>
        </w:rPr>
        <w:t>Discontinuation of study drug due to an adverse event (AE) was at the discretion of the</w:t>
      </w:r>
      <w:r w:rsidR="007157D0" w:rsidRPr="004051A6">
        <w:rPr>
          <w:lang w:eastAsia="ja-JP"/>
        </w:rPr>
        <w:t xml:space="preserve"> </w:t>
      </w:r>
      <w:r w:rsidRPr="004051A6">
        <w:rPr>
          <w:lang w:eastAsia="ja-JP"/>
        </w:rPr>
        <w:t>investigator. Permanent study drug discontinuation was only justified when clear, persistent</w:t>
      </w:r>
      <w:r w:rsidR="007157D0" w:rsidRPr="004051A6">
        <w:rPr>
          <w:lang w:eastAsia="ja-JP"/>
        </w:rPr>
        <w:t xml:space="preserve"> </w:t>
      </w:r>
      <w:r w:rsidRPr="004051A6">
        <w:rPr>
          <w:lang w:eastAsia="ja-JP"/>
        </w:rPr>
        <w:t>contraindications arose. The following subcategories of AEs leading to discontinuation were</w:t>
      </w:r>
      <w:r w:rsidR="007157D0" w:rsidRPr="004051A6">
        <w:rPr>
          <w:lang w:eastAsia="ja-JP"/>
        </w:rPr>
        <w:t xml:space="preserve"> </w:t>
      </w:r>
      <w:r w:rsidRPr="004051A6">
        <w:rPr>
          <w:lang w:eastAsia="ja-JP"/>
        </w:rPr>
        <w:t>colle</w:t>
      </w:r>
      <w:r w:rsidR="007157D0" w:rsidRPr="004051A6">
        <w:rPr>
          <w:lang w:eastAsia="ja-JP"/>
        </w:rPr>
        <w:t>cted on the case report form:</w:t>
      </w:r>
    </w:p>
    <w:p w14:paraId="70FC090A" w14:textId="71C48ED6" w:rsidR="00E36638" w:rsidRPr="004051A6" w:rsidRDefault="00E36638" w:rsidP="007157D0">
      <w:pPr>
        <w:pStyle w:val="ListBullet"/>
        <w:rPr>
          <w:lang w:eastAsia="ja-JP"/>
        </w:rPr>
      </w:pPr>
      <w:r w:rsidRPr="004051A6">
        <w:rPr>
          <w:lang w:eastAsia="ja-JP"/>
        </w:rPr>
        <w:t>Unexpected worsening of disease under study</w:t>
      </w:r>
    </w:p>
    <w:p w14:paraId="0FF3B3C1" w14:textId="1CA89CDC" w:rsidR="00E36638" w:rsidRPr="004051A6" w:rsidRDefault="00E36638" w:rsidP="007157D0">
      <w:pPr>
        <w:pStyle w:val="ListBullet"/>
        <w:rPr>
          <w:lang w:eastAsia="ja-JP"/>
        </w:rPr>
      </w:pPr>
      <w:r w:rsidRPr="004051A6">
        <w:rPr>
          <w:lang w:eastAsia="ja-JP"/>
        </w:rPr>
        <w:t>Unexpected worsening of other pre-existing disease</w:t>
      </w:r>
    </w:p>
    <w:p w14:paraId="1343B4FA" w14:textId="0B9653CE" w:rsidR="00E36638" w:rsidRPr="004051A6" w:rsidRDefault="00E36638" w:rsidP="007157D0">
      <w:pPr>
        <w:pStyle w:val="ListBullet"/>
        <w:rPr>
          <w:lang w:eastAsia="ja-JP"/>
        </w:rPr>
      </w:pPr>
      <w:r w:rsidRPr="004051A6">
        <w:rPr>
          <w:lang w:eastAsia="ja-JP"/>
        </w:rPr>
        <w:t>Other adverse event</w:t>
      </w:r>
    </w:p>
    <w:p w14:paraId="3FA840E9" w14:textId="284D6677" w:rsidR="00E36638" w:rsidRPr="004051A6" w:rsidRDefault="00E36638" w:rsidP="00E36638">
      <w:pPr>
        <w:rPr>
          <w:lang w:eastAsia="ja-JP"/>
        </w:rPr>
      </w:pPr>
      <w:r w:rsidRPr="004051A6">
        <w:rPr>
          <w:lang w:eastAsia="ja-JP"/>
        </w:rPr>
        <w:t>During the treatment period, patients were allowed to stop treatment and then subsequently</w:t>
      </w:r>
      <w:r w:rsidR="007157D0" w:rsidRPr="004051A6">
        <w:rPr>
          <w:lang w:eastAsia="ja-JP"/>
        </w:rPr>
        <w:t xml:space="preserve"> </w:t>
      </w:r>
      <w:r w:rsidRPr="004051A6">
        <w:rPr>
          <w:lang w:eastAsia="ja-JP"/>
        </w:rPr>
        <w:t>re-start treatment (temporary discontinuation of study medication). Patients with temporary</w:t>
      </w:r>
      <w:r w:rsidR="007157D0" w:rsidRPr="004051A6">
        <w:rPr>
          <w:lang w:eastAsia="ja-JP"/>
        </w:rPr>
        <w:t xml:space="preserve"> </w:t>
      </w:r>
      <w:r w:rsidRPr="004051A6">
        <w:rPr>
          <w:lang w:eastAsia="ja-JP"/>
        </w:rPr>
        <w:t>discontinuation of study medication were included in the analysis of patients with AEs</w:t>
      </w:r>
      <w:r w:rsidR="007157D0" w:rsidRPr="004051A6">
        <w:rPr>
          <w:lang w:eastAsia="ja-JP"/>
        </w:rPr>
        <w:t xml:space="preserve"> </w:t>
      </w:r>
      <w:r w:rsidRPr="004051A6">
        <w:rPr>
          <w:lang w:eastAsia="ja-JP"/>
        </w:rPr>
        <w:t xml:space="preserve">leading to treatment discontinuation. All outcome events in the trial, including those with an onset after </w:t>
      </w:r>
      <w:r w:rsidRPr="004051A6">
        <w:rPr>
          <w:lang w:eastAsia="ja-JP"/>
        </w:rPr>
        <w:lastRenderedPageBreak/>
        <w:t>the premature discontinuation of trial medication, were included for the assessment following the intention to treat (ITT) analysis principle.</w:t>
      </w:r>
    </w:p>
    <w:p w14:paraId="34CEFA85" w14:textId="249B6FFC" w:rsidR="00E36638" w:rsidRPr="004051A6" w:rsidRDefault="007157D0" w:rsidP="007157D0">
      <w:pPr>
        <w:pStyle w:val="Heading5"/>
      </w:pPr>
      <w:r w:rsidRPr="004051A6">
        <w:t>Evaluator</w:t>
      </w:r>
      <w:r w:rsidR="006531BE" w:rsidRPr="004051A6">
        <w:t>’s</w:t>
      </w:r>
      <w:r w:rsidRPr="004051A6">
        <w:t xml:space="preserve"> </w:t>
      </w:r>
      <w:r w:rsidR="00342DF7" w:rsidRPr="004051A6">
        <w:t>comment</w:t>
      </w:r>
    </w:p>
    <w:p w14:paraId="1C9D9AC7" w14:textId="5C1C3BCB" w:rsidR="00E36638" w:rsidRPr="004051A6" w:rsidRDefault="00E36638" w:rsidP="00E36638">
      <w:pPr>
        <w:rPr>
          <w:lang w:eastAsia="ja-JP"/>
        </w:rPr>
      </w:pPr>
      <w:r w:rsidRPr="004051A6">
        <w:rPr>
          <w:lang w:eastAsia="ja-JP"/>
        </w:rPr>
        <w:t xml:space="preserve">There were more treatment discontinuations due to heart failure in the placebo group </w:t>
      </w:r>
      <w:r w:rsidR="00F12D01">
        <w:rPr>
          <w:lang w:eastAsia="ja-JP"/>
        </w:rPr>
        <w:t xml:space="preserve">with </w:t>
      </w:r>
      <w:r w:rsidRPr="004051A6">
        <w:rPr>
          <w:lang w:eastAsia="ja-JP"/>
        </w:rPr>
        <w:t xml:space="preserve">more treatment discontinuations due to stroke in the </w:t>
      </w:r>
      <w:proofErr w:type="spellStart"/>
      <w:r w:rsidRPr="004051A6">
        <w:rPr>
          <w:lang w:eastAsia="ja-JP"/>
        </w:rPr>
        <w:t>Empagliflozin</w:t>
      </w:r>
      <w:proofErr w:type="spellEnd"/>
      <w:r w:rsidRPr="004051A6">
        <w:rPr>
          <w:lang w:eastAsia="ja-JP"/>
        </w:rPr>
        <w:t xml:space="preserve"> group. Early treatment discontinuation due to AE would r</w:t>
      </w:r>
      <w:r w:rsidR="007157D0" w:rsidRPr="004051A6">
        <w:rPr>
          <w:lang w:eastAsia="ja-JP"/>
        </w:rPr>
        <w:t>educe the number of further AE.</w:t>
      </w:r>
    </w:p>
    <w:p w14:paraId="78750878" w14:textId="3CD2EED0" w:rsidR="007157D0" w:rsidRPr="004051A6" w:rsidRDefault="007157D0" w:rsidP="007157D0">
      <w:pPr>
        <w:pStyle w:val="Heading4"/>
      </w:pPr>
      <w:r w:rsidRPr="004051A6">
        <w:t>Question 3</w:t>
      </w:r>
    </w:p>
    <w:p w14:paraId="3375693F" w14:textId="79013C38" w:rsidR="00E36638" w:rsidRPr="004051A6" w:rsidRDefault="00E36638" w:rsidP="00C75BBE">
      <w:pPr>
        <w:rPr>
          <w:i/>
          <w:lang w:eastAsia="ja-JP"/>
        </w:rPr>
      </w:pPr>
      <w:r w:rsidRPr="004051A6">
        <w:rPr>
          <w:i/>
          <w:lang w:eastAsia="ja-JP"/>
        </w:rPr>
        <w:t>Was there an</w:t>
      </w:r>
      <w:r w:rsidR="007157D0" w:rsidRPr="004051A6">
        <w:rPr>
          <w:i/>
          <w:lang w:eastAsia="ja-JP"/>
        </w:rPr>
        <w:t xml:space="preserve">y correlation between HbA1c and </w:t>
      </w:r>
      <w:r w:rsidRPr="004051A6">
        <w:rPr>
          <w:i/>
          <w:lang w:eastAsia="ja-JP"/>
        </w:rPr>
        <w:t>hypoglycaemia?</w:t>
      </w:r>
    </w:p>
    <w:p w14:paraId="3A5363D0" w14:textId="3945729D" w:rsidR="00E36638" w:rsidRPr="004051A6" w:rsidRDefault="00E36638" w:rsidP="007157D0">
      <w:pPr>
        <w:pStyle w:val="Heading5"/>
        <w:rPr>
          <w:lang w:eastAsia="ja-JP"/>
        </w:rPr>
      </w:pPr>
      <w:r w:rsidRPr="004051A6">
        <w:rPr>
          <w:lang w:eastAsia="ja-JP"/>
        </w:rPr>
        <w:t>Sponsor</w:t>
      </w:r>
      <w:r w:rsidR="00342DF7" w:rsidRPr="004051A6">
        <w:rPr>
          <w:lang w:eastAsia="ja-JP"/>
        </w:rPr>
        <w:t>’s</w:t>
      </w:r>
      <w:r w:rsidRPr="004051A6">
        <w:rPr>
          <w:lang w:eastAsia="ja-JP"/>
        </w:rPr>
        <w:t xml:space="preserve"> respon</w:t>
      </w:r>
      <w:r w:rsidR="007157D0" w:rsidRPr="004051A6">
        <w:rPr>
          <w:lang w:eastAsia="ja-JP"/>
        </w:rPr>
        <w:t>se</w:t>
      </w:r>
    </w:p>
    <w:p w14:paraId="737E62D9" w14:textId="461F707F" w:rsidR="00E36638" w:rsidRPr="004051A6" w:rsidRDefault="00E36638" w:rsidP="00E36638">
      <w:pPr>
        <w:rPr>
          <w:lang w:eastAsia="ja-JP"/>
        </w:rPr>
      </w:pPr>
      <w:r w:rsidRPr="004051A6">
        <w:rPr>
          <w:lang w:eastAsia="ja-JP"/>
        </w:rPr>
        <w:t>No correlation was found between the occurrence of hypoglycaemia and baseline HbA1c in</w:t>
      </w:r>
      <w:r w:rsidR="007157D0" w:rsidRPr="004051A6">
        <w:rPr>
          <w:lang w:eastAsia="ja-JP"/>
        </w:rPr>
        <w:t xml:space="preserve"> </w:t>
      </w:r>
      <w:r w:rsidRPr="004051A6">
        <w:rPr>
          <w:lang w:eastAsia="ja-JP"/>
        </w:rPr>
        <w:t>the trial. Namely, there were similar overall frequencies of confirmed hypoglycaemic adverse</w:t>
      </w:r>
      <w:r w:rsidR="007157D0" w:rsidRPr="004051A6">
        <w:rPr>
          <w:lang w:eastAsia="ja-JP"/>
        </w:rPr>
        <w:t xml:space="preserve"> </w:t>
      </w:r>
      <w:r w:rsidRPr="004051A6">
        <w:rPr>
          <w:lang w:eastAsia="ja-JP"/>
        </w:rPr>
        <w:t>events (AEs) across the patient subgroups by baseline HbA1c, and there were no notable</w:t>
      </w:r>
      <w:r w:rsidR="007157D0" w:rsidRPr="004051A6">
        <w:rPr>
          <w:lang w:eastAsia="ja-JP"/>
        </w:rPr>
        <w:t xml:space="preserve"> </w:t>
      </w:r>
      <w:r w:rsidRPr="004051A6">
        <w:rPr>
          <w:lang w:eastAsia="ja-JP"/>
        </w:rPr>
        <w:t>differences across treatments in the overall patient population and also in the subgroups. The</w:t>
      </w:r>
      <w:r w:rsidR="007157D0" w:rsidRPr="004051A6">
        <w:rPr>
          <w:lang w:eastAsia="ja-JP"/>
        </w:rPr>
        <w:t xml:space="preserve"> </w:t>
      </w:r>
      <w:r w:rsidRPr="004051A6">
        <w:rPr>
          <w:lang w:eastAsia="ja-JP"/>
        </w:rPr>
        <w:t>frequency of patients with symptomatic events with plasma glucose less than &lt;</w:t>
      </w:r>
      <w:r w:rsidR="007157D0" w:rsidRPr="004051A6">
        <w:rPr>
          <w:lang w:eastAsia="ja-JP"/>
        </w:rPr>
        <w:t xml:space="preserve"> </w:t>
      </w:r>
      <w:r w:rsidRPr="004051A6">
        <w:rPr>
          <w:lang w:eastAsia="ja-JP"/>
        </w:rPr>
        <w:t>54 mg/</w:t>
      </w:r>
      <w:proofErr w:type="spellStart"/>
      <w:r w:rsidRPr="004051A6">
        <w:rPr>
          <w:lang w:eastAsia="ja-JP"/>
        </w:rPr>
        <w:t>dL</w:t>
      </w:r>
      <w:proofErr w:type="spellEnd"/>
      <w:r w:rsidR="007157D0" w:rsidRPr="004051A6">
        <w:rPr>
          <w:lang w:eastAsia="ja-JP"/>
        </w:rPr>
        <w:t xml:space="preserve"> </w:t>
      </w:r>
      <w:proofErr w:type="gramStart"/>
      <w:r w:rsidR="007157D0" w:rsidRPr="004051A6">
        <w:rPr>
          <w:lang w:eastAsia="ja-JP"/>
        </w:rPr>
        <w:t>(3 </w:t>
      </w:r>
      <w:proofErr w:type="spellStart"/>
      <w:r w:rsidR="007157D0" w:rsidRPr="004051A6">
        <w:rPr>
          <w:lang w:eastAsia="ja-JP"/>
        </w:rPr>
        <w:t>mmol</w:t>
      </w:r>
      <w:proofErr w:type="spellEnd"/>
      <w:r w:rsidR="007157D0" w:rsidRPr="004051A6">
        <w:rPr>
          <w:lang w:eastAsia="ja-JP"/>
        </w:rPr>
        <w:t>/L)</w:t>
      </w:r>
      <w:proofErr w:type="gramEnd"/>
      <w:r w:rsidRPr="004051A6">
        <w:rPr>
          <w:lang w:eastAsia="ja-JP"/>
        </w:rPr>
        <w:t xml:space="preserve"> was also comparable between treatments. Few patients had hypoglycaemic</w:t>
      </w:r>
      <w:r w:rsidR="007157D0" w:rsidRPr="004051A6">
        <w:rPr>
          <w:lang w:eastAsia="ja-JP"/>
        </w:rPr>
        <w:t xml:space="preserve"> </w:t>
      </w:r>
      <w:r w:rsidRPr="004051A6">
        <w:rPr>
          <w:lang w:eastAsia="ja-JP"/>
        </w:rPr>
        <w:t>events requiring assistance, with similar frequencies across treatments in the baseline HbA1c</w:t>
      </w:r>
      <w:r w:rsidR="007157D0" w:rsidRPr="004051A6">
        <w:rPr>
          <w:lang w:eastAsia="ja-JP"/>
        </w:rPr>
        <w:t xml:space="preserve"> </w:t>
      </w:r>
      <w:r w:rsidRPr="004051A6">
        <w:rPr>
          <w:lang w:eastAsia="ja-JP"/>
        </w:rPr>
        <w:t>subgroup.</w:t>
      </w:r>
    </w:p>
    <w:p w14:paraId="3F2B8E74" w14:textId="489CF2E6" w:rsidR="007157D0" w:rsidRPr="004051A6" w:rsidRDefault="007157D0" w:rsidP="00C04A50">
      <w:pPr>
        <w:pStyle w:val="Tabletitle"/>
        <w:rPr>
          <w:lang w:eastAsia="ja-JP"/>
        </w:rPr>
      </w:pPr>
      <w:proofErr w:type="gramStart"/>
      <w:r w:rsidRPr="004051A6">
        <w:rPr>
          <w:lang w:eastAsia="ja-JP"/>
        </w:rPr>
        <w:t>Table 36.</w:t>
      </w:r>
      <w:proofErr w:type="gramEnd"/>
      <w:r w:rsidRPr="004051A6">
        <w:rPr>
          <w:lang w:eastAsia="ja-JP"/>
        </w:rPr>
        <w:t xml:space="preserve"> Patients with confirmed hypoglycaemic adverse events by baseline HbA1c</w:t>
      </w:r>
      <w:r w:rsidR="00C04A50" w:rsidRPr="004051A6">
        <w:rPr>
          <w:lang w:eastAsia="ja-JP"/>
        </w:rPr>
        <w:t xml:space="preserve"> category (</w:t>
      </w:r>
      <w:r w:rsidR="00DB0D73" w:rsidRPr="004051A6">
        <w:rPr>
          <w:lang w:eastAsia="ja-JP"/>
        </w:rPr>
        <w:t>Treatment set</w:t>
      </w:r>
      <w:r w:rsidR="00C04A50" w:rsidRPr="004051A6">
        <w:rPr>
          <w:lang w:eastAsia="ja-JP"/>
        </w:rPr>
        <w:t>)</w:t>
      </w:r>
    </w:p>
    <w:p w14:paraId="52A30F4C" w14:textId="77777777" w:rsidR="00E36638" w:rsidRPr="004051A6" w:rsidRDefault="00E36638" w:rsidP="00E36638">
      <w:pPr>
        <w:rPr>
          <w:lang w:eastAsia="ja-JP"/>
        </w:rPr>
      </w:pPr>
      <w:r w:rsidRPr="004051A6">
        <w:rPr>
          <w:noProof/>
          <w:lang w:eastAsia="en-AU"/>
        </w:rPr>
        <w:drawing>
          <wp:inline distT="0" distB="0" distL="0" distR="0" wp14:anchorId="16B363D3" wp14:editId="000745E5">
            <wp:extent cx="4468238" cy="2680526"/>
            <wp:effectExtent l="0" t="0" r="8890" b="5715"/>
            <wp:docPr id="47" name="Picture 47" descr="Table 36 is an image of a table showing patients with confirmed hypoglycaemic adverse events by baseline HbA1c category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2">
                      <a:lum bright="-20000" contrast="40000"/>
                      <a:extLst>
                        <a:ext uri="{28A0092B-C50C-407E-A947-70E740481C1C}">
                          <a14:useLocalDpi xmlns:a14="http://schemas.microsoft.com/office/drawing/2010/main" val="0"/>
                        </a:ext>
                      </a:extLst>
                    </a:blip>
                    <a:srcRect l="2055" t="10823" r="3891"/>
                    <a:stretch/>
                  </pic:blipFill>
                  <pic:spPr bwMode="auto">
                    <a:xfrm>
                      <a:off x="0" y="0"/>
                      <a:ext cx="4505078" cy="2702627"/>
                    </a:xfrm>
                    <a:prstGeom prst="rect">
                      <a:avLst/>
                    </a:prstGeom>
                    <a:noFill/>
                    <a:ln>
                      <a:noFill/>
                    </a:ln>
                    <a:extLst>
                      <a:ext uri="{53640926-AAD7-44D8-BBD7-CCE9431645EC}">
                        <a14:shadowObscured xmlns:a14="http://schemas.microsoft.com/office/drawing/2010/main"/>
                      </a:ext>
                    </a:extLst>
                  </pic:spPr>
                </pic:pic>
              </a:graphicData>
            </a:graphic>
          </wp:inline>
        </w:drawing>
      </w:r>
    </w:p>
    <w:p w14:paraId="548EC92C" w14:textId="51AB3637" w:rsidR="00E36638" w:rsidRPr="004051A6" w:rsidRDefault="00C04A50" w:rsidP="00C04A50">
      <w:pPr>
        <w:pStyle w:val="Heading5"/>
      </w:pPr>
      <w:r w:rsidRPr="004051A6">
        <w:t>Evaluator</w:t>
      </w:r>
      <w:r w:rsidR="00342DF7" w:rsidRPr="004051A6">
        <w:t>’s comment</w:t>
      </w:r>
    </w:p>
    <w:p w14:paraId="1DB37E17" w14:textId="0AA24512" w:rsidR="00E36638" w:rsidRPr="004051A6" w:rsidRDefault="00E36638" w:rsidP="00E36638">
      <w:pPr>
        <w:rPr>
          <w:lang w:eastAsia="ja-JP"/>
        </w:rPr>
      </w:pPr>
      <w:r w:rsidRPr="004051A6">
        <w:rPr>
          <w:lang w:eastAsia="ja-JP"/>
        </w:rPr>
        <w:t>This is acceptable</w:t>
      </w:r>
    </w:p>
    <w:p w14:paraId="0E407884" w14:textId="1BCC38D5" w:rsidR="00C04A50" w:rsidRPr="004051A6" w:rsidRDefault="00C04A50" w:rsidP="00C04A50">
      <w:pPr>
        <w:pStyle w:val="Heading4"/>
      </w:pPr>
      <w:r w:rsidRPr="004051A6">
        <w:t>Question 4</w:t>
      </w:r>
    </w:p>
    <w:p w14:paraId="38CD0C77" w14:textId="6D336F03" w:rsidR="00E36638" w:rsidRPr="004051A6" w:rsidRDefault="00E36638" w:rsidP="00C75BBE">
      <w:pPr>
        <w:rPr>
          <w:i/>
          <w:lang w:eastAsia="ja-JP"/>
        </w:rPr>
      </w:pPr>
      <w:r w:rsidRPr="004051A6">
        <w:rPr>
          <w:i/>
          <w:lang w:eastAsia="ja-JP"/>
        </w:rPr>
        <w:t xml:space="preserve">Do any animal studies suggest an association between </w:t>
      </w:r>
      <w:proofErr w:type="spellStart"/>
      <w:r w:rsidRPr="004051A6">
        <w:rPr>
          <w:i/>
          <w:lang w:eastAsia="ja-JP"/>
        </w:rPr>
        <w:t>empagliflozin</w:t>
      </w:r>
      <w:proofErr w:type="spellEnd"/>
      <w:r w:rsidRPr="004051A6">
        <w:rPr>
          <w:i/>
          <w:lang w:eastAsia="ja-JP"/>
        </w:rPr>
        <w:t xml:space="preserve"> and cancer? Have</w:t>
      </w:r>
      <w:r w:rsidR="00C04A50" w:rsidRPr="004051A6">
        <w:rPr>
          <w:i/>
          <w:lang w:eastAsia="ja-JP"/>
        </w:rPr>
        <w:t xml:space="preserve"> </w:t>
      </w:r>
      <w:r w:rsidRPr="004051A6">
        <w:rPr>
          <w:i/>
          <w:lang w:eastAsia="ja-JP"/>
        </w:rPr>
        <w:t>there been any signals for bladder or pancreatic cancer in previous clinical trials of</w:t>
      </w:r>
      <w:r w:rsidR="00C04A50" w:rsidRPr="004051A6">
        <w:rPr>
          <w:i/>
          <w:lang w:eastAsia="ja-JP"/>
        </w:rPr>
        <w:t xml:space="preserve"> </w:t>
      </w:r>
      <w:proofErr w:type="spellStart"/>
      <w:r w:rsidRPr="004051A6">
        <w:rPr>
          <w:i/>
          <w:lang w:eastAsia="ja-JP"/>
        </w:rPr>
        <w:t>empagliflozin</w:t>
      </w:r>
      <w:proofErr w:type="spellEnd"/>
      <w:r w:rsidRPr="004051A6">
        <w:rPr>
          <w:i/>
          <w:lang w:eastAsia="ja-JP"/>
        </w:rPr>
        <w:t xml:space="preserve"> or other SGLT2 inhibitors?</w:t>
      </w:r>
    </w:p>
    <w:p w14:paraId="2D63FE09" w14:textId="1DDD5098" w:rsidR="00E36638" w:rsidRPr="004051A6" w:rsidRDefault="00C04A50" w:rsidP="00C04A50">
      <w:pPr>
        <w:pStyle w:val="Heading5"/>
      </w:pPr>
      <w:r w:rsidRPr="004051A6">
        <w:t>Sponsor</w:t>
      </w:r>
      <w:r w:rsidR="00342DF7" w:rsidRPr="004051A6">
        <w:t>’s</w:t>
      </w:r>
      <w:r w:rsidRPr="004051A6">
        <w:t xml:space="preserve"> response</w:t>
      </w:r>
    </w:p>
    <w:p w14:paraId="7E1F8F07" w14:textId="6CC89635" w:rsidR="00E36638" w:rsidRPr="004051A6" w:rsidRDefault="00C04A50" w:rsidP="00E36638">
      <w:pPr>
        <w:rPr>
          <w:lang w:eastAsia="ja-JP"/>
        </w:rPr>
      </w:pPr>
      <w:r w:rsidRPr="004051A6">
        <w:rPr>
          <w:lang w:eastAsia="ja-JP"/>
        </w:rPr>
        <w:t>In a 2-</w:t>
      </w:r>
      <w:r w:rsidR="00E36638" w:rsidRPr="004051A6">
        <w:rPr>
          <w:lang w:eastAsia="ja-JP"/>
        </w:rPr>
        <w:t xml:space="preserve">year carcinogenicity study in the mouse, there was an increase in renal adenomas and carcinomas given </w:t>
      </w:r>
      <w:proofErr w:type="spellStart"/>
      <w:r w:rsidR="00E36638" w:rsidRPr="004051A6">
        <w:rPr>
          <w:lang w:eastAsia="ja-JP"/>
        </w:rPr>
        <w:t>empagliflozin</w:t>
      </w:r>
      <w:proofErr w:type="spellEnd"/>
      <w:r w:rsidR="00E36638" w:rsidRPr="004051A6">
        <w:rPr>
          <w:lang w:eastAsia="ja-JP"/>
        </w:rPr>
        <w:t xml:space="preserve"> 1000</w:t>
      </w:r>
      <w:r w:rsidRPr="004051A6">
        <w:rPr>
          <w:lang w:eastAsia="ja-JP"/>
        </w:rPr>
        <w:t xml:space="preserve"> mg/kg/day</w:t>
      </w:r>
      <w:r w:rsidR="00E36638" w:rsidRPr="004051A6">
        <w:rPr>
          <w:lang w:eastAsia="ja-JP"/>
        </w:rPr>
        <w:t>, but not at lower doses. These effects were thought to be unlikely to occur in humans as they were associated with a metabolic pathway not present in humans and at a much higher dose.</w:t>
      </w:r>
    </w:p>
    <w:p w14:paraId="09661423" w14:textId="70529F15" w:rsidR="00E36638" w:rsidRPr="004051A6" w:rsidRDefault="00C04A50" w:rsidP="00E36638">
      <w:pPr>
        <w:rPr>
          <w:lang w:eastAsia="ja-JP"/>
        </w:rPr>
      </w:pPr>
      <w:r w:rsidRPr="004051A6">
        <w:rPr>
          <w:lang w:eastAsia="ja-JP"/>
        </w:rPr>
        <w:lastRenderedPageBreak/>
        <w:t>In a 2-</w:t>
      </w:r>
      <w:r w:rsidR="00E36638" w:rsidRPr="004051A6">
        <w:rPr>
          <w:lang w:eastAsia="ja-JP"/>
        </w:rPr>
        <w:t>year carcinogenicity study in the rat, treatment related vascular proliferative lesions of the mesenteric lymph nodes were observed at 700</w:t>
      </w:r>
      <w:r w:rsidRPr="004051A6">
        <w:rPr>
          <w:lang w:eastAsia="ja-JP"/>
        </w:rPr>
        <w:t xml:space="preserve"> </w:t>
      </w:r>
      <w:r w:rsidR="00E36638" w:rsidRPr="004051A6">
        <w:rPr>
          <w:lang w:eastAsia="ja-JP"/>
        </w:rPr>
        <w:t>mg/kg/day in male rats but not lower doses. These tumours are common in rats and not thought to be relevant to humans.</w:t>
      </w:r>
    </w:p>
    <w:p w14:paraId="4568DC39" w14:textId="230150C9" w:rsidR="00E36638" w:rsidRPr="004051A6" w:rsidRDefault="00E36638" w:rsidP="00E36638">
      <w:pPr>
        <w:rPr>
          <w:lang w:eastAsia="ja-JP"/>
        </w:rPr>
      </w:pPr>
      <w:r w:rsidRPr="004051A6">
        <w:rPr>
          <w:lang w:eastAsia="ja-JP"/>
        </w:rPr>
        <w:t>No drug related tumo</w:t>
      </w:r>
      <w:r w:rsidR="00C04A50" w:rsidRPr="004051A6">
        <w:rPr>
          <w:lang w:eastAsia="ja-JP"/>
        </w:rPr>
        <w:t>u</w:t>
      </w:r>
      <w:r w:rsidRPr="004051A6">
        <w:rPr>
          <w:lang w:eastAsia="ja-JP"/>
        </w:rPr>
        <w:t xml:space="preserve">rs occurred in female animals. There were no </w:t>
      </w:r>
      <w:proofErr w:type="spellStart"/>
      <w:r w:rsidRPr="004051A6">
        <w:rPr>
          <w:lang w:eastAsia="ja-JP"/>
        </w:rPr>
        <w:t>empagliflozin</w:t>
      </w:r>
      <w:proofErr w:type="spellEnd"/>
      <w:r w:rsidRPr="004051A6">
        <w:rPr>
          <w:lang w:eastAsia="ja-JP"/>
        </w:rPr>
        <w:t xml:space="preserve"> related neoplasms in the urinary bladder or pancreas.</w:t>
      </w:r>
    </w:p>
    <w:p w14:paraId="2A71D433" w14:textId="6EA745E2" w:rsidR="00E36638" w:rsidRPr="004051A6" w:rsidRDefault="00E36638" w:rsidP="00E36638">
      <w:pPr>
        <w:rPr>
          <w:lang w:eastAsia="ja-JP"/>
        </w:rPr>
      </w:pPr>
      <w:r w:rsidRPr="004051A6">
        <w:rPr>
          <w:lang w:eastAsia="ja-JP"/>
        </w:rPr>
        <w:t>There ha</w:t>
      </w:r>
      <w:r w:rsidR="00C04A50" w:rsidRPr="004051A6">
        <w:rPr>
          <w:lang w:eastAsia="ja-JP"/>
        </w:rPr>
        <w:t>s</w:t>
      </w:r>
      <w:r w:rsidRPr="004051A6">
        <w:rPr>
          <w:lang w:eastAsia="ja-JP"/>
        </w:rPr>
        <w:t xml:space="preserve"> been no correlation between the use of </w:t>
      </w:r>
      <w:proofErr w:type="spellStart"/>
      <w:r w:rsidR="00C04A50" w:rsidRPr="004051A6">
        <w:rPr>
          <w:lang w:eastAsia="ja-JP"/>
        </w:rPr>
        <w:t>e</w:t>
      </w:r>
      <w:r w:rsidRPr="004051A6">
        <w:rPr>
          <w:lang w:eastAsia="ja-JP"/>
        </w:rPr>
        <w:t>mpagliflozin</w:t>
      </w:r>
      <w:proofErr w:type="spellEnd"/>
      <w:r w:rsidRPr="004051A6">
        <w:rPr>
          <w:lang w:eastAsia="ja-JP"/>
        </w:rPr>
        <w:t xml:space="preserve"> and bladder or pancreatic cancer in previous clinical trials. The sponsor analysed data from the SAF-52 data set which includes 4</w:t>
      </w:r>
      <w:r w:rsidR="0070791F" w:rsidRPr="004051A6">
        <w:rPr>
          <w:lang w:eastAsia="ja-JP"/>
        </w:rPr>
        <w:t xml:space="preserve">588 patients treated with </w:t>
      </w:r>
      <w:proofErr w:type="spellStart"/>
      <w:r w:rsidR="0070791F" w:rsidRPr="004051A6">
        <w:rPr>
          <w:lang w:eastAsia="ja-JP"/>
        </w:rPr>
        <w:t>e</w:t>
      </w:r>
      <w:r w:rsidRPr="004051A6">
        <w:rPr>
          <w:lang w:eastAsia="ja-JP"/>
        </w:rPr>
        <w:t>mpagliflozin</w:t>
      </w:r>
      <w:proofErr w:type="spellEnd"/>
      <w:r w:rsidRPr="004051A6">
        <w:rPr>
          <w:lang w:eastAsia="ja-JP"/>
        </w:rPr>
        <w:t xml:space="preserve"> 10</w:t>
      </w:r>
      <w:r w:rsidR="00C04A50" w:rsidRPr="004051A6">
        <w:rPr>
          <w:lang w:eastAsia="ja-JP"/>
        </w:rPr>
        <w:t xml:space="preserve"> </w:t>
      </w:r>
      <w:r w:rsidRPr="004051A6">
        <w:rPr>
          <w:lang w:eastAsia="ja-JP"/>
        </w:rPr>
        <w:t xml:space="preserve">mg, 5520 patients treated with </w:t>
      </w:r>
      <w:proofErr w:type="spellStart"/>
      <w:r w:rsidR="00C04A50" w:rsidRPr="004051A6">
        <w:rPr>
          <w:lang w:eastAsia="ja-JP"/>
        </w:rPr>
        <w:t>e</w:t>
      </w:r>
      <w:r w:rsidRPr="004051A6">
        <w:rPr>
          <w:lang w:eastAsia="ja-JP"/>
        </w:rPr>
        <w:t>mpagliflozin</w:t>
      </w:r>
      <w:proofErr w:type="spellEnd"/>
      <w:r w:rsidRPr="004051A6">
        <w:rPr>
          <w:lang w:eastAsia="ja-JP"/>
        </w:rPr>
        <w:t xml:space="preserve"> 25</w:t>
      </w:r>
      <w:r w:rsidR="00C04A50" w:rsidRPr="004051A6">
        <w:rPr>
          <w:lang w:eastAsia="ja-JP"/>
        </w:rPr>
        <w:t xml:space="preserve"> </w:t>
      </w:r>
      <w:r w:rsidRPr="004051A6">
        <w:rPr>
          <w:lang w:eastAsia="ja-JP"/>
        </w:rPr>
        <w:t xml:space="preserve">mg and 5599 patients treated with comparators. It also included data from the </w:t>
      </w:r>
      <w:r w:rsidR="00C04A50" w:rsidRPr="004051A6">
        <w:rPr>
          <w:lang w:eastAsia="ja-JP"/>
        </w:rPr>
        <w:t>sponsor’s</w:t>
      </w:r>
      <w:r w:rsidRPr="004051A6">
        <w:rPr>
          <w:lang w:eastAsia="ja-JP"/>
        </w:rPr>
        <w:t xml:space="preserve"> global drug safety system and a literature search.</w:t>
      </w:r>
    </w:p>
    <w:p w14:paraId="031BD93B" w14:textId="64742C19" w:rsidR="00E36638" w:rsidRPr="004051A6" w:rsidRDefault="00E36638" w:rsidP="00E36638">
      <w:pPr>
        <w:rPr>
          <w:lang w:eastAsia="ja-JP"/>
        </w:rPr>
      </w:pPr>
      <w:r w:rsidRPr="004051A6">
        <w:rPr>
          <w:lang w:eastAsia="ja-JP"/>
        </w:rPr>
        <w:t xml:space="preserve">The overall frequencies of bladder cancer were </w:t>
      </w:r>
      <w:r w:rsidR="00C04A50" w:rsidRPr="004051A6">
        <w:rPr>
          <w:lang w:eastAsia="ja-JP"/>
        </w:rPr>
        <w:t>similar across treatment groups</w:t>
      </w:r>
      <w:r w:rsidRPr="004051A6">
        <w:rPr>
          <w:lang w:eastAsia="ja-JP"/>
        </w:rPr>
        <w:t xml:space="preserve">, </w:t>
      </w:r>
      <w:proofErr w:type="spellStart"/>
      <w:r w:rsidR="00C04A50" w:rsidRPr="004051A6">
        <w:rPr>
          <w:lang w:eastAsia="ja-JP"/>
        </w:rPr>
        <w:t>e</w:t>
      </w:r>
      <w:r w:rsidRPr="004051A6">
        <w:rPr>
          <w:lang w:eastAsia="ja-JP"/>
        </w:rPr>
        <w:t>mpagliflozin</w:t>
      </w:r>
      <w:proofErr w:type="spellEnd"/>
      <w:r w:rsidRPr="004051A6">
        <w:rPr>
          <w:lang w:eastAsia="ja-JP"/>
        </w:rPr>
        <w:t xml:space="preserve"> 10 mg 0.1%, </w:t>
      </w:r>
      <w:proofErr w:type="spellStart"/>
      <w:r w:rsidR="00C04A50" w:rsidRPr="004051A6">
        <w:rPr>
          <w:lang w:eastAsia="ja-JP"/>
        </w:rPr>
        <w:t>e</w:t>
      </w:r>
      <w:r w:rsidRPr="004051A6">
        <w:rPr>
          <w:lang w:eastAsia="ja-JP"/>
        </w:rPr>
        <w:t>mpagliflozin</w:t>
      </w:r>
      <w:proofErr w:type="spellEnd"/>
      <w:r w:rsidRPr="004051A6">
        <w:rPr>
          <w:lang w:eastAsia="ja-JP"/>
        </w:rPr>
        <w:t xml:space="preserve"> 25 mg 0.2% and comparator group 0.1% and for the patients with malignancy with an onset of 6 months or later after start of treatment </w:t>
      </w:r>
      <w:proofErr w:type="spellStart"/>
      <w:r w:rsidR="00C04A50" w:rsidRPr="004051A6">
        <w:rPr>
          <w:lang w:eastAsia="ja-JP"/>
        </w:rPr>
        <w:t>e</w:t>
      </w:r>
      <w:r w:rsidRPr="004051A6">
        <w:rPr>
          <w:lang w:eastAsia="ja-JP"/>
        </w:rPr>
        <w:t>mpagliflozin</w:t>
      </w:r>
      <w:proofErr w:type="spellEnd"/>
      <w:r w:rsidRPr="004051A6">
        <w:rPr>
          <w:lang w:eastAsia="ja-JP"/>
        </w:rPr>
        <w:t xml:space="preserve"> 10 mg 0.1%, </w:t>
      </w:r>
      <w:proofErr w:type="spellStart"/>
      <w:r w:rsidR="00C04A50" w:rsidRPr="004051A6">
        <w:rPr>
          <w:lang w:eastAsia="ja-JP"/>
        </w:rPr>
        <w:t>e</w:t>
      </w:r>
      <w:r w:rsidRPr="004051A6">
        <w:rPr>
          <w:lang w:eastAsia="ja-JP"/>
        </w:rPr>
        <w:t>mpagliflozin</w:t>
      </w:r>
      <w:proofErr w:type="spellEnd"/>
      <w:r w:rsidRPr="004051A6">
        <w:rPr>
          <w:lang w:eastAsia="ja-JP"/>
        </w:rPr>
        <w:t xml:space="preserve"> 25 mg 0.1% an</w:t>
      </w:r>
      <w:r w:rsidR="00C04A50" w:rsidRPr="004051A6">
        <w:rPr>
          <w:lang w:eastAsia="ja-JP"/>
        </w:rPr>
        <w:t>d in the comparator group 0.1%.</w:t>
      </w:r>
    </w:p>
    <w:p w14:paraId="3DEBEF10" w14:textId="42BBC1DA" w:rsidR="00E36638" w:rsidRPr="004051A6" w:rsidRDefault="00E36638" w:rsidP="00E36638">
      <w:pPr>
        <w:rPr>
          <w:lang w:eastAsia="ja-JP"/>
        </w:rPr>
      </w:pPr>
      <w:r w:rsidRPr="004051A6">
        <w:rPr>
          <w:lang w:eastAsia="ja-JP"/>
        </w:rPr>
        <w:t xml:space="preserve">The overall frequencies of pancreatic cancer were low and </w:t>
      </w:r>
      <w:r w:rsidR="00C04A50" w:rsidRPr="004051A6">
        <w:rPr>
          <w:lang w:eastAsia="ja-JP"/>
        </w:rPr>
        <w:t xml:space="preserve">similar across treatment groups: </w:t>
      </w:r>
      <w:proofErr w:type="spellStart"/>
      <w:r w:rsidR="00C04A50" w:rsidRPr="004051A6">
        <w:rPr>
          <w:lang w:eastAsia="ja-JP"/>
        </w:rPr>
        <w:t>e</w:t>
      </w:r>
      <w:r w:rsidRPr="004051A6">
        <w:rPr>
          <w:lang w:eastAsia="ja-JP"/>
        </w:rPr>
        <w:t>mpagliflozin</w:t>
      </w:r>
      <w:proofErr w:type="spellEnd"/>
      <w:r w:rsidRPr="004051A6">
        <w:rPr>
          <w:lang w:eastAsia="ja-JP"/>
        </w:rPr>
        <w:t xml:space="preserve"> 10 mg 0.1%, </w:t>
      </w:r>
      <w:proofErr w:type="spellStart"/>
      <w:r w:rsidR="00C04A50" w:rsidRPr="004051A6">
        <w:rPr>
          <w:lang w:eastAsia="ja-JP"/>
        </w:rPr>
        <w:t>e</w:t>
      </w:r>
      <w:r w:rsidRPr="004051A6">
        <w:rPr>
          <w:lang w:eastAsia="ja-JP"/>
        </w:rPr>
        <w:t>mpagliflozin</w:t>
      </w:r>
      <w:proofErr w:type="spellEnd"/>
      <w:r w:rsidRPr="004051A6">
        <w:rPr>
          <w:lang w:eastAsia="ja-JP"/>
        </w:rPr>
        <w:t xml:space="preserve"> 25 mg 0.1% and comparator</w:t>
      </w:r>
      <w:r w:rsidR="00C04A50" w:rsidRPr="004051A6">
        <w:rPr>
          <w:lang w:eastAsia="ja-JP"/>
        </w:rPr>
        <w:t xml:space="preserve"> </w:t>
      </w:r>
      <w:r w:rsidRPr="004051A6">
        <w:rPr>
          <w:lang w:eastAsia="ja-JP"/>
        </w:rPr>
        <w:t>group 0.1%, and for the patients with malignancy with an onset of 6 months or later after</w:t>
      </w:r>
      <w:r w:rsidR="00C04A50" w:rsidRPr="004051A6">
        <w:rPr>
          <w:lang w:eastAsia="ja-JP"/>
        </w:rPr>
        <w:t xml:space="preserve"> </w:t>
      </w:r>
      <w:r w:rsidR="00B05C56" w:rsidRPr="004051A6">
        <w:rPr>
          <w:lang w:eastAsia="ja-JP"/>
        </w:rPr>
        <w:t xml:space="preserve">start of treatment </w:t>
      </w:r>
      <w:proofErr w:type="spellStart"/>
      <w:r w:rsidR="00B05C56" w:rsidRPr="004051A6">
        <w:rPr>
          <w:lang w:eastAsia="ja-JP"/>
        </w:rPr>
        <w:t>e</w:t>
      </w:r>
      <w:r w:rsidRPr="004051A6">
        <w:rPr>
          <w:lang w:eastAsia="ja-JP"/>
        </w:rPr>
        <w:t>mpagliflozin</w:t>
      </w:r>
      <w:proofErr w:type="spellEnd"/>
      <w:r w:rsidRPr="004051A6">
        <w:rPr>
          <w:lang w:eastAsia="ja-JP"/>
        </w:rPr>
        <w:t xml:space="preserve"> 10 mg 0.1%, </w:t>
      </w:r>
      <w:proofErr w:type="spellStart"/>
      <w:r w:rsidR="00C04A50" w:rsidRPr="004051A6">
        <w:rPr>
          <w:lang w:eastAsia="ja-JP"/>
        </w:rPr>
        <w:t>e</w:t>
      </w:r>
      <w:r w:rsidRPr="004051A6">
        <w:rPr>
          <w:lang w:eastAsia="ja-JP"/>
        </w:rPr>
        <w:t>mpagliflozin</w:t>
      </w:r>
      <w:proofErr w:type="spellEnd"/>
      <w:r w:rsidRPr="004051A6">
        <w:rPr>
          <w:lang w:eastAsia="ja-JP"/>
        </w:rPr>
        <w:t xml:space="preserve"> 25 mg 0.1% and in the</w:t>
      </w:r>
      <w:r w:rsidR="00C04A50" w:rsidRPr="004051A6">
        <w:rPr>
          <w:lang w:eastAsia="ja-JP"/>
        </w:rPr>
        <w:t xml:space="preserve"> </w:t>
      </w:r>
      <w:r w:rsidR="00963AB5" w:rsidRPr="004051A6">
        <w:rPr>
          <w:lang w:eastAsia="ja-JP"/>
        </w:rPr>
        <w:t>comparator group 0.</w:t>
      </w:r>
      <w:r w:rsidRPr="004051A6">
        <w:rPr>
          <w:lang w:eastAsia="ja-JP"/>
        </w:rPr>
        <w:t>1%.</w:t>
      </w:r>
    </w:p>
    <w:p w14:paraId="503473ED" w14:textId="57C8A45E" w:rsidR="00E36638" w:rsidRPr="004051A6" w:rsidRDefault="00E36638" w:rsidP="00E36638">
      <w:pPr>
        <w:rPr>
          <w:lang w:eastAsia="ja-JP"/>
        </w:rPr>
      </w:pPr>
      <w:r w:rsidRPr="004051A6">
        <w:rPr>
          <w:lang w:eastAsia="ja-JP"/>
        </w:rPr>
        <w:t>In relation t</w:t>
      </w:r>
      <w:r w:rsidR="00963AB5" w:rsidRPr="004051A6">
        <w:rPr>
          <w:lang w:eastAsia="ja-JP"/>
        </w:rPr>
        <w:t xml:space="preserve">o the other </w:t>
      </w:r>
      <w:r w:rsidR="008660CD" w:rsidRPr="004051A6">
        <w:rPr>
          <w:lang w:eastAsia="ja-JP"/>
        </w:rPr>
        <w:t>SGLT2</w:t>
      </w:r>
      <w:r w:rsidR="00963AB5" w:rsidRPr="004051A6">
        <w:rPr>
          <w:lang w:eastAsia="ja-JP"/>
        </w:rPr>
        <w:t xml:space="preserve"> inhibitors, </w:t>
      </w:r>
      <w:proofErr w:type="spellStart"/>
      <w:r w:rsidR="00963AB5" w:rsidRPr="004051A6">
        <w:rPr>
          <w:lang w:eastAsia="ja-JP"/>
        </w:rPr>
        <w:t>d</w:t>
      </w:r>
      <w:r w:rsidRPr="004051A6">
        <w:rPr>
          <w:lang w:eastAsia="ja-JP"/>
        </w:rPr>
        <w:t>apagliflozin</w:t>
      </w:r>
      <w:proofErr w:type="spellEnd"/>
      <w:r w:rsidRPr="004051A6">
        <w:rPr>
          <w:lang w:eastAsia="ja-JP"/>
        </w:rPr>
        <w:t xml:space="preserve"> has shown an imbalance for human bladder cancer.</w:t>
      </w:r>
    </w:p>
    <w:p w14:paraId="07503BDE" w14:textId="7DCEE0B4" w:rsidR="00E36638" w:rsidRPr="004051A6" w:rsidRDefault="00C04A50" w:rsidP="00C04A50">
      <w:pPr>
        <w:pStyle w:val="Heading5"/>
        <w:rPr>
          <w:lang w:eastAsia="ja-JP"/>
        </w:rPr>
      </w:pPr>
      <w:r w:rsidRPr="004051A6">
        <w:rPr>
          <w:lang w:eastAsia="ja-JP"/>
        </w:rPr>
        <w:t>Evaluator</w:t>
      </w:r>
      <w:r w:rsidR="00342DF7" w:rsidRPr="004051A6">
        <w:rPr>
          <w:lang w:eastAsia="ja-JP"/>
        </w:rPr>
        <w:t>’s</w:t>
      </w:r>
      <w:r w:rsidRPr="004051A6">
        <w:rPr>
          <w:lang w:eastAsia="ja-JP"/>
        </w:rPr>
        <w:t xml:space="preserve"> comment</w:t>
      </w:r>
    </w:p>
    <w:p w14:paraId="4E414FDB" w14:textId="4A6939E1" w:rsidR="00E36638" w:rsidRPr="004051A6" w:rsidRDefault="00E36638" w:rsidP="00E36638">
      <w:pPr>
        <w:rPr>
          <w:lang w:eastAsia="ja-JP"/>
        </w:rPr>
      </w:pPr>
      <w:r w:rsidRPr="004051A6">
        <w:rPr>
          <w:lang w:eastAsia="ja-JP"/>
        </w:rPr>
        <w:t>The cell of origin in renal and bladder cancer are different. It appears unlikely that the increased risk of renal cancer in male rode</w:t>
      </w:r>
      <w:r w:rsidR="00963AB5" w:rsidRPr="004051A6">
        <w:rPr>
          <w:lang w:eastAsia="ja-JP"/>
        </w:rPr>
        <w:t xml:space="preserve">nts treated with high doses of </w:t>
      </w:r>
      <w:proofErr w:type="spellStart"/>
      <w:r w:rsidR="00963AB5" w:rsidRPr="004051A6">
        <w:rPr>
          <w:lang w:eastAsia="ja-JP"/>
        </w:rPr>
        <w:t>e</w:t>
      </w:r>
      <w:r w:rsidRPr="004051A6">
        <w:rPr>
          <w:lang w:eastAsia="ja-JP"/>
        </w:rPr>
        <w:t>mpagliflozin</w:t>
      </w:r>
      <w:proofErr w:type="spellEnd"/>
      <w:r w:rsidRPr="004051A6">
        <w:rPr>
          <w:lang w:eastAsia="ja-JP"/>
        </w:rPr>
        <w:t xml:space="preserve"> is significant. However, it is highly relevant that</w:t>
      </w:r>
      <w:r w:rsidR="00891751" w:rsidRPr="004051A6">
        <w:rPr>
          <w:lang w:eastAsia="ja-JP"/>
        </w:rPr>
        <w:t xml:space="preserve"> t</w:t>
      </w:r>
      <w:r w:rsidR="00963AB5" w:rsidRPr="004051A6">
        <w:rPr>
          <w:lang w:eastAsia="ja-JP"/>
        </w:rPr>
        <w:t>here was a potential signal fo</w:t>
      </w:r>
      <w:r w:rsidRPr="004051A6">
        <w:rPr>
          <w:lang w:eastAsia="ja-JP"/>
        </w:rPr>
        <w:t xml:space="preserve">r bladder cancer for </w:t>
      </w:r>
      <w:proofErr w:type="spellStart"/>
      <w:r w:rsidRPr="004051A6">
        <w:rPr>
          <w:lang w:eastAsia="ja-JP"/>
        </w:rPr>
        <w:t>dapagliflozin</w:t>
      </w:r>
      <w:proofErr w:type="spellEnd"/>
      <w:r w:rsidRPr="004051A6">
        <w:rPr>
          <w:lang w:eastAsia="ja-JP"/>
        </w:rPr>
        <w:t>.</w:t>
      </w:r>
    </w:p>
    <w:p w14:paraId="50825699" w14:textId="5FC153AC" w:rsidR="00891751" w:rsidRPr="004051A6" w:rsidRDefault="00E36638" w:rsidP="00E36638">
      <w:pPr>
        <w:rPr>
          <w:lang w:eastAsia="ja-JP"/>
        </w:rPr>
      </w:pPr>
      <w:r w:rsidRPr="004051A6">
        <w:rPr>
          <w:lang w:eastAsia="ja-JP"/>
        </w:rPr>
        <w:t xml:space="preserve">The evaluator is uncertain of the significance of the numerical increase in the number of bladder and pancreatic cancer in the EMPA-REG study. There is insufficient collaborative data to deny a signal may exist. However, the magnitude of effect seems to be small. The impact of </w:t>
      </w:r>
      <w:r w:rsidR="008660CD" w:rsidRPr="004051A6">
        <w:rPr>
          <w:lang w:eastAsia="ja-JP"/>
        </w:rPr>
        <w:t>SGLT2</w:t>
      </w:r>
      <w:r w:rsidRPr="004051A6">
        <w:rPr>
          <w:lang w:eastAsia="ja-JP"/>
        </w:rPr>
        <w:t xml:space="preserve"> inhibitors on malignancy needs ongoing vigilance.</w:t>
      </w:r>
    </w:p>
    <w:p w14:paraId="6356D0ED" w14:textId="149A04CB" w:rsidR="00891751" w:rsidRPr="004051A6" w:rsidRDefault="00891751" w:rsidP="00891751">
      <w:pPr>
        <w:pStyle w:val="Heading4"/>
      </w:pPr>
      <w:r w:rsidRPr="004051A6">
        <w:t>Question 5</w:t>
      </w:r>
    </w:p>
    <w:p w14:paraId="4FA5F790" w14:textId="6DEF563F" w:rsidR="00E36638" w:rsidRPr="004051A6" w:rsidRDefault="00E36638" w:rsidP="00C75BBE">
      <w:pPr>
        <w:rPr>
          <w:i/>
        </w:rPr>
      </w:pPr>
      <w:r w:rsidRPr="004051A6">
        <w:rPr>
          <w:i/>
        </w:rPr>
        <w:t xml:space="preserve">Have any clinical trials with </w:t>
      </w:r>
      <w:proofErr w:type="spellStart"/>
      <w:r w:rsidRPr="004051A6">
        <w:rPr>
          <w:i/>
        </w:rPr>
        <w:t>empagliflozin</w:t>
      </w:r>
      <w:proofErr w:type="spellEnd"/>
      <w:r w:rsidRPr="004051A6">
        <w:rPr>
          <w:i/>
        </w:rPr>
        <w:t xml:space="preserve"> demonstrated an increased risk of</w:t>
      </w:r>
      <w:r w:rsidR="00891751" w:rsidRPr="004051A6">
        <w:rPr>
          <w:i/>
        </w:rPr>
        <w:t xml:space="preserve"> </w:t>
      </w:r>
      <w:r w:rsidRPr="004051A6">
        <w:rPr>
          <w:i/>
        </w:rPr>
        <w:t>amputations or peripheral vascular disease?</w:t>
      </w:r>
    </w:p>
    <w:p w14:paraId="1410CE3C" w14:textId="613945E7" w:rsidR="00891751" w:rsidRPr="004051A6" w:rsidRDefault="00891751" w:rsidP="00891751">
      <w:pPr>
        <w:pStyle w:val="Heading5"/>
        <w:rPr>
          <w:lang w:eastAsia="ja-JP"/>
        </w:rPr>
      </w:pPr>
      <w:r w:rsidRPr="004051A6">
        <w:rPr>
          <w:lang w:eastAsia="ja-JP"/>
        </w:rPr>
        <w:t>Sponsor</w:t>
      </w:r>
      <w:r w:rsidR="00342DF7" w:rsidRPr="004051A6">
        <w:rPr>
          <w:lang w:eastAsia="ja-JP"/>
        </w:rPr>
        <w:t>’s</w:t>
      </w:r>
      <w:r w:rsidRPr="004051A6">
        <w:rPr>
          <w:lang w:eastAsia="ja-JP"/>
        </w:rPr>
        <w:t xml:space="preserve"> response</w:t>
      </w:r>
    </w:p>
    <w:p w14:paraId="229F43D0" w14:textId="066ED724" w:rsidR="00E36638" w:rsidRPr="004051A6" w:rsidRDefault="00E36638" w:rsidP="00E36638">
      <w:pPr>
        <w:rPr>
          <w:lang w:eastAsia="ja-JP"/>
        </w:rPr>
      </w:pPr>
      <w:r w:rsidRPr="004051A6">
        <w:rPr>
          <w:lang w:eastAsia="ja-JP"/>
        </w:rPr>
        <w:t xml:space="preserve">The </w:t>
      </w:r>
      <w:r w:rsidR="00963AB5" w:rsidRPr="004051A6">
        <w:rPr>
          <w:lang w:eastAsia="ja-JP"/>
        </w:rPr>
        <w:t>sponsor</w:t>
      </w:r>
      <w:r w:rsidRPr="004051A6">
        <w:rPr>
          <w:lang w:eastAsia="ja-JP"/>
        </w:rPr>
        <w:t xml:space="preserve"> conducted a thorough analysis of the lower limb amputations in the clinical</w:t>
      </w:r>
      <w:r w:rsidR="00891751" w:rsidRPr="004051A6">
        <w:rPr>
          <w:lang w:eastAsia="ja-JP"/>
        </w:rPr>
        <w:t xml:space="preserve"> </w:t>
      </w:r>
      <w:r w:rsidRPr="004051A6">
        <w:rPr>
          <w:lang w:eastAsia="ja-JP"/>
        </w:rPr>
        <w:t xml:space="preserve">trials with </w:t>
      </w:r>
      <w:proofErr w:type="spellStart"/>
      <w:r w:rsidR="00891751" w:rsidRPr="004051A6">
        <w:rPr>
          <w:lang w:eastAsia="ja-JP"/>
        </w:rPr>
        <w:t>empagliflozin</w:t>
      </w:r>
      <w:proofErr w:type="spellEnd"/>
      <w:r w:rsidR="00891751" w:rsidRPr="004051A6">
        <w:rPr>
          <w:lang w:eastAsia="ja-JP"/>
        </w:rPr>
        <w:t xml:space="preserve"> </w:t>
      </w:r>
      <w:r w:rsidRPr="004051A6">
        <w:rPr>
          <w:lang w:eastAsia="ja-JP"/>
        </w:rPr>
        <w:t>containing products. The results of the conducted analysis did not</w:t>
      </w:r>
      <w:r w:rsidR="00891751" w:rsidRPr="004051A6">
        <w:rPr>
          <w:lang w:eastAsia="ja-JP"/>
        </w:rPr>
        <w:t xml:space="preserve"> </w:t>
      </w:r>
      <w:r w:rsidRPr="004051A6">
        <w:rPr>
          <w:lang w:eastAsia="ja-JP"/>
        </w:rPr>
        <w:t xml:space="preserve">suggest an increased risk of lower limb amputations with </w:t>
      </w:r>
      <w:proofErr w:type="spellStart"/>
      <w:r w:rsidR="00891751" w:rsidRPr="004051A6">
        <w:rPr>
          <w:lang w:eastAsia="ja-JP"/>
        </w:rPr>
        <w:t>e</w:t>
      </w:r>
      <w:r w:rsidRPr="004051A6">
        <w:rPr>
          <w:lang w:eastAsia="ja-JP"/>
        </w:rPr>
        <w:t>mpagliflozin</w:t>
      </w:r>
      <w:proofErr w:type="spellEnd"/>
      <w:r w:rsidRPr="004051A6">
        <w:rPr>
          <w:lang w:eastAsia="ja-JP"/>
        </w:rPr>
        <w:t xml:space="preserve">. The sponsor has stated that no increased risk of peripheral arterial occlusive disease (PAOD) with </w:t>
      </w:r>
      <w:proofErr w:type="spellStart"/>
      <w:r w:rsidR="00891751" w:rsidRPr="004051A6">
        <w:rPr>
          <w:lang w:eastAsia="ja-JP"/>
        </w:rPr>
        <w:t>e</w:t>
      </w:r>
      <w:r w:rsidRPr="004051A6">
        <w:rPr>
          <w:lang w:eastAsia="ja-JP"/>
        </w:rPr>
        <w:t>mpagliflozin</w:t>
      </w:r>
      <w:proofErr w:type="spellEnd"/>
      <w:r w:rsidRPr="004051A6">
        <w:rPr>
          <w:lang w:eastAsia="ja-JP"/>
        </w:rPr>
        <w:t xml:space="preserve"> was identified, however there were numerically more in the </w:t>
      </w:r>
      <w:proofErr w:type="spellStart"/>
      <w:r w:rsidR="00891751" w:rsidRPr="004051A6">
        <w:rPr>
          <w:lang w:eastAsia="ja-JP"/>
        </w:rPr>
        <w:t>e</w:t>
      </w:r>
      <w:r w:rsidRPr="004051A6">
        <w:rPr>
          <w:lang w:eastAsia="ja-JP"/>
        </w:rPr>
        <w:t>mpagliflozin</w:t>
      </w:r>
      <w:proofErr w:type="spellEnd"/>
      <w:r w:rsidRPr="004051A6">
        <w:rPr>
          <w:lang w:eastAsia="ja-JP"/>
        </w:rPr>
        <w:t xml:space="preserve"> groups than the placebo group (and peripheral arterial disease was an exclusion criteria).</w:t>
      </w:r>
    </w:p>
    <w:p w14:paraId="3FC89637" w14:textId="1E44BA8F" w:rsidR="00E36638" w:rsidRPr="004051A6" w:rsidRDefault="00891751" w:rsidP="00E36638">
      <w:pPr>
        <w:rPr>
          <w:lang w:eastAsia="ja-JP"/>
        </w:rPr>
      </w:pPr>
      <w:r w:rsidRPr="004051A6">
        <w:rPr>
          <w:lang w:eastAsia="ja-JP"/>
        </w:rPr>
        <w:t>In P</w:t>
      </w:r>
      <w:r w:rsidR="00E36638" w:rsidRPr="004051A6">
        <w:rPr>
          <w:lang w:eastAsia="ja-JP"/>
        </w:rPr>
        <w:t>hase II and II</w:t>
      </w:r>
      <w:r w:rsidRPr="004051A6">
        <w:rPr>
          <w:lang w:eastAsia="ja-JP"/>
        </w:rPr>
        <w:t>I</w:t>
      </w:r>
      <w:r w:rsidR="00E36638" w:rsidRPr="004051A6">
        <w:rPr>
          <w:lang w:eastAsia="ja-JP"/>
        </w:rPr>
        <w:t xml:space="preserve"> clinical trials, only one single AE for amputation was recorded. The low number was explained by the sponsor as a feature of the terminology used for reporting (am</w:t>
      </w:r>
      <w:r w:rsidRPr="004051A6">
        <w:rPr>
          <w:lang w:eastAsia="ja-JP"/>
        </w:rPr>
        <w:t>putation considered a procedure</w:t>
      </w:r>
      <w:r w:rsidR="00E36638" w:rsidRPr="004051A6">
        <w:rPr>
          <w:lang w:eastAsia="ja-JP"/>
        </w:rPr>
        <w:t>). The sponsor then did a broader search with a number of related terms. Despite the efforts made by the sponsor, the data has a number of limitations due to problems capturing data that may not have been reliably recorded or coded. Most (87.5%) of cases were f</w:t>
      </w:r>
      <w:r w:rsidRPr="004051A6">
        <w:rPr>
          <w:lang w:eastAsia="ja-JP"/>
        </w:rPr>
        <w:t>rom the EMPA-REG outcome study.</w:t>
      </w:r>
    </w:p>
    <w:p w14:paraId="65403546" w14:textId="39C844FB" w:rsidR="00963AB5" w:rsidRPr="004051A6" w:rsidRDefault="00EC4D99" w:rsidP="00963AB5">
      <w:pPr>
        <w:pStyle w:val="Tabletitle"/>
        <w:rPr>
          <w:lang w:eastAsia="ja-JP"/>
        </w:rPr>
      </w:pPr>
      <w:proofErr w:type="gramStart"/>
      <w:r w:rsidRPr="004051A6">
        <w:rPr>
          <w:lang w:eastAsia="ja-JP"/>
        </w:rPr>
        <w:lastRenderedPageBreak/>
        <w:t>Table 37</w:t>
      </w:r>
      <w:r w:rsidR="00963AB5" w:rsidRPr="004051A6">
        <w:rPr>
          <w:lang w:eastAsia="ja-JP"/>
        </w:rPr>
        <w:t>.</w:t>
      </w:r>
      <w:proofErr w:type="gramEnd"/>
      <w:r w:rsidR="00963AB5" w:rsidRPr="004051A6">
        <w:rPr>
          <w:lang w:eastAsia="ja-JP"/>
        </w:rPr>
        <w:t xml:space="preserve"> Number of patients with lower limb amputations after the first study drug intake in the </w:t>
      </w:r>
      <w:r w:rsidR="00857788" w:rsidRPr="004051A6">
        <w:rPr>
          <w:lang w:eastAsia="ja-JP"/>
        </w:rPr>
        <w:t>EMPA-REG study</w:t>
      </w:r>
    </w:p>
    <w:p w14:paraId="0D379B84" w14:textId="77777777" w:rsidR="00E36638" w:rsidRPr="004051A6" w:rsidRDefault="00E36638" w:rsidP="00E36638">
      <w:pPr>
        <w:rPr>
          <w:b/>
          <w:lang w:eastAsia="ja-JP"/>
        </w:rPr>
      </w:pPr>
      <w:r w:rsidRPr="004051A6">
        <w:rPr>
          <w:b/>
          <w:noProof/>
          <w:lang w:eastAsia="en-AU"/>
        </w:rPr>
        <w:drawing>
          <wp:inline distT="0" distB="0" distL="0" distR="0" wp14:anchorId="2D7E11B7" wp14:editId="1C1E6048">
            <wp:extent cx="2508425" cy="1569396"/>
            <wp:effectExtent l="0" t="0" r="6350" b="0"/>
            <wp:docPr id="48" name="Picture 48" descr="Table 37 is an image of a table showing number of patients with lower limb amputations after the first study drug intake in the EMPA-RE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t="15265" r="44323" b="7119"/>
                    <a:stretch/>
                  </pic:blipFill>
                  <pic:spPr bwMode="auto">
                    <a:xfrm>
                      <a:off x="0" y="0"/>
                      <a:ext cx="2509384" cy="1569996"/>
                    </a:xfrm>
                    <a:prstGeom prst="rect">
                      <a:avLst/>
                    </a:prstGeom>
                    <a:noFill/>
                    <a:ln>
                      <a:noFill/>
                    </a:ln>
                    <a:extLst>
                      <a:ext uri="{53640926-AAD7-44D8-BBD7-CCE9431645EC}">
                        <a14:shadowObscured xmlns:a14="http://schemas.microsoft.com/office/drawing/2010/main"/>
                      </a:ext>
                    </a:extLst>
                  </pic:spPr>
                </pic:pic>
              </a:graphicData>
            </a:graphic>
          </wp:inline>
        </w:drawing>
      </w:r>
    </w:p>
    <w:p w14:paraId="2955E122" w14:textId="6E6D17A0" w:rsidR="00E36638" w:rsidRPr="004051A6" w:rsidRDefault="00EC4D99" w:rsidP="00857788">
      <w:pPr>
        <w:pStyle w:val="Tabletitle"/>
        <w:rPr>
          <w:lang w:eastAsia="ja-JP"/>
        </w:rPr>
      </w:pPr>
      <w:proofErr w:type="gramStart"/>
      <w:r w:rsidRPr="004051A6">
        <w:rPr>
          <w:lang w:eastAsia="ja-JP"/>
        </w:rPr>
        <w:t>Table 38</w:t>
      </w:r>
      <w:r w:rsidR="00857788" w:rsidRPr="004051A6">
        <w:rPr>
          <w:lang w:eastAsia="ja-JP"/>
        </w:rPr>
        <w:t>.</w:t>
      </w:r>
      <w:proofErr w:type="gramEnd"/>
      <w:r w:rsidR="00857788" w:rsidRPr="004051A6">
        <w:rPr>
          <w:lang w:eastAsia="ja-JP"/>
        </w:rPr>
        <w:t xml:space="preserve"> Selected baseline conditions of patients with amputations after the first study drug intake and overall study population in the EMPA-REG study</w:t>
      </w:r>
    </w:p>
    <w:p w14:paraId="540D081C" w14:textId="35811382" w:rsidR="00E36638" w:rsidRPr="004051A6" w:rsidRDefault="00E36638" w:rsidP="00E36638">
      <w:pPr>
        <w:rPr>
          <w:lang w:eastAsia="ja-JP"/>
        </w:rPr>
      </w:pPr>
      <w:r w:rsidRPr="004051A6">
        <w:rPr>
          <w:noProof/>
          <w:lang w:eastAsia="en-AU"/>
        </w:rPr>
        <w:drawing>
          <wp:inline distT="0" distB="0" distL="0" distR="0" wp14:anchorId="69D2830C" wp14:editId="1365894B">
            <wp:extent cx="3780817" cy="2434578"/>
            <wp:effectExtent l="0" t="0" r="0" b="4445"/>
            <wp:docPr id="49" name="Picture 49" descr="Table 38 is an image of a table showing selected baseline conditions of patients with amputations after the first study drug intake and overall study population in the EMPA-RE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l="2691" t="10823" r="3388" b="5440"/>
                    <a:stretch/>
                  </pic:blipFill>
                  <pic:spPr bwMode="auto">
                    <a:xfrm>
                      <a:off x="0" y="0"/>
                      <a:ext cx="3780561" cy="2434413"/>
                    </a:xfrm>
                    <a:prstGeom prst="rect">
                      <a:avLst/>
                    </a:prstGeom>
                    <a:noFill/>
                    <a:ln>
                      <a:noFill/>
                    </a:ln>
                    <a:extLst>
                      <a:ext uri="{53640926-AAD7-44D8-BBD7-CCE9431645EC}">
                        <a14:shadowObscured xmlns:a14="http://schemas.microsoft.com/office/drawing/2010/main"/>
                      </a:ext>
                    </a:extLst>
                  </pic:spPr>
                </pic:pic>
              </a:graphicData>
            </a:graphic>
          </wp:inline>
        </w:drawing>
      </w:r>
    </w:p>
    <w:p w14:paraId="12FD0D31" w14:textId="77777777" w:rsidR="00E36638" w:rsidRPr="004051A6" w:rsidRDefault="00E36638" w:rsidP="00E36638">
      <w:pPr>
        <w:rPr>
          <w:lang w:eastAsia="ja-JP"/>
        </w:rPr>
      </w:pPr>
      <w:r w:rsidRPr="004051A6">
        <w:rPr>
          <w:lang w:eastAsia="ja-JP"/>
        </w:rPr>
        <w:t xml:space="preserve">In the EMPA-REG study, the rate of amputations was low and not significantly different between the </w:t>
      </w:r>
      <w:proofErr w:type="spellStart"/>
      <w:r w:rsidRPr="004051A6">
        <w:rPr>
          <w:lang w:eastAsia="ja-JP"/>
        </w:rPr>
        <w:t>empagliflozin</w:t>
      </w:r>
      <w:proofErr w:type="spellEnd"/>
      <w:r w:rsidRPr="004051A6">
        <w:rPr>
          <w:lang w:eastAsia="ja-JP"/>
        </w:rPr>
        <w:t xml:space="preserve"> and placebo arms. Most patients with amputations had other risk factors.</w:t>
      </w:r>
    </w:p>
    <w:p w14:paraId="57158416" w14:textId="5929E193" w:rsidR="00857788" w:rsidRPr="004051A6" w:rsidRDefault="00EC4D99" w:rsidP="00857788">
      <w:pPr>
        <w:pStyle w:val="Tabletitle"/>
        <w:rPr>
          <w:lang w:eastAsia="ja-JP"/>
        </w:rPr>
      </w:pPr>
      <w:proofErr w:type="gramStart"/>
      <w:r w:rsidRPr="004051A6">
        <w:rPr>
          <w:lang w:eastAsia="ja-JP"/>
        </w:rPr>
        <w:t>Table 39</w:t>
      </w:r>
      <w:r w:rsidR="00857788" w:rsidRPr="004051A6">
        <w:rPr>
          <w:lang w:eastAsia="ja-JP"/>
        </w:rPr>
        <w:t>.</w:t>
      </w:r>
      <w:proofErr w:type="gramEnd"/>
      <w:r w:rsidR="00857788" w:rsidRPr="004051A6">
        <w:rPr>
          <w:lang w:eastAsia="ja-JP"/>
        </w:rPr>
        <w:t xml:space="preserve"> Trigger event of the lower limb amputations in the EMPA-REG study</w:t>
      </w:r>
    </w:p>
    <w:p w14:paraId="10EFBD50" w14:textId="77777777" w:rsidR="00E36638" w:rsidRPr="004051A6" w:rsidRDefault="00E36638" w:rsidP="00E36638">
      <w:pPr>
        <w:rPr>
          <w:lang w:eastAsia="ja-JP"/>
        </w:rPr>
      </w:pPr>
      <w:r w:rsidRPr="004051A6">
        <w:rPr>
          <w:noProof/>
          <w:lang w:eastAsia="en-AU"/>
        </w:rPr>
        <w:drawing>
          <wp:inline distT="0" distB="0" distL="0" distR="0" wp14:anchorId="6020991A" wp14:editId="257CFF72">
            <wp:extent cx="4137498" cy="1516609"/>
            <wp:effectExtent l="0" t="0" r="0" b="7620"/>
            <wp:docPr id="50" name="Picture 50" descr="Table 39 is an image of a table showing a trigger event of the lower limb amputations in the EMPA-RE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5">
                      <a:lum bright="-20000" contrast="40000"/>
                      <a:extLst>
                        <a:ext uri="{28A0092B-C50C-407E-A947-70E740481C1C}">
                          <a14:useLocalDpi xmlns:a14="http://schemas.microsoft.com/office/drawing/2010/main" val="0"/>
                        </a:ext>
                      </a:extLst>
                    </a:blip>
                    <a:srcRect l="2877" t="12308" r="4108" b="7312"/>
                    <a:stretch/>
                  </pic:blipFill>
                  <pic:spPr bwMode="auto">
                    <a:xfrm>
                      <a:off x="0" y="0"/>
                      <a:ext cx="4137498" cy="1516609"/>
                    </a:xfrm>
                    <a:prstGeom prst="rect">
                      <a:avLst/>
                    </a:prstGeom>
                    <a:noFill/>
                    <a:ln>
                      <a:noFill/>
                    </a:ln>
                    <a:extLst>
                      <a:ext uri="{53640926-AAD7-44D8-BBD7-CCE9431645EC}">
                        <a14:shadowObscured xmlns:a14="http://schemas.microsoft.com/office/drawing/2010/main"/>
                      </a:ext>
                    </a:extLst>
                  </pic:spPr>
                </pic:pic>
              </a:graphicData>
            </a:graphic>
          </wp:inline>
        </w:drawing>
      </w:r>
    </w:p>
    <w:p w14:paraId="583E557E" w14:textId="18CBC602" w:rsidR="00E36638" w:rsidRPr="004051A6" w:rsidRDefault="00E36638" w:rsidP="00E36638">
      <w:pPr>
        <w:rPr>
          <w:lang w:eastAsia="ja-JP"/>
        </w:rPr>
      </w:pPr>
      <w:r w:rsidRPr="004051A6">
        <w:rPr>
          <w:lang w:eastAsia="ja-JP"/>
        </w:rPr>
        <w:t>The triggering event for all amputations was similar across the pl</w:t>
      </w:r>
      <w:r w:rsidR="00857788" w:rsidRPr="004051A6">
        <w:rPr>
          <w:lang w:eastAsia="ja-JP"/>
        </w:rPr>
        <w:t xml:space="preserve">acebo and </w:t>
      </w:r>
      <w:proofErr w:type="spellStart"/>
      <w:r w:rsidR="00857788" w:rsidRPr="004051A6">
        <w:rPr>
          <w:lang w:eastAsia="ja-JP"/>
        </w:rPr>
        <w:t>empagliflozin</w:t>
      </w:r>
      <w:proofErr w:type="spellEnd"/>
      <w:r w:rsidR="00857788" w:rsidRPr="004051A6">
        <w:rPr>
          <w:lang w:eastAsia="ja-JP"/>
        </w:rPr>
        <w:t xml:space="preserve"> groups.</w:t>
      </w:r>
    </w:p>
    <w:p w14:paraId="791014D0" w14:textId="56B7B686" w:rsidR="00E36638" w:rsidRPr="004051A6" w:rsidRDefault="00857788" w:rsidP="00E36638">
      <w:pPr>
        <w:rPr>
          <w:lang w:eastAsia="ja-JP"/>
        </w:rPr>
      </w:pPr>
      <w:r w:rsidRPr="004051A6">
        <w:rPr>
          <w:lang w:eastAsia="ja-JP"/>
        </w:rPr>
        <w:t>A review of the events of p</w:t>
      </w:r>
      <w:r w:rsidR="00E36638" w:rsidRPr="004051A6">
        <w:rPr>
          <w:lang w:eastAsia="ja-JP"/>
        </w:rPr>
        <w:t>eripheral arterial occlusive disease was performed in SAF-42: the safety dataset representing the broadest randomized, placebo-controlled safety pool of clinical trial data in pa</w:t>
      </w:r>
      <w:r w:rsidRPr="004051A6">
        <w:rPr>
          <w:lang w:eastAsia="ja-JP"/>
        </w:rPr>
        <w:t>tients with T2DM. A total of 12,</w:t>
      </w:r>
      <w:r w:rsidR="00E36638" w:rsidRPr="004051A6">
        <w:rPr>
          <w:lang w:eastAsia="ja-JP"/>
        </w:rPr>
        <w:t>620 randomi</w:t>
      </w:r>
      <w:r w:rsidRPr="004051A6">
        <w:rPr>
          <w:lang w:eastAsia="ja-JP"/>
        </w:rPr>
        <w:t>s</w:t>
      </w:r>
      <w:r w:rsidR="00E36638" w:rsidRPr="004051A6">
        <w:rPr>
          <w:lang w:eastAsia="ja-JP"/>
        </w:rPr>
        <w:t>ed and treated patients were included in SAF-42, o</w:t>
      </w:r>
      <w:r w:rsidRPr="004051A6">
        <w:rPr>
          <w:lang w:eastAsia="ja-JP"/>
        </w:rPr>
        <w:t xml:space="preserve">f which 4221 patients received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10 mg, 4196 patient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25 mg and 4203</w:t>
      </w:r>
      <w:r w:rsidRPr="004051A6">
        <w:rPr>
          <w:lang w:eastAsia="ja-JP"/>
        </w:rPr>
        <w:t xml:space="preserve"> </w:t>
      </w:r>
      <w:r w:rsidR="00E36638" w:rsidRPr="004051A6">
        <w:rPr>
          <w:lang w:eastAsia="ja-JP"/>
        </w:rPr>
        <w:t xml:space="preserve">patients </w:t>
      </w:r>
      <w:r w:rsidR="000A2209" w:rsidRPr="004051A6">
        <w:rPr>
          <w:lang w:eastAsia="ja-JP"/>
        </w:rPr>
        <w:t xml:space="preserve">received </w:t>
      </w:r>
      <w:r w:rsidR="00E36638" w:rsidRPr="004051A6">
        <w:rPr>
          <w:lang w:eastAsia="ja-JP"/>
        </w:rPr>
        <w:t>placebo. The total exp</w:t>
      </w:r>
      <w:r w:rsidRPr="004051A6">
        <w:rPr>
          <w:lang w:eastAsia="ja-JP"/>
        </w:rPr>
        <w:t xml:space="preserve">osure of patients being </w:t>
      </w:r>
      <w:r w:rsidRPr="004051A6">
        <w:rPr>
          <w:lang w:eastAsia="ja-JP"/>
        </w:rPr>
        <w:lastRenderedPageBreak/>
        <w:t>randomis</w:t>
      </w:r>
      <w:r w:rsidR="00E36638" w:rsidRPr="004051A6">
        <w:rPr>
          <w:lang w:eastAsia="ja-JP"/>
        </w:rPr>
        <w:t xml:space="preserve">ed to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10 mg</w:t>
      </w:r>
      <w:r w:rsidRPr="004051A6">
        <w:rPr>
          <w:lang w:eastAsia="ja-JP"/>
        </w:rPr>
        <w:t xml:space="preserve"> </w:t>
      </w:r>
      <w:r w:rsidR="00E36638" w:rsidRPr="004051A6">
        <w:rPr>
          <w:lang w:eastAsia="ja-JP"/>
        </w:rPr>
        <w:t xml:space="preserve">dose was 7781.9 patient years and to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25 mg dose was 7753.5.</w:t>
      </w:r>
    </w:p>
    <w:p w14:paraId="39E1F633" w14:textId="7D14364B" w:rsidR="00E36638" w:rsidRPr="004051A6" w:rsidRDefault="00E36638" w:rsidP="00E36638">
      <w:pPr>
        <w:rPr>
          <w:lang w:eastAsia="ja-JP"/>
        </w:rPr>
      </w:pPr>
      <w:r w:rsidRPr="004051A6">
        <w:rPr>
          <w:lang w:eastAsia="ja-JP"/>
        </w:rPr>
        <w:t>The overall frequency and exposure adjusted incidence rate of the event ‘Peripheral artery</w:t>
      </w:r>
      <w:r w:rsidR="00857788" w:rsidRPr="004051A6">
        <w:rPr>
          <w:lang w:eastAsia="ja-JP"/>
        </w:rPr>
        <w:t xml:space="preserve"> </w:t>
      </w:r>
      <w:r w:rsidRPr="004051A6">
        <w:rPr>
          <w:lang w:eastAsia="ja-JP"/>
        </w:rPr>
        <w:t xml:space="preserve">occlusive disease’ was slightly higher in </w:t>
      </w:r>
      <w:proofErr w:type="spellStart"/>
      <w:r w:rsidR="00857788" w:rsidRPr="004051A6">
        <w:rPr>
          <w:lang w:eastAsia="ja-JP"/>
        </w:rPr>
        <w:t>e</w:t>
      </w:r>
      <w:r w:rsidRPr="004051A6">
        <w:rPr>
          <w:lang w:eastAsia="ja-JP"/>
        </w:rPr>
        <w:t>mpaglif</w:t>
      </w:r>
      <w:r w:rsidR="00857788" w:rsidRPr="004051A6">
        <w:rPr>
          <w:lang w:eastAsia="ja-JP"/>
        </w:rPr>
        <w:t>lozin</w:t>
      </w:r>
      <w:proofErr w:type="spellEnd"/>
      <w:r w:rsidR="00857788" w:rsidRPr="004051A6">
        <w:rPr>
          <w:lang w:eastAsia="ja-JP"/>
        </w:rPr>
        <w:t xml:space="preserve"> groups: 43 (1.0%) or 0.55/</w:t>
      </w:r>
      <w:r w:rsidRPr="004051A6">
        <w:rPr>
          <w:lang w:eastAsia="ja-JP"/>
        </w:rPr>
        <w:t>100 PY</w:t>
      </w:r>
      <w:r w:rsidR="00857788" w:rsidRPr="004051A6">
        <w:rPr>
          <w:lang w:eastAsia="ja-JP"/>
        </w:rPr>
        <w:t xml:space="preserve"> for </w:t>
      </w:r>
      <w:proofErr w:type="spellStart"/>
      <w:r w:rsidR="00857788" w:rsidRPr="004051A6">
        <w:rPr>
          <w:lang w:eastAsia="ja-JP"/>
        </w:rPr>
        <w:t>e</w:t>
      </w:r>
      <w:r w:rsidRPr="004051A6">
        <w:rPr>
          <w:lang w:eastAsia="ja-JP"/>
        </w:rPr>
        <w:t>mpaglifloz</w:t>
      </w:r>
      <w:r w:rsidR="00857788" w:rsidRPr="004051A6">
        <w:rPr>
          <w:lang w:eastAsia="ja-JP"/>
        </w:rPr>
        <w:t>in</w:t>
      </w:r>
      <w:proofErr w:type="spellEnd"/>
      <w:r w:rsidR="00857788" w:rsidRPr="004051A6">
        <w:rPr>
          <w:lang w:eastAsia="ja-JP"/>
        </w:rPr>
        <w:t xml:space="preserve"> 10 mg, and 48 (1.1%) or 0.62/</w:t>
      </w:r>
      <w:r w:rsidRPr="004051A6">
        <w:rPr>
          <w:lang w:eastAsia="ja-JP"/>
        </w:rPr>
        <w:t xml:space="preserve">100 PY for </w:t>
      </w:r>
      <w:proofErr w:type="spellStart"/>
      <w:r w:rsidRPr="004051A6">
        <w:rPr>
          <w:lang w:eastAsia="ja-JP"/>
        </w:rPr>
        <w:t>Empagliflozin</w:t>
      </w:r>
      <w:proofErr w:type="spellEnd"/>
      <w:r w:rsidRPr="004051A6">
        <w:rPr>
          <w:lang w:eastAsia="ja-JP"/>
        </w:rPr>
        <w:t xml:space="preserve"> 25 mg compared</w:t>
      </w:r>
      <w:r w:rsidR="00857788" w:rsidRPr="004051A6">
        <w:rPr>
          <w:lang w:eastAsia="ja-JP"/>
        </w:rPr>
        <w:t xml:space="preserve"> to placebo group: 34 (0.8%) or 0.46/</w:t>
      </w:r>
      <w:r w:rsidRPr="004051A6">
        <w:rPr>
          <w:lang w:eastAsia="ja-JP"/>
        </w:rPr>
        <w:t>100 PY. The majority of the cases were reported from the EMPA-REG study.</w:t>
      </w:r>
    </w:p>
    <w:p w14:paraId="2CAEE2BD" w14:textId="075C09D7" w:rsidR="00E36638" w:rsidRPr="004051A6" w:rsidRDefault="00E36638" w:rsidP="00E36638">
      <w:pPr>
        <w:rPr>
          <w:lang w:eastAsia="ja-JP"/>
        </w:rPr>
      </w:pPr>
      <w:r w:rsidRPr="004051A6">
        <w:rPr>
          <w:lang w:eastAsia="ja-JP"/>
        </w:rPr>
        <w:t xml:space="preserve">As with the pooled safety set, in the EMPA-REG study, the event ‘Peripheral arterial occlusive disease’ was reported with higher incidence rate in </w:t>
      </w:r>
      <w:proofErr w:type="spellStart"/>
      <w:r w:rsidRPr="004051A6">
        <w:rPr>
          <w:lang w:eastAsia="ja-JP"/>
        </w:rPr>
        <w:t>empagliflozin</w:t>
      </w:r>
      <w:proofErr w:type="spellEnd"/>
      <w:r w:rsidRPr="004051A6">
        <w:rPr>
          <w:lang w:eastAsia="ja-JP"/>
        </w:rPr>
        <w:t xml:space="preserve"> g</w:t>
      </w:r>
      <w:r w:rsidR="006531BE" w:rsidRPr="004051A6">
        <w:rPr>
          <w:lang w:eastAsia="ja-JP"/>
        </w:rPr>
        <w:t>roups compared to placebo: 0.69/100 PY for 10 mg, 0.75/</w:t>
      </w:r>
      <w:r w:rsidRPr="004051A6">
        <w:rPr>
          <w:lang w:eastAsia="ja-JP"/>
        </w:rPr>
        <w:t>100 PY for 25 mg versus 0.</w:t>
      </w:r>
      <w:r w:rsidR="006531BE" w:rsidRPr="004051A6">
        <w:rPr>
          <w:lang w:eastAsia="ja-JP"/>
        </w:rPr>
        <w:t>58/100 PY for placebo.</w:t>
      </w:r>
    </w:p>
    <w:p w14:paraId="61542162" w14:textId="56544C94" w:rsidR="00E36638" w:rsidRPr="004051A6" w:rsidRDefault="00E36638" w:rsidP="00E36638">
      <w:pPr>
        <w:rPr>
          <w:lang w:eastAsia="ja-JP"/>
        </w:rPr>
      </w:pPr>
      <w:r w:rsidRPr="004051A6">
        <w:rPr>
          <w:lang w:eastAsia="ja-JP"/>
        </w:rPr>
        <w:t>To further explore the difference in the incidence rate of the PT ‘PAOD’, the applicant performed a post-hoc analysis of the medical concept of PAOD</w:t>
      </w:r>
      <w:r w:rsidR="006531BE" w:rsidRPr="004051A6">
        <w:rPr>
          <w:lang w:eastAsia="ja-JP"/>
        </w:rPr>
        <w:t xml:space="preserve"> using customized </w:t>
      </w:r>
      <w:proofErr w:type="spellStart"/>
      <w:r w:rsidR="006531BE" w:rsidRPr="004051A6">
        <w:rPr>
          <w:lang w:eastAsia="ja-JP"/>
        </w:rPr>
        <w:t>MedDRA</w:t>
      </w:r>
      <w:proofErr w:type="spellEnd"/>
      <w:r w:rsidR="006531BE" w:rsidRPr="004051A6">
        <w:rPr>
          <w:lang w:eastAsia="ja-JP"/>
        </w:rPr>
        <w:t xml:space="preserve"> query.</w:t>
      </w:r>
    </w:p>
    <w:p w14:paraId="7B0AB103" w14:textId="72400A02" w:rsidR="006531BE" w:rsidRPr="004051A6" w:rsidRDefault="00EC4D99" w:rsidP="006531BE">
      <w:pPr>
        <w:pStyle w:val="Tabletitle"/>
        <w:rPr>
          <w:lang w:eastAsia="ja-JP"/>
        </w:rPr>
      </w:pPr>
      <w:proofErr w:type="gramStart"/>
      <w:r w:rsidRPr="004051A6">
        <w:rPr>
          <w:lang w:eastAsia="ja-JP"/>
        </w:rPr>
        <w:t>Table 40</w:t>
      </w:r>
      <w:r w:rsidR="006531BE" w:rsidRPr="004051A6">
        <w:rPr>
          <w:lang w:eastAsia="ja-JP"/>
        </w:rPr>
        <w:t>.</w:t>
      </w:r>
      <w:proofErr w:type="gramEnd"/>
      <w:r w:rsidR="006531BE" w:rsidRPr="004051A6">
        <w:rPr>
          <w:lang w:eastAsia="ja-JP"/>
        </w:rPr>
        <w:t xml:space="preserve"> Frequency of PAOD adverse events</w:t>
      </w:r>
    </w:p>
    <w:p w14:paraId="73919AAB" w14:textId="77777777" w:rsidR="00E36638" w:rsidRPr="004051A6" w:rsidRDefault="00E36638" w:rsidP="00E36638">
      <w:pPr>
        <w:rPr>
          <w:lang w:eastAsia="ja-JP"/>
        </w:rPr>
      </w:pPr>
      <w:r w:rsidRPr="004051A6">
        <w:rPr>
          <w:noProof/>
          <w:lang w:eastAsia="en-AU"/>
        </w:rPr>
        <w:drawing>
          <wp:inline distT="0" distB="0" distL="0" distR="0" wp14:anchorId="227B137F" wp14:editId="7EE2F175">
            <wp:extent cx="3402432" cy="2081719"/>
            <wp:effectExtent l="0" t="0" r="7620" b="0"/>
            <wp:docPr id="51" name="Picture 51" descr="Table 40 is an image of a table showing frequency of PAO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6" cstate="print">
                      <a:lum bright="-20000" contrast="40000"/>
                      <a:extLst>
                        <a:ext uri="{28A0092B-C50C-407E-A947-70E740481C1C}">
                          <a14:useLocalDpi xmlns:a14="http://schemas.microsoft.com/office/drawing/2010/main" val="0"/>
                        </a:ext>
                      </a:extLst>
                    </a:blip>
                    <a:srcRect l="2401" t="6572" r="5172" b="3533"/>
                    <a:stretch/>
                  </pic:blipFill>
                  <pic:spPr bwMode="auto">
                    <a:xfrm>
                      <a:off x="0" y="0"/>
                      <a:ext cx="3400796" cy="2080718"/>
                    </a:xfrm>
                    <a:prstGeom prst="rect">
                      <a:avLst/>
                    </a:prstGeom>
                    <a:noFill/>
                    <a:ln>
                      <a:noFill/>
                    </a:ln>
                    <a:extLst>
                      <a:ext uri="{53640926-AAD7-44D8-BBD7-CCE9431645EC}">
                        <a14:shadowObscured xmlns:a14="http://schemas.microsoft.com/office/drawing/2010/main"/>
                      </a:ext>
                    </a:extLst>
                  </pic:spPr>
                </pic:pic>
              </a:graphicData>
            </a:graphic>
          </wp:inline>
        </w:drawing>
      </w:r>
    </w:p>
    <w:p w14:paraId="33E78BCE" w14:textId="1FBB0EFF" w:rsidR="00E36638" w:rsidRPr="004051A6" w:rsidRDefault="006531BE" w:rsidP="006531BE">
      <w:pPr>
        <w:pStyle w:val="Heading5"/>
        <w:rPr>
          <w:lang w:eastAsia="ja-JP"/>
        </w:rPr>
      </w:pPr>
      <w:r w:rsidRPr="004051A6">
        <w:rPr>
          <w:lang w:eastAsia="ja-JP"/>
        </w:rPr>
        <w:t xml:space="preserve">Evaluator’s </w:t>
      </w:r>
      <w:r w:rsidR="00342DF7" w:rsidRPr="004051A6">
        <w:rPr>
          <w:lang w:eastAsia="ja-JP"/>
        </w:rPr>
        <w:t>comment</w:t>
      </w:r>
    </w:p>
    <w:p w14:paraId="54EB3713" w14:textId="05106B60" w:rsidR="00E36638" w:rsidRPr="004051A6" w:rsidRDefault="00E36638" w:rsidP="00E36638">
      <w:pPr>
        <w:rPr>
          <w:lang w:eastAsia="ja-JP"/>
        </w:rPr>
      </w:pPr>
      <w:r w:rsidRPr="004051A6">
        <w:rPr>
          <w:lang w:eastAsia="ja-JP"/>
        </w:rPr>
        <w:t>The response is satisfactory. The EMPA-REG study provided the most reliable data regarding AE of amputations and peripheral vascular disease of all of</w:t>
      </w:r>
      <w:r w:rsidR="006531BE" w:rsidRPr="004051A6">
        <w:rPr>
          <w:lang w:eastAsia="ja-JP"/>
        </w:rPr>
        <w:t xml:space="preserve"> the clinical trials involving </w:t>
      </w:r>
      <w:proofErr w:type="spellStart"/>
      <w:r w:rsidR="006531BE" w:rsidRPr="004051A6">
        <w:rPr>
          <w:lang w:eastAsia="ja-JP"/>
        </w:rPr>
        <w:t>e</w:t>
      </w:r>
      <w:r w:rsidRPr="004051A6">
        <w:rPr>
          <w:lang w:eastAsia="ja-JP"/>
        </w:rPr>
        <w:t>mpagliflozin</w:t>
      </w:r>
      <w:proofErr w:type="spellEnd"/>
      <w:r w:rsidRPr="004051A6">
        <w:rPr>
          <w:lang w:eastAsia="ja-JP"/>
        </w:rPr>
        <w:t>.</w:t>
      </w:r>
    </w:p>
    <w:p w14:paraId="237DAD95" w14:textId="0E3613BE" w:rsidR="00E36638" w:rsidRPr="004051A6" w:rsidRDefault="00E36638" w:rsidP="00E36638">
      <w:pPr>
        <w:rPr>
          <w:lang w:eastAsia="ja-JP"/>
        </w:rPr>
      </w:pPr>
      <w:r w:rsidRPr="004051A6">
        <w:rPr>
          <w:lang w:eastAsia="ja-JP"/>
        </w:rPr>
        <w:t>There was no imbalance observe</w:t>
      </w:r>
      <w:r w:rsidR="006531BE" w:rsidRPr="004051A6">
        <w:rPr>
          <w:lang w:eastAsia="ja-JP"/>
        </w:rPr>
        <w:t>d for the number of amputations,</w:t>
      </w:r>
      <w:r w:rsidRPr="004051A6">
        <w:rPr>
          <w:lang w:eastAsia="ja-JP"/>
        </w:rPr>
        <w:t xml:space="preserve"> however the reliability of this data is questioned due to amputations not being a pre-specified safety endpoint. There was a numerically greater number of AE related to peripheral vas</w:t>
      </w:r>
      <w:r w:rsidR="006531BE" w:rsidRPr="004051A6">
        <w:rPr>
          <w:lang w:eastAsia="ja-JP"/>
        </w:rPr>
        <w:t xml:space="preserve">cular occlusive disease in the </w:t>
      </w:r>
      <w:proofErr w:type="spellStart"/>
      <w:r w:rsidR="006531BE" w:rsidRPr="004051A6">
        <w:rPr>
          <w:lang w:eastAsia="ja-JP"/>
        </w:rPr>
        <w:t>e</w:t>
      </w:r>
      <w:r w:rsidRPr="004051A6">
        <w:rPr>
          <w:lang w:eastAsia="ja-JP"/>
        </w:rPr>
        <w:t>mpagliflozin</w:t>
      </w:r>
      <w:proofErr w:type="spellEnd"/>
      <w:r w:rsidRPr="004051A6">
        <w:rPr>
          <w:lang w:eastAsia="ja-JP"/>
        </w:rPr>
        <w:t xml:space="preserve"> group.</w:t>
      </w:r>
    </w:p>
    <w:p w14:paraId="66DCA2FB" w14:textId="4BA02315" w:rsidR="00E36638" w:rsidRPr="004051A6" w:rsidRDefault="00E36638" w:rsidP="00E36638">
      <w:pPr>
        <w:rPr>
          <w:lang w:eastAsia="ja-JP"/>
        </w:rPr>
      </w:pPr>
      <w:r w:rsidRPr="004051A6">
        <w:rPr>
          <w:lang w:eastAsia="ja-JP"/>
        </w:rPr>
        <w:t>The evaluator would recommend a warning about the risk of PVD in the PI and RMP due to safety signal from the CANVAS study and imbalance in PVD reported in the EMPA-REG study.</w:t>
      </w:r>
    </w:p>
    <w:p w14:paraId="396574EA" w14:textId="596458BA" w:rsidR="00E36638" w:rsidRPr="004051A6" w:rsidRDefault="00E36638" w:rsidP="006531BE">
      <w:pPr>
        <w:pStyle w:val="Heading4"/>
      </w:pPr>
      <w:r w:rsidRPr="004051A6">
        <w:t>Q</w:t>
      </w:r>
      <w:r w:rsidR="006531BE" w:rsidRPr="004051A6">
        <w:t>uestion</w:t>
      </w:r>
      <w:r w:rsidR="00EC4D99" w:rsidRPr="004051A6">
        <w:t xml:space="preserve"> 6</w:t>
      </w:r>
    </w:p>
    <w:p w14:paraId="583091D7" w14:textId="30D2C6EA" w:rsidR="00E36638" w:rsidRPr="004051A6" w:rsidRDefault="00E36638" w:rsidP="00E36638">
      <w:pPr>
        <w:rPr>
          <w:i/>
          <w:lang w:eastAsia="ja-JP"/>
        </w:rPr>
      </w:pPr>
      <w:r w:rsidRPr="004051A6">
        <w:rPr>
          <w:i/>
          <w:lang w:eastAsia="ja-JP"/>
        </w:rPr>
        <w:t xml:space="preserve">The interactions of </w:t>
      </w:r>
      <w:proofErr w:type="spellStart"/>
      <w:r w:rsidR="006531BE" w:rsidRPr="004051A6">
        <w:rPr>
          <w:i/>
          <w:lang w:eastAsia="ja-JP"/>
        </w:rPr>
        <w:t>e</w:t>
      </w:r>
      <w:r w:rsidRPr="004051A6">
        <w:rPr>
          <w:i/>
          <w:lang w:eastAsia="ja-JP"/>
        </w:rPr>
        <w:t>mpagliflozin</w:t>
      </w:r>
      <w:proofErr w:type="spellEnd"/>
      <w:r w:rsidRPr="004051A6">
        <w:rPr>
          <w:i/>
          <w:lang w:eastAsia="ja-JP"/>
        </w:rPr>
        <w:t xml:space="preserve"> with other medications in the prevention of</w:t>
      </w:r>
      <w:r w:rsidR="006531BE" w:rsidRPr="004051A6">
        <w:rPr>
          <w:i/>
          <w:lang w:eastAsia="ja-JP"/>
        </w:rPr>
        <w:t xml:space="preserve"> </w:t>
      </w:r>
      <w:r w:rsidRPr="004051A6">
        <w:rPr>
          <w:i/>
          <w:lang w:eastAsia="ja-JP"/>
        </w:rPr>
        <w:t>cardiovascular events may warrant further evaluation.</w:t>
      </w:r>
    </w:p>
    <w:p w14:paraId="5A57D858" w14:textId="32FA48AB" w:rsidR="00E36638" w:rsidRPr="004051A6" w:rsidRDefault="006531BE" w:rsidP="006531BE">
      <w:pPr>
        <w:pStyle w:val="Heading5"/>
        <w:rPr>
          <w:lang w:eastAsia="ja-JP"/>
        </w:rPr>
      </w:pPr>
      <w:r w:rsidRPr="004051A6">
        <w:rPr>
          <w:lang w:eastAsia="ja-JP"/>
        </w:rPr>
        <w:t>Sponsor</w:t>
      </w:r>
      <w:r w:rsidR="00342DF7" w:rsidRPr="004051A6">
        <w:rPr>
          <w:lang w:eastAsia="ja-JP"/>
        </w:rPr>
        <w:t>’s</w:t>
      </w:r>
      <w:r w:rsidRPr="004051A6">
        <w:rPr>
          <w:lang w:eastAsia="ja-JP"/>
        </w:rPr>
        <w:t xml:space="preserve"> response</w:t>
      </w:r>
    </w:p>
    <w:p w14:paraId="7E07C25B" w14:textId="383254C3" w:rsidR="00E36638" w:rsidRPr="004051A6" w:rsidRDefault="00E36638" w:rsidP="00E36638">
      <w:pPr>
        <w:rPr>
          <w:lang w:eastAsia="ja-JP"/>
        </w:rPr>
      </w:pPr>
      <w:r w:rsidRPr="004051A6">
        <w:rPr>
          <w:lang w:eastAsia="ja-JP"/>
        </w:rPr>
        <w:t xml:space="preserve">The cardiovascular benefits with </w:t>
      </w:r>
      <w:proofErr w:type="spellStart"/>
      <w:r w:rsidRPr="004051A6">
        <w:rPr>
          <w:lang w:eastAsia="ja-JP"/>
        </w:rPr>
        <w:t>empagliflozin</w:t>
      </w:r>
      <w:proofErr w:type="spellEnd"/>
      <w:r w:rsidRPr="004051A6">
        <w:rPr>
          <w:lang w:eastAsia="ja-JP"/>
        </w:rPr>
        <w:t xml:space="preserve"> in the trial 1245.25 have been consistently</w:t>
      </w:r>
      <w:r w:rsidR="006531BE" w:rsidRPr="004051A6">
        <w:rPr>
          <w:lang w:eastAsia="ja-JP"/>
        </w:rPr>
        <w:t xml:space="preserve"> </w:t>
      </w:r>
      <w:r w:rsidRPr="004051A6">
        <w:rPr>
          <w:lang w:eastAsia="ja-JP"/>
        </w:rPr>
        <w:t>observed across a wide range of pre-specified subgroups, including antidiabetic and other</w:t>
      </w:r>
      <w:r w:rsidR="006531BE" w:rsidRPr="004051A6">
        <w:rPr>
          <w:lang w:eastAsia="ja-JP"/>
        </w:rPr>
        <w:t xml:space="preserve"> </w:t>
      </w:r>
      <w:r w:rsidRPr="004051A6">
        <w:rPr>
          <w:lang w:eastAsia="ja-JP"/>
        </w:rPr>
        <w:t>baseline medications. Further insights</w:t>
      </w:r>
      <w:r w:rsidR="006531BE" w:rsidRPr="004051A6">
        <w:rPr>
          <w:lang w:eastAsia="ja-JP"/>
        </w:rPr>
        <w:t xml:space="preserve"> into the interactions of </w:t>
      </w:r>
      <w:proofErr w:type="spellStart"/>
      <w:r w:rsidR="006531BE" w:rsidRPr="004051A6">
        <w:rPr>
          <w:lang w:eastAsia="ja-JP"/>
        </w:rPr>
        <w:t>e</w:t>
      </w:r>
      <w:r w:rsidRPr="004051A6">
        <w:rPr>
          <w:lang w:eastAsia="ja-JP"/>
        </w:rPr>
        <w:t>mpagliflozin</w:t>
      </w:r>
      <w:proofErr w:type="spellEnd"/>
      <w:r w:rsidRPr="004051A6">
        <w:rPr>
          <w:lang w:eastAsia="ja-JP"/>
        </w:rPr>
        <w:t xml:space="preserve"> and other medications in the prevention of cardiovascular events are beyond the scope of this trial.</w:t>
      </w:r>
    </w:p>
    <w:p w14:paraId="0AB80C55" w14:textId="321FDF4F" w:rsidR="00E36638" w:rsidRPr="004051A6" w:rsidRDefault="006531BE" w:rsidP="006531BE">
      <w:pPr>
        <w:pStyle w:val="Heading5"/>
        <w:rPr>
          <w:lang w:eastAsia="ja-JP"/>
        </w:rPr>
      </w:pPr>
      <w:r w:rsidRPr="004051A6">
        <w:rPr>
          <w:lang w:eastAsia="ja-JP"/>
        </w:rPr>
        <w:lastRenderedPageBreak/>
        <w:t xml:space="preserve">Evaluator’s </w:t>
      </w:r>
      <w:r w:rsidR="00342DF7" w:rsidRPr="004051A6">
        <w:rPr>
          <w:lang w:eastAsia="ja-JP"/>
        </w:rPr>
        <w:t>comment</w:t>
      </w:r>
    </w:p>
    <w:p w14:paraId="77D4620F" w14:textId="752394BA" w:rsidR="00E36638" w:rsidRPr="004051A6" w:rsidRDefault="00E36638" w:rsidP="00E36638">
      <w:pPr>
        <w:rPr>
          <w:lang w:eastAsia="ja-JP"/>
        </w:rPr>
      </w:pPr>
      <w:r w:rsidRPr="004051A6">
        <w:rPr>
          <w:lang w:eastAsia="ja-JP"/>
        </w:rPr>
        <w:t>The evaluator agrees that further evaluation of the interaction between medications and events are beyond the scope of the trials. There were some discordant findings in the event rates with different medications which may justify further evaluation in other clinical trials</w:t>
      </w:r>
    </w:p>
    <w:p w14:paraId="29C2C1FA" w14:textId="321762D9" w:rsidR="00E36638" w:rsidRPr="004051A6" w:rsidRDefault="006D057B" w:rsidP="006D057B">
      <w:pPr>
        <w:pStyle w:val="Heading3"/>
      </w:pPr>
      <w:bookmarkStart w:id="221" w:name="_Toc497904074"/>
      <w:r w:rsidRPr="004051A6">
        <w:t>RMP</w:t>
      </w:r>
      <w:bookmarkEnd w:id="221"/>
    </w:p>
    <w:p w14:paraId="2F985648" w14:textId="7B80276E" w:rsidR="00E36638" w:rsidRPr="004051A6" w:rsidRDefault="00E36638" w:rsidP="00347E42">
      <w:pPr>
        <w:pStyle w:val="Numberbullet0"/>
        <w:numPr>
          <w:ilvl w:val="0"/>
          <w:numId w:val="27"/>
        </w:numPr>
        <w:rPr>
          <w:lang w:eastAsia="ja-JP"/>
        </w:rPr>
      </w:pPr>
      <w:r w:rsidRPr="004051A6">
        <w:rPr>
          <w:lang w:eastAsia="ja-JP"/>
        </w:rPr>
        <w:t>The sponsor has agreed to add DKA as an important identified risk</w:t>
      </w:r>
      <w:r w:rsidR="00347E42" w:rsidRPr="004051A6">
        <w:rPr>
          <w:lang w:eastAsia="ja-JP"/>
        </w:rPr>
        <w:t>.</w:t>
      </w:r>
    </w:p>
    <w:p w14:paraId="0232E66C" w14:textId="5BFAAC91" w:rsidR="00E36638" w:rsidRPr="004051A6" w:rsidRDefault="00E36638" w:rsidP="00347E42">
      <w:pPr>
        <w:pStyle w:val="Numberbullet0"/>
        <w:numPr>
          <w:ilvl w:val="0"/>
          <w:numId w:val="27"/>
        </w:numPr>
        <w:rPr>
          <w:lang w:eastAsia="ja-JP"/>
        </w:rPr>
      </w:pPr>
      <w:r w:rsidRPr="004051A6">
        <w:rPr>
          <w:lang w:eastAsia="ja-JP"/>
        </w:rPr>
        <w:t xml:space="preserve"> The sponsor has not agreed to include stroke as a potential risk. The following reasons were given: There was no significa</w:t>
      </w:r>
      <w:r w:rsidR="00347E42" w:rsidRPr="004051A6">
        <w:rPr>
          <w:lang w:eastAsia="ja-JP"/>
        </w:rPr>
        <w:t xml:space="preserve">nt difference observed between </w:t>
      </w:r>
      <w:proofErr w:type="spellStart"/>
      <w:r w:rsidR="00347E42" w:rsidRPr="004051A6">
        <w:rPr>
          <w:lang w:eastAsia="ja-JP"/>
        </w:rPr>
        <w:t>e</w:t>
      </w:r>
      <w:r w:rsidRPr="004051A6">
        <w:rPr>
          <w:lang w:eastAsia="ja-JP"/>
        </w:rPr>
        <w:t>mpagliflozin</w:t>
      </w:r>
      <w:proofErr w:type="spellEnd"/>
      <w:r w:rsidRPr="004051A6">
        <w:rPr>
          <w:lang w:eastAsia="ja-JP"/>
        </w:rPr>
        <w:t xml:space="preserve"> and stroke (fatal/non-fatal); there was no increase in treatment emergent strokes; there was no increase in recurrent, disabling or fatal stro</w:t>
      </w:r>
      <w:r w:rsidR="002B3450" w:rsidRPr="004051A6">
        <w:rPr>
          <w:lang w:eastAsia="ja-JP"/>
        </w:rPr>
        <w:t xml:space="preserve">kes, TIA was not increased for </w:t>
      </w:r>
      <w:proofErr w:type="spellStart"/>
      <w:r w:rsidR="002B3450" w:rsidRPr="004051A6">
        <w:rPr>
          <w:lang w:eastAsia="ja-JP"/>
        </w:rPr>
        <w:t>e</w:t>
      </w:r>
      <w:r w:rsidRPr="004051A6">
        <w:rPr>
          <w:lang w:eastAsia="ja-JP"/>
        </w:rPr>
        <w:t>mpagliflozin</w:t>
      </w:r>
      <w:proofErr w:type="spellEnd"/>
      <w:r w:rsidRPr="004051A6">
        <w:rPr>
          <w:lang w:eastAsia="ja-JP"/>
        </w:rPr>
        <w:t>, there was no evidence in the</w:t>
      </w:r>
      <w:r w:rsidR="002B3450" w:rsidRPr="004051A6">
        <w:rPr>
          <w:lang w:eastAsia="ja-JP"/>
        </w:rPr>
        <w:t xml:space="preserve"> trial of a diuretic effect of </w:t>
      </w:r>
      <w:proofErr w:type="spellStart"/>
      <w:r w:rsidR="002B3450" w:rsidRPr="004051A6">
        <w:rPr>
          <w:lang w:eastAsia="ja-JP"/>
        </w:rPr>
        <w:t>e</w:t>
      </w:r>
      <w:r w:rsidRPr="004051A6">
        <w:rPr>
          <w:lang w:eastAsia="ja-JP"/>
        </w:rPr>
        <w:t>mpagliflozin</w:t>
      </w:r>
      <w:proofErr w:type="spellEnd"/>
      <w:r w:rsidRPr="004051A6">
        <w:rPr>
          <w:lang w:eastAsia="ja-JP"/>
        </w:rPr>
        <w:t xml:space="preserve"> and stroke.</w:t>
      </w:r>
    </w:p>
    <w:p w14:paraId="75BE5DAD" w14:textId="422EC824" w:rsidR="00E36638" w:rsidRPr="004051A6" w:rsidRDefault="002B3450" w:rsidP="00F65AFC">
      <w:pPr>
        <w:pStyle w:val="Comment"/>
        <w:rPr>
          <w:lang w:eastAsia="ja-JP"/>
        </w:rPr>
      </w:pPr>
      <w:r w:rsidRPr="004051A6">
        <w:rPr>
          <w:b/>
          <w:lang w:eastAsia="ja-JP"/>
        </w:rPr>
        <w:t>Comment</w:t>
      </w:r>
      <w:r w:rsidRPr="004051A6">
        <w:rPr>
          <w:lang w:eastAsia="ja-JP"/>
        </w:rPr>
        <w:t xml:space="preserve">: </w:t>
      </w:r>
      <w:r w:rsidR="00E36638" w:rsidRPr="004051A6">
        <w:rPr>
          <w:lang w:eastAsia="ja-JP"/>
        </w:rPr>
        <w:t>The evaluator does not believe that this is significant justification. There were n</w:t>
      </w:r>
      <w:r w:rsidR="00F65AFC" w:rsidRPr="004051A6">
        <w:rPr>
          <w:lang w:eastAsia="ja-JP"/>
        </w:rPr>
        <w:t xml:space="preserve">umerically more strokes in the </w:t>
      </w:r>
      <w:proofErr w:type="spellStart"/>
      <w:r w:rsidR="00F65AFC" w:rsidRPr="004051A6">
        <w:rPr>
          <w:lang w:eastAsia="ja-JP"/>
        </w:rPr>
        <w:t>e</w:t>
      </w:r>
      <w:r w:rsidR="00E36638" w:rsidRPr="004051A6">
        <w:rPr>
          <w:lang w:eastAsia="ja-JP"/>
        </w:rPr>
        <w:t>mpagliflozin</w:t>
      </w:r>
      <w:proofErr w:type="spellEnd"/>
      <w:r w:rsidR="00E36638" w:rsidRPr="004051A6">
        <w:rPr>
          <w:lang w:eastAsia="ja-JP"/>
        </w:rPr>
        <w:t xml:space="preserve"> group and more treatment disco</w:t>
      </w:r>
      <w:r w:rsidR="00F65AFC" w:rsidRPr="004051A6">
        <w:rPr>
          <w:lang w:eastAsia="ja-JP"/>
        </w:rPr>
        <w:t xml:space="preserve">ntinuation due to stoke in the </w:t>
      </w:r>
      <w:proofErr w:type="spellStart"/>
      <w:r w:rsidR="00F65AFC" w:rsidRPr="004051A6">
        <w:rPr>
          <w:lang w:eastAsia="ja-JP"/>
        </w:rPr>
        <w:t>e</w:t>
      </w:r>
      <w:r w:rsidR="00E36638" w:rsidRPr="004051A6">
        <w:rPr>
          <w:lang w:eastAsia="ja-JP"/>
        </w:rPr>
        <w:t>mpagliflozin</w:t>
      </w:r>
      <w:proofErr w:type="spellEnd"/>
      <w:r w:rsidR="00E36638" w:rsidRPr="004051A6">
        <w:rPr>
          <w:lang w:eastAsia="ja-JP"/>
        </w:rPr>
        <w:t xml:space="preserve"> groups. Although this was not statistically significant- the study was not powered for subgroup analysis. The fact that the HR for stroke approached 1 with increasin</w:t>
      </w:r>
      <w:r w:rsidRPr="004051A6">
        <w:rPr>
          <w:lang w:eastAsia="ja-JP"/>
        </w:rPr>
        <w:t xml:space="preserve">g number of days since ceasing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would infer that as patients hydration improved aft</w:t>
      </w:r>
      <w:r w:rsidRPr="004051A6">
        <w:rPr>
          <w:lang w:eastAsia="ja-JP"/>
        </w:rPr>
        <w:t xml:space="preserve">er the excessive diuresis from </w:t>
      </w:r>
      <w:proofErr w:type="spellStart"/>
      <w:r w:rsidRPr="004051A6">
        <w:rPr>
          <w:lang w:eastAsia="ja-JP"/>
        </w:rPr>
        <w:t>e</w:t>
      </w:r>
      <w:r w:rsidR="00E36638" w:rsidRPr="004051A6">
        <w:rPr>
          <w:lang w:eastAsia="ja-JP"/>
        </w:rPr>
        <w:t>mpagliflozin</w:t>
      </w:r>
      <w:proofErr w:type="spellEnd"/>
      <w:r w:rsidR="00E36638" w:rsidRPr="004051A6">
        <w:rPr>
          <w:lang w:eastAsia="ja-JP"/>
        </w:rPr>
        <w:t xml:space="preserve"> stopped, the risk of stroke decreased. It is not surprising the trial did not find an</w:t>
      </w:r>
      <w:r w:rsidR="00F65AFC" w:rsidRPr="004051A6">
        <w:rPr>
          <w:lang w:eastAsia="ja-JP"/>
        </w:rPr>
        <w:t xml:space="preserve"> association between hydration</w:t>
      </w:r>
      <w:r w:rsidR="00E36638" w:rsidRPr="004051A6">
        <w:rPr>
          <w:lang w:eastAsia="ja-JP"/>
        </w:rPr>
        <w:t xml:space="preserve"> status and stroke as mild dehydration can be difficult to detect clinically with a variety of signs, particularly in the elderly and particularly</w:t>
      </w:r>
      <w:r w:rsidRPr="004051A6">
        <w:rPr>
          <w:lang w:eastAsia="ja-JP"/>
        </w:rPr>
        <w:t xml:space="preserve"> if the dehydration is chronic.</w:t>
      </w:r>
    </w:p>
    <w:p w14:paraId="231CA8A4" w14:textId="7BFA7021" w:rsidR="00E36638" w:rsidRPr="004051A6" w:rsidRDefault="00E36638" w:rsidP="00F65AFC">
      <w:pPr>
        <w:pStyle w:val="Numberbullet0"/>
        <w:rPr>
          <w:lang w:eastAsia="ja-JP"/>
        </w:rPr>
      </w:pPr>
      <w:r w:rsidRPr="004051A6">
        <w:rPr>
          <w:lang w:eastAsia="ja-JP"/>
        </w:rPr>
        <w:t>The sponsor has agreed to add Indigenous Australians as Missing Information</w:t>
      </w:r>
      <w:r w:rsidR="00F65AFC" w:rsidRPr="004051A6">
        <w:rPr>
          <w:lang w:eastAsia="ja-JP"/>
        </w:rPr>
        <w:t>.</w:t>
      </w:r>
    </w:p>
    <w:p w14:paraId="38B084DD" w14:textId="1DFC8A51" w:rsidR="00C618F7" w:rsidRPr="004051A6" w:rsidRDefault="00E36638" w:rsidP="00C618F7">
      <w:pPr>
        <w:pStyle w:val="Numberbullet0"/>
        <w:rPr>
          <w:lang w:eastAsia="ja-JP"/>
        </w:rPr>
      </w:pPr>
      <w:r w:rsidRPr="004051A6">
        <w:rPr>
          <w:lang w:eastAsia="ja-JP"/>
        </w:rPr>
        <w:t>Off label use in T1DM and paediatrics is included in the RMP</w:t>
      </w:r>
      <w:r w:rsidR="00F65AFC" w:rsidRPr="004051A6">
        <w:rPr>
          <w:lang w:eastAsia="ja-JP"/>
        </w:rPr>
        <w:t>.</w:t>
      </w:r>
    </w:p>
    <w:p w14:paraId="66E5E1EF" w14:textId="77777777" w:rsidR="00C618F7" w:rsidRPr="004051A6" w:rsidRDefault="00C618F7" w:rsidP="00C618F7">
      <w:pPr>
        <w:pStyle w:val="Heading2"/>
      </w:pPr>
      <w:bookmarkStart w:id="222" w:name="_Toc497904075"/>
      <w:r w:rsidRPr="004051A6">
        <w:t>Second round benefit-risk assessment</w:t>
      </w:r>
      <w:bookmarkEnd w:id="222"/>
    </w:p>
    <w:p w14:paraId="08EF399E" w14:textId="77777777" w:rsidR="00B40D16" w:rsidRPr="004051A6" w:rsidRDefault="00B40D16" w:rsidP="00B40D16">
      <w:pPr>
        <w:pStyle w:val="Heading3"/>
        <w:rPr>
          <w:rFonts w:eastAsia="Cambria"/>
        </w:rPr>
      </w:pPr>
      <w:bookmarkStart w:id="223" w:name="_Toc272414709"/>
      <w:bookmarkStart w:id="224" w:name="_Toc290846349"/>
      <w:bookmarkStart w:id="225" w:name="_Toc443968580"/>
      <w:bookmarkStart w:id="226" w:name="_Toc497904076"/>
      <w:r w:rsidRPr="004051A6">
        <w:rPr>
          <w:rFonts w:eastAsia="Cambria"/>
        </w:rPr>
        <w:t>Second round assessment of benefits</w:t>
      </w:r>
      <w:bookmarkEnd w:id="223"/>
      <w:bookmarkEnd w:id="224"/>
      <w:bookmarkEnd w:id="225"/>
      <w:bookmarkEnd w:id="226"/>
    </w:p>
    <w:p w14:paraId="5C8204CA" w14:textId="02E84D28" w:rsidR="00B40D16" w:rsidRPr="004051A6" w:rsidRDefault="00B40D16" w:rsidP="00B40D16">
      <w:pPr>
        <w:pStyle w:val="Heading4"/>
      </w:pPr>
      <w:r w:rsidRPr="004051A6">
        <w:t>Cardiovascular events</w:t>
      </w:r>
    </w:p>
    <w:p w14:paraId="02FEA18A" w14:textId="57C79F3F" w:rsidR="00B40D16" w:rsidRPr="004051A6" w:rsidRDefault="00FE21AD" w:rsidP="00B40D16">
      <w:pPr>
        <w:rPr>
          <w:lang w:eastAsia="ja-JP"/>
        </w:rPr>
      </w:pPr>
      <w:r w:rsidRPr="004051A6">
        <w:rPr>
          <w:lang w:eastAsia="ja-JP"/>
        </w:rPr>
        <w:t xml:space="preserve">The benefits of </w:t>
      </w:r>
      <w:proofErr w:type="spellStart"/>
      <w:r w:rsidRPr="004051A6">
        <w:rPr>
          <w:lang w:eastAsia="ja-JP"/>
        </w:rPr>
        <w:t>e</w:t>
      </w:r>
      <w:r w:rsidR="00B40D16" w:rsidRPr="004051A6">
        <w:rPr>
          <w:lang w:eastAsia="ja-JP"/>
        </w:rPr>
        <w:t>mpagliflozin</w:t>
      </w:r>
      <w:proofErr w:type="spellEnd"/>
      <w:r w:rsidR="00B40D16" w:rsidRPr="004051A6">
        <w:rPr>
          <w:lang w:eastAsia="ja-JP"/>
        </w:rPr>
        <w:t xml:space="preserve"> for the prevention of cardiovascular death have been described above.</w:t>
      </w:r>
    </w:p>
    <w:p w14:paraId="5D773ABF" w14:textId="28CD3D83" w:rsidR="00B40D16" w:rsidRPr="004051A6" w:rsidRDefault="00B40D16" w:rsidP="00B40D16">
      <w:pPr>
        <w:rPr>
          <w:lang w:eastAsia="ja-JP"/>
        </w:rPr>
      </w:pPr>
      <w:r w:rsidRPr="004051A6">
        <w:rPr>
          <w:lang w:eastAsia="ja-JP"/>
        </w:rPr>
        <w:t>The second round response has not changed the evaluator’s views on the efficacy.</w:t>
      </w:r>
    </w:p>
    <w:p w14:paraId="507C76E1" w14:textId="20352448" w:rsidR="00B40D16" w:rsidRPr="004051A6" w:rsidRDefault="00B40D16" w:rsidP="00B40D16">
      <w:pPr>
        <w:rPr>
          <w:lang w:eastAsia="ja-JP"/>
        </w:rPr>
      </w:pPr>
      <w:r w:rsidRPr="004051A6">
        <w:rPr>
          <w:lang w:eastAsia="ja-JP"/>
        </w:rPr>
        <w:t>There is some uncertainty about the cardiovascular protection in patients with HbA1c &lt; 7% as these patients represented only a small subset of patients in the EMPA-REG study and are likely to have a history of previous period of poor glycaemic control. Efficacy in patients with recent onset T2DM is unknown.</w:t>
      </w:r>
    </w:p>
    <w:p w14:paraId="51E96E3A" w14:textId="532F2700" w:rsidR="00B40D16" w:rsidRPr="004051A6" w:rsidRDefault="00FE21AD" w:rsidP="00FE21AD">
      <w:pPr>
        <w:pStyle w:val="Heading4"/>
      </w:pPr>
      <w:r w:rsidRPr="004051A6">
        <w:t>Use in renal i</w:t>
      </w:r>
      <w:r w:rsidR="00B40D16" w:rsidRPr="004051A6">
        <w:t>mpairment</w:t>
      </w:r>
    </w:p>
    <w:p w14:paraId="5FF5FA0B" w14:textId="52F81D44" w:rsidR="00B40D16" w:rsidRPr="004051A6" w:rsidRDefault="00B40D16" w:rsidP="00B40D16">
      <w:pPr>
        <w:rPr>
          <w:lang w:eastAsia="ja-JP"/>
        </w:rPr>
      </w:pPr>
      <w:r w:rsidRPr="004051A6">
        <w:rPr>
          <w:lang w:eastAsia="ja-JP"/>
        </w:rPr>
        <w:t xml:space="preserve">The efficacy of </w:t>
      </w:r>
      <w:proofErr w:type="spellStart"/>
      <w:r w:rsidRPr="004051A6">
        <w:rPr>
          <w:lang w:eastAsia="ja-JP"/>
        </w:rPr>
        <w:t>empagliflozin</w:t>
      </w:r>
      <w:proofErr w:type="spellEnd"/>
      <w:r w:rsidRPr="004051A6">
        <w:rPr>
          <w:lang w:eastAsia="ja-JP"/>
        </w:rPr>
        <w:t xml:space="preserve"> is dependent upon renal function. The evidence from use in renal impairment suggests less improvement in HbA1c, but similar improvement in cardiovascular events in patients with severe renal impairment. In addition there are additional benefits in terms of prevention of deterioration of renal disease.</w:t>
      </w:r>
    </w:p>
    <w:p w14:paraId="70397074" w14:textId="3BD31850" w:rsidR="00FE21AD" w:rsidRPr="004051A6" w:rsidRDefault="00FE21AD" w:rsidP="00FE21AD">
      <w:pPr>
        <w:pStyle w:val="Comment"/>
        <w:rPr>
          <w:lang w:eastAsia="ja-JP"/>
        </w:rPr>
      </w:pPr>
      <w:r w:rsidRPr="004051A6">
        <w:rPr>
          <w:b/>
          <w:lang w:eastAsia="ja-JP"/>
        </w:rPr>
        <w:t>Comment</w:t>
      </w:r>
      <w:r w:rsidRPr="004051A6">
        <w:rPr>
          <w:lang w:eastAsia="ja-JP"/>
        </w:rPr>
        <w:t>:</w:t>
      </w:r>
      <w:r w:rsidR="00AF41C8">
        <w:rPr>
          <w:lang w:eastAsia="ja-JP"/>
        </w:rPr>
        <w:t xml:space="preserve"> </w:t>
      </w:r>
      <w:proofErr w:type="spellStart"/>
      <w:r w:rsidR="00B40D16" w:rsidRPr="004051A6">
        <w:rPr>
          <w:lang w:eastAsia="ja-JP"/>
        </w:rPr>
        <w:t>Dapaglifloz</w:t>
      </w:r>
      <w:r w:rsidRPr="004051A6">
        <w:rPr>
          <w:lang w:eastAsia="ja-JP"/>
        </w:rPr>
        <w:t>in</w:t>
      </w:r>
      <w:proofErr w:type="spellEnd"/>
      <w:r w:rsidRPr="004051A6">
        <w:rPr>
          <w:lang w:eastAsia="ja-JP"/>
        </w:rPr>
        <w:t xml:space="preserve"> is contraindicated</w:t>
      </w:r>
      <w:r w:rsidR="00B40D16" w:rsidRPr="004051A6">
        <w:rPr>
          <w:lang w:eastAsia="ja-JP"/>
        </w:rPr>
        <w:t xml:space="preserve"> in patients with </w:t>
      </w:r>
      <w:proofErr w:type="spellStart"/>
      <w:r w:rsidR="00B40D16" w:rsidRPr="004051A6">
        <w:rPr>
          <w:lang w:eastAsia="ja-JP"/>
        </w:rPr>
        <w:t>eGFR</w:t>
      </w:r>
      <w:proofErr w:type="spellEnd"/>
      <w:r w:rsidRPr="004051A6">
        <w:rPr>
          <w:lang w:eastAsia="ja-JP"/>
        </w:rPr>
        <w:t xml:space="preserve"> </w:t>
      </w:r>
      <w:r w:rsidR="00B40D16" w:rsidRPr="004051A6">
        <w:rPr>
          <w:lang w:eastAsia="ja-JP"/>
        </w:rPr>
        <w:t>&lt;</w:t>
      </w:r>
      <w:r w:rsidRPr="004051A6">
        <w:rPr>
          <w:lang w:eastAsia="ja-JP"/>
        </w:rPr>
        <w:t xml:space="preserve"> 60</w:t>
      </w:r>
      <w:r w:rsidR="00AF304C" w:rsidRPr="004051A6">
        <w:rPr>
          <w:lang w:eastAsia="ja-JP"/>
        </w:rPr>
        <w:t xml:space="preserve"> </w:t>
      </w:r>
      <w:r w:rsidRPr="004051A6">
        <w:rPr>
          <w:lang w:eastAsia="ja-JP"/>
        </w:rPr>
        <w:t>mL</w:t>
      </w:r>
      <w:r w:rsidR="00B40D16" w:rsidRPr="004051A6">
        <w:rPr>
          <w:lang w:eastAsia="ja-JP"/>
        </w:rPr>
        <w:t>/min an</w:t>
      </w:r>
      <w:r w:rsidRPr="004051A6">
        <w:rPr>
          <w:lang w:eastAsia="ja-JP"/>
        </w:rPr>
        <w:t xml:space="preserve">d </w:t>
      </w:r>
      <w:proofErr w:type="spellStart"/>
      <w:r w:rsidRPr="004051A6">
        <w:rPr>
          <w:lang w:eastAsia="ja-JP"/>
        </w:rPr>
        <w:t>canagliflozin</w:t>
      </w:r>
      <w:proofErr w:type="spellEnd"/>
      <w:r w:rsidRPr="004051A6">
        <w:rPr>
          <w:lang w:eastAsia="ja-JP"/>
        </w:rPr>
        <w:t xml:space="preserve"> contraindicated in patients with </w:t>
      </w:r>
      <w:proofErr w:type="spellStart"/>
      <w:r w:rsidRPr="004051A6">
        <w:rPr>
          <w:lang w:eastAsia="ja-JP"/>
        </w:rPr>
        <w:t>eGFR</w:t>
      </w:r>
      <w:proofErr w:type="spellEnd"/>
      <w:r w:rsidRPr="004051A6">
        <w:rPr>
          <w:lang w:eastAsia="ja-JP"/>
        </w:rPr>
        <w:t xml:space="preserve"> &lt; 45 mL</w:t>
      </w:r>
      <w:r w:rsidR="00B40D16" w:rsidRPr="004051A6">
        <w:rPr>
          <w:lang w:eastAsia="ja-JP"/>
        </w:rPr>
        <w:t xml:space="preserve">/min. The </w:t>
      </w:r>
      <w:r w:rsidR="00B40D16" w:rsidRPr="004051A6">
        <w:rPr>
          <w:lang w:eastAsia="ja-JP"/>
        </w:rPr>
        <w:lastRenderedPageBreak/>
        <w:t>contraindications for use in renal impairment relate to concerns about efficacy rather than based on safety or increased exposure d</w:t>
      </w:r>
      <w:r w:rsidRPr="004051A6">
        <w:rPr>
          <w:lang w:eastAsia="ja-JP"/>
        </w:rPr>
        <w:t>ue to reduced elimination.</w:t>
      </w:r>
    </w:p>
    <w:p w14:paraId="46EF0654" w14:textId="669C13FD" w:rsidR="00B40D16" w:rsidRPr="004051A6" w:rsidRDefault="00B40D16" w:rsidP="00FE21AD">
      <w:pPr>
        <w:pStyle w:val="Comment"/>
        <w:ind w:firstLine="0"/>
        <w:rPr>
          <w:lang w:eastAsia="ja-JP"/>
        </w:rPr>
      </w:pPr>
      <w:r w:rsidRPr="004051A6">
        <w:rPr>
          <w:lang w:eastAsia="ja-JP"/>
        </w:rPr>
        <w:t xml:space="preserve">There has been a recent safety communication from the FDA in relation to cases of acute renal injury in patients taking </w:t>
      </w:r>
      <w:proofErr w:type="spellStart"/>
      <w:r w:rsidRPr="004051A6">
        <w:rPr>
          <w:lang w:eastAsia="ja-JP"/>
        </w:rPr>
        <w:t>dapagliflozin</w:t>
      </w:r>
      <w:proofErr w:type="spellEnd"/>
      <w:r w:rsidRPr="004051A6">
        <w:rPr>
          <w:lang w:eastAsia="ja-JP"/>
        </w:rPr>
        <w:t xml:space="preserve"> and </w:t>
      </w:r>
      <w:proofErr w:type="spellStart"/>
      <w:r w:rsidRPr="004051A6">
        <w:rPr>
          <w:lang w:eastAsia="ja-JP"/>
        </w:rPr>
        <w:t>canagliflozin</w:t>
      </w:r>
      <w:proofErr w:type="spellEnd"/>
      <w:r w:rsidRPr="004051A6">
        <w:rPr>
          <w:lang w:eastAsia="ja-JP"/>
        </w:rPr>
        <w:t>.</w:t>
      </w:r>
    </w:p>
    <w:p w14:paraId="5AD2AE2A" w14:textId="77777777" w:rsidR="00B40D16" w:rsidRPr="004051A6" w:rsidRDefault="00B40D16" w:rsidP="00FE21AD">
      <w:pPr>
        <w:pStyle w:val="Heading3"/>
        <w:rPr>
          <w:rFonts w:eastAsia="Cambria"/>
        </w:rPr>
      </w:pPr>
      <w:bookmarkStart w:id="227" w:name="_Toc272414710"/>
      <w:bookmarkStart w:id="228" w:name="_Toc290846350"/>
      <w:bookmarkStart w:id="229" w:name="_Toc443968581"/>
      <w:bookmarkStart w:id="230" w:name="_Toc497904077"/>
      <w:r w:rsidRPr="004051A6">
        <w:rPr>
          <w:rFonts w:eastAsia="Cambria"/>
        </w:rPr>
        <w:t>Second round assessment of risks</w:t>
      </w:r>
      <w:bookmarkEnd w:id="227"/>
      <w:bookmarkEnd w:id="228"/>
      <w:bookmarkEnd w:id="229"/>
      <w:bookmarkEnd w:id="230"/>
    </w:p>
    <w:p w14:paraId="750A5840" w14:textId="3AEBA5AC" w:rsidR="00B40D16" w:rsidRPr="004051A6" w:rsidRDefault="00B40D16" w:rsidP="00B40D16">
      <w:pPr>
        <w:rPr>
          <w:lang w:eastAsia="ja-JP"/>
        </w:rPr>
      </w:pPr>
      <w:r w:rsidRPr="004051A6">
        <w:rPr>
          <w:lang w:eastAsia="ja-JP"/>
        </w:rPr>
        <w:t>The ri</w:t>
      </w:r>
      <w:r w:rsidR="00FE21AD" w:rsidRPr="004051A6">
        <w:rPr>
          <w:lang w:eastAsia="ja-JP"/>
        </w:rPr>
        <w:t xml:space="preserve">sks associated with the use of </w:t>
      </w:r>
      <w:proofErr w:type="spellStart"/>
      <w:r w:rsidR="00FE21AD" w:rsidRPr="004051A6">
        <w:rPr>
          <w:lang w:eastAsia="ja-JP"/>
        </w:rPr>
        <w:t>e</w:t>
      </w:r>
      <w:r w:rsidRPr="004051A6">
        <w:rPr>
          <w:lang w:eastAsia="ja-JP"/>
        </w:rPr>
        <w:t>mpagliflozin</w:t>
      </w:r>
      <w:proofErr w:type="spellEnd"/>
      <w:r w:rsidRPr="004051A6">
        <w:rPr>
          <w:lang w:eastAsia="ja-JP"/>
        </w:rPr>
        <w:t xml:space="preserve"> have been better characterised as a result of the EMPA-REG study.</w:t>
      </w:r>
    </w:p>
    <w:p w14:paraId="7B6FB6EC" w14:textId="17C0EE6A" w:rsidR="00B40D16" w:rsidRPr="004051A6" w:rsidRDefault="00B40D16" w:rsidP="00B40D16">
      <w:pPr>
        <w:rPr>
          <w:lang w:eastAsia="ja-JP"/>
        </w:rPr>
      </w:pPr>
      <w:r w:rsidRPr="004051A6">
        <w:rPr>
          <w:lang w:eastAsia="ja-JP"/>
        </w:rPr>
        <w:t>There is also some uncertainty about whether the term ‘high cardiovascular risk’ needs further defining. This is probably better mentioned in the precautions section</w:t>
      </w:r>
      <w:r w:rsidR="00F12D01">
        <w:rPr>
          <w:lang w:eastAsia="ja-JP"/>
        </w:rPr>
        <w:t xml:space="preserve">; </w:t>
      </w:r>
      <w:r w:rsidR="00FE21AD" w:rsidRPr="004051A6">
        <w:rPr>
          <w:lang w:eastAsia="ja-JP"/>
        </w:rPr>
        <w:t>that is</w:t>
      </w:r>
      <w:r w:rsidRPr="004051A6">
        <w:rPr>
          <w:lang w:eastAsia="ja-JP"/>
        </w:rPr>
        <w:t xml:space="preserve"> how well the results can be extrapolated to patients with higher/lower</w:t>
      </w:r>
      <w:r w:rsidR="00FE21AD" w:rsidRPr="004051A6">
        <w:rPr>
          <w:lang w:eastAsia="ja-JP"/>
        </w:rPr>
        <w:t xml:space="preserve"> risk than those in the study. </w:t>
      </w:r>
      <w:r w:rsidRPr="004051A6">
        <w:rPr>
          <w:lang w:eastAsia="ja-JP"/>
        </w:rPr>
        <w:t>Possibilities may include factors similar to the inclusion/exclusion criteria for the study. There are possible safety signals for PVD and stroke, does extra care need to be given to patients with pre-existing PVD or cerebrovascular disease.</w:t>
      </w:r>
    </w:p>
    <w:p w14:paraId="6DD2D696" w14:textId="0BC15802" w:rsidR="00B40D16" w:rsidRPr="004051A6" w:rsidRDefault="00B40D16" w:rsidP="00B40D16">
      <w:pPr>
        <w:rPr>
          <w:lang w:eastAsia="ja-JP"/>
        </w:rPr>
      </w:pPr>
      <w:r w:rsidRPr="004051A6">
        <w:rPr>
          <w:lang w:eastAsia="ja-JP"/>
        </w:rPr>
        <w:t xml:space="preserve">It is uncertain whether the </w:t>
      </w:r>
      <w:r w:rsidR="008660CD" w:rsidRPr="004051A6">
        <w:rPr>
          <w:lang w:eastAsia="ja-JP"/>
        </w:rPr>
        <w:t>SGLT2</w:t>
      </w:r>
      <w:r w:rsidRPr="004051A6">
        <w:rPr>
          <w:lang w:eastAsia="ja-JP"/>
        </w:rPr>
        <w:t xml:space="preserve"> inhibitors may l</w:t>
      </w:r>
      <w:r w:rsidR="00FE21AD" w:rsidRPr="004051A6">
        <w:rPr>
          <w:lang w:eastAsia="ja-JP"/>
        </w:rPr>
        <w:t>ead to an increased risk of PVD</w:t>
      </w:r>
      <w:r w:rsidRPr="004051A6">
        <w:rPr>
          <w:lang w:eastAsia="ja-JP"/>
        </w:rPr>
        <w:t>, stroke or bladder cancer. These potential risks should</w:t>
      </w:r>
      <w:r w:rsidR="009E11ED" w:rsidRPr="004051A6">
        <w:rPr>
          <w:lang w:eastAsia="ja-JP"/>
        </w:rPr>
        <w:t xml:space="preserve"> be included in the RMP and PI.</w:t>
      </w:r>
    </w:p>
    <w:p w14:paraId="4C7F3626" w14:textId="77777777" w:rsidR="00B40D16" w:rsidRPr="004051A6" w:rsidRDefault="00B40D16" w:rsidP="009E11ED">
      <w:pPr>
        <w:pStyle w:val="Heading3"/>
        <w:rPr>
          <w:rFonts w:eastAsia="Cambria"/>
        </w:rPr>
      </w:pPr>
      <w:bookmarkStart w:id="231" w:name="_Toc272414711"/>
      <w:bookmarkStart w:id="232" w:name="_Toc290846351"/>
      <w:bookmarkStart w:id="233" w:name="_Toc443968582"/>
      <w:bookmarkStart w:id="234" w:name="_Toc497904078"/>
      <w:r w:rsidRPr="004051A6">
        <w:rPr>
          <w:rFonts w:eastAsia="Cambria"/>
        </w:rPr>
        <w:t>Second round assessment of benefit-risk balance</w:t>
      </w:r>
      <w:bookmarkEnd w:id="231"/>
      <w:bookmarkEnd w:id="232"/>
      <w:bookmarkEnd w:id="233"/>
      <w:bookmarkEnd w:id="234"/>
    </w:p>
    <w:p w14:paraId="1C196AE3" w14:textId="3AEA26D3" w:rsidR="00C618F7" w:rsidRPr="004051A6" w:rsidRDefault="00B40D16" w:rsidP="00C618F7">
      <w:pPr>
        <w:rPr>
          <w:lang w:eastAsia="ja-JP"/>
        </w:rPr>
      </w:pPr>
      <w:r w:rsidRPr="004051A6">
        <w:rPr>
          <w:lang w:eastAsia="ja-JP"/>
        </w:rPr>
        <w:t xml:space="preserve">Overall, the risk/benefit balance for </w:t>
      </w:r>
      <w:r w:rsidR="009E11ED" w:rsidRPr="004051A6">
        <w:rPr>
          <w:lang w:eastAsia="ja-JP"/>
        </w:rPr>
        <w:t xml:space="preserve">the use of </w:t>
      </w:r>
      <w:proofErr w:type="spellStart"/>
      <w:r w:rsidR="009E11ED" w:rsidRPr="004051A6">
        <w:rPr>
          <w:lang w:eastAsia="ja-JP"/>
        </w:rPr>
        <w:t>e</w:t>
      </w:r>
      <w:r w:rsidRPr="004051A6">
        <w:rPr>
          <w:lang w:eastAsia="ja-JP"/>
        </w:rPr>
        <w:t>mpagliflozin</w:t>
      </w:r>
      <w:proofErr w:type="spellEnd"/>
      <w:r w:rsidRPr="004051A6">
        <w:rPr>
          <w:lang w:eastAsia="ja-JP"/>
        </w:rPr>
        <w:t xml:space="preserve"> in patients with T2DM and poor glycaemic control for cardiovascular prevention is positive.</w:t>
      </w:r>
    </w:p>
    <w:p w14:paraId="56F93CA6" w14:textId="3078FAF3" w:rsidR="00C618F7" w:rsidRPr="004051A6" w:rsidRDefault="00C618F7" w:rsidP="00C618F7">
      <w:pPr>
        <w:pStyle w:val="Heading2"/>
      </w:pPr>
      <w:bookmarkStart w:id="235" w:name="_Toc497904079"/>
      <w:r w:rsidRPr="004051A6">
        <w:t>Second round recommendation regarding authorisation</w:t>
      </w:r>
      <w:bookmarkEnd w:id="235"/>
    </w:p>
    <w:p w14:paraId="3679DB5B" w14:textId="1F18A6C9" w:rsidR="00194BB7" w:rsidRPr="004051A6" w:rsidRDefault="00194BB7" w:rsidP="00194BB7">
      <w:pPr>
        <w:rPr>
          <w:lang w:eastAsia="ja-JP"/>
        </w:rPr>
      </w:pPr>
      <w:r w:rsidRPr="004051A6">
        <w:rPr>
          <w:lang w:eastAsia="ja-JP"/>
        </w:rPr>
        <w:t>The evaluator would recommend approval of:</w:t>
      </w:r>
    </w:p>
    <w:p w14:paraId="7BE107B3" w14:textId="77777777" w:rsidR="00194BB7" w:rsidRPr="004051A6" w:rsidRDefault="00194BB7" w:rsidP="00194BB7">
      <w:pPr>
        <w:pStyle w:val="Numberbullet0"/>
        <w:numPr>
          <w:ilvl w:val="0"/>
          <w:numId w:val="28"/>
        </w:numPr>
        <w:rPr>
          <w:lang w:eastAsia="ja-JP"/>
        </w:rPr>
      </w:pPr>
      <w:r w:rsidRPr="004051A6">
        <w:rPr>
          <w:lang w:eastAsia="ja-JP"/>
        </w:rPr>
        <w:t>Extension of indication to include the prevention of cardiovascular events:</w:t>
      </w:r>
    </w:p>
    <w:p w14:paraId="02F14F79" w14:textId="0EB3A6A1" w:rsidR="00194BB7" w:rsidRPr="004051A6" w:rsidRDefault="00194BB7" w:rsidP="00194BB7">
      <w:pPr>
        <w:ind w:left="720"/>
        <w:rPr>
          <w:i/>
          <w:lang w:eastAsia="ja-JP"/>
        </w:rPr>
      </w:pPr>
      <w:r w:rsidRPr="004051A6">
        <w:rPr>
          <w:i/>
          <w:lang w:eastAsia="ja-JP"/>
        </w:rPr>
        <w:t>‘Jardiance is indicated in patients with type 2 diabetes mellitus and high cardiovascular risk to reduce the risk of:</w:t>
      </w:r>
    </w:p>
    <w:p w14:paraId="046EBDF8" w14:textId="77777777" w:rsidR="00194BB7" w:rsidRPr="004051A6" w:rsidRDefault="00194BB7" w:rsidP="00194BB7">
      <w:pPr>
        <w:pStyle w:val="ListBullet3"/>
        <w:rPr>
          <w:i/>
          <w:lang w:eastAsia="ja-JP"/>
        </w:rPr>
      </w:pPr>
      <w:r w:rsidRPr="004051A6">
        <w:rPr>
          <w:i/>
          <w:lang w:eastAsia="ja-JP"/>
        </w:rPr>
        <w:t>All-cause mortality by reducing cardiovascular death</w:t>
      </w:r>
    </w:p>
    <w:p w14:paraId="70C45B7A" w14:textId="277A76B0" w:rsidR="00194BB7" w:rsidRPr="004051A6" w:rsidRDefault="00194BB7" w:rsidP="00194BB7">
      <w:pPr>
        <w:pStyle w:val="ListBullet3"/>
        <w:rPr>
          <w:lang w:eastAsia="ja-JP"/>
        </w:rPr>
      </w:pPr>
      <w:r w:rsidRPr="004051A6">
        <w:rPr>
          <w:i/>
          <w:lang w:eastAsia="ja-JP"/>
        </w:rPr>
        <w:t>Cardiovascular death or hospitalisation for heart failure</w:t>
      </w:r>
    </w:p>
    <w:p w14:paraId="37F65DAB" w14:textId="39004EB0" w:rsidR="00194BB7" w:rsidRPr="004051A6" w:rsidRDefault="00194BB7" w:rsidP="00194BB7">
      <w:pPr>
        <w:ind w:left="720"/>
        <w:rPr>
          <w:i/>
          <w:lang w:eastAsia="ja-JP"/>
        </w:rPr>
      </w:pPr>
      <w:r w:rsidRPr="004051A6">
        <w:rPr>
          <w:i/>
          <w:lang w:eastAsia="ja-JP"/>
        </w:rPr>
        <w:t>To prevent cardiovascular events, Jardiance should be used in conjunction with other measures to reduce cardiovascular risk in line with the current standard of care.</w:t>
      </w:r>
    </w:p>
    <w:p w14:paraId="4A87BBBC" w14:textId="68CBABE8" w:rsidR="00194BB7" w:rsidRPr="004051A6" w:rsidRDefault="00194BB7" w:rsidP="00194BB7">
      <w:pPr>
        <w:ind w:left="720"/>
        <w:rPr>
          <w:lang w:eastAsia="ja-JP"/>
        </w:rPr>
      </w:pPr>
      <w:r w:rsidRPr="004051A6">
        <w:rPr>
          <w:i/>
          <w:lang w:eastAsia="ja-JP"/>
        </w:rPr>
        <w:t>Note: Benefits in patients with recent onset T2DM and HbA1c &lt; 7% has not been established.</w:t>
      </w:r>
      <w:r w:rsidRPr="004051A6">
        <w:rPr>
          <w:lang w:eastAsia="ja-JP"/>
        </w:rPr>
        <w:t>’</w:t>
      </w:r>
    </w:p>
    <w:p w14:paraId="425448CE" w14:textId="1CD65814" w:rsidR="00194BB7" w:rsidRPr="004051A6" w:rsidRDefault="00194BB7" w:rsidP="00C618F7">
      <w:pPr>
        <w:pStyle w:val="Numberbullet0"/>
        <w:rPr>
          <w:lang w:eastAsia="ja-JP"/>
        </w:rPr>
      </w:pPr>
      <w:r w:rsidRPr="004051A6">
        <w:rPr>
          <w:lang w:eastAsia="ja-JP"/>
        </w:rPr>
        <w:t xml:space="preserve">Extension of use in patients with severe renal disease, by changing the contraindication to </w:t>
      </w:r>
      <w:proofErr w:type="spellStart"/>
      <w:r w:rsidRPr="004051A6">
        <w:rPr>
          <w:lang w:eastAsia="ja-JP"/>
        </w:rPr>
        <w:t>eGFR</w:t>
      </w:r>
      <w:proofErr w:type="spellEnd"/>
      <w:r w:rsidR="00C75BBE" w:rsidRPr="004051A6">
        <w:rPr>
          <w:lang w:eastAsia="ja-JP"/>
        </w:rPr>
        <w:t> </w:t>
      </w:r>
      <w:r w:rsidRPr="004051A6">
        <w:rPr>
          <w:lang w:eastAsia="ja-JP"/>
        </w:rPr>
        <w:t>&lt; 30mL/min/</w:t>
      </w:r>
      <w:r w:rsidR="003B76BE">
        <w:rPr>
          <w:lang w:eastAsia="ja-JP"/>
        </w:rPr>
        <w:t xml:space="preserve">1.73 </w:t>
      </w:r>
      <w:r w:rsidRPr="004051A6">
        <w:rPr>
          <w:lang w:eastAsia="ja-JP"/>
        </w:rPr>
        <w:t>m</w:t>
      </w:r>
      <w:r w:rsidRPr="004051A6">
        <w:rPr>
          <w:vertAlign w:val="superscript"/>
          <w:lang w:eastAsia="ja-JP"/>
        </w:rPr>
        <w:t>2</w:t>
      </w:r>
      <w:r w:rsidR="000A2209" w:rsidRPr="004051A6">
        <w:rPr>
          <w:lang w:eastAsia="ja-JP"/>
        </w:rPr>
        <w:t>.</w:t>
      </w:r>
    </w:p>
    <w:p w14:paraId="32988AA4" w14:textId="77777777" w:rsidR="00C618F7" w:rsidRPr="004051A6" w:rsidRDefault="00C618F7" w:rsidP="00C618F7">
      <w:pPr>
        <w:pStyle w:val="Heading2"/>
      </w:pPr>
      <w:bookmarkStart w:id="236" w:name="_Toc497904080"/>
      <w:r w:rsidRPr="004051A6">
        <w:t>References</w:t>
      </w:r>
      <w:bookmarkEnd w:id="236"/>
    </w:p>
    <w:p w14:paraId="0EFA5EFA" w14:textId="32689C43" w:rsidR="000A2209" w:rsidRPr="004051A6" w:rsidRDefault="000A2209" w:rsidP="000A2209">
      <w:pPr>
        <w:pStyle w:val="Reference"/>
      </w:pPr>
      <w:r w:rsidRPr="004051A6">
        <w:t xml:space="preserve">Abdul-Ghani M, et al. SGLT2 Inhibitors and Cardiovascular Risk: Lessons Learned </w:t>
      </w:r>
      <w:proofErr w:type="gramStart"/>
      <w:r w:rsidRPr="004051A6">
        <w:t>From</w:t>
      </w:r>
      <w:proofErr w:type="gramEnd"/>
      <w:r w:rsidRPr="004051A6">
        <w:t xml:space="preserve"> the EMPA-REG OUTCOME study. Diabetes Care 2016; 39: 717-725.</w:t>
      </w:r>
    </w:p>
    <w:p w14:paraId="25D84143" w14:textId="744C659A" w:rsidR="009E6568" w:rsidRPr="004051A6" w:rsidRDefault="009E6568" w:rsidP="000A2209">
      <w:pPr>
        <w:pStyle w:val="Reference"/>
      </w:pPr>
      <w:proofErr w:type="gramStart"/>
      <w:r w:rsidRPr="004051A6">
        <w:t>Gilbert, R et al. Understanding EMPA-REG OUTCOME.</w:t>
      </w:r>
      <w:proofErr w:type="gramEnd"/>
      <w:r w:rsidRPr="004051A6">
        <w:t xml:space="preserve"> Lancet Vol 3 (2015)</w:t>
      </w:r>
    </w:p>
    <w:p w14:paraId="2A7E4308" w14:textId="6B352E28" w:rsidR="009E6568" w:rsidRPr="004051A6" w:rsidRDefault="009E6568" w:rsidP="004051A6">
      <w:pPr>
        <w:pStyle w:val="Reference"/>
      </w:pPr>
      <w:proofErr w:type="gramStart"/>
      <w:r w:rsidRPr="004051A6">
        <w:t>McMurray.</w:t>
      </w:r>
      <w:proofErr w:type="gramEnd"/>
      <w:r w:rsidRPr="004051A6">
        <w:t xml:space="preserve"> EMPA-REG</w:t>
      </w:r>
      <w:r w:rsidR="003D7F33" w:rsidRPr="004051A6">
        <w:t xml:space="preserve"> the ‘diuretic hypothesis’ </w:t>
      </w:r>
      <w:r w:rsidRPr="004051A6">
        <w:t xml:space="preserve">and </w:t>
      </w:r>
      <w:proofErr w:type="gramStart"/>
      <w:r w:rsidRPr="004051A6">
        <w:t>It’s</w:t>
      </w:r>
      <w:proofErr w:type="gramEnd"/>
      <w:r w:rsidRPr="004051A6">
        <w:t xml:space="preserve"> Complications. </w:t>
      </w:r>
      <w:r w:rsidR="003D7F33" w:rsidRPr="004051A6">
        <w:t xml:space="preserve">Journal of Diabetes </w:t>
      </w:r>
      <w:r w:rsidRPr="004051A6">
        <w:t>30 (2016) 3-4</w:t>
      </w:r>
    </w:p>
    <w:p w14:paraId="059E3B51" w14:textId="7BA447A1" w:rsidR="009E6568" w:rsidRPr="004051A6" w:rsidRDefault="009E6568" w:rsidP="009E6568">
      <w:pPr>
        <w:pStyle w:val="Reference"/>
      </w:pPr>
      <w:proofErr w:type="spellStart"/>
      <w:r w:rsidRPr="004051A6">
        <w:t>Skrtic</w:t>
      </w:r>
      <w:proofErr w:type="spellEnd"/>
      <w:r w:rsidRPr="004051A6">
        <w:t xml:space="preserve"> M, </w:t>
      </w:r>
      <w:proofErr w:type="spellStart"/>
      <w:r w:rsidRPr="004051A6">
        <w:t>Cherney</w:t>
      </w:r>
      <w:proofErr w:type="spellEnd"/>
      <w:r w:rsidRPr="004051A6">
        <w:t xml:space="preserve"> DZI. </w:t>
      </w:r>
      <w:proofErr w:type="gramStart"/>
      <w:r w:rsidRPr="004051A6">
        <w:t>Sodium-glucose cotransporter-2 inhibition and the potential for renal protection in diabetic nephropathy.</w:t>
      </w:r>
      <w:proofErr w:type="gramEnd"/>
      <w:r w:rsidRPr="004051A6">
        <w:t xml:space="preserve"> </w:t>
      </w:r>
      <w:proofErr w:type="spellStart"/>
      <w:r w:rsidRPr="004051A6">
        <w:t>Curr</w:t>
      </w:r>
      <w:proofErr w:type="spellEnd"/>
      <w:r w:rsidRPr="004051A6">
        <w:t xml:space="preserve"> </w:t>
      </w:r>
      <w:proofErr w:type="spellStart"/>
      <w:r w:rsidRPr="004051A6">
        <w:t>Opin</w:t>
      </w:r>
      <w:proofErr w:type="spellEnd"/>
      <w:r w:rsidRPr="004051A6">
        <w:t xml:space="preserve"> </w:t>
      </w:r>
      <w:proofErr w:type="spellStart"/>
      <w:r w:rsidRPr="004051A6">
        <w:t>Nephrol</w:t>
      </w:r>
      <w:proofErr w:type="spellEnd"/>
      <w:r w:rsidRPr="004051A6">
        <w:t xml:space="preserve"> </w:t>
      </w:r>
      <w:proofErr w:type="spellStart"/>
      <w:r w:rsidRPr="004051A6">
        <w:t>Hypertens</w:t>
      </w:r>
      <w:proofErr w:type="spellEnd"/>
      <w:r w:rsidRPr="004051A6">
        <w:t xml:space="preserve"> 2015</w:t>
      </w:r>
      <w:proofErr w:type="gramStart"/>
      <w:r w:rsidRPr="004051A6">
        <w:t>;24</w:t>
      </w:r>
      <w:proofErr w:type="gramEnd"/>
      <w:r w:rsidRPr="004051A6">
        <w:t>(1):96-103.</w:t>
      </w:r>
    </w:p>
    <w:p w14:paraId="685CDDAD" w14:textId="7357D14D" w:rsidR="009E6568" w:rsidRPr="004051A6" w:rsidRDefault="009E6568" w:rsidP="009E6568">
      <w:pPr>
        <w:pStyle w:val="Reference"/>
      </w:pPr>
      <w:proofErr w:type="spellStart"/>
      <w:r w:rsidRPr="004051A6">
        <w:lastRenderedPageBreak/>
        <w:t>Rajasekeran</w:t>
      </w:r>
      <w:proofErr w:type="spellEnd"/>
      <w:r w:rsidRPr="004051A6">
        <w:t xml:space="preserve"> H, et al. Sodium-glucose co-transporter 2 inhibition and cardiovascular risk reduction in patients with type 2 diabetes: the emerging role of </w:t>
      </w:r>
      <w:proofErr w:type="spellStart"/>
      <w:r w:rsidRPr="004051A6">
        <w:t>natriuresis</w:t>
      </w:r>
      <w:proofErr w:type="spellEnd"/>
      <w:r w:rsidRPr="004051A6">
        <w:t xml:space="preserve">. </w:t>
      </w:r>
      <w:proofErr w:type="spellStart"/>
      <w:r w:rsidRPr="004051A6">
        <w:t>Kident</w:t>
      </w:r>
      <w:proofErr w:type="spellEnd"/>
      <w:r w:rsidRPr="004051A6">
        <w:t xml:space="preserve"> International (2016) 89, 524-526</w:t>
      </w:r>
    </w:p>
    <w:bookmarkEnd w:id="2"/>
    <w:bookmarkEnd w:id="1"/>
    <w:bookmarkEnd w:id="0"/>
    <w:p w14:paraId="3F9497AE" w14:textId="77777777" w:rsidR="003D1E62" w:rsidRPr="004051A6" w:rsidRDefault="008E7846" w:rsidP="002666AC">
      <w:pPr>
        <w:sectPr w:rsidR="003D1E62" w:rsidRPr="004051A6" w:rsidSect="008D770F">
          <w:headerReference w:type="even" r:id="rId67"/>
          <w:headerReference w:type="default" r:id="rId68"/>
          <w:headerReference w:type="first" r:id="rId69"/>
          <w:footerReference w:type="first" r:id="rId70"/>
          <w:pgSz w:w="11906" w:h="16838" w:code="9"/>
          <w:pgMar w:top="1440" w:right="1440" w:bottom="1440" w:left="1440" w:header="907" w:footer="216" w:gutter="0"/>
          <w:cols w:space="708"/>
          <w:docGrid w:linePitch="360"/>
        </w:sectPr>
      </w:pPr>
      <w:r w:rsidRPr="004051A6">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051A6" w14:paraId="075B4E57" w14:textId="77777777" w:rsidTr="00C039BD">
        <w:trPr>
          <w:trHeight w:hRule="exact" w:val="564"/>
        </w:trPr>
        <w:tc>
          <w:tcPr>
            <w:tcW w:w="9175" w:type="dxa"/>
          </w:tcPr>
          <w:p w14:paraId="428BC6ED" w14:textId="77777777" w:rsidR="00B3567E" w:rsidRPr="004051A6" w:rsidRDefault="00B3567E" w:rsidP="00C039BD">
            <w:pPr>
              <w:pStyle w:val="TGASignoff"/>
            </w:pPr>
            <w:r w:rsidRPr="004051A6">
              <w:lastRenderedPageBreak/>
              <w:t>Therapeutic Goods Administration</w:t>
            </w:r>
          </w:p>
        </w:tc>
      </w:tr>
      <w:tr w:rsidR="00B3567E" w:rsidRPr="00487162" w14:paraId="2785C972" w14:textId="77777777" w:rsidTr="00C039BD">
        <w:trPr>
          <w:trHeight w:val="1221"/>
        </w:trPr>
        <w:tc>
          <w:tcPr>
            <w:tcW w:w="9175" w:type="dxa"/>
            <w:tcMar>
              <w:top w:w="28" w:type="dxa"/>
            </w:tcMar>
          </w:tcPr>
          <w:p w14:paraId="54D903B8" w14:textId="77777777" w:rsidR="00B3567E" w:rsidRPr="004051A6" w:rsidRDefault="00B3567E" w:rsidP="00C039BD">
            <w:pPr>
              <w:pStyle w:val="Address"/>
            </w:pPr>
            <w:r w:rsidRPr="004051A6">
              <w:t>PO Box 100 Woden ACT 2606 Australia</w:t>
            </w:r>
          </w:p>
          <w:p w14:paraId="247098D1" w14:textId="08530ADD" w:rsidR="00B3567E" w:rsidRPr="004051A6" w:rsidRDefault="00B3567E" w:rsidP="00C039BD">
            <w:pPr>
              <w:pStyle w:val="Address"/>
            </w:pPr>
            <w:r w:rsidRPr="004051A6">
              <w:t xml:space="preserve">Email: </w:t>
            </w:r>
            <w:hyperlink r:id="rId71" w:history="1">
              <w:r w:rsidRPr="004051A6">
                <w:rPr>
                  <w:rStyle w:val="Hyperlink"/>
                </w:rPr>
                <w:t>info@tga.gov.au</w:t>
              </w:r>
            </w:hyperlink>
            <w:r w:rsidR="00A50259" w:rsidRPr="004051A6">
              <w:t xml:space="preserve"> </w:t>
            </w:r>
            <w:r w:rsidRPr="004051A6">
              <w:t>Phone: 1800 020 653</w:t>
            </w:r>
            <w:r w:rsidR="00A50259" w:rsidRPr="004051A6">
              <w:t xml:space="preserve"> </w:t>
            </w:r>
            <w:r w:rsidRPr="004051A6">
              <w:t>Fax: 02 6232 8605</w:t>
            </w:r>
          </w:p>
          <w:p w14:paraId="0EA33DC8" w14:textId="77777777" w:rsidR="00B3567E" w:rsidRPr="008D770F" w:rsidRDefault="00A35B05" w:rsidP="00C039BD">
            <w:pPr>
              <w:pStyle w:val="Address"/>
              <w:spacing w:line="260" w:lineRule="atLeast"/>
              <w:rPr>
                <w:b/>
                <w:color w:val="0000FF"/>
                <w:u w:val="single"/>
              </w:rPr>
            </w:pPr>
            <w:hyperlink r:id="rId72" w:history="1">
              <w:r w:rsidR="00E979F4" w:rsidRPr="004051A6">
                <w:rPr>
                  <w:rStyle w:val="Hyperlink"/>
                  <w:b/>
                </w:rPr>
                <w:t>https://www.tga.gov.au</w:t>
              </w:r>
            </w:hyperlink>
          </w:p>
        </w:tc>
      </w:tr>
    </w:tbl>
    <w:p w14:paraId="528DDF33" w14:textId="77777777" w:rsidR="00774E1D" w:rsidRPr="008A5E0B" w:rsidRDefault="00774E1D" w:rsidP="008A5E0B"/>
    <w:sectPr w:rsidR="00774E1D" w:rsidRPr="008A5E0B" w:rsidSect="00B3567E">
      <w:headerReference w:type="even" r:id="rId73"/>
      <w:headerReference w:type="default" r:id="rId74"/>
      <w:footerReference w:type="default" r:id="rId75"/>
      <w:headerReference w:type="first" r:id="rId76"/>
      <w:footerReference w:type="first" r:id="rId7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8F6BF8" w15:done="0"/>
  <w15:commentEx w15:paraId="50475448" w15:done="0"/>
  <w15:commentEx w15:paraId="4B8C07B0" w15:done="0"/>
  <w15:commentEx w15:paraId="5253385B" w15:done="0"/>
  <w15:commentEx w15:paraId="117C6544" w15:done="0"/>
  <w15:commentEx w15:paraId="195A833B" w15:done="0"/>
  <w15:commentEx w15:paraId="1FE8CDC4" w15:done="0"/>
  <w15:commentEx w15:paraId="01A537BA" w15:done="0"/>
  <w15:commentEx w15:paraId="100B6533" w15:done="0"/>
  <w15:commentEx w15:paraId="537F2F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36518" w14:textId="77777777" w:rsidR="009A1971" w:rsidRDefault="009A1971" w:rsidP="00C40A36">
      <w:pPr>
        <w:spacing w:after="0"/>
      </w:pPr>
      <w:r>
        <w:separator/>
      </w:r>
    </w:p>
  </w:endnote>
  <w:endnote w:type="continuationSeparator" w:id="0">
    <w:p w14:paraId="205C18C4" w14:textId="77777777" w:rsidR="009A1971" w:rsidRDefault="009A197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9A1971" w:rsidRPr="00487162" w14:paraId="24A533C4" w14:textId="77777777" w:rsidTr="00730115">
      <w:trPr>
        <w:trHeight w:val="269"/>
      </w:trPr>
      <w:tc>
        <w:tcPr>
          <w:tcW w:w="7797" w:type="dxa"/>
          <w:tcMar>
            <w:top w:w="142" w:type="dxa"/>
            <w:bottom w:w="0" w:type="dxa"/>
          </w:tcMar>
        </w:tcPr>
        <w:p w14:paraId="2EE90E84" w14:textId="44A6B584" w:rsidR="009A1971" w:rsidRPr="00487162" w:rsidRDefault="009A1971" w:rsidP="00C137CE">
          <w:pPr>
            <w:pStyle w:val="Footer"/>
          </w:pPr>
          <w:r>
            <w:t>Submission</w:t>
          </w:r>
          <w:r w:rsidRPr="00487162">
            <w:t xml:space="preserve"> PM-20</w:t>
          </w:r>
          <w:r>
            <w:t xml:space="preserve">15-04356-1-5 Extract from the Clinical Evaluation Report for Jardiance </w:t>
          </w:r>
          <w:proofErr w:type="spellStart"/>
          <w:r>
            <w:t>Empagliflozin</w:t>
          </w:r>
          <w:proofErr w:type="spellEnd"/>
          <w:r>
            <w:t xml:space="preserve"> </w:t>
          </w:r>
          <w:proofErr w:type="spellStart"/>
          <w:r>
            <w:t>Boehringer</w:t>
          </w:r>
          <w:proofErr w:type="spellEnd"/>
          <w:r>
            <w:t xml:space="preserve"> </w:t>
          </w:r>
          <w:proofErr w:type="spellStart"/>
          <w:r>
            <w:t>Ingelheim</w:t>
          </w:r>
          <w:proofErr w:type="spellEnd"/>
          <w:r>
            <w:t xml:space="preserve"> Pty Ltd</w:t>
          </w:r>
        </w:p>
      </w:tc>
      <w:tc>
        <w:tcPr>
          <w:tcW w:w="1064" w:type="dxa"/>
          <w:tcMar>
            <w:top w:w="142" w:type="dxa"/>
            <w:bottom w:w="0" w:type="dxa"/>
          </w:tcMar>
        </w:tcPr>
        <w:p w14:paraId="3DDEBA7D" w14:textId="77777777" w:rsidR="009A1971" w:rsidRPr="00981D66" w:rsidRDefault="009A197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35B05">
            <w:rPr>
              <w:noProof/>
            </w:rPr>
            <w:t>5</w:t>
          </w:r>
          <w:r w:rsidRPr="00981D66">
            <w:fldChar w:fldCharType="end"/>
          </w:r>
          <w:r w:rsidRPr="00981D66">
            <w:t xml:space="preserve"> of </w:t>
          </w:r>
          <w:fldSimple w:instr=" NUMPAGES  \* Arabic  \* MERGEFORMAT ">
            <w:r w:rsidR="00A35B05">
              <w:rPr>
                <w:noProof/>
              </w:rPr>
              <w:t>59</w:t>
            </w:r>
          </w:fldSimple>
        </w:p>
      </w:tc>
    </w:tr>
  </w:tbl>
  <w:p w14:paraId="70BF9E52" w14:textId="77777777" w:rsidR="009A1971" w:rsidRDefault="009A197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A1971" w:rsidRPr="00487162" w14:paraId="56AACAD2" w14:textId="77777777" w:rsidTr="00E45619">
      <w:trPr>
        <w:trHeight w:val="269"/>
      </w:trPr>
      <w:tc>
        <w:tcPr>
          <w:tcW w:w="4519" w:type="dxa"/>
          <w:tcBorders>
            <w:top w:val="single" w:sz="4" w:space="0" w:color="auto"/>
          </w:tcBorders>
          <w:tcMar>
            <w:top w:w="142" w:type="dxa"/>
            <w:bottom w:w="0" w:type="dxa"/>
          </w:tcMar>
        </w:tcPr>
        <w:p w14:paraId="3A6AA490" w14:textId="77777777" w:rsidR="009A1971" w:rsidRPr="00487162" w:rsidRDefault="009A1971" w:rsidP="00FE1DEE">
          <w:pPr>
            <w:pStyle w:val="Footer"/>
          </w:pPr>
          <w:r w:rsidRPr="00487162">
            <w:t>Document title, Part #, Section # - Section title</w:t>
          </w:r>
        </w:p>
        <w:p w14:paraId="283801EE" w14:textId="77777777" w:rsidR="009A1971" w:rsidRPr="00487162" w:rsidRDefault="009A1971" w:rsidP="00FE1DEE">
          <w:pPr>
            <w:pStyle w:val="Footer"/>
          </w:pPr>
          <w:r w:rsidRPr="00487162">
            <w:t>V1.0 October 2010</w:t>
          </w:r>
        </w:p>
      </w:tc>
      <w:tc>
        <w:tcPr>
          <w:tcW w:w="4342" w:type="dxa"/>
          <w:tcBorders>
            <w:top w:val="single" w:sz="4" w:space="0" w:color="auto"/>
          </w:tcBorders>
          <w:tcMar>
            <w:top w:w="142" w:type="dxa"/>
            <w:bottom w:w="0" w:type="dxa"/>
          </w:tcMar>
        </w:tcPr>
        <w:p w14:paraId="07AEC43B" w14:textId="429E3A7A" w:rsidR="009A1971" w:rsidRPr="00487162" w:rsidRDefault="009A197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35B05">
            <w:fldChar w:fldCharType="begin"/>
          </w:r>
          <w:r w:rsidR="00A35B05">
            <w:instrText xml:space="preserve"> NUMPAGES  </w:instrText>
          </w:r>
          <w:r w:rsidR="00A35B05">
            <w:fldChar w:fldCharType="separate"/>
          </w:r>
          <w:r>
            <w:rPr>
              <w:noProof/>
            </w:rPr>
            <w:t>1</w:t>
          </w:r>
          <w:r w:rsidR="00A35B05">
            <w:rPr>
              <w:noProof/>
            </w:rPr>
            <w:fldChar w:fldCharType="end"/>
          </w:r>
        </w:p>
      </w:tc>
    </w:tr>
  </w:tbl>
  <w:p w14:paraId="7133CDC0" w14:textId="77777777" w:rsidR="009A1971" w:rsidRDefault="009A19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47480" w14:textId="77777777" w:rsidR="009A1971" w:rsidRDefault="009A197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A1971" w14:paraId="3DFD7E02" w14:textId="77777777" w:rsidTr="0010601F">
      <w:trPr>
        <w:trHeight w:val="108"/>
      </w:trPr>
      <w:tc>
        <w:tcPr>
          <w:tcW w:w="8875" w:type="dxa"/>
          <w:gridSpan w:val="2"/>
          <w:tcBorders>
            <w:bottom w:val="single" w:sz="4" w:space="0" w:color="auto"/>
          </w:tcBorders>
          <w:tcMar>
            <w:right w:w="284" w:type="dxa"/>
          </w:tcMar>
        </w:tcPr>
        <w:p w14:paraId="045F476E" w14:textId="77777777" w:rsidR="009A1971" w:rsidRDefault="009A1971" w:rsidP="006E08B3">
          <w:pPr>
            <w:pStyle w:val="Heading3"/>
          </w:pPr>
          <w:r>
            <w:t>Copyright</w:t>
          </w:r>
        </w:p>
        <w:p w14:paraId="5643E72E" w14:textId="77777777" w:rsidR="009A1971" w:rsidRDefault="009A1971" w:rsidP="006E08B3">
          <w:r>
            <w:rPr>
              <w:rFonts w:cs="Arial"/>
            </w:rPr>
            <w:t>©</w:t>
          </w:r>
          <w:r>
            <w:t xml:space="preserve"> Commonwealth of Australia [add year]</w:t>
          </w:r>
        </w:p>
        <w:p w14:paraId="0608AD9A" w14:textId="77777777" w:rsidR="009A1971" w:rsidRDefault="009A1971" w:rsidP="006E08B3"/>
        <w:p w14:paraId="15F890EA" w14:textId="52908BD8" w:rsidR="009A1971" w:rsidRDefault="009A1971"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00AF41C8">
            <w:t xml:space="preserve"> </w:t>
          </w:r>
          <w:r w:rsidRPr="006E08B3">
            <w:t>http://www.ag.gov.au/cca</w:t>
          </w:r>
        </w:p>
        <w:p w14:paraId="7BDC1BAC" w14:textId="77777777" w:rsidR="009A1971" w:rsidRDefault="009A1971" w:rsidP="006E08B3"/>
        <w:p w14:paraId="461E9E4E" w14:textId="77777777" w:rsidR="009A1971" w:rsidRDefault="009A1971" w:rsidP="006E08B3">
          <w:pPr>
            <w:pStyle w:val="Heading3"/>
          </w:pPr>
          <w:r>
            <w:t>Confidentiality</w:t>
          </w:r>
        </w:p>
        <w:p w14:paraId="1FABE3E4" w14:textId="77777777" w:rsidR="009A1971" w:rsidRDefault="009A197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052553B" w14:textId="77777777" w:rsidR="009A1971" w:rsidRDefault="009A1971" w:rsidP="006E08B3"/>
        <w:p w14:paraId="119C8324" w14:textId="77777777" w:rsidR="009A1971" w:rsidRDefault="009A1971" w:rsidP="006E08B3">
          <w:r>
            <w:t>For submission made by individuals, all personal details, other than your name, will be removed from your submission before it is published on the TGA’s Internet site.</w:t>
          </w:r>
        </w:p>
        <w:p w14:paraId="3C5FB33A" w14:textId="77777777" w:rsidR="009A1971" w:rsidRDefault="009A1971" w:rsidP="006E08B3"/>
        <w:p w14:paraId="3E6B85EC" w14:textId="77777777" w:rsidR="009A1971" w:rsidRDefault="009A197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A1971" w14:paraId="3B8D54AF" w14:textId="77777777" w:rsidTr="0010601F">
      <w:trPr>
        <w:trHeight w:val="417"/>
      </w:trPr>
      <w:tc>
        <w:tcPr>
          <w:tcW w:w="4519" w:type="dxa"/>
          <w:tcBorders>
            <w:top w:val="single" w:sz="4" w:space="0" w:color="auto"/>
          </w:tcBorders>
          <w:tcMar>
            <w:top w:w="142" w:type="dxa"/>
            <w:bottom w:w="0" w:type="dxa"/>
          </w:tcMar>
        </w:tcPr>
        <w:p w14:paraId="40D7F34F" w14:textId="77777777" w:rsidR="009A1971" w:rsidRDefault="009A1971" w:rsidP="006E08B3">
          <w:r>
            <w:t>Document title, Part #, Section # - Section title</w:t>
          </w:r>
        </w:p>
        <w:p w14:paraId="379DFCB6" w14:textId="77777777" w:rsidR="009A1971" w:rsidRDefault="009A1971" w:rsidP="006E08B3">
          <w:r>
            <w:t>V1.0 October 2010</w:t>
          </w:r>
        </w:p>
      </w:tc>
      <w:tc>
        <w:tcPr>
          <w:tcW w:w="4356" w:type="dxa"/>
          <w:tcBorders>
            <w:top w:val="single" w:sz="4" w:space="0" w:color="auto"/>
          </w:tcBorders>
          <w:tcMar>
            <w:top w:w="142" w:type="dxa"/>
            <w:bottom w:w="0" w:type="dxa"/>
          </w:tcMar>
        </w:tcPr>
        <w:p w14:paraId="42F491E2" w14:textId="70C9B9AB" w:rsidR="009A1971" w:rsidRDefault="009A197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35B05">
            <w:fldChar w:fldCharType="begin"/>
          </w:r>
          <w:r w:rsidR="00A35B05">
            <w:instrText xml:space="preserve"> NUMPAGES  \* Arabic </w:instrText>
          </w:r>
          <w:r w:rsidR="00A35B05">
            <w:fldChar w:fldCharType="separate"/>
          </w:r>
          <w:r>
            <w:rPr>
              <w:noProof/>
            </w:rPr>
            <w:t>1</w:t>
          </w:r>
          <w:r w:rsidR="00A35B05">
            <w:rPr>
              <w:noProof/>
            </w:rPr>
            <w:fldChar w:fldCharType="end"/>
          </w:r>
          <w:r w:rsidR="00AF41C8">
            <w:t xml:space="preserve"> </w:t>
          </w:r>
        </w:p>
      </w:tc>
    </w:tr>
  </w:tbl>
  <w:p w14:paraId="37F67F4A" w14:textId="77777777" w:rsidR="009A1971" w:rsidRDefault="009A19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F37FD" w14:textId="77777777" w:rsidR="009A1971" w:rsidRDefault="009A1971" w:rsidP="00C40A36">
      <w:pPr>
        <w:spacing w:after="0"/>
      </w:pPr>
      <w:r>
        <w:separator/>
      </w:r>
    </w:p>
  </w:footnote>
  <w:footnote w:type="continuationSeparator" w:id="0">
    <w:p w14:paraId="100D7C34" w14:textId="77777777" w:rsidR="009A1971" w:rsidRDefault="009A1971" w:rsidP="00C40A36">
      <w:pPr>
        <w:spacing w:after="0"/>
      </w:pPr>
      <w:r>
        <w:continuationSeparator/>
      </w:r>
    </w:p>
  </w:footnote>
  <w:footnote w:id="1">
    <w:p w14:paraId="0EC4BEFC" w14:textId="596F22C3" w:rsidR="009A1971" w:rsidRPr="00E14DF8" w:rsidRDefault="009A1971">
      <w:pPr>
        <w:pStyle w:val="FootnoteText"/>
        <w:rPr>
          <w:lang w:val="en-US"/>
        </w:rPr>
      </w:pPr>
      <w:r>
        <w:rPr>
          <w:rStyle w:val="FootnoteReference"/>
        </w:rPr>
        <w:footnoteRef/>
      </w:r>
      <w:r>
        <w:t xml:space="preserve"> </w:t>
      </w:r>
      <w:r w:rsidRPr="00620AA2">
        <w:t xml:space="preserve">FDA granted a full waiver of the </w:t>
      </w:r>
      <w:proofErr w:type="spellStart"/>
      <w:r w:rsidRPr="00620AA2">
        <w:t>Pediatric</w:t>
      </w:r>
      <w:proofErr w:type="spellEnd"/>
      <w:r w:rsidRPr="00620AA2">
        <w:t xml:space="preserve"> Research Equity Act requirements for </w:t>
      </w:r>
      <w:proofErr w:type="spellStart"/>
      <w:r w:rsidRPr="00620AA2">
        <w:t>empagliflozin</w:t>
      </w:r>
      <w:proofErr w:type="spellEnd"/>
      <w:r w:rsidRPr="00620AA2">
        <w:t xml:space="preserve"> for reducing cardiova</w:t>
      </w:r>
      <w:r>
        <w:t>scular risk on 10 December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01BB" w14:textId="77777777" w:rsidR="009A1971" w:rsidRDefault="009A197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951B7" w14:textId="77777777" w:rsidR="009A1971" w:rsidRDefault="009A1971">
    <w:pPr>
      <w:rPr>
        <w:noProof/>
        <w:lang w:eastAsia="en-AU"/>
      </w:rPr>
    </w:pPr>
    <w:r w:rsidRPr="002D545C">
      <w:rPr>
        <w:noProof/>
        <w:lang w:eastAsia="en-AU"/>
      </w:rPr>
      <w:drawing>
        <wp:anchor distT="0" distB="0" distL="114300" distR="114300" simplePos="0" relativeHeight="251659264" behindDoc="1" locked="0" layoutInCell="1" allowOverlap="1" wp14:anchorId="32AA1F61" wp14:editId="4382AD6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3AF97" w14:textId="77777777" w:rsidR="009A1971" w:rsidRDefault="009A19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8A2A" w14:textId="77777777" w:rsidR="009A1971" w:rsidRDefault="009A197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37064" w14:textId="77777777" w:rsidR="009A1971" w:rsidRDefault="009A197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9CE64" w14:textId="77777777" w:rsidR="009A1971" w:rsidRDefault="009A19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63CB4" w14:textId="77777777" w:rsidR="009A1971" w:rsidRDefault="009A197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526F1" w14:textId="77777777" w:rsidR="009A1971" w:rsidRDefault="009A1971" w:rsidP="006E08B3">
    <w:r>
      <w:t>Therapeutic Goods Administration</w:t>
    </w:r>
  </w:p>
  <w:p w14:paraId="3933CB89" w14:textId="77777777" w:rsidR="009A1971" w:rsidRDefault="009A197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8F7"/>
    <w:multiLevelType w:val="hybridMultilevel"/>
    <w:tmpl w:val="1A3CB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8AE334D"/>
    <w:multiLevelType w:val="hybridMultilevel"/>
    <w:tmpl w:val="A6FCC5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FF669E"/>
    <w:multiLevelType w:val="hybridMultilevel"/>
    <w:tmpl w:val="F4DE8580"/>
    <w:lvl w:ilvl="0" w:tplc="AC0E1572">
      <w:start w:val="12"/>
      <w:numFmt w:val="bullet"/>
      <w:lvlText w:val="-"/>
      <w:lvlJc w:val="left"/>
      <w:pPr>
        <w:ind w:left="1498" w:hanging="360"/>
      </w:pPr>
      <w:rPr>
        <w:rFonts w:ascii="Cambria" w:eastAsia="Cambria" w:hAnsi="Cambria" w:cs="Times New Roman"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FE00D6"/>
    <w:multiLevelType w:val="hybridMultilevel"/>
    <w:tmpl w:val="25DE1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6B3BC7"/>
    <w:multiLevelType w:val="hybridMultilevel"/>
    <w:tmpl w:val="1D8E58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AC02909"/>
    <w:multiLevelType w:val="hybridMultilevel"/>
    <w:tmpl w:val="7FF8C4E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F13BF1"/>
    <w:multiLevelType w:val="hybridMultilevel"/>
    <w:tmpl w:val="42E23E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D1B7315"/>
    <w:multiLevelType w:val="hybridMultilevel"/>
    <w:tmpl w:val="F962D4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420DDC"/>
    <w:multiLevelType w:val="hybridMultilevel"/>
    <w:tmpl w:val="AA0E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A80834"/>
    <w:multiLevelType w:val="hybridMultilevel"/>
    <w:tmpl w:val="197C112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A5A3DEF"/>
    <w:multiLevelType w:val="hybridMultilevel"/>
    <w:tmpl w:val="A3081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C164587"/>
    <w:multiLevelType w:val="hybridMultilevel"/>
    <w:tmpl w:val="01FC98B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3072C05"/>
    <w:multiLevelType w:val="hybridMultilevel"/>
    <w:tmpl w:val="7DA481FC"/>
    <w:lvl w:ilvl="0" w:tplc="865604F4">
      <w:start w:val="15"/>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7"/>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2"/>
  </w:num>
  <w:num w:numId="8">
    <w:abstractNumId w:val="19"/>
  </w:num>
  <w:num w:numId="9">
    <w:abstractNumId w:val="18"/>
  </w:num>
  <w:num w:numId="10">
    <w:abstractNumId w:val="8"/>
  </w:num>
  <w:num w:numId="11">
    <w:abstractNumId w:val="9"/>
  </w:num>
  <w:num w:numId="12">
    <w:abstractNumId w:val="1"/>
  </w:num>
  <w:num w:numId="13">
    <w:abstractNumId w:val="14"/>
  </w:num>
  <w:num w:numId="14">
    <w:abstractNumId w:val="13"/>
  </w:num>
  <w:num w:numId="1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5"/>
  </w:num>
  <w:num w:numId="18">
    <w:abstractNumId w:val="12"/>
  </w:num>
  <w:num w:numId="19">
    <w:abstractNumId w:val="11"/>
  </w:num>
  <w:num w:numId="2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0"/>
  </w:num>
  <w:num w:numId="22">
    <w:abstractNumId w:val="5"/>
  </w:num>
  <w:num w:numId="23">
    <w:abstractNumId w:val="6"/>
  </w:num>
  <w:num w:numId="2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0"/>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16"/>
  </w:num>
  <w:num w:numId="30">
    <w:abstractNumId w:val="3"/>
  </w:num>
  <w:numIdMacAtCleanup w:val="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6B22"/>
    <w:rsid w:val="00007AF3"/>
    <w:rsid w:val="00010201"/>
    <w:rsid w:val="00010713"/>
    <w:rsid w:val="0001276A"/>
    <w:rsid w:val="00015742"/>
    <w:rsid w:val="000246AE"/>
    <w:rsid w:val="00025C67"/>
    <w:rsid w:val="0003647A"/>
    <w:rsid w:val="00040ACB"/>
    <w:rsid w:val="0005559E"/>
    <w:rsid w:val="00070588"/>
    <w:rsid w:val="00077775"/>
    <w:rsid w:val="00090471"/>
    <w:rsid w:val="00097B5E"/>
    <w:rsid w:val="000A2209"/>
    <w:rsid w:val="000A3AED"/>
    <w:rsid w:val="000A63AF"/>
    <w:rsid w:val="000B3532"/>
    <w:rsid w:val="000B3A75"/>
    <w:rsid w:val="000C61A7"/>
    <w:rsid w:val="000C690F"/>
    <w:rsid w:val="000D1295"/>
    <w:rsid w:val="000D391B"/>
    <w:rsid w:val="000D3D6D"/>
    <w:rsid w:val="000D4FC7"/>
    <w:rsid w:val="000F02F9"/>
    <w:rsid w:val="000F4869"/>
    <w:rsid w:val="000F5B42"/>
    <w:rsid w:val="000F6E6F"/>
    <w:rsid w:val="0010193C"/>
    <w:rsid w:val="00104613"/>
    <w:rsid w:val="0010601F"/>
    <w:rsid w:val="0010702E"/>
    <w:rsid w:val="0010788A"/>
    <w:rsid w:val="00107A31"/>
    <w:rsid w:val="00110EA5"/>
    <w:rsid w:val="00112F56"/>
    <w:rsid w:val="00125318"/>
    <w:rsid w:val="001305A2"/>
    <w:rsid w:val="00133238"/>
    <w:rsid w:val="0014197B"/>
    <w:rsid w:val="00143638"/>
    <w:rsid w:val="001447CD"/>
    <w:rsid w:val="001516B1"/>
    <w:rsid w:val="001516EF"/>
    <w:rsid w:val="00154EBB"/>
    <w:rsid w:val="00156316"/>
    <w:rsid w:val="00165389"/>
    <w:rsid w:val="0017078F"/>
    <w:rsid w:val="0017693F"/>
    <w:rsid w:val="0018110E"/>
    <w:rsid w:val="00181684"/>
    <w:rsid w:val="001843C6"/>
    <w:rsid w:val="001850E0"/>
    <w:rsid w:val="00194BB7"/>
    <w:rsid w:val="001A2158"/>
    <w:rsid w:val="001A525F"/>
    <w:rsid w:val="001B09F9"/>
    <w:rsid w:val="001B5D98"/>
    <w:rsid w:val="001B6448"/>
    <w:rsid w:val="001C657B"/>
    <w:rsid w:val="001D2E6D"/>
    <w:rsid w:val="001E07CF"/>
    <w:rsid w:val="001E36A0"/>
    <w:rsid w:val="001E59F1"/>
    <w:rsid w:val="001F497A"/>
    <w:rsid w:val="001F49EB"/>
    <w:rsid w:val="001F6CBA"/>
    <w:rsid w:val="00201D4E"/>
    <w:rsid w:val="0020768A"/>
    <w:rsid w:val="002076C9"/>
    <w:rsid w:val="00220B8A"/>
    <w:rsid w:val="002211D6"/>
    <w:rsid w:val="00221D50"/>
    <w:rsid w:val="002257F3"/>
    <w:rsid w:val="00233456"/>
    <w:rsid w:val="002339A5"/>
    <w:rsid w:val="00237ECF"/>
    <w:rsid w:val="00240EA0"/>
    <w:rsid w:val="0024130C"/>
    <w:rsid w:val="00247E60"/>
    <w:rsid w:val="00247EE5"/>
    <w:rsid w:val="00257848"/>
    <w:rsid w:val="00257F9C"/>
    <w:rsid w:val="00260FAE"/>
    <w:rsid w:val="002666AC"/>
    <w:rsid w:val="0027084A"/>
    <w:rsid w:val="00277CC3"/>
    <w:rsid w:val="00282F85"/>
    <w:rsid w:val="002839DD"/>
    <w:rsid w:val="00286434"/>
    <w:rsid w:val="00286C59"/>
    <w:rsid w:val="00292113"/>
    <w:rsid w:val="002942D1"/>
    <w:rsid w:val="0029501A"/>
    <w:rsid w:val="002A2A20"/>
    <w:rsid w:val="002B1638"/>
    <w:rsid w:val="002B3450"/>
    <w:rsid w:val="002C63ED"/>
    <w:rsid w:val="002D1A40"/>
    <w:rsid w:val="002D545C"/>
    <w:rsid w:val="002D6161"/>
    <w:rsid w:val="002E4C9A"/>
    <w:rsid w:val="002E4EFF"/>
    <w:rsid w:val="002F11F8"/>
    <w:rsid w:val="002F3F56"/>
    <w:rsid w:val="002F44B5"/>
    <w:rsid w:val="00302425"/>
    <w:rsid w:val="0030795E"/>
    <w:rsid w:val="00311AC0"/>
    <w:rsid w:val="00312417"/>
    <w:rsid w:val="0032074D"/>
    <w:rsid w:val="0032583B"/>
    <w:rsid w:val="00327883"/>
    <w:rsid w:val="00335504"/>
    <w:rsid w:val="00342DF7"/>
    <w:rsid w:val="00347132"/>
    <w:rsid w:val="00347E42"/>
    <w:rsid w:val="003521E8"/>
    <w:rsid w:val="00370F37"/>
    <w:rsid w:val="00371CD9"/>
    <w:rsid w:val="003728F3"/>
    <w:rsid w:val="0037496E"/>
    <w:rsid w:val="0037623D"/>
    <w:rsid w:val="00377AD3"/>
    <w:rsid w:val="00383C2F"/>
    <w:rsid w:val="003857EC"/>
    <w:rsid w:val="00386150"/>
    <w:rsid w:val="00386EF0"/>
    <w:rsid w:val="003874CE"/>
    <w:rsid w:val="00390900"/>
    <w:rsid w:val="00396C92"/>
    <w:rsid w:val="003A0307"/>
    <w:rsid w:val="003A2588"/>
    <w:rsid w:val="003A2B71"/>
    <w:rsid w:val="003A7F6C"/>
    <w:rsid w:val="003B1113"/>
    <w:rsid w:val="003B12BC"/>
    <w:rsid w:val="003B4D60"/>
    <w:rsid w:val="003B634F"/>
    <w:rsid w:val="003B76BE"/>
    <w:rsid w:val="003B7E39"/>
    <w:rsid w:val="003C58DC"/>
    <w:rsid w:val="003D0A3B"/>
    <w:rsid w:val="003D1E62"/>
    <w:rsid w:val="003D7F33"/>
    <w:rsid w:val="003E2486"/>
    <w:rsid w:val="003E3208"/>
    <w:rsid w:val="003F0B04"/>
    <w:rsid w:val="0040134E"/>
    <w:rsid w:val="004051A6"/>
    <w:rsid w:val="00415D59"/>
    <w:rsid w:val="0042501A"/>
    <w:rsid w:val="0043797D"/>
    <w:rsid w:val="00440A2D"/>
    <w:rsid w:val="004468DC"/>
    <w:rsid w:val="004564A7"/>
    <w:rsid w:val="004617BF"/>
    <w:rsid w:val="00463658"/>
    <w:rsid w:val="004717E6"/>
    <w:rsid w:val="004722CC"/>
    <w:rsid w:val="00474F3E"/>
    <w:rsid w:val="004878C2"/>
    <w:rsid w:val="004906D1"/>
    <w:rsid w:val="004936E4"/>
    <w:rsid w:val="00494E60"/>
    <w:rsid w:val="00497487"/>
    <w:rsid w:val="004A7E13"/>
    <w:rsid w:val="004B7B76"/>
    <w:rsid w:val="004C2DCA"/>
    <w:rsid w:val="004E6830"/>
    <w:rsid w:val="004F0F38"/>
    <w:rsid w:val="004F4AF5"/>
    <w:rsid w:val="00501921"/>
    <w:rsid w:val="00511DB2"/>
    <w:rsid w:val="00512D3D"/>
    <w:rsid w:val="00530354"/>
    <w:rsid w:val="0053625B"/>
    <w:rsid w:val="005434C6"/>
    <w:rsid w:val="00543B39"/>
    <w:rsid w:val="00550096"/>
    <w:rsid w:val="0055693B"/>
    <w:rsid w:val="00557C60"/>
    <w:rsid w:val="00557CF8"/>
    <w:rsid w:val="00557FF9"/>
    <w:rsid w:val="00576378"/>
    <w:rsid w:val="00577162"/>
    <w:rsid w:val="00577945"/>
    <w:rsid w:val="00577E38"/>
    <w:rsid w:val="00585322"/>
    <w:rsid w:val="005857C6"/>
    <w:rsid w:val="00586F98"/>
    <w:rsid w:val="00591C88"/>
    <w:rsid w:val="00592F6E"/>
    <w:rsid w:val="00593AD1"/>
    <w:rsid w:val="005A68B6"/>
    <w:rsid w:val="005C0B23"/>
    <w:rsid w:val="005C5570"/>
    <w:rsid w:val="005C79A4"/>
    <w:rsid w:val="005D2D88"/>
    <w:rsid w:val="005D5442"/>
    <w:rsid w:val="005D7CFA"/>
    <w:rsid w:val="005E2147"/>
    <w:rsid w:val="00603F32"/>
    <w:rsid w:val="006170F0"/>
    <w:rsid w:val="00620406"/>
    <w:rsid w:val="00620AA2"/>
    <w:rsid w:val="00632398"/>
    <w:rsid w:val="00640FC3"/>
    <w:rsid w:val="00642020"/>
    <w:rsid w:val="00646206"/>
    <w:rsid w:val="006531BE"/>
    <w:rsid w:val="00653227"/>
    <w:rsid w:val="0065337B"/>
    <w:rsid w:val="0065419D"/>
    <w:rsid w:val="006604D8"/>
    <w:rsid w:val="00660E69"/>
    <w:rsid w:val="00664A5B"/>
    <w:rsid w:val="00672A73"/>
    <w:rsid w:val="0067428B"/>
    <w:rsid w:val="006763D2"/>
    <w:rsid w:val="00680C08"/>
    <w:rsid w:val="0069110E"/>
    <w:rsid w:val="006931B1"/>
    <w:rsid w:val="006A15C0"/>
    <w:rsid w:val="006B1ABF"/>
    <w:rsid w:val="006B4C50"/>
    <w:rsid w:val="006C130C"/>
    <w:rsid w:val="006C2E7C"/>
    <w:rsid w:val="006C3E2A"/>
    <w:rsid w:val="006C642F"/>
    <w:rsid w:val="006D03E5"/>
    <w:rsid w:val="006D057B"/>
    <w:rsid w:val="006D5D3E"/>
    <w:rsid w:val="006E08B3"/>
    <w:rsid w:val="006E2F9B"/>
    <w:rsid w:val="006E488C"/>
    <w:rsid w:val="006F17AC"/>
    <w:rsid w:val="006F1D37"/>
    <w:rsid w:val="006F26D0"/>
    <w:rsid w:val="006F2796"/>
    <w:rsid w:val="006F546E"/>
    <w:rsid w:val="006F572E"/>
    <w:rsid w:val="007046D6"/>
    <w:rsid w:val="00705DB0"/>
    <w:rsid w:val="0070791F"/>
    <w:rsid w:val="0071319A"/>
    <w:rsid w:val="007157D0"/>
    <w:rsid w:val="00720083"/>
    <w:rsid w:val="00722B57"/>
    <w:rsid w:val="00730115"/>
    <w:rsid w:val="007303F0"/>
    <w:rsid w:val="0074253D"/>
    <w:rsid w:val="0074429B"/>
    <w:rsid w:val="007513B4"/>
    <w:rsid w:val="0075590C"/>
    <w:rsid w:val="007615BC"/>
    <w:rsid w:val="00762F05"/>
    <w:rsid w:val="007652FF"/>
    <w:rsid w:val="00770EF1"/>
    <w:rsid w:val="00773EF7"/>
    <w:rsid w:val="00774E1D"/>
    <w:rsid w:val="0077675A"/>
    <w:rsid w:val="00780355"/>
    <w:rsid w:val="00785721"/>
    <w:rsid w:val="007914DB"/>
    <w:rsid w:val="00793A59"/>
    <w:rsid w:val="007962A5"/>
    <w:rsid w:val="007A43B9"/>
    <w:rsid w:val="007A6146"/>
    <w:rsid w:val="007B668B"/>
    <w:rsid w:val="007B669F"/>
    <w:rsid w:val="007B6E9F"/>
    <w:rsid w:val="007C1216"/>
    <w:rsid w:val="007C19FD"/>
    <w:rsid w:val="007C1AF7"/>
    <w:rsid w:val="007C7A0E"/>
    <w:rsid w:val="007D013C"/>
    <w:rsid w:val="007D36AE"/>
    <w:rsid w:val="007E45AF"/>
    <w:rsid w:val="007E6E27"/>
    <w:rsid w:val="007F3E00"/>
    <w:rsid w:val="00805D27"/>
    <w:rsid w:val="00821776"/>
    <w:rsid w:val="008321F5"/>
    <w:rsid w:val="00832369"/>
    <w:rsid w:val="00834660"/>
    <w:rsid w:val="00836BC2"/>
    <w:rsid w:val="008414A0"/>
    <w:rsid w:val="00851BAA"/>
    <w:rsid w:val="008554C0"/>
    <w:rsid w:val="0085641B"/>
    <w:rsid w:val="00857136"/>
    <w:rsid w:val="00857788"/>
    <w:rsid w:val="008660CD"/>
    <w:rsid w:val="00886D15"/>
    <w:rsid w:val="00887DD8"/>
    <w:rsid w:val="00891751"/>
    <w:rsid w:val="00896018"/>
    <w:rsid w:val="008960DD"/>
    <w:rsid w:val="0089635C"/>
    <w:rsid w:val="008A2B9D"/>
    <w:rsid w:val="008A5E0B"/>
    <w:rsid w:val="008A6D59"/>
    <w:rsid w:val="008B3D8A"/>
    <w:rsid w:val="008B4B03"/>
    <w:rsid w:val="008B596F"/>
    <w:rsid w:val="008B5A3E"/>
    <w:rsid w:val="008C159F"/>
    <w:rsid w:val="008C1623"/>
    <w:rsid w:val="008C1850"/>
    <w:rsid w:val="008C2A01"/>
    <w:rsid w:val="008C51A9"/>
    <w:rsid w:val="008C741F"/>
    <w:rsid w:val="008D5174"/>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354C9"/>
    <w:rsid w:val="009438E8"/>
    <w:rsid w:val="00945C07"/>
    <w:rsid w:val="0094614A"/>
    <w:rsid w:val="00946EA5"/>
    <w:rsid w:val="0095160F"/>
    <w:rsid w:val="00953EFF"/>
    <w:rsid w:val="00963AB5"/>
    <w:rsid w:val="00963C08"/>
    <w:rsid w:val="00965099"/>
    <w:rsid w:val="00981D66"/>
    <w:rsid w:val="0098585A"/>
    <w:rsid w:val="0098669D"/>
    <w:rsid w:val="00994C95"/>
    <w:rsid w:val="009A1971"/>
    <w:rsid w:val="009A4CED"/>
    <w:rsid w:val="009A690D"/>
    <w:rsid w:val="009B1D12"/>
    <w:rsid w:val="009B416B"/>
    <w:rsid w:val="009C4BD5"/>
    <w:rsid w:val="009C50E3"/>
    <w:rsid w:val="009D08FA"/>
    <w:rsid w:val="009D7B77"/>
    <w:rsid w:val="009E0BB0"/>
    <w:rsid w:val="009E11ED"/>
    <w:rsid w:val="009E3FBB"/>
    <w:rsid w:val="009E6568"/>
    <w:rsid w:val="009E67D8"/>
    <w:rsid w:val="00A015DB"/>
    <w:rsid w:val="00A102E4"/>
    <w:rsid w:val="00A12C42"/>
    <w:rsid w:val="00A14DF7"/>
    <w:rsid w:val="00A235D9"/>
    <w:rsid w:val="00A3246D"/>
    <w:rsid w:val="00A35B05"/>
    <w:rsid w:val="00A36FA7"/>
    <w:rsid w:val="00A44BDB"/>
    <w:rsid w:val="00A475B7"/>
    <w:rsid w:val="00A47AF7"/>
    <w:rsid w:val="00A47C3E"/>
    <w:rsid w:val="00A50226"/>
    <w:rsid w:val="00A50259"/>
    <w:rsid w:val="00A60BAD"/>
    <w:rsid w:val="00A74BD5"/>
    <w:rsid w:val="00A964D1"/>
    <w:rsid w:val="00A96C11"/>
    <w:rsid w:val="00AA0ED0"/>
    <w:rsid w:val="00AA150A"/>
    <w:rsid w:val="00AA3499"/>
    <w:rsid w:val="00AC2B40"/>
    <w:rsid w:val="00AC2BB2"/>
    <w:rsid w:val="00AC2C3C"/>
    <w:rsid w:val="00AC512D"/>
    <w:rsid w:val="00AC7F43"/>
    <w:rsid w:val="00AE01C2"/>
    <w:rsid w:val="00AE65EB"/>
    <w:rsid w:val="00AE67A7"/>
    <w:rsid w:val="00AF1D94"/>
    <w:rsid w:val="00AF304C"/>
    <w:rsid w:val="00AF41C8"/>
    <w:rsid w:val="00AF57F0"/>
    <w:rsid w:val="00AF60C5"/>
    <w:rsid w:val="00AF659E"/>
    <w:rsid w:val="00B009C6"/>
    <w:rsid w:val="00B01548"/>
    <w:rsid w:val="00B02208"/>
    <w:rsid w:val="00B03A0B"/>
    <w:rsid w:val="00B05C56"/>
    <w:rsid w:val="00B07CA2"/>
    <w:rsid w:val="00B07FB3"/>
    <w:rsid w:val="00B1425E"/>
    <w:rsid w:val="00B152EC"/>
    <w:rsid w:val="00B21BC1"/>
    <w:rsid w:val="00B21D29"/>
    <w:rsid w:val="00B25034"/>
    <w:rsid w:val="00B275F4"/>
    <w:rsid w:val="00B33588"/>
    <w:rsid w:val="00B33863"/>
    <w:rsid w:val="00B3567E"/>
    <w:rsid w:val="00B36CA4"/>
    <w:rsid w:val="00B37D17"/>
    <w:rsid w:val="00B40D16"/>
    <w:rsid w:val="00B4175E"/>
    <w:rsid w:val="00B45075"/>
    <w:rsid w:val="00B452CE"/>
    <w:rsid w:val="00B54C25"/>
    <w:rsid w:val="00B76B91"/>
    <w:rsid w:val="00B77E86"/>
    <w:rsid w:val="00B77EB1"/>
    <w:rsid w:val="00B811C6"/>
    <w:rsid w:val="00B8282A"/>
    <w:rsid w:val="00B85A87"/>
    <w:rsid w:val="00B92E08"/>
    <w:rsid w:val="00B96EBE"/>
    <w:rsid w:val="00BC622A"/>
    <w:rsid w:val="00BC6C3A"/>
    <w:rsid w:val="00BD45E3"/>
    <w:rsid w:val="00BE0A43"/>
    <w:rsid w:val="00BE0A78"/>
    <w:rsid w:val="00BE32A6"/>
    <w:rsid w:val="00BE6252"/>
    <w:rsid w:val="00BE77C9"/>
    <w:rsid w:val="00BE79F0"/>
    <w:rsid w:val="00BF046D"/>
    <w:rsid w:val="00BF1190"/>
    <w:rsid w:val="00BF5D04"/>
    <w:rsid w:val="00C039BD"/>
    <w:rsid w:val="00C04A50"/>
    <w:rsid w:val="00C1006E"/>
    <w:rsid w:val="00C1164D"/>
    <w:rsid w:val="00C137CE"/>
    <w:rsid w:val="00C16861"/>
    <w:rsid w:val="00C22678"/>
    <w:rsid w:val="00C276FA"/>
    <w:rsid w:val="00C404A6"/>
    <w:rsid w:val="00C40A36"/>
    <w:rsid w:val="00C41BEE"/>
    <w:rsid w:val="00C44419"/>
    <w:rsid w:val="00C45E7B"/>
    <w:rsid w:val="00C4625F"/>
    <w:rsid w:val="00C471B1"/>
    <w:rsid w:val="00C618F7"/>
    <w:rsid w:val="00C6316B"/>
    <w:rsid w:val="00C634A9"/>
    <w:rsid w:val="00C64586"/>
    <w:rsid w:val="00C70566"/>
    <w:rsid w:val="00C70D53"/>
    <w:rsid w:val="00C73D0B"/>
    <w:rsid w:val="00C75BBE"/>
    <w:rsid w:val="00C772FF"/>
    <w:rsid w:val="00C801AF"/>
    <w:rsid w:val="00C80256"/>
    <w:rsid w:val="00C811C0"/>
    <w:rsid w:val="00CB6BC0"/>
    <w:rsid w:val="00CB7DD7"/>
    <w:rsid w:val="00CC1B7C"/>
    <w:rsid w:val="00CC727F"/>
    <w:rsid w:val="00CD71E6"/>
    <w:rsid w:val="00CF15C3"/>
    <w:rsid w:val="00CF2B6F"/>
    <w:rsid w:val="00CF51FB"/>
    <w:rsid w:val="00CF58B6"/>
    <w:rsid w:val="00CF6111"/>
    <w:rsid w:val="00D017ED"/>
    <w:rsid w:val="00D040D3"/>
    <w:rsid w:val="00D04C65"/>
    <w:rsid w:val="00D07395"/>
    <w:rsid w:val="00D224FE"/>
    <w:rsid w:val="00D2291F"/>
    <w:rsid w:val="00D40D1F"/>
    <w:rsid w:val="00D52949"/>
    <w:rsid w:val="00D53A31"/>
    <w:rsid w:val="00D5717C"/>
    <w:rsid w:val="00D6493E"/>
    <w:rsid w:val="00D7301E"/>
    <w:rsid w:val="00D74048"/>
    <w:rsid w:val="00D83AE1"/>
    <w:rsid w:val="00D855D4"/>
    <w:rsid w:val="00D87961"/>
    <w:rsid w:val="00D91A30"/>
    <w:rsid w:val="00D93466"/>
    <w:rsid w:val="00DA1124"/>
    <w:rsid w:val="00DA3F5B"/>
    <w:rsid w:val="00DB0D73"/>
    <w:rsid w:val="00DB75B7"/>
    <w:rsid w:val="00DC156B"/>
    <w:rsid w:val="00DC6E02"/>
    <w:rsid w:val="00DD2747"/>
    <w:rsid w:val="00DE02AE"/>
    <w:rsid w:val="00DE25B9"/>
    <w:rsid w:val="00DF1D7F"/>
    <w:rsid w:val="00DF4BE4"/>
    <w:rsid w:val="00E02FB4"/>
    <w:rsid w:val="00E03E89"/>
    <w:rsid w:val="00E07F15"/>
    <w:rsid w:val="00E14DF8"/>
    <w:rsid w:val="00E20571"/>
    <w:rsid w:val="00E235F7"/>
    <w:rsid w:val="00E23659"/>
    <w:rsid w:val="00E239D4"/>
    <w:rsid w:val="00E26130"/>
    <w:rsid w:val="00E2741C"/>
    <w:rsid w:val="00E30892"/>
    <w:rsid w:val="00E30CFB"/>
    <w:rsid w:val="00E36638"/>
    <w:rsid w:val="00E40B22"/>
    <w:rsid w:val="00E45619"/>
    <w:rsid w:val="00E4588F"/>
    <w:rsid w:val="00E46DA3"/>
    <w:rsid w:val="00E51BB1"/>
    <w:rsid w:val="00E624A5"/>
    <w:rsid w:val="00E63D77"/>
    <w:rsid w:val="00E661C8"/>
    <w:rsid w:val="00E7344E"/>
    <w:rsid w:val="00E77B22"/>
    <w:rsid w:val="00E77C02"/>
    <w:rsid w:val="00E936E3"/>
    <w:rsid w:val="00E97562"/>
    <w:rsid w:val="00E979F4"/>
    <w:rsid w:val="00EA2264"/>
    <w:rsid w:val="00EB0798"/>
    <w:rsid w:val="00EB40AD"/>
    <w:rsid w:val="00EB586E"/>
    <w:rsid w:val="00EB5FC8"/>
    <w:rsid w:val="00EC4D99"/>
    <w:rsid w:val="00ED3CAD"/>
    <w:rsid w:val="00ED5A41"/>
    <w:rsid w:val="00EE1DE8"/>
    <w:rsid w:val="00F033EC"/>
    <w:rsid w:val="00F04F68"/>
    <w:rsid w:val="00F04F83"/>
    <w:rsid w:val="00F12670"/>
    <w:rsid w:val="00F12D01"/>
    <w:rsid w:val="00F138F8"/>
    <w:rsid w:val="00F14B27"/>
    <w:rsid w:val="00F24EC0"/>
    <w:rsid w:val="00F3148D"/>
    <w:rsid w:val="00F325C5"/>
    <w:rsid w:val="00F32FE0"/>
    <w:rsid w:val="00F35298"/>
    <w:rsid w:val="00F373C9"/>
    <w:rsid w:val="00F47333"/>
    <w:rsid w:val="00F47E37"/>
    <w:rsid w:val="00F526C2"/>
    <w:rsid w:val="00F53C07"/>
    <w:rsid w:val="00F541B9"/>
    <w:rsid w:val="00F54B65"/>
    <w:rsid w:val="00F56E2E"/>
    <w:rsid w:val="00F640B6"/>
    <w:rsid w:val="00F65AFC"/>
    <w:rsid w:val="00F65EE8"/>
    <w:rsid w:val="00F74DC4"/>
    <w:rsid w:val="00F80E40"/>
    <w:rsid w:val="00F848D9"/>
    <w:rsid w:val="00F8649F"/>
    <w:rsid w:val="00FA5B82"/>
    <w:rsid w:val="00FA639E"/>
    <w:rsid w:val="00FB4B64"/>
    <w:rsid w:val="00FC25E4"/>
    <w:rsid w:val="00FC4EF7"/>
    <w:rsid w:val="00FE1DEE"/>
    <w:rsid w:val="00FE21AD"/>
    <w:rsid w:val="00FF20F4"/>
    <w:rsid w:val="00FF2126"/>
    <w:rsid w:val="00FF5755"/>
    <w:rsid w:val="00FF5CF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E2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C039BD"/>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C039B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3B12B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511DB2"/>
    <w:pPr>
      <w:ind w:left="720"/>
      <w:contextualSpacing/>
    </w:pPr>
  </w:style>
  <w:style w:type="character" w:customStyle="1" w:styleId="Heading8Char">
    <w:name w:val="Heading 8 Char"/>
    <w:basedOn w:val="DefaultParagraphFont"/>
    <w:link w:val="Heading8"/>
    <w:rsid w:val="00C039BD"/>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C039BD"/>
    <w:rPr>
      <w:rFonts w:ascii="Arial" w:eastAsia="Times New Roman" w:hAnsi="Arial" w:cs="Arial"/>
      <w:kern w:val="16"/>
      <w:u w:val="single"/>
      <w:lang w:eastAsia="en-AU"/>
    </w:rPr>
  </w:style>
  <w:style w:type="paragraph" w:customStyle="1" w:styleId="Bullet1">
    <w:name w:val="Bullet 1"/>
    <w:basedOn w:val="Normal"/>
    <w:rsid w:val="00C039BD"/>
    <w:pPr>
      <w:numPr>
        <w:numId w:val="10"/>
      </w:numPr>
      <w:spacing w:after="0" w:line="240" w:lineRule="auto"/>
    </w:pPr>
    <w:rPr>
      <w:rFonts w:eastAsia="Times New Roman"/>
      <w:kern w:val="24"/>
      <w:szCs w:val="24"/>
      <w:lang w:eastAsia="en-AU"/>
    </w:rPr>
  </w:style>
  <w:style w:type="paragraph" w:customStyle="1" w:styleId="Bullet2">
    <w:name w:val="Bullet 2"/>
    <w:basedOn w:val="Bullet1"/>
    <w:rsid w:val="00C039BD"/>
    <w:pPr>
      <w:numPr>
        <w:numId w:val="11"/>
      </w:numPr>
    </w:pPr>
  </w:style>
  <w:style w:type="paragraph" w:customStyle="1" w:styleId="Heading0inTOC">
    <w:name w:val="Heading 0 (in TOC)"/>
    <w:basedOn w:val="Heading1"/>
    <w:next w:val="Normal"/>
    <w:rsid w:val="00C039BD"/>
    <w:pPr>
      <w:keepLines w:val="0"/>
      <w:numPr>
        <w:numId w:val="0"/>
      </w:numPr>
      <w:tabs>
        <w:tab w:val="left" w:pos="567"/>
      </w:tabs>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C039BD"/>
    <w:rPr>
      <w:sz w:val="20"/>
    </w:rPr>
  </w:style>
  <w:style w:type="paragraph" w:customStyle="1" w:styleId="TableBullet">
    <w:name w:val="Table Bullet"/>
    <w:basedOn w:val="Normal"/>
    <w:rsid w:val="00C039B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TOCHeading1">
    <w:name w:val="TOC Heading1"/>
    <w:basedOn w:val="Normal"/>
    <w:next w:val="Normal"/>
    <w:qFormat/>
    <w:rsid w:val="00C039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TOC4">
    <w:name w:val="toc 4"/>
    <w:basedOn w:val="Normal"/>
    <w:next w:val="Normal"/>
    <w:uiPriority w:val="39"/>
    <w:rsid w:val="00C039B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039B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039B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039B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039B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039B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C039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039BD"/>
    <w:rPr>
      <w:rFonts w:ascii="Cambria" w:eastAsia="Times New Roman" w:hAnsi="Cambria" w:cs="Times New Roman"/>
      <w:kern w:val="16"/>
      <w:sz w:val="20"/>
      <w:szCs w:val="20"/>
      <w:lang w:eastAsia="en-AU"/>
    </w:rPr>
  </w:style>
  <w:style w:type="character" w:styleId="EndnoteReference">
    <w:name w:val="endnote reference"/>
    <w:semiHidden/>
    <w:rsid w:val="00C039BD"/>
    <w:rPr>
      <w:dstrike w:val="0"/>
      <w:vertAlign w:val="baseline"/>
    </w:rPr>
  </w:style>
  <w:style w:type="paragraph" w:styleId="FootnoteText">
    <w:name w:val="footnote text"/>
    <w:basedOn w:val="Normal"/>
    <w:link w:val="FootnoteTextChar"/>
    <w:uiPriority w:val="99"/>
    <w:rsid w:val="00C039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C039BD"/>
    <w:rPr>
      <w:rFonts w:ascii="Cambria" w:eastAsia="Times New Roman" w:hAnsi="Cambria" w:cs="Times New Roman"/>
      <w:kern w:val="16"/>
      <w:sz w:val="20"/>
      <w:szCs w:val="20"/>
      <w:lang w:eastAsia="en-AU"/>
    </w:rPr>
  </w:style>
  <w:style w:type="character" w:styleId="FootnoteReference">
    <w:name w:val="footnote reference"/>
    <w:semiHidden/>
    <w:rsid w:val="00C039BD"/>
    <w:rPr>
      <w:vertAlign w:val="superscript"/>
    </w:rPr>
  </w:style>
  <w:style w:type="paragraph" w:customStyle="1" w:styleId="Abbreviations">
    <w:name w:val="Abbreviations"/>
    <w:basedOn w:val="Normal"/>
    <w:rsid w:val="00C039B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039B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C039B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039B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C039BD"/>
    <w:pPr>
      <w:numPr>
        <w:numId w:val="12"/>
      </w:numPr>
      <w:tabs>
        <w:tab w:val="clear" w:pos="1134"/>
      </w:tabs>
      <w:spacing w:before="120"/>
      <w:ind w:left="1418" w:hanging="284"/>
    </w:pPr>
  </w:style>
  <w:style w:type="paragraph" w:customStyle="1" w:styleId="Instructions1">
    <w:name w:val="Instructions 1"/>
    <w:basedOn w:val="Normal"/>
    <w:qFormat/>
    <w:rsid w:val="00C039B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039BD"/>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C039B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039BD"/>
    <w:pPr>
      <w:spacing w:before="0" w:after="0"/>
    </w:pPr>
    <w:rPr>
      <w:b w:val="0"/>
    </w:rPr>
  </w:style>
  <w:style w:type="table" w:customStyle="1" w:styleId="TableGrid1">
    <w:name w:val="Table Grid1"/>
    <w:basedOn w:val="TableNormal"/>
    <w:next w:val="TableGrid"/>
    <w:uiPriority w:val="59"/>
    <w:rsid w:val="00C039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C039BD"/>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C039B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3B12B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511DB2"/>
    <w:pPr>
      <w:ind w:left="720"/>
      <w:contextualSpacing/>
    </w:pPr>
  </w:style>
  <w:style w:type="character" w:customStyle="1" w:styleId="Heading8Char">
    <w:name w:val="Heading 8 Char"/>
    <w:basedOn w:val="DefaultParagraphFont"/>
    <w:link w:val="Heading8"/>
    <w:rsid w:val="00C039BD"/>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C039BD"/>
    <w:rPr>
      <w:rFonts w:ascii="Arial" w:eastAsia="Times New Roman" w:hAnsi="Arial" w:cs="Arial"/>
      <w:kern w:val="16"/>
      <w:u w:val="single"/>
      <w:lang w:eastAsia="en-AU"/>
    </w:rPr>
  </w:style>
  <w:style w:type="paragraph" w:customStyle="1" w:styleId="Bullet1">
    <w:name w:val="Bullet 1"/>
    <w:basedOn w:val="Normal"/>
    <w:rsid w:val="00C039BD"/>
    <w:pPr>
      <w:numPr>
        <w:numId w:val="10"/>
      </w:numPr>
      <w:spacing w:after="0" w:line="240" w:lineRule="auto"/>
    </w:pPr>
    <w:rPr>
      <w:rFonts w:eastAsia="Times New Roman"/>
      <w:kern w:val="24"/>
      <w:szCs w:val="24"/>
      <w:lang w:eastAsia="en-AU"/>
    </w:rPr>
  </w:style>
  <w:style w:type="paragraph" w:customStyle="1" w:styleId="Bullet2">
    <w:name w:val="Bullet 2"/>
    <w:basedOn w:val="Bullet1"/>
    <w:rsid w:val="00C039BD"/>
    <w:pPr>
      <w:numPr>
        <w:numId w:val="11"/>
      </w:numPr>
    </w:pPr>
  </w:style>
  <w:style w:type="paragraph" w:customStyle="1" w:styleId="Heading0inTOC">
    <w:name w:val="Heading 0 (in TOC)"/>
    <w:basedOn w:val="Heading1"/>
    <w:next w:val="Normal"/>
    <w:rsid w:val="00C039BD"/>
    <w:pPr>
      <w:keepLines w:val="0"/>
      <w:numPr>
        <w:numId w:val="0"/>
      </w:numPr>
      <w:tabs>
        <w:tab w:val="left" w:pos="567"/>
      </w:tabs>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C039BD"/>
    <w:rPr>
      <w:sz w:val="20"/>
    </w:rPr>
  </w:style>
  <w:style w:type="paragraph" w:customStyle="1" w:styleId="TableBullet">
    <w:name w:val="Table Bullet"/>
    <w:basedOn w:val="Normal"/>
    <w:rsid w:val="00C039B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TOCHeading1">
    <w:name w:val="TOC Heading1"/>
    <w:basedOn w:val="Normal"/>
    <w:next w:val="Normal"/>
    <w:qFormat/>
    <w:rsid w:val="00C039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TOC4">
    <w:name w:val="toc 4"/>
    <w:basedOn w:val="Normal"/>
    <w:next w:val="Normal"/>
    <w:uiPriority w:val="39"/>
    <w:rsid w:val="00C039B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039B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039B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039B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039B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039B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C039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039BD"/>
    <w:rPr>
      <w:rFonts w:ascii="Cambria" w:eastAsia="Times New Roman" w:hAnsi="Cambria" w:cs="Times New Roman"/>
      <w:kern w:val="16"/>
      <w:sz w:val="20"/>
      <w:szCs w:val="20"/>
      <w:lang w:eastAsia="en-AU"/>
    </w:rPr>
  </w:style>
  <w:style w:type="character" w:styleId="EndnoteReference">
    <w:name w:val="endnote reference"/>
    <w:semiHidden/>
    <w:rsid w:val="00C039BD"/>
    <w:rPr>
      <w:dstrike w:val="0"/>
      <w:vertAlign w:val="baseline"/>
    </w:rPr>
  </w:style>
  <w:style w:type="paragraph" w:styleId="FootnoteText">
    <w:name w:val="footnote text"/>
    <w:basedOn w:val="Normal"/>
    <w:link w:val="FootnoteTextChar"/>
    <w:uiPriority w:val="99"/>
    <w:rsid w:val="00C039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C039BD"/>
    <w:rPr>
      <w:rFonts w:ascii="Cambria" w:eastAsia="Times New Roman" w:hAnsi="Cambria" w:cs="Times New Roman"/>
      <w:kern w:val="16"/>
      <w:sz w:val="20"/>
      <w:szCs w:val="20"/>
      <w:lang w:eastAsia="en-AU"/>
    </w:rPr>
  </w:style>
  <w:style w:type="character" w:styleId="FootnoteReference">
    <w:name w:val="footnote reference"/>
    <w:semiHidden/>
    <w:rsid w:val="00C039BD"/>
    <w:rPr>
      <w:vertAlign w:val="superscript"/>
    </w:rPr>
  </w:style>
  <w:style w:type="paragraph" w:customStyle="1" w:styleId="Abbreviations">
    <w:name w:val="Abbreviations"/>
    <w:basedOn w:val="Normal"/>
    <w:rsid w:val="00C039B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039B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C039B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039B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C039BD"/>
    <w:pPr>
      <w:numPr>
        <w:numId w:val="12"/>
      </w:numPr>
      <w:tabs>
        <w:tab w:val="clear" w:pos="1134"/>
      </w:tabs>
      <w:spacing w:before="120"/>
      <w:ind w:left="1418" w:hanging="284"/>
    </w:pPr>
  </w:style>
  <w:style w:type="paragraph" w:customStyle="1" w:styleId="Instructions1">
    <w:name w:val="Instructions 1"/>
    <w:basedOn w:val="Normal"/>
    <w:qFormat/>
    <w:rsid w:val="00C039B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039BD"/>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C039B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039BD"/>
    <w:pPr>
      <w:spacing w:before="0" w:after="0"/>
    </w:pPr>
    <w:rPr>
      <w:b w:val="0"/>
    </w:rPr>
  </w:style>
  <w:style w:type="table" w:customStyle="1" w:styleId="TableGrid1">
    <w:name w:val="Table Grid1"/>
    <w:basedOn w:val="TableNormal"/>
    <w:next w:val="TableGrid"/>
    <w:uiPriority w:val="59"/>
    <w:rsid w:val="00C039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header" Target="header4.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hyperlink" Target="mailto:tga.copyright@tga.gov.au" TargetMode="External"/><Relationship Id="rId24" Type="http://schemas.microsoft.com/office/2007/relationships/hdphoto" Target="media/hdphoto1.wdp"/><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emf"/><Relationship Id="rId82" Type="http://schemas.microsoft.com/office/2011/relationships/people" Target="people.xm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fontTable" Target="fontTable.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eader" Target="header3.xml"/><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B167A-64F6-41BA-A77B-A7ACD092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59</Pages>
  <Words>15375</Words>
  <Characters>87640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102810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Empagliflozin [Jardiance]</dc:title>
  <dc:subject>prescription medicines</dc:subject>
  <dc:creator>Therapeutic Goods Administration</dc:creator>
  <cp:keywords>ausPARs</cp:keywords>
  <cp:lastModifiedBy>Therapeutic Goods Administration (TGA) </cp:lastModifiedBy>
  <cp:revision>17</cp:revision>
  <cp:lastPrinted>2015-09-22T23:53:00Z</cp:lastPrinted>
  <dcterms:created xsi:type="dcterms:W3CDTF">2017-10-26T03:06:00Z</dcterms:created>
  <dcterms:modified xsi:type="dcterms:W3CDTF">2017-11-08T00:32:00Z</dcterms:modified>
</cp:coreProperties>
</file>